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475F2E" w14:textId="77777777" w:rsidR="002C5617" w:rsidRPr="00EE6DD2" w:rsidRDefault="002C5617" w:rsidP="002C5617">
      <w:pPr>
        <w:pStyle w:val="lfej"/>
        <w:tabs>
          <w:tab w:val="clear" w:pos="4536"/>
          <w:tab w:val="clear" w:pos="9072"/>
          <w:tab w:val="left" w:pos="7350"/>
        </w:tabs>
        <w:rPr>
          <w:lang w:val="hu-HU"/>
        </w:rPr>
      </w:pPr>
      <w:r>
        <w:tab/>
      </w:r>
      <w:bookmarkStart w:id="0" w:name="_GoBack"/>
      <w:proofErr w:type="gramStart"/>
      <w:r>
        <w:rPr>
          <w:lang w:val="hu-HU"/>
        </w:rPr>
        <w:t>…</w:t>
      </w:r>
      <w:bookmarkEnd w:id="0"/>
      <w:proofErr w:type="gramEnd"/>
      <w:r>
        <w:rPr>
          <w:lang w:val="hu-HU"/>
        </w:rPr>
        <w:t xml:space="preserve"> számú napirend</w:t>
      </w:r>
    </w:p>
    <w:p w14:paraId="5F803662" w14:textId="412E0A21" w:rsidR="00EF074B" w:rsidRDefault="00EF074B" w:rsidP="002C5617">
      <w:pPr>
        <w:pStyle w:val="lfej"/>
        <w:tabs>
          <w:tab w:val="clear" w:pos="4536"/>
          <w:tab w:val="clear" w:pos="9072"/>
          <w:tab w:val="left" w:pos="7866"/>
        </w:tabs>
        <w:spacing w:line="264" w:lineRule="auto"/>
        <w:ind w:right="227"/>
        <w:jc w:val="left"/>
      </w:pPr>
    </w:p>
    <w:p w14:paraId="54B33C92" w14:textId="77777777" w:rsidR="00EF074B" w:rsidRPr="0040363A" w:rsidRDefault="00EF074B" w:rsidP="00EF074B">
      <w:pPr>
        <w:pStyle w:val="lfej"/>
        <w:tabs>
          <w:tab w:val="clear" w:pos="4536"/>
          <w:tab w:val="clear" w:pos="9072"/>
        </w:tabs>
        <w:spacing w:line="264" w:lineRule="auto"/>
        <w:ind w:right="227"/>
        <w:jc w:val="center"/>
        <w:rPr>
          <w:b/>
          <w:bCs/>
          <w:spacing w:val="100"/>
        </w:rPr>
      </w:pPr>
      <w:r w:rsidRPr="0040363A">
        <w:rPr>
          <w:b/>
          <w:bCs/>
          <w:spacing w:val="100"/>
        </w:rPr>
        <w:t>ELŐTERJESZTÉS</w:t>
      </w:r>
    </w:p>
    <w:p w14:paraId="7B278740" w14:textId="77777777" w:rsidR="00EF074B" w:rsidRPr="0040363A" w:rsidRDefault="00EF074B" w:rsidP="00EF074B">
      <w:pPr>
        <w:pStyle w:val="lfej"/>
        <w:tabs>
          <w:tab w:val="clear" w:pos="4536"/>
          <w:tab w:val="clear" w:pos="9072"/>
        </w:tabs>
        <w:spacing w:line="264" w:lineRule="auto"/>
        <w:ind w:right="227"/>
        <w:jc w:val="left"/>
      </w:pPr>
    </w:p>
    <w:p w14:paraId="367C96C4" w14:textId="77777777" w:rsidR="00EF074B" w:rsidRPr="0040363A" w:rsidRDefault="00EF074B" w:rsidP="00EF074B">
      <w:pPr>
        <w:pStyle w:val="lfej"/>
        <w:tabs>
          <w:tab w:val="clear" w:pos="4536"/>
          <w:tab w:val="clear" w:pos="9072"/>
        </w:tabs>
        <w:spacing w:line="264" w:lineRule="auto"/>
        <w:ind w:right="227"/>
        <w:jc w:val="left"/>
      </w:pPr>
    </w:p>
    <w:p w14:paraId="64B0A20F" w14:textId="77777777" w:rsidR="00EF074B" w:rsidRPr="0040363A" w:rsidRDefault="00EF074B" w:rsidP="00EF074B">
      <w:pPr>
        <w:pStyle w:val="Cmsor2"/>
        <w:ind w:left="0"/>
      </w:pPr>
      <w:r w:rsidRPr="0040363A">
        <w:t xml:space="preserve">Budapest Főváros II. Kerületi Önkormányzat </w:t>
      </w:r>
    </w:p>
    <w:p w14:paraId="674616E1" w14:textId="7905C6CB" w:rsidR="00EF074B" w:rsidRPr="0040363A" w:rsidRDefault="005938A0" w:rsidP="00EF074B">
      <w:pPr>
        <w:jc w:val="center"/>
        <w:rPr>
          <w:b/>
          <w:bCs/>
        </w:rPr>
      </w:pPr>
      <w:r w:rsidRPr="0040363A">
        <w:rPr>
          <w:b/>
          <w:bCs/>
        </w:rPr>
        <w:t xml:space="preserve">Településüzemeltetési, Környezetvédelmi és Közbiztonsági </w:t>
      </w:r>
      <w:r w:rsidR="00EF074B" w:rsidRPr="0040363A">
        <w:rPr>
          <w:b/>
          <w:bCs/>
        </w:rPr>
        <w:t>Bizottság</w:t>
      </w:r>
    </w:p>
    <w:p w14:paraId="6BD13E9A" w14:textId="77777777" w:rsidR="00EF074B" w:rsidRPr="0040363A" w:rsidRDefault="00EF074B" w:rsidP="00EF074B">
      <w:pPr>
        <w:jc w:val="center"/>
        <w:rPr>
          <w:b/>
          <w:bCs/>
        </w:rPr>
      </w:pPr>
    </w:p>
    <w:p w14:paraId="06E89221" w14:textId="6B84A74F" w:rsidR="00EF074B" w:rsidRPr="0040363A" w:rsidRDefault="008A453C" w:rsidP="00EF074B">
      <w:pPr>
        <w:jc w:val="center"/>
        <w:rPr>
          <w:b/>
          <w:bCs/>
        </w:rPr>
      </w:pPr>
      <w:r w:rsidRPr="00C8026C">
        <w:rPr>
          <w:b/>
          <w:bCs/>
        </w:rPr>
        <w:t>202</w:t>
      </w:r>
      <w:r w:rsidR="00AB534C" w:rsidRPr="00C8026C">
        <w:rPr>
          <w:b/>
          <w:bCs/>
        </w:rPr>
        <w:t>4</w:t>
      </w:r>
      <w:r w:rsidRPr="00C8026C">
        <w:rPr>
          <w:b/>
          <w:bCs/>
        </w:rPr>
        <w:t>.</w:t>
      </w:r>
      <w:r w:rsidR="00EF074B" w:rsidRPr="00C8026C">
        <w:rPr>
          <w:b/>
          <w:bCs/>
        </w:rPr>
        <w:t xml:space="preserve"> </w:t>
      </w:r>
      <w:r w:rsidR="00204671">
        <w:rPr>
          <w:b/>
          <w:bCs/>
        </w:rPr>
        <w:t>október</w:t>
      </w:r>
      <w:r w:rsidR="00B07CC3" w:rsidRPr="00C8026C">
        <w:rPr>
          <w:b/>
          <w:bCs/>
        </w:rPr>
        <w:t xml:space="preserve"> </w:t>
      </w:r>
      <w:r w:rsidR="00C8026C" w:rsidRPr="00C8026C">
        <w:rPr>
          <w:b/>
          <w:bCs/>
        </w:rPr>
        <w:t>2</w:t>
      </w:r>
      <w:r w:rsidR="00204671">
        <w:rPr>
          <w:b/>
          <w:bCs/>
        </w:rPr>
        <w:t>1</w:t>
      </w:r>
      <w:r w:rsidR="00C8026C" w:rsidRPr="00C8026C">
        <w:rPr>
          <w:b/>
          <w:bCs/>
        </w:rPr>
        <w:t>-a</w:t>
      </w:r>
      <w:r w:rsidR="00B07CC3" w:rsidRPr="00C8026C">
        <w:rPr>
          <w:b/>
          <w:bCs/>
        </w:rPr>
        <w:t>i</w:t>
      </w:r>
      <w:r w:rsidR="00EF074B" w:rsidRPr="00C8026C">
        <w:rPr>
          <w:b/>
          <w:bCs/>
        </w:rPr>
        <w:t xml:space="preserve"> ülésére</w:t>
      </w:r>
    </w:p>
    <w:p w14:paraId="2DD6D2F4" w14:textId="77777777" w:rsidR="00EF074B" w:rsidRPr="0040363A" w:rsidRDefault="00EF074B" w:rsidP="00EF074B">
      <w:pPr>
        <w:keepLines w:val="0"/>
        <w:spacing w:line="264" w:lineRule="auto"/>
        <w:ind w:right="227"/>
      </w:pPr>
    </w:p>
    <w:p w14:paraId="256797EF" w14:textId="77777777" w:rsidR="00EF074B" w:rsidRDefault="00EF074B" w:rsidP="00EF074B">
      <w:pPr>
        <w:keepLines w:val="0"/>
        <w:spacing w:line="264" w:lineRule="auto"/>
        <w:ind w:right="227"/>
      </w:pPr>
    </w:p>
    <w:p w14:paraId="132C27D4" w14:textId="77777777" w:rsidR="00AB6060" w:rsidRDefault="00AB6060" w:rsidP="00EF074B">
      <w:pPr>
        <w:keepLines w:val="0"/>
        <w:spacing w:line="264" w:lineRule="auto"/>
        <w:ind w:right="227"/>
      </w:pPr>
    </w:p>
    <w:p w14:paraId="2000B481" w14:textId="77777777" w:rsidR="00AB6060" w:rsidRPr="0040363A" w:rsidRDefault="00AB6060" w:rsidP="00EF074B">
      <w:pPr>
        <w:keepLines w:val="0"/>
        <w:spacing w:line="264" w:lineRule="auto"/>
        <w:ind w:right="227"/>
      </w:pPr>
    </w:p>
    <w:p w14:paraId="10FA974B" w14:textId="54266DEE" w:rsidR="00AB6060" w:rsidRPr="00C84112" w:rsidRDefault="00AB6060" w:rsidP="00AB6060">
      <w:pPr>
        <w:pStyle w:val="Cm"/>
        <w:ind w:left="851" w:hanging="851"/>
        <w:jc w:val="both"/>
        <w:rPr>
          <w:b w:val="0"/>
          <w:sz w:val="24"/>
        </w:rPr>
      </w:pPr>
      <w:r w:rsidRPr="00D95856">
        <w:rPr>
          <w:bCs w:val="0"/>
          <w:sz w:val="24"/>
        </w:rPr>
        <w:t>Tárgy:</w:t>
      </w:r>
      <w:r w:rsidRPr="00D95856">
        <w:rPr>
          <w:bCs w:val="0"/>
          <w:sz w:val="24"/>
          <w:lang w:val="hu-HU"/>
        </w:rPr>
        <w:t xml:space="preserve"> </w:t>
      </w:r>
      <w:r w:rsidRPr="00D95856">
        <w:rPr>
          <w:bCs w:val="0"/>
          <w:sz w:val="24"/>
          <w:lang w:val="hu-HU"/>
        </w:rPr>
        <w:tab/>
      </w:r>
      <w:r w:rsidR="00C84112" w:rsidRPr="00C84112">
        <w:rPr>
          <w:b w:val="0"/>
          <w:bCs w:val="0"/>
          <w:sz w:val="24"/>
        </w:rPr>
        <w:t xml:space="preserve">A </w:t>
      </w:r>
      <w:r w:rsidR="00F17062" w:rsidRPr="00F17062">
        <w:rPr>
          <w:sz w:val="24"/>
        </w:rPr>
        <w:t xml:space="preserve">KÉSZ — 419/2021.(VII.15.) </w:t>
      </w:r>
      <w:proofErr w:type="spellStart"/>
      <w:r w:rsidR="00F17062" w:rsidRPr="00F17062">
        <w:rPr>
          <w:sz w:val="24"/>
        </w:rPr>
        <w:t>Korm.r</w:t>
      </w:r>
      <w:proofErr w:type="spellEnd"/>
      <w:r w:rsidR="00F17062" w:rsidRPr="00F17062">
        <w:rPr>
          <w:sz w:val="24"/>
        </w:rPr>
        <w:t xml:space="preserve">. szerinti rövid eljárásban történő — módosításhoz </w:t>
      </w:r>
      <w:r w:rsidR="00204671" w:rsidRPr="00204671">
        <w:rPr>
          <w:sz w:val="24"/>
        </w:rPr>
        <w:t xml:space="preserve">környezeti vizsgálat </w:t>
      </w:r>
      <w:r w:rsidR="00C84112" w:rsidRPr="00C84112">
        <w:rPr>
          <w:sz w:val="24"/>
        </w:rPr>
        <w:t>szükségességének</w:t>
      </w:r>
      <w:r w:rsidR="00C84112" w:rsidRPr="00C84112">
        <w:rPr>
          <w:b w:val="0"/>
          <w:bCs w:val="0"/>
          <w:sz w:val="24"/>
        </w:rPr>
        <w:t xml:space="preserve"> véleményezése</w:t>
      </w:r>
    </w:p>
    <w:p w14:paraId="788ADC34" w14:textId="77777777" w:rsidR="00AB6060" w:rsidRPr="00D95856" w:rsidRDefault="00AB6060" w:rsidP="00AB6060">
      <w:pPr>
        <w:keepLines w:val="0"/>
        <w:spacing w:line="264" w:lineRule="auto"/>
        <w:ind w:right="227"/>
      </w:pPr>
    </w:p>
    <w:p w14:paraId="022EAD6E" w14:textId="77777777" w:rsidR="00AB6060" w:rsidRDefault="00AB6060" w:rsidP="00AB6060">
      <w:pPr>
        <w:keepLines w:val="0"/>
        <w:spacing w:line="264" w:lineRule="auto"/>
        <w:ind w:right="227"/>
      </w:pPr>
    </w:p>
    <w:p w14:paraId="53C01639" w14:textId="77777777" w:rsidR="00AB6060" w:rsidRDefault="00AB6060" w:rsidP="00AB6060">
      <w:pPr>
        <w:keepLines w:val="0"/>
        <w:spacing w:line="264" w:lineRule="auto"/>
        <w:ind w:right="227"/>
      </w:pPr>
    </w:p>
    <w:p w14:paraId="0B216A92" w14:textId="77777777" w:rsidR="00AB6060" w:rsidRDefault="00AB6060" w:rsidP="00AB6060">
      <w:pPr>
        <w:keepLines w:val="0"/>
        <w:spacing w:line="264" w:lineRule="auto"/>
        <w:ind w:right="227"/>
      </w:pPr>
    </w:p>
    <w:p w14:paraId="1C020FB3" w14:textId="77777777" w:rsidR="00AB6060" w:rsidRPr="00D95856" w:rsidRDefault="00AB6060" w:rsidP="00AB6060">
      <w:pPr>
        <w:keepLines w:val="0"/>
        <w:spacing w:line="264" w:lineRule="auto"/>
        <w:ind w:right="227"/>
      </w:pPr>
    </w:p>
    <w:p w14:paraId="16210366" w14:textId="77777777" w:rsidR="00AB6060" w:rsidRPr="00D95856" w:rsidRDefault="00AB6060" w:rsidP="00AB6060">
      <w:pPr>
        <w:keepLines w:val="0"/>
        <w:spacing w:line="264" w:lineRule="auto"/>
        <w:ind w:right="227"/>
      </w:pPr>
      <w:r w:rsidRPr="00D95856">
        <w:rPr>
          <w:b/>
        </w:rPr>
        <w:t>Előterjesztő:</w:t>
      </w:r>
      <w:r w:rsidRPr="00D95856">
        <w:tab/>
      </w:r>
      <w:proofErr w:type="gramStart"/>
      <w:r w:rsidRPr="00D95856">
        <w:t>…………………………….</w:t>
      </w:r>
      <w:proofErr w:type="gramEnd"/>
    </w:p>
    <w:p w14:paraId="0B8C0A78" w14:textId="77777777" w:rsidR="00AB6060" w:rsidRPr="00D95856" w:rsidRDefault="00AB6060" w:rsidP="00AB6060">
      <w:pPr>
        <w:keepLines w:val="0"/>
        <w:tabs>
          <w:tab w:val="center" w:pos="2552"/>
        </w:tabs>
        <w:spacing w:line="264" w:lineRule="auto"/>
        <w:ind w:left="851" w:right="227"/>
      </w:pPr>
      <w:r w:rsidRPr="00D95856">
        <w:tab/>
        <w:t xml:space="preserve">Trummer Tamás </w:t>
      </w:r>
    </w:p>
    <w:p w14:paraId="167A49BB" w14:textId="77777777" w:rsidR="00AB6060" w:rsidRPr="00D95856" w:rsidRDefault="00AB6060" w:rsidP="00AB6060">
      <w:pPr>
        <w:keepLines w:val="0"/>
        <w:tabs>
          <w:tab w:val="center" w:pos="2552"/>
        </w:tabs>
        <w:spacing w:line="264" w:lineRule="auto"/>
        <w:ind w:left="1560" w:right="227"/>
      </w:pPr>
      <w:r w:rsidRPr="00D95856">
        <w:tab/>
      </w:r>
      <w:proofErr w:type="gramStart"/>
      <w:r w:rsidRPr="00D95856">
        <w:t>főépítész</w:t>
      </w:r>
      <w:proofErr w:type="gramEnd"/>
    </w:p>
    <w:p w14:paraId="6C6B3DE2" w14:textId="77777777" w:rsidR="00AB6060" w:rsidRPr="00D95856" w:rsidRDefault="00AB6060" w:rsidP="00AB6060">
      <w:pPr>
        <w:keepLines w:val="0"/>
        <w:spacing w:line="264" w:lineRule="auto"/>
      </w:pPr>
    </w:p>
    <w:p w14:paraId="6931F4B8" w14:textId="77777777" w:rsidR="00AB6060" w:rsidRPr="00D95856" w:rsidRDefault="00AB6060" w:rsidP="00AB6060">
      <w:pPr>
        <w:keepLines w:val="0"/>
        <w:spacing w:line="264" w:lineRule="auto"/>
      </w:pPr>
    </w:p>
    <w:p w14:paraId="3C862D28" w14:textId="77777777" w:rsidR="00AB6060" w:rsidRPr="00D95856" w:rsidRDefault="00AB6060" w:rsidP="00AB6060">
      <w:pPr>
        <w:keepLines w:val="0"/>
        <w:spacing w:line="264" w:lineRule="auto"/>
      </w:pPr>
    </w:p>
    <w:p w14:paraId="027F2A1B" w14:textId="77777777" w:rsidR="00AB6060" w:rsidRDefault="00AB6060" w:rsidP="00AB6060">
      <w:pPr>
        <w:keepLines w:val="0"/>
        <w:spacing w:line="264" w:lineRule="auto"/>
      </w:pPr>
    </w:p>
    <w:p w14:paraId="637F07BA" w14:textId="77777777" w:rsidR="00AB6060" w:rsidRDefault="00AB6060" w:rsidP="00AB6060">
      <w:pPr>
        <w:keepLines w:val="0"/>
        <w:spacing w:line="264" w:lineRule="auto"/>
        <w:sectPr w:rsidR="00AB6060" w:rsidSect="00EE6DD2">
          <w:headerReference w:type="default" r:id="rId8"/>
          <w:footerReference w:type="default" r:id="rId9"/>
          <w:headerReference w:type="first" r:id="rId10"/>
          <w:footerReference w:type="first" r:id="rId11"/>
          <w:footnotePr>
            <w:numRestart w:val="eachPage"/>
          </w:footnotePr>
          <w:pgSz w:w="11907" w:h="16840" w:code="9"/>
          <w:pgMar w:top="720" w:right="720" w:bottom="720" w:left="1418" w:header="567" w:footer="454" w:gutter="0"/>
          <w:cols w:space="708"/>
          <w:docGrid w:linePitch="326"/>
        </w:sectPr>
      </w:pPr>
    </w:p>
    <w:p w14:paraId="1B585413" w14:textId="77777777" w:rsidR="00AB6060" w:rsidRDefault="00AB6060" w:rsidP="00AB6060">
      <w:pPr>
        <w:keepLines w:val="0"/>
        <w:tabs>
          <w:tab w:val="center" w:pos="2552"/>
        </w:tabs>
        <w:spacing w:line="264" w:lineRule="auto"/>
      </w:pPr>
      <w:r w:rsidRPr="00D95856">
        <w:rPr>
          <w:b/>
        </w:rPr>
        <w:t>Készítette:</w:t>
      </w:r>
      <w:r w:rsidRPr="00D95856">
        <w:tab/>
      </w:r>
      <w:proofErr w:type="gramStart"/>
      <w:r w:rsidRPr="00D95856">
        <w:t>……………………………</w:t>
      </w:r>
      <w:proofErr w:type="gramEnd"/>
    </w:p>
    <w:p w14:paraId="269E1DCB" w14:textId="77777777" w:rsidR="00AB6060" w:rsidRDefault="00AB6060" w:rsidP="00AB6060">
      <w:pPr>
        <w:keepLines w:val="0"/>
        <w:tabs>
          <w:tab w:val="center" w:pos="2552"/>
        </w:tabs>
        <w:spacing w:line="264" w:lineRule="auto"/>
      </w:pPr>
      <w:r>
        <w:tab/>
        <w:t xml:space="preserve"> </w:t>
      </w:r>
      <w:r w:rsidRPr="00D95856">
        <w:t>Erdei Gyula</w:t>
      </w:r>
    </w:p>
    <w:p w14:paraId="1AE9B3C3" w14:textId="77777777" w:rsidR="00AB6060" w:rsidRDefault="00AB6060" w:rsidP="00AB6060">
      <w:pPr>
        <w:keepLines w:val="0"/>
        <w:tabs>
          <w:tab w:val="center" w:pos="2552"/>
        </w:tabs>
        <w:spacing w:line="264" w:lineRule="auto"/>
        <w:ind w:firstLine="1701"/>
      </w:pPr>
      <w:r>
        <w:tab/>
      </w:r>
      <w:proofErr w:type="gramStart"/>
      <w:r w:rsidRPr="00D95856">
        <w:t>osztályvezető</w:t>
      </w:r>
      <w:proofErr w:type="gramEnd"/>
    </w:p>
    <w:p w14:paraId="12A21077" w14:textId="77777777" w:rsidR="00AB6060" w:rsidRDefault="00AB6060" w:rsidP="00AB6060">
      <w:pPr>
        <w:keepLines w:val="0"/>
        <w:spacing w:line="264" w:lineRule="auto"/>
      </w:pPr>
      <w:r>
        <w:br/>
      </w:r>
    </w:p>
    <w:p w14:paraId="6E5E69CA" w14:textId="77777777" w:rsidR="00AB6060" w:rsidRDefault="00AB6060" w:rsidP="00AB6060">
      <w:pPr>
        <w:keepLines w:val="0"/>
        <w:tabs>
          <w:tab w:val="center" w:pos="1701"/>
        </w:tabs>
        <w:spacing w:line="264" w:lineRule="auto"/>
      </w:pPr>
      <w:r>
        <w:tab/>
      </w:r>
      <w:r w:rsidRPr="00D95856">
        <w:t>……………………………</w:t>
      </w:r>
    </w:p>
    <w:p w14:paraId="370D4BF1" w14:textId="5B32AEBF" w:rsidR="00AB6060" w:rsidRDefault="00204671" w:rsidP="00AB6060">
      <w:pPr>
        <w:keepLines w:val="0"/>
        <w:spacing w:line="264" w:lineRule="auto"/>
        <w:ind w:firstLine="708"/>
      </w:pPr>
      <w:r>
        <w:t>Sulán Gabriella</w:t>
      </w:r>
    </w:p>
    <w:p w14:paraId="14272336" w14:textId="77777777" w:rsidR="00AB6060" w:rsidRDefault="00AB6060" w:rsidP="00AB6060">
      <w:pPr>
        <w:keepLines w:val="0"/>
        <w:tabs>
          <w:tab w:val="center" w:pos="1701"/>
        </w:tabs>
        <w:spacing w:line="264" w:lineRule="auto"/>
        <w:sectPr w:rsidR="00AB6060" w:rsidSect="005E748F">
          <w:footnotePr>
            <w:numRestart w:val="eachPage"/>
          </w:footnotePr>
          <w:type w:val="continuous"/>
          <w:pgSz w:w="11907" w:h="16840" w:code="9"/>
          <w:pgMar w:top="720" w:right="720" w:bottom="720" w:left="1418" w:header="567" w:footer="454" w:gutter="0"/>
          <w:cols w:num="2" w:space="708"/>
          <w:docGrid w:linePitch="326"/>
        </w:sectPr>
      </w:pPr>
      <w:r w:rsidRPr="00D95856">
        <w:t xml:space="preserve"> </w:t>
      </w:r>
      <w:r>
        <w:tab/>
      </w:r>
      <w:r w:rsidRPr="00D95856">
        <w:t xml:space="preserve"> </w:t>
      </w:r>
      <w:proofErr w:type="gramStart"/>
      <w:r w:rsidRPr="00D95856">
        <w:t>településrendezési</w:t>
      </w:r>
      <w:proofErr w:type="gramEnd"/>
      <w:r w:rsidRPr="00D95856">
        <w:t xml:space="preserve"> referens</w:t>
      </w:r>
    </w:p>
    <w:p w14:paraId="3C7E8D1C" w14:textId="77777777" w:rsidR="00AB6060" w:rsidRPr="00D95856" w:rsidRDefault="00AB6060" w:rsidP="00AB6060">
      <w:pPr>
        <w:keepLines w:val="0"/>
        <w:spacing w:line="264" w:lineRule="auto"/>
      </w:pPr>
    </w:p>
    <w:p w14:paraId="5DF83161" w14:textId="77777777" w:rsidR="00AB6060" w:rsidRPr="00D95856" w:rsidRDefault="00AB6060" w:rsidP="00AB6060">
      <w:pPr>
        <w:keepLines w:val="0"/>
        <w:spacing w:line="264" w:lineRule="auto"/>
        <w:ind w:right="227"/>
      </w:pPr>
    </w:p>
    <w:p w14:paraId="158B37A6" w14:textId="77777777" w:rsidR="00AB6060" w:rsidRPr="0028638B" w:rsidRDefault="00AB6060" w:rsidP="00AB6060">
      <w:pPr>
        <w:keepLines w:val="0"/>
        <w:spacing w:line="264" w:lineRule="auto"/>
        <w:ind w:right="227"/>
      </w:pPr>
    </w:p>
    <w:p w14:paraId="0B4B9A92" w14:textId="77777777" w:rsidR="002C5617" w:rsidRDefault="00AB6060" w:rsidP="00AB6060">
      <w:pPr>
        <w:jc w:val="right"/>
        <w:sectPr w:rsidR="002C5617" w:rsidSect="005E748F">
          <w:footnotePr>
            <w:numRestart w:val="eachPage"/>
          </w:footnotePr>
          <w:type w:val="continuous"/>
          <w:pgSz w:w="11907" w:h="16840" w:code="9"/>
          <w:pgMar w:top="720" w:right="720" w:bottom="720" w:left="1418" w:header="567" w:footer="454" w:gutter="0"/>
          <w:cols w:space="708"/>
          <w:docGrid w:linePitch="326"/>
        </w:sectPr>
      </w:pPr>
      <w:r w:rsidRPr="0028638B">
        <w:tab/>
      </w:r>
      <w:r w:rsidRPr="0028638B">
        <w:tab/>
      </w:r>
      <w:r w:rsidRPr="0028638B">
        <w:tab/>
      </w:r>
      <w:r w:rsidRPr="0028638B">
        <w:tab/>
        <w:t xml:space="preserve">A napirend tárgyalása zárt ülést </w:t>
      </w:r>
      <w:r w:rsidRPr="0028638B">
        <w:rPr>
          <w:u w:val="single"/>
        </w:rPr>
        <w:t>nem igényel</w:t>
      </w:r>
      <w:r w:rsidRPr="0028638B">
        <w:t>.</w:t>
      </w:r>
    </w:p>
    <w:p w14:paraId="20E26955" w14:textId="62007353" w:rsidR="005938A0" w:rsidRPr="00533B98" w:rsidRDefault="00F4287E" w:rsidP="00F4287E">
      <w:pPr>
        <w:keepLines w:val="0"/>
        <w:spacing w:before="120" w:after="240"/>
        <w:ind w:right="227"/>
        <w:rPr>
          <w:b/>
          <w:szCs w:val="24"/>
        </w:rPr>
      </w:pPr>
      <w:r w:rsidRPr="00533B98">
        <w:rPr>
          <w:b/>
          <w:szCs w:val="24"/>
        </w:rPr>
        <w:lastRenderedPageBreak/>
        <w:t>Tisztelt Bizottság!</w:t>
      </w:r>
    </w:p>
    <w:p w14:paraId="35518070" w14:textId="0E3C5970" w:rsidR="00224952" w:rsidRPr="0028638B" w:rsidRDefault="00224952" w:rsidP="00224952">
      <w:pPr>
        <w:pStyle w:val="Szvegtrzs"/>
        <w:jc w:val="both"/>
      </w:pPr>
      <w:r w:rsidRPr="0028638B">
        <w:t xml:space="preserve">Az </w:t>
      </w:r>
      <w:r w:rsidRPr="0028638B">
        <w:rPr>
          <w:i/>
        </w:rPr>
        <w:t>épített környezet alakításáról és védelméről</w:t>
      </w:r>
      <w:r w:rsidRPr="0028638B">
        <w:t xml:space="preserve"> szóló 1997. évi LXXVIII. törvény (a továbbiakban: ÉTV) 6. § (1) bekezdése alapján a települési önkormányzat építésügyi feladata a településrendezési feladatkör ellátása, melyet a helyi építési szabályzat, valamint a településrendezési tervek elkészíttetésével-módosításával, elfogadásával lát el. </w:t>
      </w:r>
    </w:p>
    <w:p w14:paraId="332FDEEE" w14:textId="77777777" w:rsidR="00AF4E12" w:rsidRPr="0028638B" w:rsidRDefault="00AF4E12" w:rsidP="00AF4E12">
      <w:pPr>
        <w:keepLines w:val="0"/>
        <w:suppressAutoHyphens w:val="0"/>
        <w:spacing w:after="120"/>
        <w:rPr>
          <w:szCs w:val="24"/>
          <w:lang w:eastAsia="en-US"/>
        </w:rPr>
      </w:pPr>
      <w:r w:rsidRPr="0028638B">
        <w:rPr>
          <w:szCs w:val="24"/>
          <w:lang w:eastAsia="en-US"/>
        </w:rPr>
        <w:t>Budapest Főváros II. kerületi Önkormányzat Képviselő-testülete, a</w:t>
      </w:r>
      <w:r>
        <w:rPr>
          <w:szCs w:val="24"/>
          <w:lang w:eastAsia="en-US"/>
        </w:rPr>
        <w:t>z</w:t>
      </w:r>
      <w:r w:rsidRPr="0028638B">
        <w:rPr>
          <w:szCs w:val="24"/>
          <w:lang w:eastAsia="en-US"/>
        </w:rPr>
        <w:t xml:space="preserve"> </w:t>
      </w:r>
      <w:r w:rsidRPr="00A818BE">
        <w:rPr>
          <w:szCs w:val="24"/>
          <w:lang w:eastAsia="en-US"/>
        </w:rPr>
        <w:t xml:space="preserve">55/2024. (VIII.27.) </w:t>
      </w:r>
      <w:r w:rsidRPr="0028638B">
        <w:rPr>
          <w:szCs w:val="24"/>
          <w:lang w:eastAsia="en-US"/>
        </w:rPr>
        <w:t xml:space="preserve">számú határozatában döntött a </w:t>
      </w:r>
      <w:r w:rsidRPr="00A818BE">
        <w:rPr>
          <w:szCs w:val="24"/>
          <w:lang w:eastAsia="en-US"/>
        </w:rPr>
        <w:t xml:space="preserve">magasabb szintű jogszabállyal való összhang megteremtése érdekében, a </w:t>
      </w:r>
      <w:r w:rsidRPr="0028638B">
        <w:rPr>
          <w:szCs w:val="24"/>
          <w:lang w:eastAsia="en-US"/>
        </w:rPr>
        <w:t>28/2019. (XI. 27.) rendelettel elfogadott II. kerületi építési szabályzat (a továbbiakban: KÉSZ) módosítási eljárás megindításáról, és az ehhez szükségszerűen kapcsolódó folyamatok lefolytatásáról.</w:t>
      </w:r>
    </w:p>
    <w:p w14:paraId="04CC3EB9" w14:textId="77777777" w:rsidR="003079E7" w:rsidRPr="00A818BE" w:rsidRDefault="003079E7" w:rsidP="003079E7">
      <w:pPr>
        <w:spacing w:after="120"/>
        <w:rPr>
          <w:szCs w:val="24"/>
          <w:lang w:eastAsia="en-US"/>
        </w:rPr>
      </w:pPr>
      <w:r w:rsidRPr="00A818BE">
        <w:rPr>
          <w:szCs w:val="24"/>
          <w:lang w:eastAsia="en-US"/>
        </w:rPr>
        <w:t>A KÉSZ a legnagyobb beépítési mértéken túl meghatározza az építési telken létesíthető „egy épület” maximális méretét is egyes építési övezetekben. Az erre vonatkozó hatályos KÉSZ előírás szóhasználata nincs teljesen összhangban az OTÉK fogalmi rendszerével, különösen a „telek beépített területe” fogalommal és az építéshatóság jogalkalmazási gyakorlatával, mely egy épületnek tekinti a terepszint felett több épülettömegben megjelenő, de terepszint alatt (akár) közös teremgarázzsal összekötött épületegyüttest is.</w:t>
      </w:r>
    </w:p>
    <w:p w14:paraId="2A8EE01A" w14:textId="77777777" w:rsidR="003079E7" w:rsidRDefault="003079E7" w:rsidP="003079E7">
      <w:pPr>
        <w:spacing w:after="120"/>
        <w:rPr>
          <w:szCs w:val="24"/>
          <w:lang w:eastAsia="en-US"/>
        </w:rPr>
      </w:pPr>
      <w:r w:rsidRPr="00A818BE">
        <w:rPr>
          <w:szCs w:val="24"/>
          <w:lang w:eastAsia="en-US"/>
        </w:rPr>
        <w:t>Az eredeti jogalkotói szándék érvényre juttatásához és a magasabb szintű jogszabállyal való összhang megteremtéséhez a KÉSZ módosítása szükséges.</w:t>
      </w:r>
    </w:p>
    <w:p w14:paraId="6482852F" w14:textId="77777777" w:rsidR="00871F1D" w:rsidRPr="0028638B" w:rsidRDefault="00871F1D" w:rsidP="00871F1D">
      <w:pPr>
        <w:rPr>
          <w:b/>
        </w:rPr>
      </w:pPr>
      <w:r w:rsidRPr="0028638B">
        <w:rPr>
          <w:b/>
          <w:smallCaps/>
        </w:rPr>
        <w:t>Előzmények</w:t>
      </w:r>
      <w:r w:rsidRPr="0028638B">
        <w:rPr>
          <w:b/>
        </w:rPr>
        <w:t>:</w:t>
      </w:r>
    </w:p>
    <w:p w14:paraId="314E1552" w14:textId="77777777" w:rsidR="003079E7" w:rsidRPr="009F198E" w:rsidRDefault="003079E7" w:rsidP="003079E7">
      <w:pPr>
        <w:pStyle w:val="Listaszerbekezds"/>
        <w:numPr>
          <w:ilvl w:val="0"/>
          <w:numId w:val="44"/>
        </w:numPr>
        <w:spacing w:after="60"/>
        <w:ind w:left="720"/>
        <w:jc w:val="both"/>
        <w:rPr>
          <w:rFonts w:ascii="Times New Roman" w:hAnsi="Times New Roman" w:cs="Times New Roman"/>
          <w:sz w:val="24"/>
          <w:szCs w:val="24"/>
        </w:rPr>
      </w:pPr>
      <w:r>
        <w:rPr>
          <w:rFonts w:ascii="Times New Roman" w:hAnsi="Times New Roman" w:cs="Times New Roman"/>
          <w:sz w:val="24"/>
          <w:szCs w:val="24"/>
        </w:rPr>
        <w:t xml:space="preserve">A képviselő-testület az </w:t>
      </w:r>
      <w:r w:rsidRPr="00835030">
        <w:rPr>
          <w:rFonts w:ascii="Times New Roman" w:hAnsi="Times New Roman" w:cs="Times New Roman"/>
          <w:sz w:val="24"/>
          <w:szCs w:val="24"/>
        </w:rPr>
        <w:t xml:space="preserve">55/2024. (VIII.27.) </w:t>
      </w:r>
      <w:r w:rsidRPr="009F198E">
        <w:rPr>
          <w:rFonts w:ascii="Times New Roman" w:hAnsi="Times New Roman" w:cs="Times New Roman"/>
          <w:sz w:val="24"/>
          <w:szCs w:val="24"/>
        </w:rPr>
        <w:t>határozatával hozzájárult a KÉSZ módosítási eljárás megindításához.</w:t>
      </w:r>
    </w:p>
    <w:p w14:paraId="1B94AC82" w14:textId="77777777" w:rsidR="003079E7" w:rsidRPr="009F198E" w:rsidRDefault="003079E7" w:rsidP="003079E7">
      <w:pPr>
        <w:pStyle w:val="Listaszerbekezds"/>
        <w:numPr>
          <w:ilvl w:val="0"/>
          <w:numId w:val="44"/>
        </w:numPr>
        <w:spacing w:after="60"/>
        <w:ind w:left="720"/>
        <w:jc w:val="both"/>
        <w:rPr>
          <w:rFonts w:ascii="Times New Roman" w:hAnsi="Times New Roman" w:cs="Times New Roman"/>
          <w:sz w:val="24"/>
          <w:szCs w:val="24"/>
        </w:rPr>
      </w:pPr>
      <w:r w:rsidRPr="009F198E">
        <w:rPr>
          <w:rFonts w:ascii="Times New Roman" w:hAnsi="Times New Roman" w:cs="Times New Roman"/>
          <w:sz w:val="24"/>
          <w:szCs w:val="24"/>
        </w:rPr>
        <w:t>A kép</w:t>
      </w:r>
      <w:r>
        <w:rPr>
          <w:rFonts w:ascii="Times New Roman" w:hAnsi="Times New Roman" w:cs="Times New Roman"/>
          <w:sz w:val="24"/>
          <w:szCs w:val="24"/>
        </w:rPr>
        <w:t xml:space="preserve">viselő-testület az </w:t>
      </w:r>
      <w:r w:rsidRPr="00835030">
        <w:rPr>
          <w:rFonts w:ascii="Times New Roman" w:hAnsi="Times New Roman" w:cs="Times New Roman"/>
          <w:sz w:val="24"/>
          <w:szCs w:val="24"/>
        </w:rPr>
        <w:t xml:space="preserve">56/2024. (VIII.27.) </w:t>
      </w:r>
      <w:r w:rsidRPr="009F198E">
        <w:rPr>
          <w:rFonts w:ascii="Times New Roman" w:hAnsi="Times New Roman" w:cs="Times New Roman"/>
          <w:sz w:val="24"/>
          <w:szCs w:val="24"/>
        </w:rPr>
        <w:t>határozatával elfogadta a KÉSZ módosítást megalapozó vizsgálatának és alátámasztó javaslatának tartalmát részletező „Feljegyzést”.</w:t>
      </w:r>
    </w:p>
    <w:p w14:paraId="7CCC5437" w14:textId="45C7C508" w:rsidR="003079E7" w:rsidRDefault="00821943" w:rsidP="003079E7">
      <w:pPr>
        <w:keepLines w:val="0"/>
        <w:suppressAutoHyphens w:val="0"/>
        <w:spacing w:before="120" w:after="120"/>
        <w:rPr>
          <w:rFonts w:eastAsia="Arial Unicode MS"/>
          <w:szCs w:val="24"/>
        </w:rPr>
      </w:pPr>
      <w:r w:rsidRPr="0028638B">
        <w:rPr>
          <w:szCs w:val="24"/>
          <w:lang w:eastAsia="en-US"/>
        </w:rPr>
        <w:t xml:space="preserve">Az </w:t>
      </w:r>
      <w:r w:rsidRPr="0028638B">
        <w:rPr>
          <w:i/>
          <w:szCs w:val="24"/>
          <w:lang w:eastAsia="en-US"/>
        </w:rPr>
        <w:t>egyes tervek, illetve programok környezeti vizsgálatáról</w:t>
      </w:r>
      <w:r w:rsidRPr="0028638B">
        <w:rPr>
          <w:szCs w:val="24"/>
          <w:lang w:eastAsia="en-US"/>
        </w:rPr>
        <w:t xml:space="preserve"> szóló 2/2005.(I.11.) </w:t>
      </w:r>
      <w:proofErr w:type="spellStart"/>
      <w:r w:rsidRPr="0028638B">
        <w:rPr>
          <w:szCs w:val="24"/>
          <w:lang w:eastAsia="en-US"/>
        </w:rPr>
        <w:t>Korm.rendelet</w:t>
      </w:r>
      <w:proofErr w:type="spellEnd"/>
      <w:r w:rsidRPr="0028638B">
        <w:rPr>
          <w:szCs w:val="24"/>
          <w:lang w:eastAsia="en-US"/>
        </w:rPr>
        <w:t xml:space="preserve"> </w:t>
      </w:r>
      <w:r w:rsidR="000058AE">
        <w:rPr>
          <w:szCs w:val="24"/>
          <w:lang w:eastAsia="en-US"/>
        </w:rPr>
        <w:br/>
      </w:r>
      <w:r w:rsidRPr="0028638B">
        <w:rPr>
          <w:szCs w:val="24"/>
          <w:lang w:eastAsia="en-US"/>
        </w:rPr>
        <w:t xml:space="preserve">(a továbbiakban: </w:t>
      </w:r>
      <w:r w:rsidRPr="0028638B">
        <w:rPr>
          <w:i/>
          <w:szCs w:val="24"/>
        </w:rPr>
        <w:t>Rendelet</w:t>
      </w:r>
      <w:r w:rsidRPr="0028638B">
        <w:rPr>
          <w:i/>
          <w:szCs w:val="24"/>
          <w:lang w:eastAsia="en-US"/>
        </w:rPr>
        <w:t>.</w:t>
      </w:r>
      <w:r w:rsidRPr="0028638B">
        <w:rPr>
          <w:szCs w:val="24"/>
          <w:lang w:eastAsia="en-US"/>
        </w:rPr>
        <w:t>) 1. § (3) bekezdésének megfelelően a település egy részére készülő szabályozási tervnél és helyi építési szabályzatnál eseti döntés alapján kell meghatározni a környezeti vizsgálat szükségességét</w:t>
      </w:r>
      <w:r w:rsidRPr="0028638B">
        <w:rPr>
          <w:szCs w:val="24"/>
        </w:rPr>
        <w:t xml:space="preserve">, tehát esetünkben a várható környezeti hatás jelentőségének meghatározása alapján kell eldönteni a kérdést. </w:t>
      </w:r>
      <w:r w:rsidRPr="0028638B">
        <w:t xml:space="preserve">Az Épített Környezetért Felelős Igazgatóság fentiek alapján megkérte a </w:t>
      </w:r>
      <w:r w:rsidRPr="0028638B">
        <w:rPr>
          <w:i/>
        </w:rPr>
        <w:t>Rendelet.</w:t>
      </w:r>
      <w:r w:rsidRPr="0028638B">
        <w:t xml:space="preserve"> szerinti </w:t>
      </w:r>
      <w:r w:rsidR="00AC4E0F">
        <w:t>környezet védelméért felelős közigazgatási</w:t>
      </w:r>
      <w:r w:rsidRPr="0028638B">
        <w:t xml:space="preserve"> szervek nyilatkozatait arról, hogy </w:t>
      </w:r>
      <w:r w:rsidR="00D32B25">
        <w:br/>
      </w:r>
      <w:r w:rsidRPr="0028638B">
        <w:t xml:space="preserve">a hatáskörükbe tartozó környezet- vagy természetvédelmi szakterületet illetően várható-e jelentős </w:t>
      </w:r>
      <w:r w:rsidRPr="0028638B">
        <w:rPr>
          <w:szCs w:val="24"/>
        </w:rPr>
        <w:t>környezeti</w:t>
      </w:r>
      <w:r w:rsidRPr="0028638B">
        <w:t xml:space="preserve"> hatás.</w:t>
      </w:r>
      <w:r w:rsidR="00D32B25">
        <w:t xml:space="preserve"> </w:t>
      </w:r>
      <w:r>
        <w:t>A megkereső levél az előterjesztés 1. mellékletét képezi.</w:t>
      </w:r>
    </w:p>
    <w:p w14:paraId="48952A51" w14:textId="1D294B65" w:rsidR="003079E7" w:rsidRDefault="003079E7" w:rsidP="003079E7">
      <w:pPr>
        <w:rPr>
          <w:rFonts w:eastAsia="Arial Unicode MS"/>
          <w:szCs w:val="24"/>
        </w:rPr>
      </w:pPr>
      <w:r w:rsidRPr="003079E7">
        <w:rPr>
          <w:rFonts w:eastAsia="Arial Unicode MS"/>
          <w:szCs w:val="24"/>
        </w:rPr>
        <w:t xml:space="preserve">A 2024. szeptember 5-én megküldött nyilatkozat kérésére adott válaszok befogadását 2024. szeptember 20-án zártuk le. A tizenegy megkeresett környezet védelméért felelős közigazgatási szerv közül kilenc tett nyilatkozatot, melyek alapján az állapítható meg, hogy nem szükséges a környezeti vizsgálat </w:t>
      </w:r>
      <w:r w:rsidR="00917F00">
        <w:rPr>
          <w:rFonts w:eastAsia="Arial Unicode MS"/>
          <w:szCs w:val="24"/>
        </w:rPr>
        <w:t>lefolytatása</w:t>
      </w:r>
      <w:r w:rsidRPr="003079E7">
        <w:rPr>
          <w:rFonts w:eastAsia="Arial Unicode MS"/>
          <w:szCs w:val="24"/>
        </w:rPr>
        <w:t xml:space="preserve">. A környezet védelméért felelős közigazgatási szervek véleményét összesítő táblázatba rendszerezve az előterjesztés 2. melléklete tartalmazza. </w:t>
      </w:r>
    </w:p>
    <w:p w14:paraId="5AA6047B" w14:textId="77777777" w:rsidR="003079E7" w:rsidRDefault="003079E7" w:rsidP="00821943">
      <w:pPr>
        <w:spacing w:after="60"/>
        <w:rPr>
          <w:rFonts w:eastAsia="Arial Unicode MS"/>
          <w:szCs w:val="24"/>
        </w:rPr>
      </w:pPr>
    </w:p>
    <w:p w14:paraId="1DCA0FAA" w14:textId="7723153F" w:rsidR="00821943" w:rsidRPr="00AC4E0F" w:rsidRDefault="00821943" w:rsidP="00821943">
      <w:pPr>
        <w:pStyle w:val="trobekezdes"/>
        <w:tabs>
          <w:tab w:val="left" w:pos="6128"/>
        </w:tabs>
        <w:spacing w:after="0"/>
        <w:rPr>
          <w:rFonts w:eastAsia="Arial Unicode MS"/>
          <w:b/>
          <w:szCs w:val="24"/>
        </w:rPr>
      </w:pPr>
      <w:r w:rsidRPr="000058AE">
        <w:rPr>
          <w:b/>
          <w:szCs w:val="24"/>
        </w:rPr>
        <w:t xml:space="preserve">Fentiek alapján megállapítható, hogy a </w:t>
      </w:r>
      <w:r w:rsidR="00AC4E0F" w:rsidRPr="00AC4E0F">
        <w:rPr>
          <w:b/>
        </w:rPr>
        <w:t xml:space="preserve">környezet védelméért felelős közigazgatási </w:t>
      </w:r>
      <w:r w:rsidRPr="00AC4E0F">
        <w:rPr>
          <w:b/>
          <w:szCs w:val="24"/>
        </w:rPr>
        <w:t>szervek megkeresése során nem maradt fent olyan vélemény, amely alapján a környezeti vizsgálat elkészítése szükséges.</w:t>
      </w:r>
    </w:p>
    <w:p w14:paraId="3174E4F6" w14:textId="77777777" w:rsidR="009C1A7C" w:rsidRDefault="009C1A7C" w:rsidP="00871F1D">
      <w:pPr>
        <w:autoSpaceDE w:val="0"/>
        <w:autoSpaceDN w:val="0"/>
        <w:adjustRightInd w:val="0"/>
        <w:rPr>
          <w:bCs/>
        </w:rPr>
      </w:pPr>
    </w:p>
    <w:p w14:paraId="502794AF" w14:textId="2A6C2A16" w:rsidR="00871F1D" w:rsidRPr="0028638B" w:rsidRDefault="00871F1D" w:rsidP="00AC4E0F">
      <w:pPr>
        <w:keepLines w:val="0"/>
        <w:suppressAutoHyphens w:val="0"/>
        <w:spacing w:after="160" w:line="259" w:lineRule="auto"/>
        <w:jc w:val="left"/>
      </w:pPr>
      <w:r w:rsidRPr="0028638B">
        <w:rPr>
          <w:b/>
        </w:rPr>
        <w:t xml:space="preserve">Fentiekre tekintettel, </w:t>
      </w:r>
      <w:proofErr w:type="gramStart"/>
      <w:r w:rsidRPr="0028638B">
        <w:rPr>
          <w:b/>
        </w:rPr>
        <w:t>kérem</w:t>
      </w:r>
      <w:proofErr w:type="gramEnd"/>
      <w:r w:rsidRPr="0028638B">
        <w:rPr>
          <w:b/>
        </w:rPr>
        <w:t xml:space="preserve"> Tisztelt Bizottságot </w:t>
      </w:r>
      <w:r w:rsidR="00752133">
        <w:rPr>
          <w:b/>
        </w:rPr>
        <w:t>alakítsa ki a véleményét</w:t>
      </w:r>
      <w:r w:rsidRPr="0028638B">
        <w:rPr>
          <w:b/>
        </w:rPr>
        <w:t xml:space="preserve"> a környezeti értékelés szükségességről az előterjesztés </w:t>
      </w:r>
      <w:r>
        <w:rPr>
          <w:b/>
        </w:rPr>
        <w:t>Határozati javaslat</w:t>
      </w:r>
      <w:r w:rsidR="00351493">
        <w:rPr>
          <w:b/>
        </w:rPr>
        <w:t>a szerint</w:t>
      </w:r>
      <w:r w:rsidR="003F5826">
        <w:rPr>
          <w:b/>
        </w:rPr>
        <w:t>.</w:t>
      </w:r>
    </w:p>
    <w:p w14:paraId="46381552" w14:textId="77777777" w:rsidR="003079E7" w:rsidRDefault="003079E7" w:rsidP="00B07CC3">
      <w:pPr>
        <w:keepLines w:val="0"/>
        <w:spacing w:before="240" w:after="60"/>
        <w:ind w:left="-28" w:right="227"/>
        <w:jc w:val="center"/>
        <w:rPr>
          <w:b/>
        </w:rPr>
      </w:pPr>
    </w:p>
    <w:p w14:paraId="7096B664" w14:textId="77777777" w:rsidR="003079E7" w:rsidRDefault="003079E7" w:rsidP="00B07CC3">
      <w:pPr>
        <w:keepLines w:val="0"/>
        <w:spacing w:before="240" w:after="60"/>
        <w:ind w:left="-28" w:right="227"/>
        <w:jc w:val="center"/>
        <w:rPr>
          <w:b/>
        </w:rPr>
      </w:pPr>
    </w:p>
    <w:p w14:paraId="60DFFEBB" w14:textId="77777777" w:rsidR="003079E7" w:rsidRDefault="003079E7" w:rsidP="00B07CC3">
      <w:pPr>
        <w:keepLines w:val="0"/>
        <w:spacing w:before="240" w:after="60"/>
        <w:ind w:left="-28" w:right="227"/>
        <w:jc w:val="center"/>
        <w:rPr>
          <w:b/>
        </w:rPr>
      </w:pPr>
    </w:p>
    <w:p w14:paraId="0C3C3510" w14:textId="77777777" w:rsidR="003079E7" w:rsidRDefault="003079E7" w:rsidP="00B07CC3">
      <w:pPr>
        <w:keepLines w:val="0"/>
        <w:spacing w:before="240" w:after="60"/>
        <w:ind w:left="-28" w:right="227"/>
        <w:jc w:val="center"/>
        <w:rPr>
          <w:b/>
        </w:rPr>
      </w:pPr>
    </w:p>
    <w:p w14:paraId="4A1FC077" w14:textId="17C26DFE" w:rsidR="00EF074B" w:rsidRPr="00533B98" w:rsidRDefault="00EF074B" w:rsidP="00B07CC3">
      <w:pPr>
        <w:keepLines w:val="0"/>
        <w:spacing w:before="240" w:after="60"/>
        <w:ind w:left="-28" w:right="227"/>
        <w:jc w:val="center"/>
        <w:rPr>
          <w:b/>
        </w:rPr>
      </w:pPr>
      <w:r w:rsidRPr="00533B98">
        <w:rPr>
          <w:b/>
        </w:rPr>
        <w:lastRenderedPageBreak/>
        <w:t>Határozati javaslat</w:t>
      </w:r>
    </w:p>
    <w:p w14:paraId="1A4092A1" w14:textId="3F7B88C4" w:rsidR="00533B98" w:rsidRDefault="008A453C" w:rsidP="00533B98">
      <w:pPr>
        <w:keepLines w:val="0"/>
        <w:spacing w:before="120"/>
        <w:ind w:left="703" w:right="227"/>
        <w:rPr>
          <w:szCs w:val="24"/>
          <w:u w:val="single"/>
        </w:rPr>
      </w:pPr>
      <w:proofErr w:type="gramStart"/>
      <w:r w:rsidRPr="00533B98">
        <w:rPr>
          <w:b/>
        </w:rPr>
        <w:t>A Bizottság</w:t>
      </w:r>
      <w:r w:rsidRPr="00533B98">
        <w:t xml:space="preserve"> - a Budapest Főváros II. Kerületi Önkormányzat Képviselő-testületének </w:t>
      </w:r>
      <w:r w:rsidR="00B07CC3" w:rsidRPr="00533B98">
        <w:t>önkormányzati rendelete</w:t>
      </w:r>
      <w:r w:rsidR="00C73ED7">
        <w:t>,</w:t>
      </w:r>
      <w:r w:rsidR="00B07CC3" w:rsidRPr="00533B98">
        <w:t xml:space="preserve"> az önkormányzat Szervezeti és Működési Szabályzatáról</w:t>
      </w:r>
      <w:r w:rsidRPr="00533B98">
        <w:t xml:space="preserve"> szóló </w:t>
      </w:r>
      <w:r w:rsidR="006518AE" w:rsidRPr="00CF4358">
        <w:t>13/1992.(VII.01.)</w:t>
      </w:r>
      <w:r w:rsidRPr="00CF4358">
        <w:t xml:space="preserve"> önkormányzati rendelete Településüzemeltetési, Környezetvédelmi és Közbiztonsági Bizottságra vonatkozó </w:t>
      </w:r>
      <w:r w:rsidR="00B07CC3" w:rsidRPr="00CF4358">
        <w:t>11</w:t>
      </w:r>
      <w:r w:rsidRPr="00CF4358">
        <w:t xml:space="preserve">. melléklet </w:t>
      </w:r>
      <w:r w:rsidR="00CF4358" w:rsidRPr="00CF4358">
        <w:t>4</w:t>
      </w:r>
      <w:r w:rsidR="00102458" w:rsidRPr="00CF4358">
        <w:t>.4.11</w:t>
      </w:r>
      <w:r w:rsidR="00102458" w:rsidRPr="00533B98">
        <w:t xml:space="preserve">. </w:t>
      </w:r>
      <w:r w:rsidRPr="00533B98">
        <w:t xml:space="preserve">pontjában biztosított hatáskörében eljárva </w:t>
      </w:r>
      <w:r w:rsidR="00E4792D" w:rsidRPr="00533B98">
        <w:t xml:space="preserve">- </w:t>
      </w:r>
      <w:r w:rsidR="000622D5" w:rsidRPr="00533B98">
        <w:rPr>
          <w:b/>
          <w:u w:val="single"/>
        </w:rPr>
        <w:t>kialakított véleménye</w:t>
      </w:r>
      <w:r w:rsidR="00760513" w:rsidRPr="00533B98">
        <w:rPr>
          <w:b/>
        </w:rPr>
        <w:t xml:space="preserve">, hogy </w:t>
      </w:r>
      <w:r w:rsidR="003079E7" w:rsidRPr="003079E7">
        <w:rPr>
          <w:szCs w:val="24"/>
        </w:rPr>
        <w:t xml:space="preserve">Budapest Főváros II. Kerületi Önkormányzat Képviselő-testületének Budapest Főváros II. kerületének Építési Szabályzatáról szóló 28/2019.(XI.27.) önkormányzati rendelet módosítással </w:t>
      </w:r>
      <w:r w:rsidR="00533B98" w:rsidRPr="0038182A">
        <w:rPr>
          <w:szCs w:val="24"/>
        </w:rPr>
        <w:t xml:space="preserve">összefüggésben </w:t>
      </w:r>
      <w:r w:rsidR="00533B98" w:rsidRPr="0038182A">
        <w:rPr>
          <w:b/>
          <w:szCs w:val="24"/>
          <w:u w:val="single"/>
        </w:rPr>
        <w:t>nem tartja szükségesnek</w:t>
      </w:r>
      <w:proofErr w:type="gramEnd"/>
      <w:r w:rsidR="00533B98" w:rsidRPr="0038182A">
        <w:rPr>
          <w:b/>
          <w:szCs w:val="24"/>
          <w:u w:val="single"/>
        </w:rPr>
        <w:t xml:space="preserve"> </w:t>
      </w:r>
      <w:proofErr w:type="gramStart"/>
      <w:r w:rsidR="00533B98" w:rsidRPr="0038182A">
        <w:rPr>
          <w:b/>
          <w:szCs w:val="24"/>
          <w:u w:val="single"/>
        </w:rPr>
        <w:t>környezeti</w:t>
      </w:r>
      <w:proofErr w:type="gramEnd"/>
      <w:r w:rsidR="00533B98" w:rsidRPr="0038182A">
        <w:rPr>
          <w:b/>
          <w:szCs w:val="24"/>
          <w:u w:val="single"/>
        </w:rPr>
        <w:t xml:space="preserve"> vizsgálat készítését</w:t>
      </w:r>
      <w:r w:rsidR="00533B98" w:rsidRPr="0038182A">
        <w:rPr>
          <w:szCs w:val="24"/>
          <w:u w:val="single"/>
        </w:rPr>
        <w:t>.</w:t>
      </w:r>
    </w:p>
    <w:p w14:paraId="25D6F91A" w14:textId="77777777" w:rsidR="00533B98" w:rsidRPr="00533B98" w:rsidRDefault="00533B98" w:rsidP="00533B98">
      <w:pPr>
        <w:keepLines w:val="0"/>
        <w:spacing w:before="120"/>
        <w:ind w:left="703" w:right="227"/>
        <w:rPr>
          <w:b/>
          <w:u w:val="single"/>
        </w:rPr>
      </w:pPr>
    </w:p>
    <w:p w14:paraId="0BED2C93" w14:textId="3A45E109" w:rsidR="00EF074B" w:rsidRPr="00AB6060" w:rsidRDefault="00EF074B" w:rsidP="00533B98">
      <w:pPr>
        <w:keepLines w:val="0"/>
        <w:spacing w:before="120"/>
        <w:ind w:left="703" w:right="227"/>
      </w:pPr>
      <w:r w:rsidRPr="00AB6060">
        <w:rPr>
          <w:b/>
          <w:u w:val="single"/>
        </w:rPr>
        <w:t>Felelős</w:t>
      </w:r>
      <w:r w:rsidRPr="00AB6060">
        <w:rPr>
          <w:b/>
        </w:rPr>
        <w:t>:</w:t>
      </w:r>
      <w:r w:rsidRPr="00AB6060">
        <w:rPr>
          <w:b/>
        </w:rPr>
        <w:tab/>
      </w:r>
      <w:r w:rsidRPr="00AB6060">
        <w:t>Polgármester</w:t>
      </w:r>
    </w:p>
    <w:p w14:paraId="24D3C4BE" w14:textId="371632D7" w:rsidR="00EF074B" w:rsidRPr="00533B98" w:rsidRDefault="00EF074B" w:rsidP="00EF074B">
      <w:pPr>
        <w:keepLines w:val="0"/>
        <w:spacing w:after="120" w:line="264" w:lineRule="auto"/>
        <w:ind w:left="709" w:right="227"/>
      </w:pPr>
      <w:r w:rsidRPr="000058AE">
        <w:rPr>
          <w:b/>
          <w:u w:val="single"/>
        </w:rPr>
        <w:t>Határidő</w:t>
      </w:r>
      <w:r w:rsidRPr="000058AE">
        <w:t>:</w:t>
      </w:r>
      <w:r w:rsidRPr="000058AE">
        <w:tab/>
      </w:r>
      <w:r w:rsidR="000622D5" w:rsidRPr="000058AE">
        <w:t xml:space="preserve">2024. </w:t>
      </w:r>
      <w:r w:rsidR="0027772C">
        <w:t>október</w:t>
      </w:r>
      <w:r w:rsidR="000622D5" w:rsidRPr="000058AE">
        <w:t xml:space="preserve"> </w:t>
      </w:r>
      <w:r w:rsidR="00C8026C" w:rsidRPr="000058AE">
        <w:t>2</w:t>
      </w:r>
      <w:r w:rsidR="0027772C">
        <w:t>1</w:t>
      </w:r>
      <w:r w:rsidR="000622D5" w:rsidRPr="000058AE">
        <w:t>.</w:t>
      </w:r>
    </w:p>
    <w:p w14:paraId="431F2453" w14:textId="77777777" w:rsidR="00533B98" w:rsidRDefault="00533B98" w:rsidP="008D0ABD">
      <w:pPr>
        <w:keepLines w:val="0"/>
        <w:spacing w:before="120"/>
        <w:ind w:left="709" w:right="227"/>
      </w:pPr>
    </w:p>
    <w:p w14:paraId="1EC88BA9" w14:textId="1DE053E8" w:rsidR="00EF074B" w:rsidRPr="00533B98" w:rsidRDefault="00EF074B" w:rsidP="008D0ABD">
      <w:pPr>
        <w:keepLines w:val="0"/>
        <w:spacing w:before="120"/>
        <w:ind w:left="709" w:right="227"/>
      </w:pPr>
      <w:r w:rsidRPr="00533B98">
        <w:t xml:space="preserve">Budapest, </w:t>
      </w:r>
      <w:r w:rsidR="008A453C" w:rsidRPr="00533B98">
        <w:t>202</w:t>
      </w:r>
      <w:r w:rsidR="00AB534C" w:rsidRPr="00533B98">
        <w:t>4</w:t>
      </w:r>
      <w:r w:rsidRPr="00533B98">
        <w:t xml:space="preserve">. </w:t>
      </w:r>
      <w:proofErr w:type="gramStart"/>
      <w:r w:rsidR="0027772C">
        <w:t>október</w:t>
      </w:r>
      <w:r w:rsidR="00E44B5C" w:rsidRPr="00533B98">
        <w:t xml:space="preserve"> …</w:t>
      </w:r>
      <w:proofErr w:type="gramEnd"/>
    </w:p>
    <w:p w14:paraId="0EA28666" w14:textId="77777777" w:rsidR="00EF074B" w:rsidRPr="00533B98" w:rsidRDefault="00EF074B" w:rsidP="00B07CC3">
      <w:pPr>
        <w:keepLines w:val="0"/>
        <w:tabs>
          <w:tab w:val="center" w:pos="4536"/>
        </w:tabs>
        <w:spacing w:before="240"/>
        <w:ind w:right="227"/>
        <w:rPr>
          <w:b/>
        </w:rPr>
      </w:pPr>
      <w:r w:rsidRPr="00533B98">
        <w:tab/>
      </w:r>
      <w:r w:rsidRPr="00533B98">
        <w:rPr>
          <w:b/>
        </w:rPr>
        <w:t>Tisztelettel:</w:t>
      </w:r>
    </w:p>
    <w:p w14:paraId="0C0AACC8" w14:textId="77777777" w:rsidR="00EF074B" w:rsidRPr="00533B98" w:rsidRDefault="00EF074B" w:rsidP="00EF074B">
      <w:pPr>
        <w:keepLines w:val="0"/>
        <w:tabs>
          <w:tab w:val="center" w:pos="6804"/>
        </w:tabs>
        <w:suppressAutoHyphens w:val="0"/>
        <w:spacing w:before="240"/>
        <w:rPr>
          <w:b/>
          <w:szCs w:val="24"/>
          <w:lang w:eastAsia="hu-HU"/>
        </w:rPr>
      </w:pPr>
      <w:r w:rsidRPr="00533B98">
        <w:rPr>
          <w:b/>
          <w:szCs w:val="24"/>
          <w:lang w:eastAsia="hu-HU"/>
        </w:rPr>
        <w:tab/>
        <w:t xml:space="preserve">Trummer Tamás </w:t>
      </w:r>
    </w:p>
    <w:p w14:paraId="36D4E23F" w14:textId="11256CED" w:rsidR="00EF074B" w:rsidRDefault="00EF074B" w:rsidP="00F4287E">
      <w:pPr>
        <w:keepLines w:val="0"/>
        <w:tabs>
          <w:tab w:val="center" w:pos="6804"/>
        </w:tabs>
        <w:suppressAutoHyphens w:val="0"/>
      </w:pPr>
      <w:r w:rsidRPr="00533B98">
        <w:rPr>
          <w:b/>
          <w:szCs w:val="24"/>
          <w:lang w:eastAsia="hu-HU"/>
        </w:rPr>
        <w:tab/>
      </w:r>
      <w:proofErr w:type="gramStart"/>
      <w:r w:rsidRPr="00533B98">
        <w:rPr>
          <w:szCs w:val="24"/>
          <w:lang w:eastAsia="hu-HU"/>
        </w:rPr>
        <w:t>f</w:t>
      </w:r>
      <w:r w:rsidR="00176257" w:rsidRPr="00533B98">
        <w:t>őépítés</w:t>
      </w:r>
      <w:r w:rsidR="00E55F80" w:rsidRPr="00533B98">
        <w:t>z</w:t>
      </w:r>
      <w:proofErr w:type="gramEnd"/>
    </w:p>
    <w:p w14:paraId="7000645B" w14:textId="77777777" w:rsidR="00C73ED7" w:rsidRDefault="00C73ED7" w:rsidP="00F4287E">
      <w:pPr>
        <w:keepLines w:val="0"/>
        <w:tabs>
          <w:tab w:val="center" w:pos="6804"/>
        </w:tabs>
        <w:suppressAutoHyphens w:val="0"/>
      </w:pPr>
    </w:p>
    <w:p w14:paraId="2317AB00" w14:textId="77777777" w:rsidR="00C73ED7" w:rsidRDefault="00C73ED7" w:rsidP="00F4287E">
      <w:pPr>
        <w:keepLines w:val="0"/>
        <w:tabs>
          <w:tab w:val="center" w:pos="6804"/>
        </w:tabs>
        <w:suppressAutoHyphens w:val="0"/>
      </w:pPr>
    </w:p>
    <w:p w14:paraId="779E48D5" w14:textId="77777777" w:rsidR="00AB6060" w:rsidRDefault="00AB6060" w:rsidP="00F4287E">
      <w:pPr>
        <w:keepLines w:val="0"/>
        <w:tabs>
          <w:tab w:val="center" w:pos="6804"/>
        </w:tabs>
        <w:suppressAutoHyphens w:val="0"/>
      </w:pPr>
    </w:p>
    <w:p w14:paraId="0C173316" w14:textId="77777777" w:rsidR="00AC4E0F" w:rsidRDefault="00AC4E0F" w:rsidP="00F4287E">
      <w:pPr>
        <w:keepLines w:val="0"/>
        <w:tabs>
          <w:tab w:val="center" w:pos="6804"/>
        </w:tabs>
        <w:suppressAutoHyphens w:val="0"/>
      </w:pPr>
    </w:p>
    <w:p w14:paraId="710F7E26" w14:textId="77777777" w:rsidR="00AC4E0F" w:rsidRDefault="00AC4E0F" w:rsidP="00F4287E">
      <w:pPr>
        <w:keepLines w:val="0"/>
        <w:tabs>
          <w:tab w:val="center" w:pos="6804"/>
        </w:tabs>
        <w:suppressAutoHyphens w:val="0"/>
      </w:pPr>
    </w:p>
    <w:p w14:paraId="7A67699E" w14:textId="77777777" w:rsidR="00AC4E0F" w:rsidRDefault="00AC4E0F" w:rsidP="00F4287E">
      <w:pPr>
        <w:keepLines w:val="0"/>
        <w:tabs>
          <w:tab w:val="center" w:pos="6804"/>
        </w:tabs>
        <w:suppressAutoHyphens w:val="0"/>
      </w:pPr>
    </w:p>
    <w:p w14:paraId="5F4CA673" w14:textId="77777777" w:rsidR="00D32B25" w:rsidRDefault="00D32B25" w:rsidP="00F4287E">
      <w:pPr>
        <w:keepLines w:val="0"/>
        <w:tabs>
          <w:tab w:val="center" w:pos="6804"/>
        </w:tabs>
        <w:suppressAutoHyphens w:val="0"/>
      </w:pPr>
    </w:p>
    <w:p w14:paraId="1A9A84AA" w14:textId="77777777" w:rsidR="00D32B25" w:rsidRDefault="00D32B25" w:rsidP="00F4287E">
      <w:pPr>
        <w:keepLines w:val="0"/>
        <w:tabs>
          <w:tab w:val="center" w:pos="6804"/>
        </w:tabs>
        <w:suppressAutoHyphens w:val="0"/>
      </w:pPr>
    </w:p>
    <w:p w14:paraId="34E01D0A" w14:textId="77777777" w:rsidR="00D32B25" w:rsidRDefault="00D32B25" w:rsidP="00F4287E">
      <w:pPr>
        <w:keepLines w:val="0"/>
        <w:tabs>
          <w:tab w:val="center" w:pos="6804"/>
        </w:tabs>
        <w:suppressAutoHyphens w:val="0"/>
      </w:pPr>
    </w:p>
    <w:p w14:paraId="14C6D3B7" w14:textId="77777777" w:rsidR="00D32B25" w:rsidRDefault="00D32B25" w:rsidP="00F4287E">
      <w:pPr>
        <w:keepLines w:val="0"/>
        <w:tabs>
          <w:tab w:val="center" w:pos="6804"/>
        </w:tabs>
        <w:suppressAutoHyphens w:val="0"/>
      </w:pPr>
    </w:p>
    <w:p w14:paraId="335CB562" w14:textId="77777777" w:rsidR="00AC4E0F" w:rsidRDefault="00AC4E0F" w:rsidP="00F4287E">
      <w:pPr>
        <w:keepLines w:val="0"/>
        <w:tabs>
          <w:tab w:val="center" w:pos="6804"/>
        </w:tabs>
        <w:suppressAutoHyphens w:val="0"/>
      </w:pPr>
    </w:p>
    <w:p w14:paraId="0E5D0247" w14:textId="77777777" w:rsidR="00AB6060" w:rsidRDefault="00AB6060" w:rsidP="00F4287E">
      <w:pPr>
        <w:keepLines w:val="0"/>
        <w:tabs>
          <w:tab w:val="center" w:pos="6804"/>
        </w:tabs>
        <w:suppressAutoHyphens w:val="0"/>
      </w:pPr>
    </w:p>
    <w:p w14:paraId="212D0AAD" w14:textId="77777777" w:rsidR="00AB6060" w:rsidRDefault="00AB6060" w:rsidP="00F4287E">
      <w:pPr>
        <w:keepLines w:val="0"/>
        <w:tabs>
          <w:tab w:val="center" w:pos="6804"/>
        </w:tabs>
        <w:suppressAutoHyphens w:val="0"/>
      </w:pPr>
    </w:p>
    <w:p w14:paraId="477F7E25" w14:textId="5A4A2972" w:rsidR="00821943" w:rsidRDefault="00821943" w:rsidP="00AC4E0F">
      <w:pPr>
        <w:pStyle w:val="Listaszerbekezds"/>
        <w:numPr>
          <w:ilvl w:val="0"/>
          <w:numId w:val="43"/>
        </w:numPr>
        <w:tabs>
          <w:tab w:val="center" w:pos="6804"/>
        </w:tabs>
        <w:rPr>
          <w:rFonts w:ascii="Times New Roman" w:hAnsi="Times New Roman" w:cs="Times New Roman"/>
          <w:sz w:val="20"/>
          <w:szCs w:val="20"/>
        </w:rPr>
      </w:pPr>
      <w:r w:rsidRPr="0028638B">
        <w:rPr>
          <w:rFonts w:ascii="Times New Roman" w:hAnsi="Times New Roman" w:cs="Times New Roman"/>
          <w:sz w:val="20"/>
          <w:szCs w:val="20"/>
        </w:rPr>
        <w:t>melléklet:</w:t>
      </w:r>
      <w:r w:rsidRPr="005D08CB">
        <w:rPr>
          <w:rFonts w:ascii="Times New Roman" w:hAnsi="Times New Roman" w:cs="Times New Roman"/>
          <w:sz w:val="20"/>
          <w:szCs w:val="20"/>
        </w:rPr>
        <w:t xml:space="preserve"> </w:t>
      </w:r>
      <w:r w:rsidRPr="00984E95">
        <w:rPr>
          <w:rFonts w:ascii="Times New Roman" w:hAnsi="Times New Roman" w:cs="Times New Roman"/>
          <w:sz w:val="20"/>
          <w:szCs w:val="20"/>
        </w:rPr>
        <w:t xml:space="preserve">Véleményfelkérő levél </w:t>
      </w:r>
      <w:r w:rsidR="00AC4E0F">
        <w:rPr>
          <w:rFonts w:ascii="Times New Roman" w:hAnsi="Times New Roman" w:cs="Times New Roman"/>
          <w:sz w:val="20"/>
          <w:szCs w:val="20"/>
        </w:rPr>
        <w:t>a</w:t>
      </w:r>
      <w:r>
        <w:rPr>
          <w:rFonts w:ascii="Times New Roman" w:hAnsi="Times New Roman" w:cs="Times New Roman"/>
          <w:sz w:val="20"/>
          <w:szCs w:val="20"/>
        </w:rPr>
        <w:t xml:space="preserve"> </w:t>
      </w:r>
      <w:r w:rsidR="00AC4E0F" w:rsidRPr="00AC4E0F">
        <w:rPr>
          <w:rFonts w:ascii="Times New Roman" w:hAnsi="Times New Roman" w:cs="Times New Roman"/>
          <w:sz w:val="20"/>
          <w:szCs w:val="20"/>
        </w:rPr>
        <w:t xml:space="preserve">környezet védelméért felelős közigazgatási </w:t>
      </w:r>
      <w:r w:rsidRPr="00984E95">
        <w:rPr>
          <w:rFonts w:ascii="Times New Roman" w:hAnsi="Times New Roman" w:cs="Times New Roman"/>
          <w:sz w:val="20"/>
          <w:szCs w:val="20"/>
        </w:rPr>
        <w:t>szervekhez a környezeti értékelés szükségessége tárgyában</w:t>
      </w:r>
    </w:p>
    <w:p w14:paraId="01171EFF" w14:textId="55792A2F" w:rsidR="00821943" w:rsidRPr="0028638B" w:rsidRDefault="00AC4E0F" w:rsidP="00AC4E0F">
      <w:pPr>
        <w:pStyle w:val="Listaszerbekezds"/>
        <w:numPr>
          <w:ilvl w:val="0"/>
          <w:numId w:val="43"/>
        </w:numPr>
        <w:tabs>
          <w:tab w:val="center" w:pos="6804"/>
        </w:tabs>
        <w:rPr>
          <w:rFonts w:ascii="Times New Roman" w:hAnsi="Times New Roman" w:cs="Times New Roman"/>
          <w:sz w:val="20"/>
          <w:szCs w:val="20"/>
        </w:rPr>
      </w:pPr>
      <w:r>
        <w:rPr>
          <w:rFonts w:ascii="Times New Roman" w:hAnsi="Times New Roman" w:cs="Times New Roman"/>
          <w:sz w:val="20"/>
          <w:szCs w:val="20"/>
        </w:rPr>
        <w:t>melléklet: A</w:t>
      </w:r>
      <w:r w:rsidR="00821943" w:rsidRPr="0028638B">
        <w:rPr>
          <w:rFonts w:ascii="Times New Roman" w:hAnsi="Times New Roman" w:cs="Times New Roman"/>
          <w:sz w:val="20"/>
          <w:szCs w:val="20"/>
        </w:rPr>
        <w:t xml:space="preserve"> </w:t>
      </w:r>
      <w:r w:rsidRPr="00AC4E0F">
        <w:rPr>
          <w:rFonts w:ascii="Times New Roman" w:hAnsi="Times New Roman" w:cs="Times New Roman"/>
          <w:sz w:val="20"/>
          <w:szCs w:val="20"/>
        </w:rPr>
        <w:t xml:space="preserve">környezet védelméért felelős közigazgatási szervek </w:t>
      </w:r>
      <w:r w:rsidR="00821943" w:rsidRPr="0028638B">
        <w:rPr>
          <w:rFonts w:ascii="Times New Roman" w:hAnsi="Times New Roman" w:cs="Times New Roman"/>
          <w:sz w:val="20"/>
          <w:szCs w:val="20"/>
        </w:rPr>
        <w:t>véleményét összesítő táblázat</w:t>
      </w:r>
    </w:p>
    <w:p w14:paraId="3663FEC5" w14:textId="77777777" w:rsidR="002C5617" w:rsidRDefault="002C5617" w:rsidP="00F4287E">
      <w:pPr>
        <w:keepLines w:val="0"/>
        <w:tabs>
          <w:tab w:val="center" w:pos="6804"/>
        </w:tabs>
        <w:suppressAutoHyphens w:val="0"/>
        <w:sectPr w:rsidR="002C5617" w:rsidSect="002C5617">
          <w:headerReference w:type="first" r:id="rId12"/>
          <w:footnotePr>
            <w:numRestart w:val="eachPage"/>
          </w:footnotePr>
          <w:pgSz w:w="11907" w:h="16840" w:code="9"/>
          <w:pgMar w:top="720" w:right="720" w:bottom="720" w:left="1418" w:header="567" w:footer="454" w:gutter="0"/>
          <w:cols w:space="708"/>
          <w:docGrid w:linePitch="326"/>
        </w:sectPr>
      </w:pPr>
    </w:p>
    <w:p w14:paraId="041D2013" w14:textId="24542B09" w:rsidR="002C5617" w:rsidRPr="00AC4E0F" w:rsidRDefault="002C5617" w:rsidP="002C5617">
      <w:pPr>
        <w:pStyle w:val="trobekezdes"/>
        <w:tabs>
          <w:tab w:val="left" w:pos="2356"/>
          <w:tab w:val="left" w:pos="5031"/>
          <w:tab w:val="left" w:pos="6128"/>
          <w:tab w:val="right" w:pos="9769"/>
        </w:tabs>
        <w:rPr>
          <w:szCs w:val="24"/>
          <w:lang w:eastAsia="hu-HU"/>
        </w:rPr>
      </w:pPr>
      <w:r w:rsidRPr="00AC4E0F">
        <w:rPr>
          <w:szCs w:val="24"/>
        </w:rPr>
        <w:t xml:space="preserve">Véleményfelkérő levél az </w:t>
      </w:r>
      <w:r w:rsidR="00AC4E0F" w:rsidRPr="00AC4E0F">
        <w:t xml:space="preserve">környezet védelméért felelős közigazgatási </w:t>
      </w:r>
      <w:r w:rsidRPr="00AC4E0F">
        <w:rPr>
          <w:szCs w:val="24"/>
        </w:rPr>
        <w:t>szervekhez, a környezeti értékelés szükségességének tárgyában.</w:t>
      </w:r>
    </w:p>
    <w:p w14:paraId="5D693296" w14:textId="331B38EF" w:rsidR="00871F1D" w:rsidRDefault="00871F1D" w:rsidP="00F4287E">
      <w:pPr>
        <w:keepLines w:val="0"/>
        <w:tabs>
          <w:tab w:val="center" w:pos="6804"/>
        </w:tabs>
        <w:suppressAutoHyphens w:val="0"/>
        <w:sectPr w:rsidR="00871F1D" w:rsidSect="002C5617">
          <w:headerReference w:type="default" r:id="rId13"/>
          <w:footnotePr>
            <w:numRestart w:val="eachPage"/>
          </w:footnotePr>
          <w:pgSz w:w="11907" w:h="16840" w:code="9"/>
          <w:pgMar w:top="720" w:right="720" w:bottom="720" w:left="1418" w:header="567" w:footer="454" w:gutter="0"/>
          <w:cols w:space="708"/>
          <w:docGrid w:linePitch="326"/>
        </w:sectPr>
      </w:pPr>
    </w:p>
    <w:p w14:paraId="5E07D792" w14:textId="469E4844" w:rsidR="00C73ED7" w:rsidRPr="00297AC6" w:rsidRDefault="00297AC6" w:rsidP="00297AC6">
      <w:pPr>
        <w:keepLines w:val="0"/>
        <w:tabs>
          <w:tab w:val="center" w:pos="6804"/>
        </w:tabs>
        <w:suppressAutoHyphens w:val="0"/>
        <w:jc w:val="right"/>
        <w:rPr>
          <w:i/>
        </w:rPr>
      </w:pPr>
      <w:r w:rsidRPr="00297AC6">
        <w:rPr>
          <w:i/>
        </w:rPr>
        <w:t>Előterjesztés 2. melléklet</w:t>
      </w:r>
    </w:p>
    <w:tbl>
      <w:tblPr>
        <w:tblStyle w:val="Rcsostblzat"/>
        <w:tblW w:w="5000" w:type="pct"/>
        <w:shd w:val="clear" w:color="auto" w:fill="FFFFFF" w:themeFill="background1"/>
        <w:tblLook w:val="04A0" w:firstRow="1" w:lastRow="0" w:firstColumn="1" w:lastColumn="0" w:noHBand="0" w:noVBand="1"/>
      </w:tblPr>
      <w:tblGrid>
        <w:gridCol w:w="547"/>
        <w:gridCol w:w="2342"/>
        <w:gridCol w:w="808"/>
        <w:gridCol w:w="2127"/>
        <w:gridCol w:w="3935"/>
      </w:tblGrid>
      <w:tr w:rsidR="0027772C" w:rsidRPr="0028638B" w14:paraId="1640784F" w14:textId="77777777" w:rsidTr="006F7551">
        <w:trPr>
          <w:cantSplit/>
          <w:trHeight w:val="70"/>
          <w:tblHeader/>
        </w:trPr>
        <w:tc>
          <w:tcPr>
            <w:tcW w:w="5000" w:type="pct"/>
            <w:gridSpan w:val="5"/>
            <w:shd w:val="clear" w:color="auto" w:fill="F2F2F2" w:themeFill="background1" w:themeFillShade="F2"/>
            <w:vAlign w:val="center"/>
          </w:tcPr>
          <w:p w14:paraId="00B7623D" w14:textId="6FCFA0FC" w:rsidR="0027772C" w:rsidRPr="00512479" w:rsidRDefault="00AA0B3B" w:rsidP="008C0DED">
            <w:pPr>
              <w:pStyle w:val="trobekezdes"/>
              <w:tabs>
                <w:tab w:val="left" w:pos="6128"/>
              </w:tabs>
              <w:spacing w:after="0"/>
              <w:rPr>
                <w:b/>
                <w:sz w:val="22"/>
                <w:szCs w:val="24"/>
                <w:lang w:eastAsia="hu-HU"/>
              </w:rPr>
            </w:pPr>
            <w:r>
              <w:rPr>
                <w:szCs w:val="24"/>
              </w:rPr>
              <w:t xml:space="preserve">A KÉSZ - </w:t>
            </w:r>
            <w:r w:rsidRPr="00F17062">
              <w:t xml:space="preserve">419/2021.(VII.15.) </w:t>
            </w:r>
            <w:proofErr w:type="spellStart"/>
            <w:r w:rsidRPr="00F17062">
              <w:t>Korm.r</w:t>
            </w:r>
            <w:proofErr w:type="spellEnd"/>
            <w:r w:rsidRPr="00F17062">
              <w:t xml:space="preserve">. szerinti rövid eljárásban történő </w:t>
            </w:r>
            <w:r>
              <w:rPr>
                <w:szCs w:val="24"/>
              </w:rPr>
              <w:t>-</w:t>
            </w:r>
            <w:r w:rsidR="0027772C" w:rsidRPr="006E6380">
              <w:rPr>
                <w:szCs w:val="24"/>
              </w:rPr>
              <w:t xml:space="preserve"> </w:t>
            </w:r>
            <w:r w:rsidR="0027772C" w:rsidRPr="00512479">
              <w:t>módosításhoz, a</w:t>
            </w:r>
            <w:r w:rsidR="0027772C" w:rsidRPr="00512479">
              <w:rPr>
                <w:b/>
              </w:rPr>
              <w:t xml:space="preserve"> környezeti vizsgálat szükségességéről nyilatkozó </w:t>
            </w:r>
            <w:r w:rsidR="0027772C" w:rsidRPr="00D85FD9">
              <w:rPr>
                <w:b/>
              </w:rPr>
              <w:t xml:space="preserve">környezet védelméért felelős közigazgatási </w:t>
            </w:r>
            <w:r w:rsidR="0027772C" w:rsidRPr="00512479">
              <w:rPr>
                <w:b/>
              </w:rPr>
              <w:t>szervek</w:t>
            </w:r>
          </w:p>
        </w:tc>
      </w:tr>
      <w:tr w:rsidR="0027772C" w:rsidRPr="006F7551" w14:paraId="18EF01C3" w14:textId="77777777" w:rsidTr="00677E86">
        <w:trPr>
          <w:cantSplit/>
          <w:tblHeader/>
        </w:trPr>
        <w:tc>
          <w:tcPr>
            <w:tcW w:w="280" w:type="pct"/>
            <w:shd w:val="clear" w:color="auto" w:fill="FFFFFF" w:themeFill="background1"/>
            <w:vAlign w:val="center"/>
          </w:tcPr>
          <w:p w14:paraId="42542061" w14:textId="77777777" w:rsidR="0027772C" w:rsidRPr="008C0DED" w:rsidRDefault="0027772C" w:rsidP="00677E86">
            <w:pPr>
              <w:pStyle w:val="trobekezdes"/>
              <w:tabs>
                <w:tab w:val="left" w:pos="6128"/>
              </w:tabs>
              <w:spacing w:after="0"/>
              <w:jc w:val="center"/>
              <w:rPr>
                <w:b/>
                <w:sz w:val="22"/>
                <w:szCs w:val="22"/>
                <w:lang w:eastAsia="hu-HU"/>
              </w:rPr>
            </w:pPr>
            <w:r w:rsidRPr="008C0DED">
              <w:rPr>
                <w:b/>
                <w:sz w:val="22"/>
                <w:szCs w:val="22"/>
                <w:lang w:eastAsia="hu-HU"/>
              </w:rPr>
              <w:t>s. sz.</w:t>
            </w:r>
          </w:p>
        </w:tc>
        <w:tc>
          <w:tcPr>
            <w:tcW w:w="1200" w:type="pct"/>
            <w:shd w:val="clear" w:color="auto" w:fill="FFFFFF" w:themeFill="background1"/>
            <w:vAlign w:val="center"/>
          </w:tcPr>
          <w:p w14:paraId="306AF8A0" w14:textId="77777777" w:rsidR="0027772C" w:rsidRPr="006F7551" w:rsidRDefault="0027772C" w:rsidP="00677E86">
            <w:pPr>
              <w:pStyle w:val="trobekezdes"/>
              <w:tabs>
                <w:tab w:val="left" w:pos="6128"/>
              </w:tabs>
              <w:spacing w:after="0"/>
              <w:jc w:val="center"/>
              <w:rPr>
                <w:b/>
                <w:sz w:val="22"/>
                <w:szCs w:val="22"/>
                <w:lang w:eastAsia="hu-HU"/>
              </w:rPr>
            </w:pPr>
            <w:r w:rsidRPr="006F7551">
              <w:rPr>
                <w:b/>
                <w:sz w:val="22"/>
                <w:szCs w:val="22"/>
                <w:lang w:eastAsia="hu-HU"/>
              </w:rPr>
              <w:t>Környezet védelméért felelős közigazgatási szerv</w:t>
            </w:r>
          </w:p>
        </w:tc>
        <w:tc>
          <w:tcPr>
            <w:tcW w:w="1504" w:type="pct"/>
            <w:gridSpan w:val="2"/>
            <w:shd w:val="clear" w:color="auto" w:fill="FFFFFF" w:themeFill="background1"/>
            <w:vAlign w:val="center"/>
          </w:tcPr>
          <w:p w14:paraId="12D0E9F2" w14:textId="77777777" w:rsidR="0027772C" w:rsidRPr="006F7551" w:rsidRDefault="0027772C" w:rsidP="00677E86">
            <w:pPr>
              <w:pStyle w:val="trobekezdes"/>
              <w:tabs>
                <w:tab w:val="left" w:pos="6128"/>
              </w:tabs>
              <w:spacing w:after="0"/>
              <w:jc w:val="center"/>
              <w:rPr>
                <w:b/>
                <w:sz w:val="22"/>
                <w:szCs w:val="22"/>
                <w:lang w:eastAsia="hu-HU"/>
              </w:rPr>
            </w:pPr>
            <w:r w:rsidRPr="006F7551">
              <w:rPr>
                <w:b/>
                <w:sz w:val="22"/>
                <w:szCs w:val="22"/>
              </w:rPr>
              <w:t xml:space="preserve">2/2005. (I.11.) </w:t>
            </w:r>
            <w:proofErr w:type="spellStart"/>
            <w:r w:rsidRPr="006F7551">
              <w:rPr>
                <w:b/>
                <w:sz w:val="22"/>
                <w:szCs w:val="22"/>
              </w:rPr>
              <w:t>korm.r</w:t>
            </w:r>
            <w:proofErr w:type="spellEnd"/>
            <w:r w:rsidRPr="006F7551">
              <w:rPr>
                <w:b/>
                <w:sz w:val="22"/>
                <w:szCs w:val="22"/>
              </w:rPr>
              <w:t xml:space="preserve"> 3</w:t>
            </w:r>
            <w:proofErr w:type="gramStart"/>
            <w:r w:rsidRPr="006F7551">
              <w:rPr>
                <w:b/>
                <w:sz w:val="22"/>
                <w:szCs w:val="22"/>
              </w:rPr>
              <w:t>.sz.</w:t>
            </w:r>
            <w:proofErr w:type="gramEnd"/>
            <w:r w:rsidRPr="006F7551">
              <w:rPr>
                <w:b/>
                <w:sz w:val="22"/>
                <w:szCs w:val="22"/>
              </w:rPr>
              <w:t xml:space="preserve"> melléklet szerinti megnevezés</w:t>
            </w:r>
          </w:p>
        </w:tc>
        <w:tc>
          <w:tcPr>
            <w:tcW w:w="2016" w:type="pct"/>
            <w:shd w:val="clear" w:color="auto" w:fill="FFFFFF" w:themeFill="background1"/>
            <w:vAlign w:val="center"/>
          </w:tcPr>
          <w:p w14:paraId="73AB97E4" w14:textId="77777777" w:rsidR="0027772C" w:rsidRPr="008C0DED" w:rsidRDefault="0027772C" w:rsidP="00677E86">
            <w:pPr>
              <w:pStyle w:val="trobekezdes"/>
              <w:tabs>
                <w:tab w:val="left" w:pos="6128"/>
              </w:tabs>
              <w:spacing w:after="0"/>
              <w:jc w:val="center"/>
              <w:rPr>
                <w:b/>
                <w:sz w:val="22"/>
                <w:szCs w:val="22"/>
                <w:lang w:eastAsia="hu-HU"/>
              </w:rPr>
            </w:pPr>
            <w:r w:rsidRPr="008C0DED">
              <w:rPr>
                <w:b/>
                <w:sz w:val="22"/>
                <w:szCs w:val="22"/>
                <w:lang w:eastAsia="hu-HU"/>
              </w:rPr>
              <w:t>Környezeti vizsgálat szükségessége</w:t>
            </w:r>
          </w:p>
        </w:tc>
      </w:tr>
      <w:tr w:rsidR="0027772C" w:rsidRPr="0028638B" w14:paraId="0A4D5633" w14:textId="77777777" w:rsidTr="0027772C">
        <w:trPr>
          <w:cantSplit/>
          <w:trHeight w:val="1492"/>
        </w:trPr>
        <w:tc>
          <w:tcPr>
            <w:tcW w:w="280" w:type="pct"/>
            <w:vMerge w:val="restart"/>
            <w:shd w:val="clear" w:color="auto" w:fill="FFFFFF" w:themeFill="background1"/>
          </w:tcPr>
          <w:p w14:paraId="24235A1A" w14:textId="77777777" w:rsidR="0027772C" w:rsidRPr="0049546B" w:rsidRDefault="0027772C" w:rsidP="00677E86">
            <w:pPr>
              <w:pStyle w:val="trobekezdes"/>
              <w:tabs>
                <w:tab w:val="left" w:pos="6128"/>
              </w:tabs>
              <w:spacing w:after="0"/>
              <w:rPr>
                <w:sz w:val="22"/>
                <w:szCs w:val="22"/>
                <w:lang w:eastAsia="hu-HU"/>
              </w:rPr>
            </w:pPr>
            <w:r w:rsidRPr="0049546B">
              <w:rPr>
                <w:sz w:val="22"/>
                <w:szCs w:val="22"/>
                <w:lang w:eastAsia="hu-HU"/>
              </w:rPr>
              <w:t>1.</w:t>
            </w:r>
          </w:p>
        </w:tc>
        <w:tc>
          <w:tcPr>
            <w:tcW w:w="1200" w:type="pct"/>
            <w:vMerge w:val="restart"/>
            <w:shd w:val="clear" w:color="auto" w:fill="auto"/>
          </w:tcPr>
          <w:p w14:paraId="7B445D20" w14:textId="77777777" w:rsidR="0027772C" w:rsidRPr="0049546B" w:rsidRDefault="0027772C" w:rsidP="00677E86">
            <w:pPr>
              <w:pStyle w:val="trobekezdes"/>
              <w:tabs>
                <w:tab w:val="left" w:pos="6128"/>
              </w:tabs>
              <w:spacing w:after="0"/>
              <w:jc w:val="left"/>
              <w:rPr>
                <w:sz w:val="22"/>
                <w:szCs w:val="22"/>
                <w:lang w:eastAsia="hu-HU"/>
              </w:rPr>
            </w:pPr>
            <w:r w:rsidRPr="0049546B">
              <w:rPr>
                <w:sz w:val="22"/>
                <w:szCs w:val="22"/>
              </w:rPr>
              <w:t>Pest Vármegyei Kormányhivatal Környezetvédelmi, Természetvédelmi és Hulladékgazdálkodási Főosztály</w:t>
            </w:r>
          </w:p>
        </w:tc>
        <w:tc>
          <w:tcPr>
            <w:tcW w:w="414" w:type="pct"/>
            <w:shd w:val="clear" w:color="auto" w:fill="auto"/>
          </w:tcPr>
          <w:p w14:paraId="08B591FC" w14:textId="77777777" w:rsidR="0027772C" w:rsidRPr="0028638B" w:rsidRDefault="0027772C" w:rsidP="00677E86">
            <w:pPr>
              <w:pStyle w:val="trobekezdes"/>
              <w:tabs>
                <w:tab w:val="left" w:pos="6128"/>
              </w:tabs>
              <w:spacing w:after="0"/>
              <w:rPr>
                <w:sz w:val="20"/>
              </w:rPr>
            </w:pPr>
            <w:r w:rsidRPr="0028638B">
              <w:rPr>
                <w:sz w:val="20"/>
              </w:rPr>
              <w:t>II.1</w:t>
            </w:r>
            <w:proofErr w:type="gramStart"/>
            <w:r w:rsidRPr="0028638B">
              <w:rPr>
                <w:sz w:val="20"/>
              </w:rPr>
              <w:t>.a</w:t>
            </w:r>
            <w:proofErr w:type="gramEnd"/>
            <w:r w:rsidRPr="0028638B">
              <w:rPr>
                <w:sz w:val="20"/>
              </w:rPr>
              <w:t>)</w:t>
            </w:r>
          </w:p>
          <w:p w14:paraId="38AE1FAD" w14:textId="77777777" w:rsidR="0027772C" w:rsidRPr="0028638B" w:rsidRDefault="0027772C" w:rsidP="00677E86">
            <w:pPr>
              <w:pStyle w:val="trobekezdes"/>
              <w:tabs>
                <w:tab w:val="left" w:pos="6128"/>
              </w:tabs>
              <w:spacing w:after="0"/>
              <w:rPr>
                <w:sz w:val="20"/>
                <w:lang w:eastAsia="hu-HU"/>
              </w:rPr>
            </w:pPr>
          </w:p>
        </w:tc>
        <w:tc>
          <w:tcPr>
            <w:tcW w:w="1090" w:type="pct"/>
            <w:shd w:val="clear" w:color="auto" w:fill="auto"/>
          </w:tcPr>
          <w:p w14:paraId="0B02135B" w14:textId="77777777" w:rsidR="0027772C" w:rsidRPr="0028638B" w:rsidRDefault="0027772C" w:rsidP="00677E86">
            <w:pPr>
              <w:pStyle w:val="trobekezdes"/>
              <w:tabs>
                <w:tab w:val="left" w:pos="6128"/>
              </w:tabs>
              <w:spacing w:after="0"/>
              <w:jc w:val="left"/>
              <w:rPr>
                <w:sz w:val="20"/>
              </w:rPr>
            </w:pPr>
            <w:r w:rsidRPr="0028638B">
              <w:rPr>
                <w:sz w:val="20"/>
              </w:rPr>
              <w:t>a környezetvédelemre kiterjedően: a környezetvédelmi hatóság;</w:t>
            </w:r>
          </w:p>
          <w:p w14:paraId="69AD45ED" w14:textId="77777777" w:rsidR="0027772C" w:rsidRPr="0028638B" w:rsidRDefault="0027772C" w:rsidP="00677E86">
            <w:pPr>
              <w:pStyle w:val="trobekezdes"/>
              <w:tabs>
                <w:tab w:val="left" w:pos="6128"/>
              </w:tabs>
              <w:spacing w:after="0"/>
              <w:jc w:val="left"/>
              <w:rPr>
                <w:sz w:val="20"/>
              </w:rPr>
            </w:pPr>
          </w:p>
        </w:tc>
        <w:tc>
          <w:tcPr>
            <w:tcW w:w="2016" w:type="pct"/>
            <w:shd w:val="clear" w:color="auto" w:fill="auto"/>
          </w:tcPr>
          <w:p w14:paraId="376073F5" w14:textId="77777777" w:rsidR="0027772C" w:rsidRPr="0028638B" w:rsidRDefault="0027772C" w:rsidP="0027772C">
            <w:pPr>
              <w:pStyle w:val="trobekezdes"/>
              <w:tabs>
                <w:tab w:val="left" w:pos="6128"/>
              </w:tabs>
              <w:spacing w:after="0"/>
              <w:jc w:val="left"/>
              <w:rPr>
                <w:sz w:val="22"/>
                <w:szCs w:val="24"/>
                <w:lang w:eastAsia="hu-HU"/>
              </w:rPr>
            </w:pPr>
            <w:r w:rsidRPr="0028638B">
              <w:rPr>
                <w:sz w:val="22"/>
                <w:u w:val="single"/>
              </w:rPr>
              <w:t>Nem tartja szükségesnek környezeti vizsgálat lefolytatását:</w:t>
            </w:r>
            <w:r w:rsidRPr="0028638B">
              <w:rPr>
                <w:i/>
                <w:sz w:val="22"/>
              </w:rPr>
              <w:t xml:space="preserve"> „… A</w:t>
            </w:r>
            <w:r>
              <w:rPr>
                <w:i/>
                <w:sz w:val="22"/>
              </w:rPr>
              <w:t xml:space="preserve"> </w:t>
            </w:r>
            <w:r w:rsidRPr="0028638B">
              <w:rPr>
                <w:i/>
                <w:sz w:val="22"/>
              </w:rPr>
              <w:t xml:space="preserve">tájékoztatásban foglaltak alapján a településrendezési eszközök módosításának céljait tekintve jelentős környezeti hatás nem </w:t>
            </w:r>
            <w:proofErr w:type="gramStart"/>
            <w:r w:rsidRPr="0028638B">
              <w:rPr>
                <w:i/>
                <w:sz w:val="22"/>
              </w:rPr>
              <w:t>várható …</w:t>
            </w:r>
            <w:proofErr w:type="gramEnd"/>
            <w:r w:rsidRPr="0028638B">
              <w:rPr>
                <w:i/>
                <w:sz w:val="22"/>
              </w:rPr>
              <w:t>”</w:t>
            </w:r>
          </w:p>
        </w:tc>
      </w:tr>
      <w:tr w:rsidR="0027772C" w:rsidRPr="0028638B" w14:paraId="342F98F1" w14:textId="77777777" w:rsidTr="00677E86">
        <w:trPr>
          <w:cantSplit/>
          <w:trHeight w:val="1035"/>
        </w:trPr>
        <w:tc>
          <w:tcPr>
            <w:tcW w:w="280" w:type="pct"/>
            <w:vMerge/>
            <w:shd w:val="clear" w:color="auto" w:fill="FFFFFF" w:themeFill="background1"/>
          </w:tcPr>
          <w:p w14:paraId="53F08DFC" w14:textId="77777777" w:rsidR="0027772C" w:rsidRPr="00177416" w:rsidRDefault="0027772C" w:rsidP="00677E86">
            <w:pPr>
              <w:pStyle w:val="trobekezdes"/>
              <w:tabs>
                <w:tab w:val="left" w:pos="6128"/>
              </w:tabs>
              <w:spacing w:after="0"/>
              <w:rPr>
                <w:sz w:val="22"/>
                <w:szCs w:val="22"/>
                <w:highlight w:val="yellow"/>
                <w:lang w:eastAsia="hu-HU"/>
              </w:rPr>
            </w:pPr>
          </w:p>
        </w:tc>
        <w:tc>
          <w:tcPr>
            <w:tcW w:w="1200" w:type="pct"/>
            <w:vMerge/>
            <w:shd w:val="clear" w:color="auto" w:fill="auto"/>
          </w:tcPr>
          <w:p w14:paraId="4E83E3DF" w14:textId="77777777" w:rsidR="0027772C" w:rsidRPr="00177416" w:rsidRDefault="0027772C" w:rsidP="00677E86">
            <w:pPr>
              <w:pStyle w:val="trobekezdes"/>
              <w:tabs>
                <w:tab w:val="left" w:pos="6128"/>
              </w:tabs>
              <w:spacing w:after="0"/>
              <w:jc w:val="left"/>
              <w:rPr>
                <w:sz w:val="22"/>
                <w:szCs w:val="22"/>
                <w:highlight w:val="yellow"/>
              </w:rPr>
            </w:pPr>
          </w:p>
        </w:tc>
        <w:tc>
          <w:tcPr>
            <w:tcW w:w="414" w:type="pct"/>
            <w:shd w:val="clear" w:color="auto" w:fill="auto"/>
          </w:tcPr>
          <w:p w14:paraId="34C9CE5C" w14:textId="77777777" w:rsidR="0027772C" w:rsidRPr="0028638B" w:rsidRDefault="0027772C" w:rsidP="00677E86">
            <w:pPr>
              <w:pStyle w:val="trobekezdes"/>
              <w:tabs>
                <w:tab w:val="left" w:pos="6128"/>
              </w:tabs>
              <w:spacing w:after="0"/>
              <w:rPr>
                <w:sz w:val="20"/>
              </w:rPr>
            </w:pPr>
            <w:r w:rsidRPr="0028638B">
              <w:rPr>
                <w:sz w:val="20"/>
              </w:rPr>
              <w:t>II.1</w:t>
            </w:r>
            <w:proofErr w:type="gramStart"/>
            <w:r w:rsidRPr="0028638B">
              <w:rPr>
                <w:sz w:val="20"/>
              </w:rPr>
              <w:t>.e</w:t>
            </w:r>
            <w:proofErr w:type="gramEnd"/>
            <w:r w:rsidRPr="0028638B">
              <w:rPr>
                <w:sz w:val="20"/>
              </w:rPr>
              <w:t>)</w:t>
            </w:r>
          </w:p>
        </w:tc>
        <w:tc>
          <w:tcPr>
            <w:tcW w:w="1090" w:type="pct"/>
            <w:shd w:val="clear" w:color="auto" w:fill="auto"/>
          </w:tcPr>
          <w:p w14:paraId="3CFE6BED" w14:textId="77777777" w:rsidR="0027772C" w:rsidRPr="0028638B" w:rsidRDefault="0027772C" w:rsidP="00677E86">
            <w:pPr>
              <w:pStyle w:val="trobekezdes"/>
              <w:tabs>
                <w:tab w:val="left" w:pos="6128"/>
              </w:tabs>
              <w:spacing w:after="0"/>
              <w:jc w:val="left"/>
              <w:rPr>
                <w:sz w:val="20"/>
              </w:rPr>
            </w:pPr>
            <w:r w:rsidRPr="0028638B">
              <w:rPr>
                <w:sz w:val="20"/>
              </w:rPr>
              <w:t>a hulladékgazdálkodásra kiterjedően: az illetékes hulladékgazdálkodási hatóság</w:t>
            </w:r>
          </w:p>
        </w:tc>
        <w:tc>
          <w:tcPr>
            <w:tcW w:w="2016" w:type="pct"/>
            <w:shd w:val="clear" w:color="auto" w:fill="auto"/>
          </w:tcPr>
          <w:p w14:paraId="077F2809" w14:textId="77777777" w:rsidR="0027772C" w:rsidRPr="00F03FD4" w:rsidRDefault="0027772C" w:rsidP="00677E86">
            <w:pPr>
              <w:pStyle w:val="trobekezdes"/>
              <w:tabs>
                <w:tab w:val="left" w:pos="6128"/>
              </w:tabs>
              <w:spacing w:after="0"/>
              <w:jc w:val="left"/>
              <w:rPr>
                <w:sz w:val="22"/>
                <w:highlight w:val="yellow"/>
              </w:rPr>
            </w:pPr>
            <w:r w:rsidRPr="00F03FD4">
              <w:rPr>
                <w:sz w:val="22"/>
              </w:rPr>
              <w:t xml:space="preserve">A véleményadásra megadott határidőn belül környezeti vizsgálat lefolytatásával kapcsolatban észrevétel nem érkezett. A nyilatkozat kérésére adott válaszok befogadását 2024. </w:t>
            </w:r>
            <w:r>
              <w:rPr>
                <w:sz w:val="22"/>
              </w:rPr>
              <w:t>szeptember</w:t>
            </w:r>
            <w:r w:rsidRPr="00F03FD4">
              <w:rPr>
                <w:sz w:val="22"/>
              </w:rPr>
              <w:t xml:space="preserve"> 2</w:t>
            </w:r>
            <w:r>
              <w:rPr>
                <w:sz w:val="22"/>
              </w:rPr>
              <w:t>0</w:t>
            </w:r>
            <w:r w:rsidRPr="00F03FD4">
              <w:rPr>
                <w:sz w:val="22"/>
              </w:rPr>
              <w:t>-</w:t>
            </w:r>
            <w:r>
              <w:rPr>
                <w:sz w:val="22"/>
              </w:rPr>
              <w:t>á</w:t>
            </w:r>
            <w:r w:rsidRPr="00F03FD4">
              <w:rPr>
                <w:sz w:val="22"/>
              </w:rPr>
              <w:t>n zártuk le.</w:t>
            </w:r>
          </w:p>
        </w:tc>
      </w:tr>
      <w:tr w:rsidR="0027772C" w:rsidRPr="0028638B" w14:paraId="5518C78C" w14:textId="77777777" w:rsidTr="00677E86">
        <w:trPr>
          <w:cantSplit/>
        </w:trPr>
        <w:tc>
          <w:tcPr>
            <w:tcW w:w="280" w:type="pct"/>
            <w:shd w:val="clear" w:color="auto" w:fill="FFFFFF" w:themeFill="background1"/>
          </w:tcPr>
          <w:p w14:paraId="210B2DD2" w14:textId="77777777" w:rsidR="0027772C" w:rsidRPr="0049546B" w:rsidRDefault="0027772C" w:rsidP="00677E86">
            <w:pPr>
              <w:pStyle w:val="trobekezdes"/>
              <w:tabs>
                <w:tab w:val="left" w:pos="6128"/>
              </w:tabs>
              <w:spacing w:after="0"/>
              <w:rPr>
                <w:sz w:val="22"/>
                <w:szCs w:val="22"/>
                <w:lang w:eastAsia="hu-HU"/>
              </w:rPr>
            </w:pPr>
            <w:r w:rsidRPr="0049546B">
              <w:rPr>
                <w:sz w:val="22"/>
                <w:szCs w:val="22"/>
                <w:lang w:eastAsia="hu-HU"/>
              </w:rPr>
              <w:t>2.</w:t>
            </w:r>
          </w:p>
        </w:tc>
        <w:tc>
          <w:tcPr>
            <w:tcW w:w="1200" w:type="pct"/>
            <w:shd w:val="clear" w:color="auto" w:fill="FFFFFF" w:themeFill="background1"/>
          </w:tcPr>
          <w:p w14:paraId="44E983B7" w14:textId="77777777" w:rsidR="0027772C" w:rsidRPr="0049546B" w:rsidRDefault="0027772C" w:rsidP="00677E86">
            <w:pPr>
              <w:pStyle w:val="trobekezdes"/>
              <w:tabs>
                <w:tab w:val="left" w:pos="6128"/>
              </w:tabs>
              <w:spacing w:after="0"/>
              <w:jc w:val="left"/>
              <w:rPr>
                <w:sz w:val="22"/>
                <w:szCs w:val="22"/>
                <w:lang w:eastAsia="hu-HU"/>
              </w:rPr>
            </w:pPr>
            <w:r w:rsidRPr="0049546B">
              <w:rPr>
                <w:sz w:val="22"/>
                <w:szCs w:val="22"/>
              </w:rPr>
              <w:t>Duna-Ipoly Nemzeti Park Igazgatóság</w:t>
            </w:r>
          </w:p>
        </w:tc>
        <w:tc>
          <w:tcPr>
            <w:tcW w:w="414" w:type="pct"/>
            <w:shd w:val="clear" w:color="auto" w:fill="FFFFFF" w:themeFill="background1"/>
          </w:tcPr>
          <w:p w14:paraId="4D6EE6AF" w14:textId="77777777" w:rsidR="0027772C" w:rsidRPr="0028638B" w:rsidRDefault="0027772C" w:rsidP="00677E86">
            <w:pPr>
              <w:pStyle w:val="trobekezdes"/>
              <w:tabs>
                <w:tab w:val="left" w:pos="6128"/>
              </w:tabs>
              <w:spacing w:after="0"/>
              <w:rPr>
                <w:sz w:val="20"/>
                <w:lang w:eastAsia="hu-HU"/>
              </w:rPr>
            </w:pPr>
            <w:r w:rsidRPr="0028638B">
              <w:rPr>
                <w:sz w:val="20"/>
              </w:rPr>
              <w:t>II.1</w:t>
            </w:r>
            <w:proofErr w:type="gramStart"/>
            <w:r w:rsidRPr="0028638B">
              <w:rPr>
                <w:sz w:val="20"/>
              </w:rPr>
              <w:t>.b</w:t>
            </w:r>
            <w:proofErr w:type="gramEnd"/>
            <w:r w:rsidRPr="0028638B">
              <w:rPr>
                <w:sz w:val="20"/>
              </w:rPr>
              <w:t>)</w:t>
            </w:r>
          </w:p>
        </w:tc>
        <w:tc>
          <w:tcPr>
            <w:tcW w:w="1090" w:type="pct"/>
            <w:shd w:val="clear" w:color="auto" w:fill="FFFFFF" w:themeFill="background1"/>
          </w:tcPr>
          <w:p w14:paraId="3294B44C" w14:textId="77777777" w:rsidR="0027772C" w:rsidRPr="0028638B" w:rsidRDefault="0027772C" w:rsidP="00677E86">
            <w:pPr>
              <w:pStyle w:val="trobekezdes"/>
              <w:tabs>
                <w:tab w:val="left" w:pos="6128"/>
              </w:tabs>
              <w:spacing w:after="0"/>
              <w:jc w:val="left"/>
              <w:rPr>
                <w:sz w:val="20"/>
              </w:rPr>
            </w:pPr>
            <w:r w:rsidRPr="0028638B">
              <w:rPr>
                <w:sz w:val="20"/>
              </w:rPr>
              <w:t>b) természet- és tájvédelemre kiterjedően: a nemzeti park igazgatóság és a természetvédelmi hatóság;</w:t>
            </w:r>
          </w:p>
        </w:tc>
        <w:tc>
          <w:tcPr>
            <w:tcW w:w="2016" w:type="pct"/>
            <w:shd w:val="clear" w:color="auto" w:fill="FFFFFF" w:themeFill="background1"/>
          </w:tcPr>
          <w:p w14:paraId="0DD59098" w14:textId="77777777" w:rsidR="0027772C" w:rsidRPr="00510BB8" w:rsidRDefault="0027772C" w:rsidP="00677E86">
            <w:pPr>
              <w:pStyle w:val="trobekezdes"/>
              <w:tabs>
                <w:tab w:val="left" w:pos="6128"/>
              </w:tabs>
              <w:spacing w:after="0"/>
              <w:jc w:val="left"/>
              <w:rPr>
                <w:i/>
                <w:sz w:val="22"/>
                <w:szCs w:val="24"/>
                <w:highlight w:val="yellow"/>
                <w:lang w:eastAsia="hu-HU"/>
              </w:rPr>
            </w:pPr>
            <w:r>
              <w:rPr>
                <w:sz w:val="22"/>
                <w:szCs w:val="24"/>
                <w:u w:val="single"/>
                <w:lang w:eastAsia="hu-HU"/>
              </w:rPr>
              <w:t>Nem tartja szükségesnek környezeti vizsgálat lefolytatását:</w:t>
            </w:r>
            <w:r>
              <w:rPr>
                <w:sz w:val="22"/>
                <w:szCs w:val="24"/>
                <w:lang w:eastAsia="hu-HU"/>
              </w:rPr>
              <w:t xml:space="preserve"> </w:t>
            </w:r>
            <w:proofErr w:type="gramStart"/>
            <w:r>
              <w:rPr>
                <w:i/>
                <w:sz w:val="22"/>
                <w:szCs w:val="24"/>
                <w:lang w:eastAsia="hu-HU"/>
              </w:rPr>
              <w:t>„ …</w:t>
            </w:r>
            <w:proofErr w:type="gramEnd"/>
            <w:r>
              <w:rPr>
                <w:i/>
                <w:sz w:val="22"/>
                <w:szCs w:val="24"/>
                <w:lang w:eastAsia="hu-HU"/>
              </w:rPr>
              <w:t xml:space="preserve"> Tekintettel a módosítási szándék jellegére és nagyságrendjére, Igazgatóságunk véleménye szerint a módosítás következtében  jelentős táj- és természetvédelmi hatás nem várható, ezért Igazgatóságunk nem tartja szükségesnek környezeti vizsgálat készítését. ...”</w:t>
            </w:r>
          </w:p>
        </w:tc>
      </w:tr>
      <w:tr w:rsidR="0027772C" w:rsidRPr="0028638B" w14:paraId="644F9ABB" w14:textId="77777777" w:rsidTr="00677E86">
        <w:trPr>
          <w:cantSplit/>
          <w:trHeight w:val="923"/>
        </w:trPr>
        <w:tc>
          <w:tcPr>
            <w:tcW w:w="280" w:type="pct"/>
            <w:vMerge w:val="restart"/>
            <w:shd w:val="clear" w:color="auto" w:fill="FFFFFF" w:themeFill="background1"/>
          </w:tcPr>
          <w:p w14:paraId="32AC25C5" w14:textId="77777777" w:rsidR="0027772C" w:rsidRPr="00F10F09" w:rsidRDefault="0027772C" w:rsidP="00677E86">
            <w:pPr>
              <w:pStyle w:val="trobekezdes"/>
              <w:tabs>
                <w:tab w:val="left" w:pos="6128"/>
              </w:tabs>
              <w:spacing w:after="0"/>
              <w:rPr>
                <w:sz w:val="22"/>
                <w:szCs w:val="22"/>
                <w:lang w:eastAsia="hu-HU"/>
              </w:rPr>
            </w:pPr>
            <w:r w:rsidRPr="00F10F09">
              <w:rPr>
                <w:sz w:val="22"/>
                <w:szCs w:val="22"/>
                <w:lang w:eastAsia="hu-HU"/>
              </w:rPr>
              <w:t>3.</w:t>
            </w:r>
          </w:p>
        </w:tc>
        <w:tc>
          <w:tcPr>
            <w:tcW w:w="1200" w:type="pct"/>
            <w:vMerge w:val="restart"/>
            <w:shd w:val="clear" w:color="auto" w:fill="FFFFFF" w:themeFill="background1"/>
          </w:tcPr>
          <w:p w14:paraId="1131BD3A" w14:textId="77777777" w:rsidR="0027772C" w:rsidRPr="00F10F09" w:rsidRDefault="0027772C" w:rsidP="00677E86">
            <w:pPr>
              <w:pStyle w:val="trobekezdes"/>
              <w:tabs>
                <w:tab w:val="left" w:pos="6128"/>
              </w:tabs>
              <w:spacing w:after="0"/>
              <w:jc w:val="left"/>
              <w:rPr>
                <w:sz w:val="22"/>
                <w:szCs w:val="22"/>
                <w:lang w:eastAsia="hu-HU"/>
              </w:rPr>
            </w:pPr>
            <w:r w:rsidRPr="00F10F09">
              <w:rPr>
                <w:sz w:val="22"/>
                <w:szCs w:val="22"/>
              </w:rPr>
              <w:t>Budapest Főváros Kormányhivatala- Népegészségügyi Főosztály</w:t>
            </w:r>
          </w:p>
        </w:tc>
        <w:tc>
          <w:tcPr>
            <w:tcW w:w="414" w:type="pct"/>
            <w:shd w:val="clear" w:color="auto" w:fill="FFFFFF" w:themeFill="background1"/>
          </w:tcPr>
          <w:p w14:paraId="3C351890" w14:textId="77777777" w:rsidR="0027772C" w:rsidRPr="0028638B" w:rsidRDefault="0027772C" w:rsidP="00677E86">
            <w:pPr>
              <w:pStyle w:val="trobekezdes"/>
              <w:tabs>
                <w:tab w:val="left" w:pos="6128"/>
              </w:tabs>
              <w:spacing w:after="0"/>
              <w:rPr>
                <w:sz w:val="20"/>
                <w:lang w:eastAsia="hu-HU"/>
              </w:rPr>
            </w:pPr>
            <w:r w:rsidRPr="0028638B">
              <w:rPr>
                <w:sz w:val="20"/>
              </w:rPr>
              <w:t>II.1</w:t>
            </w:r>
            <w:proofErr w:type="gramStart"/>
            <w:r w:rsidRPr="0028638B">
              <w:rPr>
                <w:sz w:val="20"/>
              </w:rPr>
              <w:t>.c</w:t>
            </w:r>
            <w:proofErr w:type="gramEnd"/>
            <w:r w:rsidRPr="0028638B">
              <w:rPr>
                <w:sz w:val="20"/>
              </w:rPr>
              <w:t>)</w:t>
            </w:r>
          </w:p>
        </w:tc>
        <w:tc>
          <w:tcPr>
            <w:tcW w:w="1090" w:type="pct"/>
            <w:shd w:val="clear" w:color="auto" w:fill="FFFFFF" w:themeFill="background1"/>
          </w:tcPr>
          <w:p w14:paraId="5BFC1285" w14:textId="77777777" w:rsidR="0027772C" w:rsidRPr="0028638B" w:rsidRDefault="0027772C" w:rsidP="00677E86">
            <w:pPr>
              <w:pStyle w:val="trobekezdes"/>
              <w:tabs>
                <w:tab w:val="left" w:pos="6128"/>
              </w:tabs>
              <w:spacing w:after="0"/>
              <w:jc w:val="left"/>
              <w:rPr>
                <w:sz w:val="20"/>
              </w:rPr>
            </w:pPr>
            <w:r w:rsidRPr="0028638B">
              <w:rPr>
                <w:sz w:val="20"/>
              </w:rPr>
              <w:t>c) környezet- és település-egészségügyre kiterjedően: közegészségügyi hatáskörében eljáró fővárosi és megyei kormányhivatal.</w:t>
            </w:r>
          </w:p>
          <w:p w14:paraId="705F59B8" w14:textId="77777777" w:rsidR="0027772C" w:rsidRPr="0028638B" w:rsidRDefault="0027772C" w:rsidP="00677E86">
            <w:pPr>
              <w:pStyle w:val="trobekezdes"/>
              <w:tabs>
                <w:tab w:val="left" w:pos="6128"/>
              </w:tabs>
              <w:spacing w:after="0"/>
              <w:jc w:val="left"/>
              <w:rPr>
                <w:sz w:val="20"/>
              </w:rPr>
            </w:pPr>
          </w:p>
        </w:tc>
        <w:tc>
          <w:tcPr>
            <w:tcW w:w="2016" w:type="pct"/>
            <w:shd w:val="clear" w:color="auto" w:fill="FFFFFF" w:themeFill="background1"/>
          </w:tcPr>
          <w:p w14:paraId="1501ED25" w14:textId="77777777" w:rsidR="0027772C" w:rsidRPr="0028638B" w:rsidRDefault="0027772C" w:rsidP="00677E86">
            <w:pPr>
              <w:pStyle w:val="Default"/>
              <w:rPr>
                <w:rFonts w:ascii="Times New Roman" w:hAnsi="Times New Roman" w:cs="Times New Roman"/>
                <w:bCs/>
                <w:sz w:val="22"/>
                <w:szCs w:val="22"/>
              </w:rPr>
            </w:pPr>
            <w:r w:rsidRPr="0028638B">
              <w:rPr>
                <w:rFonts w:ascii="Times New Roman" w:eastAsia="Times New Roman" w:hAnsi="Times New Roman" w:cs="Times New Roman"/>
                <w:bCs/>
                <w:color w:val="auto"/>
                <w:sz w:val="22"/>
                <w:szCs w:val="22"/>
              </w:rPr>
              <w:t xml:space="preserve">Bp. II. kerülete– felszín alatti víz szempontjából fokozottan érzékeny, ezen belül is kiemelten érzékeny felszín alatti vízminőség védelmi területen fekvő </w:t>
            </w:r>
            <w:r>
              <w:rPr>
                <w:rFonts w:ascii="Times New Roman" w:eastAsia="Times New Roman" w:hAnsi="Times New Roman" w:cs="Times New Roman"/>
                <w:bCs/>
                <w:color w:val="auto"/>
                <w:sz w:val="22"/>
                <w:szCs w:val="22"/>
              </w:rPr>
              <w:t>település</w:t>
            </w:r>
            <w:r w:rsidRPr="0028638B">
              <w:rPr>
                <w:rFonts w:ascii="Times New Roman" w:eastAsia="Times New Roman" w:hAnsi="Times New Roman" w:cs="Times New Roman"/>
                <w:bCs/>
                <w:color w:val="auto"/>
                <w:sz w:val="22"/>
                <w:szCs w:val="22"/>
              </w:rPr>
              <w:t>.  A fentiek miatt a módosítások során a felszín alatti vizek, a földtani közeg védelmére fokozott figyelmet kell fordítani.</w:t>
            </w:r>
          </w:p>
          <w:p w14:paraId="05F35D51" w14:textId="77777777" w:rsidR="0027772C" w:rsidRPr="0028638B" w:rsidRDefault="0027772C" w:rsidP="00677E86">
            <w:pPr>
              <w:pStyle w:val="trobekezdes"/>
              <w:tabs>
                <w:tab w:val="left" w:pos="6128"/>
              </w:tabs>
              <w:spacing w:after="0"/>
              <w:jc w:val="left"/>
              <w:rPr>
                <w:sz w:val="22"/>
                <w:szCs w:val="24"/>
                <w:highlight w:val="yellow"/>
                <w:lang w:eastAsia="hu-HU"/>
              </w:rPr>
            </w:pPr>
            <w:r w:rsidRPr="0028638B">
              <w:rPr>
                <w:bCs/>
                <w:sz w:val="22"/>
                <w:szCs w:val="22"/>
              </w:rPr>
              <w:t xml:space="preserve">Közegészségügyi szempontból </w:t>
            </w:r>
            <w:r w:rsidRPr="0028638B">
              <w:rPr>
                <w:sz w:val="22"/>
                <w:szCs w:val="22"/>
              </w:rPr>
              <w:t xml:space="preserve">a környezeti vizsgálat elvégzését </w:t>
            </w:r>
            <w:r w:rsidRPr="0028638B">
              <w:rPr>
                <w:bCs/>
                <w:sz w:val="22"/>
                <w:szCs w:val="22"/>
                <w:u w:val="single"/>
              </w:rPr>
              <w:t>nem tartja szükségesnek</w:t>
            </w:r>
            <w:r w:rsidRPr="0028638B">
              <w:rPr>
                <w:sz w:val="22"/>
                <w:szCs w:val="22"/>
              </w:rPr>
              <w:t>.</w:t>
            </w:r>
          </w:p>
        </w:tc>
      </w:tr>
      <w:tr w:rsidR="0027772C" w:rsidRPr="0028638B" w14:paraId="1236F50A" w14:textId="77777777" w:rsidTr="00677E86">
        <w:trPr>
          <w:cantSplit/>
          <w:trHeight w:val="922"/>
        </w:trPr>
        <w:tc>
          <w:tcPr>
            <w:tcW w:w="280" w:type="pct"/>
            <w:vMerge/>
            <w:shd w:val="clear" w:color="auto" w:fill="FFFFFF" w:themeFill="background1"/>
          </w:tcPr>
          <w:p w14:paraId="5CEFDB83" w14:textId="77777777" w:rsidR="0027772C" w:rsidRPr="00177416" w:rsidRDefault="0027772C" w:rsidP="00677E86">
            <w:pPr>
              <w:pStyle w:val="trobekezdes"/>
              <w:tabs>
                <w:tab w:val="left" w:pos="6128"/>
              </w:tabs>
              <w:spacing w:after="0"/>
              <w:rPr>
                <w:sz w:val="22"/>
                <w:szCs w:val="22"/>
                <w:highlight w:val="yellow"/>
                <w:lang w:eastAsia="hu-HU"/>
              </w:rPr>
            </w:pPr>
          </w:p>
        </w:tc>
        <w:tc>
          <w:tcPr>
            <w:tcW w:w="1200" w:type="pct"/>
            <w:vMerge/>
            <w:shd w:val="clear" w:color="auto" w:fill="FFFFFF" w:themeFill="background1"/>
          </w:tcPr>
          <w:p w14:paraId="78C519C9" w14:textId="77777777" w:rsidR="0027772C" w:rsidRPr="00177416" w:rsidRDefault="0027772C" w:rsidP="00677E86">
            <w:pPr>
              <w:pStyle w:val="trobekezdes"/>
              <w:tabs>
                <w:tab w:val="left" w:pos="6128"/>
              </w:tabs>
              <w:spacing w:after="0"/>
              <w:jc w:val="left"/>
              <w:rPr>
                <w:sz w:val="22"/>
                <w:szCs w:val="22"/>
                <w:highlight w:val="yellow"/>
              </w:rPr>
            </w:pPr>
          </w:p>
        </w:tc>
        <w:tc>
          <w:tcPr>
            <w:tcW w:w="414" w:type="pct"/>
            <w:shd w:val="clear" w:color="auto" w:fill="FFFFFF" w:themeFill="background1"/>
          </w:tcPr>
          <w:p w14:paraId="3C7B351F" w14:textId="77777777" w:rsidR="0027772C" w:rsidRPr="0028638B" w:rsidRDefault="0027772C" w:rsidP="00677E86">
            <w:pPr>
              <w:pStyle w:val="trobekezdes"/>
              <w:tabs>
                <w:tab w:val="left" w:pos="6128"/>
              </w:tabs>
              <w:spacing w:after="0"/>
              <w:rPr>
                <w:sz w:val="20"/>
              </w:rPr>
            </w:pPr>
            <w:r w:rsidRPr="0028638B">
              <w:rPr>
                <w:sz w:val="20"/>
              </w:rPr>
              <w:t>II.2</w:t>
            </w:r>
            <w:proofErr w:type="gramStart"/>
            <w:r w:rsidRPr="0028638B">
              <w:rPr>
                <w:sz w:val="20"/>
              </w:rPr>
              <w:t>.g</w:t>
            </w:r>
            <w:proofErr w:type="gramEnd"/>
            <w:r w:rsidRPr="0028638B">
              <w:rPr>
                <w:sz w:val="20"/>
              </w:rPr>
              <w:t>)</w:t>
            </w:r>
          </w:p>
        </w:tc>
        <w:tc>
          <w:tcPr>
            <w:tcW w:w="1090" w:type="pct"/>
            <w:shd w:val="clear" w:color="auto" w:fill="FFFFFF" w:themeFill="background1"/>
          </w:tcPr>
          <w:p w14:paraId="5DB1BEE7" w14:textId="77777777" w:rsidR="0027772C" w:rsidRPr="0028638B" w:rsidRDefault="0027772C" w:rsidP="00677E86">
            <w:pPr>
              <w:pStyle w:val="trobekezdes"/>
              <w:tabs>
                <w:tab w:val="left" w:pos="6128"/>
              </w:tabs>
              <w:spacing w:after="0"/>
              <w:jc w:val="left"/>
              <w:rPr>
                <w:sz w:val="20"/>
              </w:rPr>
            </w:pPr>
            <w:r w:rsidRPr="0028638B">
              <w:rPr>
                <w:sz w:val="20"/>
              </w:rPr>
              <w:t xml:space="preserve">g) a természetes </w:t>
            </w:r>
            <w:proofErr w:type="spellStart"/>
            <w:r w:rsidRPr="0028638B">
              <w:rPr>
                <w:sz w:val="20"/>
              </w:rPr>
              <w:t>gyógytényezők</w:t>
            </w:r>
            <w:proofErr w:type="spellEnd"/>
            <w:r w:rsidRPr="0028638B">
              <w:rPr>
                <w:sz w:val="20"/>
              </w:rPr>
              <w:t>, gyógyhelyek természeti adottságainak védelmére kiterjedően: a népegészségügyi feladatkörében eljáró Budapest Főváros Kormányhivatala;</w:t>
            </w:r>
          </w:p>
        </w:tc>
        <w:tc>
          <w:tcPr>
            <w:tcW w:w="2016" w:type="pct"/>
            <w:shd w:val="clear" w:color="auto" w:fill="FFFFFF" w:themeFill="background1"/>
          </w:tcPr>
          <w:p w14:paraId="06F57931" w14:textId="77777777" w:rsidR="0027772C" w:rsidRPr="001508DD" w:rsidRDefault="0027772C" w:rsidP="00677E86">
            <w:pPr>
              <w:pStyle w:val="trobekezdes"/>
              <w:tabs>
                <w:tab w:val="left" w:pos="6128"/>
              </w:tabs>
              <w:spacing w:after="0"/>
              <w:jc w:val="left"/>
              <w:rPr>
                <w:bCs/>
                <w:sz w:val="22"/>
                <w:szCs w:val="22"/>
                <w:highlight w:val="yellow"/>
              </w:rPr>
            </w:pPr>
            <w:r w:rsidRPr="001508DD">
              <w:rPr>
                <w:bCs/>
                <w:sz w:val="22"/>
                <w:szCs w:val="22"/>
              </w:rPr>
              <w:t xml:space="preserve">A módosítással érintett területen természetes </w:t>
            </w:r>
            <w:proofErr w:type="spellStart"/>
            <w:r w:rsidRPr="001508DD">
              <w:rPr>
                <w:bCs/>
                <w:sz w:val="22"/>
                <w:szCs w:val="22"/>
              </w:rPr>
              <w:t>gyógytényező</w:t>
            </w:r>
            <w:proofErr w:type="spellEnd"/>
            <w:r w:rsidRPr="001508DD">
              <w:rPr>
                <w:bCs/>
                <w:sz w:val="22"/>
                <w:szCs w:val="22"/>
              </w:rPr>
              <w:t xml:space="preserve"> érintettsége nem áll fenn, ezért jelen esetben a BFKH véleményezési lehetőséggel nem rendelkezik.</w:t>
            </w:r>
          </w:p>
        </w:tc>
      </w:tr>
      <w:tr w:rsidR="0027772C" w:rsidRPr="0028638B" w14:paraId="3FA6D008" w14:textId="77777777" w:rsidTr="00677E86">
        <w:trPr>
          <w:cantSplit/>
        </w:trPr>
        <w:tc>
          <w:tcPr>
            <w:tcW w:w="280" w:type="pct"/>
            <w:vMerge w:val="restart"/>
            <w:shd w:val="clear" w:color="auto" w:fill="FFFFFF" w:themeFill="background1"/>
          </w:tcPr>
          <w:p w14:paraId="38EF2405" w14:textId="0B5FD6CA" w:rsidR="0027772C" w:rsidRPr="00F10F09" w:rsidRDefault="0027772C" w:rsidP="006F7551">
            <w:pPr>
              <w:pStyle w:val="trobekezdes"/>
              <w:keepNext/>
              <w:tabs>
                <w:tab w:val="left" w:pos="6128"/>
              </w:tabs>
              <w:spacing w:after="0"/>
              <w:rPr>
                <w:sz w:val="22"/>
                <w:szCs w:val="22"/>
                <w:lang w:eastAsia="hu-HU"/>
              </w:rPr>
            </w:pPr>
            <w:r w:rsidRPr="00F10F09">
              <w:rPr>
                <w:sz w:val="22"/>
                <w:szCs w:val="22"/>
                <w:lang w:eastAsia="hu-HU"/>
              </w:rPr>
              <w:t>4.</w:t>
            </w:r>
          </w:p>
        </w:tc>
        <w:tc>
          <w:tcPr>
            <w:tcW w:w="1200" w:type="pct"/>
            <w:vMerge w:val="restart"/>
            <w:shd w:val="clear" w:color="auto" w:fill="FFFFFF" w:themeFill="background1"/>
          </w:tcPr>
          <w:p w14:paraId="4945B692" w14:textId="77777777" w:rsidR="0027772C" w:rsidRPr="00F10F09" w:rsidRDefault="0027772C" w:rsidP="00677E86">
            <w:pPr>
              <w:pStyle w:val="trobekezdes"/>
              <w:tabs>
                <w:tab w:val="left" w:pos="6128"/>
              </w:tabs>
              <w:spacing w:after="0"/>
              <w:jc w:val="left"/>
              <w:rPr>
                <w:sz w:val="22"/>
                <w:szCs w:val="22"/>
              </w:rPr>
            </w:pPr>
            <w:r w:rsidRPr="00F10F09">
              <w:rPr>
                <w:sz w:val="22"/>
                <w:szCs w:val="22"/>
              </w:rPr>
              <w:t>Fővárosi Katasztrófavédelmi Igazgatóság; Igazgatóhelyettesi Szervezet, Katasztrófavédelmi Hatósági Osztály</w:t>
            </w:r>
          </w:p>
          <w:p w14:paraId="1279E851" w14:textId="77777777" w:rsidR="0027772C" w:rsidRPr="00F10F09" w:rsidRDefault="0027772C" w:rsidP="00677E86">
            <w:pPr>
              <w:pStyle w:val="trobekezdes"/>
              <w:tabs>
                <w:tab w:val="left" w:pos="6128"/>
              </w:tabs>
              <w:spacing w:after="0"/>
              <w:rPr>
                <w:sz w:val="22"/>
                <w:szCs w:val="22"/>
              </w:rPr>
            </w:pPr>
          </w:p>
        </w:tc>
        <w:tc>
          <w:tcPr>
            <w:tcW w:w="414" w:type="pct"/>
            <w:shd w:val="clear" w:color="auto" w:fill="FFFFFF" w:themeFill="background1"/>
          </w:tcPr>
          <w:p w14:paraId="69D226C4" w14:textId="77777777" w:rsidR="0027772C" w:rsidRPr="0028638B" w:rsidRDefault="0027772C" w:rsidP="00677E86">
            <w:pPr>
              <w:pStyle w:val="trobekezdes"/>
              <w:tabs>
                <w:tab w:val="left" w:pos="6128"/>
              </w:tabs>
              <w:spacing w:after="0"/>
              <w:rPr>
                <w:sz w:val="20"/>
                <w:lang w:eastAsia="hu-HU"/>
              </w:rPr>
            </w:pPr>
            <w:r w:rsidRPr="0028638B">
              <w:rPr>
                <w:sz w:val="20"/>
              </w:rPr>
              <w:t>II.1</w:t>
            </w:r>
            <w:proofErr w:type="gramStart"/>
            <w:r w:rsidRPr="0028638B">
              <w:rPr>
                <w:sz w:val="20"/>
              </w:rPr>
              <w:t>.d</w:t>
            </w:r>
            <w:proofErr w:type="gramEnd"/>
            <w:r w:rsidRPr="0028638B">
              <w:rPr>
                <w:sz w:val="20"/>
              </w:rPr>
              <w:t>)</w:t>
            </w:r>
          </w:p>
        </w:tc>
        <w:tc>
          <w:tcPr>
            <w:tcW w:w="1090" w:type="pct"/>
            <w:shd w:val="clear" w:color="auto" w:fill="FFFFFF" w:themeFill="background1"/>
          </w:tcPr>
          <w:p w14:paraId="3E262803" w14:textId="77777777" w:rsidR="0027772C" w:rsidRPr="0028638B" w:rsidRDefault="0027772C" w:rsidP="00677E86">
            <w:pPr>
              <w:pStyle w:val="trobekezdes"/>
              <w:tabs>
                <w:tab w:val="left" w:pos="6128"/>
              </w:tabs>
              <w:spacing w:after="0"/>
              <w:jc w:val="left"/>
              <w:rPr>
                <w:sz w:val="20"/>
              </w:rPr>
            </w:pPr>
            <w:r w:rsidRPr="0028638B">
              <w:rPr>
                <w:sz w:val="20"/>
              </w:rPr>
              <w:t>d) a felszíni és a felszín alatti vizek minőségi és mennyiségi védelmére kiterjedően: a vízvédelmi és vízügyi hatóság.</w:t>
            </w:r>
          </w:p>
        </w:tc>
        <w:tc>
          <w:tcPr>
            <w:tcW w:w="2016" w:type="pct"/>
            <w:shd w:val="clear" w:color="auto" w:fill="FFFFFF" w:themeFill="background1"/>
          </w:tcPr>
          <w:p w14:paraId="58D9C9C3" w14:textId="77777777" w:rsidR="0027772C" w:rsidRPr="00D640D7" w:rsidRDefault="0027772C" w:rsidP="00677E86">
            <w:pPr>
              <w:keepLines w:val="0"/>
              <w:suppressAutoHyphens w:val="0"/>
              <w:autoSpaceDE w:val="0"/>
              <w:autoSpaceDN w:val="0"/>
              <w:adjustRightInd w:val="0"/>
              <w:jc w:val="left"/>
              <w:rPr>
                <w:sz w:val="22"/>
                <w:szCs w:val="24"/>
                <w:u w:val="single"/>
                <w:lang w:eastAsia="hu-HU"/>
              </w:rPr>
            </w:pPr>
            <w:r w:rsidRPr="00D640D7">
              <w:rPr>
                <w:sz w:val="22"/>
                <w:szCs w:val="24"/>
                <w:u w:val="single"/>
                <w:lang w:eastAsia="hu-HU"/>
              </w:rPr>
              <w:t>Kifogást nem emel, észrevételt nem tesz.</w:t>
            </w:r>
          </w:p>
          <w:p w14:paraId="361E3367" w14:textId="77777777" w:rsidR="0027772C" w:rsidRPr="0028638B" w:rsidRDefault="0027772C" w:rsidP="00677E86">
            <w:pPr>
              <w:keepLines w:val="0"/>
              <w:suppressAutoHyphens w:val="0"/>
              <w:autoSpaceDE w:val="0"/>
              <w:autoSpaceDN w:val="0"/>
              <w:adjustRightInd w:val="0"/>
              <w:jc w:val="left"/>
              <w:rPr>
                <w:rFonts w:eastAsiaTheme="minorHAnsi"/>
                <w:bCs/>
                <w:i/>
                <w:sz w:val="21"/>
                <w:szCs w:val="21"/>
                <w:highlight w:val="yellow"/>
                <w:lang w:eastAsia="en-US"/>
              </w:rPr>
            </w:pPr>
            <w:r>
              <w:rPr>
                <w:sz w:val="22"/>
                <w:szCs w:val="24"/>
                <w:lang w:eastAsia="hu-HU"/>
              </w:rPr>
              <w:t>„</w:t>
            </w:r>
            <w:proofErr w:type="gramStart"/>
            <w:r>
              <w:rPr>
                <w:sz w:val="22"/>
                <w:szCs w:val="24"/>
                <w:lang w:eastAsia="hu-HU"/>
              </w:rPr>
              <w:t>…vízügyi</w:t>
            </w:r>
            <w:proofErr w:type="gramEnd"/>
            <w:r>
              <w:rPr>
                <w:sz w:val="22"/>
                <w:szCs w:val="24"/>
                <w:lang w:eastAsia="hu-HU"/>
              </w:rPr>
              <w:t xml:space="preserve"> és vízvédelmi szempontból nem várható olyan jelentős környezeti hatás, amely annak készítését indokolná…„</w:t>
            </w:r>
          </w:p>
        </w:tc>
      </w:tr>
      <w:tr w:rsidR="0027772C" w:rsidRPr="0028638B" w14:paraId="4BF75EB5" w14:textId="77777777" w:rsidTr="00677E86">
        <w:trPr>
          <w:cantSplit/>
        </w:trPr>
        <w:tc>
          <w:tcPr>
            <w:tcW w:w="280" w:type="pct"/>
            <w:vMerge/>
            <w:shd w:val="clear" w:color="auto" w:fill="FFFFFF" w:themeFill="background1"/>
          </w:tcPr>
          <w:p w14:paraId="7D87A608" w14:textId="77777777" w:rsidR="0027772C" w:rsidRPr="00177416" w:rsidRDefault="0027772C" w:rsidP="00677E86">
            <w:pPr>
              <w:pStyle w:val="trobekezdes"/>
              <w:tabs>
                <w:tab w:val="left" w:pos="6128"/>
              </w:tabs>
              <w:spacing w:after="0"/>
              <w:rPr>
                <w:sz w:val="22"/>
                <w:szCs w:val="22"/>
                <w:highlight w:val="yellow"/>
                <w:lang w:eastAsia="hu-HU"/>
              </w:rPr>
            </w:pPr>
          </w:p>
        </w:tc>
        <w:tc>
          <w:tcPr>
            <w:tcW w:w="1200" w:type="pct"/>
            <w:vMerge/>
            <w:shd w:val="clear" w:color="auto" w:fill="FFFFFF" w:themeFill="background1"/>
          </w:tcPr>
          <w:p w14:paraId="57F98D05" w14:textId="77777777" w:rsidR="0027772C" w:rsidRPr="00177416" w:rsidRDefault="0027772C" w:rsidP="00677E86">
            <w:pPr>
              <w:pStyle w:val="trobekezdes"/>
              <w:tabs>
                <w:tab w:val="left" w:pos="6128"/>
              </w:tabs>
              <w:spacing w:after="0"/>
              <w:rPr>
                <w:sz w:val="22"/>
                <w:szCs w:val="22"/>
                <w:highlight w:val="yellow"/>
              </w:rPr>
            </w:pPr>
          </w:p>
        </w:tc>
        <w:tc>
          <w:tcPr>
            <w:tcW w:w="414" w:type="pct"/>
            <w:shd w:val="clear" w:color="auto" w:fill="FFFFFF" w:themeFill="background1"/>
          </w:tcPr>
          <w:p w14:paraId="1BA3EC6F" w14:textId="77777777" w:rsidR="0027772C" w:rsidRPr="0028638B" w:rsidRDefault="0027772C" w:rsidP="00677E86">
            <w:pPr>
              <w:pStyle w:val="trobekezdes"/>
              <w:tabs>
                <w:tab w:val="left" w:pos="6128"/>
              </w:tabs>
              <w:spacing w:after="0"/>
              <w:rPr>
                <w:sz w:val="20"/>
                <w:lang w:eastAsia="hu-HU"/>
              </w:rPr>
            </w:pPr>
            <w:r w:rsidRPr="0028638B">
              <w:rPr>
                <w:sz w:val="20"/>
              </w:rPr>
              <w:t>II.2</w:t>
            </w:r>
            <w:proofErr w:type="gramStart"/>
            <w:r w:rsidRPr="0028638B">
              <w:rPr>
                <w:sz w:val="20"/>
              </w:rPr>
              <w:t>.j</w:t>
            </w:r>
            <w:proofErr w:type="gramEnd"/>
            <w:r w:rsidRPr="0028638B">
              <w:rPr>
                <w:sz w:val="20"/>
              </w:rPr>
              <w:t>)</w:t>
            </w:r>
          </w:p>
        </w:tc>
        <w:tc>
          <w:tcPr>
            <w:tcW w:w="1090" w:type="pct"/>
            <w:shd w:val="clear" w:color="auto" w:fill="FFFFFF" w:themeFill="background1"/>
          </w:tcPr>
          <w:p w14:paraId="7AB21C36" w14:textId="77777777" w:rsidR="0027772C" w:rsidRPr="0028638B" w:rsidRDefault="0027772C" w:rsidP="00677E86">
            <w:pPr>
              <w:pStyle w:val="trobekezdes"/>
              <w:tabs>
                <w:tab w:val="left" w:pos="6128"/>
              </w:tabs>
              <w:spacing w:after="0"/>
              <w:jc w:val="left"/>
              <w:rPr>
                <w:lang w:eastAsia="hu-HU"/>
              </w:rPr>
            </w:pPr>
            <w:r w:rsidRPr="0028638B">
              <w:rPr>
                <w:sz w:val="20"/>
              </w:rPr>
              <w:t>j) súlyos ipari balesetek megelőzésére kiterjedően: a megyei, fővárosi katasztrófavédelmi igazgatóság.</w:t>
            </w:r>
          </w:p>
        </w:tc>
        <w:tc>
          <w:tcPr>
            <w:tcW w:w="2016" w:type="pct"/>
            <w:shd w:val="clear" w:color="auto" w:fill="FFFFFF" w:themeFill="background1"/>
          </w:tcPr>
          <w:p w14:paraId="1DF1452C" w14:textId="77777777" w:rsidR="0027772C" w:rsidRPr="0028638B" w:rsidRDefault="0027772C" w:rsidP="00677E86">
            <w:pPr>
              <w:pStyle w:val="trobekezdes"/>
              <w:tabs>
                <w:tab w:val="left" w:pos="6128"/>
              </w:tabs>
              <w:spacing w:after="0"/>
              <w:jc w:val="left"/>
              <w:rPr>
                <w:sz w:val="22"/>
                <w:szCs w:val="24"/>
                <w:highlight w:val="yellow"/>
                <w:lang w:eastAsia="hu-HU"/>
              </w:rPr>
            </w:pPr>
            <w:r w:rsidRPr="0028638B">
              <w:rPr>
                <w:sz w:val="22"/>
                <w:szCs w:val="24"/>
                <w:lang w:eastAsia="hu-HU"/>
              </w:rPr>
              <w:t xml:space="preserve">A véleményadásra megadott 15 napos határidőn belül környezeti vizsgálat lefolytatásával kapcsolatban észrevétel nem érkezett. A nyilatkozat kérésére adott válaszok befogadását 2024. </w:t>
            </w:r>
            <w:r>
              <w:rPr>
                <w:sz w:val="22"/>
                <w:szCs w:val="24"/>
                <w:lang w:eastAsia="hu-HU"/>
              </w:rPr>
              <w:t>szeptember 20</w:t>
            </w:r>
            <w:r w:rsidRPr="0028638B">
              <w:rPr>
                <w:sz w:val="22"/>
                <w:szCs w:val="24"/>
                <w:lang w:eastAsia="hu-HU"/>
              </w:rPr>
              <w:t>-án zártuk le.</w:t>
            </w:r>
          </w:p>
        </w:tc>
      </w:tr>
      <w:tr w:rsidR="0027772C" w:rsidRPr="0028638B" w14:paraId="28B35FAB" w14:textId="77777777" w:rsidTr="00677E86">
        <w:trPr>
          <w:cantSplit/>
        </w:trPr>
        <w:tc>
          <w:tcPr>
            <w:tcW w:w="280" w:type="pct"/>
            <w:shd w:val="clear" w:color="auto" w:fill="FFFFFF" w:themeFill="background1"/>
          </w:tcPr>
          <w:p w14:paraId="3271A010" w14:textId="52354F34" w:rsidR="0027772C" w:rsidRPr="00831311" w:rsidRDefault="0027772C" w:rsidP="00677E86">
            <w:pPr>
              <w:pStyle w:val="trobekezdes"/>
              <w:tabs>
                <w:tab w:val="left" w:pos="6128"/>
              </w:tabs>
              <w:spacing w:after="0"/>
              <w:rPr>
                <w:sz w:val="22"/>
                <w:szCs w:val="22"/>
                <w:lang w:eastAsia="hu-HU"/>
              </w:rPr>
            </w:pPr>
            <w:r w:rsidRPr="00831311">
              <w:rPr>
                <w:sz w:val="22"/>
                <w:szCs w:val="22"/>
                <w:lang w:eastAsia="hu-HU"/>
              </w:rPr>
              <w:t>5.</w:t>
            </w:r>
          </w:p>
        </w:tc>
        <w:tc>
          <w:tcPr>
            <w:tcW w:w="1200" w:type="pct"/>
            <w:shd w:val="clear" w:color="auto" w:fill="auto"/>
          </w:tcPr>
          <w:p w14:paraId="1323C49C" w14:textId="59961975" w:rsidR="0027772C" w:rsidRPr="00831311" w:rsidRDefault="0027772C" w:rsidP="00677E86">
            <w:pPr>
              <w:pStyle w:val="trobekezdes"/>
              <w:tabs>
                <w:tab w:val="left" w:pos="6128"/>
              </w:tabs>
              <w:spacing w:after="0"/>
              <w:jc w:val="left"/>
              <w:rPr>
                <w:sz w:val="22"/>
                <w:szCs w:val="22"/>
                <w:lang w:eastAsia="hu-HU"/>
              </w:rPr>
            </w:pPr>
            <w:r w:rsidRPr="00831311">
              <w:rPr>
                <w:sz w:val="22"/>
                <w:szCs w:val="22"/>
                <w:lang w:eastAsia="hu-HU"/>
              </w:rPr>
              <w:t>Budapest Főváros Önkormányzata</w:t>
            </w:r>
          </w:p>
        </w:tc>
        <w:tc>
          <w:tcPr>
            <w:tcW w:w="414" w:type="pct"/>
            <w:shd w:val="clear" w:color="auto" w:fill="auto"/>
          </w:tcPr>
          <w:p w14:paraId="5E3A4825" w14:textId="77777777" w:rsidR="0027772C" w:rsidRPr="0028638B" w:rsidRDefault="0027772C" w:rsidP="00677E86">
            <w:pPr>
              <w:pStyle w:val="trobekezdes"/>
              <w:tabs>
                <w:tab w:val="left" w:pos="6128"/>
              </w:tabs>
              <w:spacing w:after="0"/>
              <w:jc w:val="left"/>
              <w:rPr>
                <w:sz w:val="20"/>
                <w:lang w:eastAsia="hu-HU"/>
              </w:rPr>
            </w:pPr>
            <w:r w:rsidRPr="0028638B">
              <w:rPr>
                <w:sz w:val="20"/>
              </w:rPr>
              <w:t>II.2</w:t>
            </w:r>
            <w:proofErr w:type="gramStart"/>
            <w:r w:rsidRPr="0028638B">
              <w:rPr>
                <w:sz w:val="20"/>
              </w:rPr>
              <w:t>.a</w:t>
            </w:r>
            <w:proofErr w:type="gramEnd"/>
            <w:r w:rsidRPr="0028638B">
              <w:rPr>
                <w:sz w:val="20"/>
              </w:rPr>
              <w:t>)</w:t>
            </w:r>
          </w:p>
        </w:tc>
        <w:tc>
          <w:tcPr>
            <w:tcW w:w="1090" w:type="pct"/>
            <w:shd w:val="clear" w:color="auto" w:fill="auto"/>
          </w:tcPr>
          <w:p w14:paraId="6B3540B5" w14:textId="6E5B917E" w:rsidR="0027772C" w:rsidRPr="0028638B" w:rsidRDefault="0027772C" w:rsidP="006F7551">
            <w:pPr>
              <w:pStyle w:val="trobekezdes"/>
              <w:tabs>
                <w:tab w:val="left" w:pos="6128"/>
              </w:tabs>
              <w:spacing w:after="0"/>
              <w:jc w:val="left"/>
              <w:rPr>
                <w:lang w:eastAsia="hu-HU"/>
              </w:rPr>
            </w:pPr>
            <w:r w:rsidRPr="0028638B">
              <w:rPr>
                <w:sz w:val="20"/>
              </w:rPr>
              <w:t>a) helyi környezet- és természetvédelemre kiterjedően: a települési önkormányzat jegyzője;</w:t>
            </w:r>
            <w:r w:rsidR="002B2314" w:rsidRPr="0028638B" w:rsidDel="002B2314">
              <w:rPr>
                <w:sz w:val="20"/>
                <w:lang w:eastAsia="hu-HU"/>
              </w:rPr>
              <w:t xml:space="preserve"> </w:t>
            </w:r>
          </w:p>
        </w:tc>
        <w:tc>
          <w:tcPr>
            <w:tcW w:w="2016" w:type="pct"/>
            <w:shd w:val="clear" w:color="auto" w:fill="auto"/>
          </w:tcPr>
          <w:p w14:paraId="7500546A" w14:textId="77777777" w:rsidR="0027772C" w:rsidRPr="0043540F" w:rsidRDefault="0027772C" w:rsidP="00677E86">
            <w:pPr>
              <w:pStyle w:val="trobekezdes"/>
              <w:tabs>
                <w:tab w:val="left" w:pos="6128"/>
              </w:tabs>
              <w:spacing w:after="0"/>
              <w:jc w:val="left"/>
              <w:rPr>
                <w:i/>
                <w:sz w:val="22"/>
                <w:szCs w:val="24"/>
                <w:highlight w:val="yellow"/>
                <w:lang w:eastAsia="hu-HU"/>
              </w:rPr>
            </w:pPr>
            <w:r w:rsidRPr="0028638B">
              <w:rPr>
                <w:sz w:val="22"/>
                <w:szCs w:val="24"/>
                <w:lang w:eastAsia="hu-HU"/>
              </w:rPr>
              <w:t xml:space="preserve">A véleményadásra megadott 15 napos határidőn belül környezeti vizsgálat lefolytatásával kapcsolatban észrevétel nem érkezett. A nyilatkozat kérésére adott válaszok befogadását 2024. </w:t>
            </w:r>
            <w:r>
              <w:rPr>
                <w:sz w:val="22"/>
                <w:szCs w:val="24"/>
                <w:lang w:eastAsia="hu-HU"/>
              </w:rPr>
              <w:t>szeptember 20</w:t>
            </w:r>
            <w:r w:rsidRPr="0028638B">
              <w:rPr>
                <w:sz w:val="22"/>
                <w:szCs w:val="24"/>
                <w:lang w:eastAsia="hu-HU"/>
              </w:rPr>
              <w:t>-án zártuk le.</w:t>
            </w:r>
          </w:p>
        </w:tc>
      </w:tr>
      <w:tr w:rsidR="0027772C" w:rsidRPr="0028638B" w14:paraId="52680E4C" w14:textId="77777777" w:rsidTr="00677E86">
        <w:trPr>
          <w:cantSplit/>
        </w:trPr>
        <w:tc>
          <w:tcPr>
            <w:tcW w:w="280" w:type="pct"/>
            <w:shd w:val="clear" w:color="auto" w:fill="FFFFFF" w:themeFill="background1"/>
          </w:tcPr>
          <w:p w14:paraId="0469F206" w14:textId="77777777" w:rsidR="0027772C" w:rsidRPr="00177416" w:rsidRDefault="0027772C" w:rsidP="00677E86">
            <w:pPr>
              <w:pStyle w:val="trobekezdes"/>
              <w:tabs>
                <w:tab w:val="left" w:pos="6128"/>
              </w:tabs>
              <w:spacing w:after="0"/>
              <w:rPr>
                <w:sz w:val="22"/>
                <w:szCs w:val="22"/>
                <w:lang w:eastAsia="hu-HU"/>
              </w:rPr>
            </w:pPr>
            <w:r w:rsidRPr="00177416">
              <w:rPr>
                <w:sz w:val="22"/>
                <w:szCs w:val="22"/>
                <w:lang w:eastAsia="hu-HU"/>
              </w:rPr>
              <w:t>6.</w:t>
            </w:r>
          </w:p>
        </w:tc>
        <w:tc>
          <w:tcPr>
            <w:tcW w:w="1200" w:type="pct"/>
            <w:shd w:val="clear" w:color="auto" w:fill="FFFFFF" w:themeFill="background1"/>
          </w:tcPr>
          <w:p w14:paraId="6F768DEB" w14:textId="77777777" w:rsidR="0027772C" w:rsidRPr="00177416" w:rsidRDefault="0027772C" w:rsidP="00677E86">
            <w:pPr>
              <w:pStyle w:val="trobekezdes"/>
              <w:tabs>
                <w:tab w:val="left" w:pos="6128"/>
              </w:tabs>
              <w:spacing w:after="0"/>
              <w:jc w:val="left"/>
              <w:rPr>
                <w:sz w:val="22"/>
                <w:szCs w:val="22"/>
                <w:lang w:eastAsia="hu-HU"/>
              </w:rPr>
            </w:pPr>
            <w:r w:rsidRPr="00177416">
              <w:rPr>
                <w:sz w:val="22"/>
                <w:szCs w:val="22"/>
              </w:rPr>
              <w:t>Budapest Főváros Kormányhivatala Állami Főépítészi Iroda</w:t>
            </w:r>
          </w:p>
        </w:tc>
        <w:tc>
          <w:tcPr>
            <w:tcW w:w="414" w:type="pct"/>
            <w:shd w:val="clear" w:color="auto" w:fill="FFFFFF" w:themeFill="background1"/>
          </w:tcPr>
          <w:p w14:paraId="322F63FD" w14:textId="77777777" w:rsidR="0027772C" w:rsidRPr="0028638B" w:rsidRDefault="0027772C" w:rsidP="00677E86">
            <w:pPr>
              <w:pStyle w:val="trobekezdes"/>
              <w:tabs>
                <w:tab w:val="left" w:pos="6128"/>
              </w:tabs>
              <w:spacing w:after="0"/>
              <w:rPr>
                <w:sz w:val="20"/>
                <w:lang w:eastAsia="hu-HU"/>
              </w:rPr>
            </w:pPr>
            <w:r w:rsidRPr="0028638B">
              <w:rPr>
                <w:sz w:val="20"/>
              </w:rPr>
              <w:t>II.2</w:t>
            </w:r>
            <w:proofErr w:type="gramStart"/>
            <w:r w:rsidRPr="0028638B">
              <w:rPr>
                <w:sz w:val="20"/>
              </w:rPr>
              <w:t>.b</w:t>
            </w:r>
            <w:proofErr w:type="gramEnd"/>
            <w:r w:rsidRPr="0028638B">
              <w:rPr>
                <w:sz w:val="20"/>
              </w:rPr>
              <w:t>)</w:t>
            </w:r>
          </w:p>
        </w:tc>
        <w:tc>
          <w:tcPr>
            <w:tcW w:w="1090" w:type="pct"/>
            <w:shd w:val="clear" w:color="auto" w:fill="FFFFFF" w:themeFill="background1"/>
          </w:tcPr>
          <w:p w14:paraId="5F1B9EE0" w14:textId="77777777" w:rsidR="0027772C" w:rsidRPr="0028638B" w:rsidRDefault="0027772C" w:rsidP="00677E86">
            <w:pPr>
              <w:pStyle w:val="trobekezdes"/>
              <w:tabs>
                <w:tab w:val="left" w:pos="6128"/>
              </w:tabs>
              <w:spacing w:after="0"/>
              <w:jc w:val="left"/>
              <w:rPr>
                <w:sz w:val="20"/>
              </w:rPr>
            </w:pPr>
            <w:r w:rsidRPr="0028638B">
              <w:rPr>
                <w:sz w:val="20"/>
              </w:rPr>
              <w:t>b) az épített környezet védelmére kiterjedően: az állami főépítészi hatáskörében eljáró fővárosi és megyei kormányhivatal;</w:t>
            </w:r>
          </w:p>
        </w:tc>
        <w:tc>
          <w:tcPr>
            <w:tcW w:w="2016" w:type="pct"/>
            <w:shd w:val="clear" w:color="auto" w:fill="FFFFFF" w:themeFill="background1"/>
          </w:tcPr>
          <w:p w14:paraId="41AAD988" w14:textId="77777777" w:rsidR="0027772C" w:rsidRPr="008A2C22" w:rsidRDefault="0027772C" w:rsidP="00677E86">
            <w:pPr>
              <w:pStyle w:val="trobekezdes"/>
              <w:tabs>
                <w:tab w:val="left" w:pos="6128"/>
              </w:tabs>
              <w:spacing w:after="0"/>
              <w:jc w:val="left"/>
              <w:rPr>
                <w:i/>
                <w:sz w:val="22"/>
                <w:szCs w:val="22"/>
                <w:lang w:eastAsia="hu-HU"/>
              </w:rPr>
            </w:pPr>
            <w:r w:rsidRPr="008A2C22">
              <w:rPr>
                <w:i/>
                <w:sz w:val="22"/>
                <w:szCs w:val="22"/>
              </w:rPr>
              <w:t>„</w:t>
            </w:r>
            <w:r>
              <w:rPr>
                <w:i/>
                <w:sz w:val="22"/>
                <w:szCs w:val="22"/>
              </w:rPr>
              <w:t xml:space="preserve">Tekintettel arra, hogy a tervezési terület az épített környezet védett elemeit közvetlenül nem érinti, </w:t>
            </w:r>
            <w:r w:rsidRPr="008A2C22">
              <w:rPr>
                <w:i/>
                <w:sz w:val="22"/>
                <w:szCs w:val="22"/>
                <w:u w:val="single"/>
              </w:rPr>
              <w:t>nem tartom szükségesnek</w:t>
            </w:r>
            <w:r>
              <w:rPr>
                <w:i/>
                <w:sz w:val="22"/>
                <w:szCs w:val="22"/>
                <w:u w:val="single"/>
              </w:rPr>
              <w:t xml:space="preserve"> a környezeti vizsgálat elkésztését.”</w:t>
            </w:r>
          </w:p>
        </w:tc>
      </w:tr>
      <w:tr w:rsidR="0027772C" w:rsidRPr="0028638B" w14:paraId="6D1B9A95" w14:textId="77777777" w:rsidTr="00677E86">
        <w:trPr>
          <w:cantSplit/>
        </w:trPr>
        <w:tc>
          <w:tcPr>
            <w:tcW w:w="280" w:type="pct"/>
            <w:shd w:val="clear" w:color="auto" w:fill="FFFFFF" w:themeFill="background1"/>
          </w:tcPr>
          <w:p w14:paraId="7CF955EB" w14:textId="77777777" w:rsidR="0027772C" w:rsidRPr="00F10F09" w:rsidRDefault="0027772C" w:rsidP="00677E86">
            <w:pPr>
              <w:pStyle w:val="trobekezdes"/>
              <w:tabs>
                <w:tab w:val="left" w:pos="6128"/>
              </w:tabs>
              <w:spacing w:after="0"/>
              <w:rPr>
                <w:sz w:val="22"/>
                <w:szCs w:val="22"/>
                <w:lang w:eastAsia="hu-HU"/>
              </w:rPr>
            </w:pPr>
            <w:r w:rsidRPr="00F10F09">
              <w:rPr>
                <w:sz w:val="22"/>
                <w:szCs w:val="22"/>
                <w:lang w:eastAsia="hu-HU"/>
              </w:rPr>
              <w:t>7.</w:t>
            </w:r>
          </w:p>
        </w:tc>
        <w:tc>
          <w:tcPr>
            <w:tcW w:w="1200" w:type="pct"/>
            <w:shd w:val="clear" w:color="auto" w:fill="FFFFFF" w:themeFill="background1"/>
          </w:tcPr>
          <w:p w14:paraId="0462102F" w14:textId="77777777" w:rsidR="0027772C" w:rsidRPr="00F10F09" w:rsidRDefault="0027772C" w:rsidP="00677E86">
            <w:pPr>
              <w:pStyle w:val="trobekezdes"/>
              <w:tabs>
                <w:tab w:val="left" w:pos="6128"/>
              </w:tabs>
              <w:spacing w:after="0"/>
              <w:jc w:val="left"/>
              <w:rPr>
                <w:sz w:val="22"/>
                <w:szCs w:val="22"/>
                <w:lang w:eastAsia="hu-HU"/>
              </w:rPr>
            </w:pPr>
            <w:r w:rsidRPr="00F10F09">
              <w:rPr>
                <w:sz w:val="22"/>
                <w:szCs w:val="22"/>
              </w:rPr>
              <w:t>Pest Vármegyei Kormányhivatal Földművelésügyi és Erdészeti Főosztály</w:t>
            </w:r>
          </w:p>
        </w:tc>
        <w:tc>
          <w:tcPr>
            <w:tcW w:w="414" w:type="pct"/>
            <w:shd w:val="clear" w:color="auto" w:fill="FFFFFF" w:themeFill="background1"/>
          </w:tcPr>
          <w:p w14:paraId="41139FA2" w14:textId="77777777" w:rsidR="0027772C" w:rsidRPr="0028638B" w:rsidRDefault="0027772C" w:rsidP="00677E86">
            <w:pPr>
              <w:pStyle w:val="trobekezdes"/>
              <w:tabs>
                <w:tab w:val="left" w:pos="6128"/>
              </w:tabs>
              <w:spacing w:after="0"/>
              <w:jc w:val="left"/>
              <w:rPr>
                <w:sz w:val="20"/>
                <w:lang w:eastAsia="hu-HU"/>
              </w:rPr>
            </w:pPr>
            <w:r w:rsidRPr="0028638B">
              <w:rPr>
                <w:sz w:val="20"/>
              </w:rPr>
              <w:t>II.2</w:t>
            </w:r>
            <w:proofErr w:type="gramStart"/>
            <w:r w:rsidRPr="0028638B">
              <w:rPr>
                <w:sz w:val="20"/>
              </w:rPr>
              <w:t>.c</w:t>
            </w:r>
            <w:proofErr w:type="gramEnd"/>
            <w:r w:rsidRPr="0028638B">
              <w:rPr>
                <w:sz w:val="20"/>
              </w:rPr>
              <w:t>)</w:t>
            </w:r>
          </w:p>
        </w:tc>
        <w:tc>
          <w:tcPr>
            <w:tcW w:w="1090" w:type="pct"/>
            <w:shd w:val="clear" w:color="auto" w:fill="FFFFFF" w:themeFill="background1"/>
          </w:tcPr>
          <w:p w14:paraId="28DFEB69" w14:textId="77777777" w:rsidR="0027772C" w:rsidRPr="0028638B" w:rsidRDefault="0027772C" w:rsidP="00677E86">
            <w:pPr>
              <w:pStyle w:val="trobekezdes"/>
              <w:tabs>
                <w:tab w:val="left" w:pos="6128"/>
              </w:tabs>
              <w:spacing w:after="0"/>
              <w:jc w:val="left"/>
              <w:rPr>
                <w:sz w:val="20"/>
              </w:rPr>
            </w:pPr>
            <w:r w:rsidRPr="0028638B">
              <w:rPr>
                <w:sz w:val="20"/>
              </w:rPr>
              <w:t>c) erdővédelemre kiterjedően: az erdészeti hatáskörben eljáró megyei kormányhivatal;</w:t>
            </w:r>
          </w:p>
        </w:tc>
        <w:tc>
          <w:tcPr>
            <w:tcW w:w="2016" w:type="pct"/>
            <w:shd w:val="clear" w:color="auto" w:fill="FFFFFF" w:themeFill="background1"/>
          </w:tcPr>
          <w:p w14:paraId="3156E1A7" w14:textId="77777777" w:rsidR="0027772C" w:rsidRPr="0028638B" w:rsidRDefault="0027772C" w:rsidP="00677E86">
            <w:pPr>
              <w:pStyle w:val="trobekezdes"/>
              <w:tabs>
                <w:tab w:val="left" w:pos="6128"/>
              </w:tabs>
              <w:spacing w:after="0"/>
              <w:jc w:val="left"/>
              <w:rPr>
                <w:sz w:val="20"/>
                <w:lang w:eastAsia="hu-HU"/>
              </w:rPr>
            </w:pPr>
            <w:r w:rsidRPr="008A2C22">
              <w:rPr>
                <w:sz w:val="22"/>
                <w:lang w:eastAsia="hu-HU"/>
              </w:rPr>
              <w:t xml:space="preserve">A véleményadásra megadott 15 napos határidőn belül környezeti vizsgálat lefolytatásával kapcsolatban észrevétel nem érkezett. A nyilatkozat kérésére adott válaszok befogadását 2024. </w:t>
            </w:r>
            <w:r>
              <w:rPr>
                <w:sz w:val="22"/>
                <w:lang w:eastAsia="hu-HU"/>
              </w:rPr>
              <w:t>szeptember</w:t>
            </w:r>
            <w:r w:rsidRPr="008A2C22">
              <w:rPr>
                <w:sz w:val="22"/>
                <w:lang w:eastAsia="hu-HU"/>
              </w:rPr>
              <w:t xml:space="preserve"> 2</w:t>
            </w:r>
            <w:r>
              <w:rPr>
                <w:sz w:val="22"/>
                <w:lang w:eastAsia="hu-HU"/>
              </w:rPr>
              <w:t>0</w:t>
            </w:r>
            <w:r w:rsidRPr="008A2C22">
              <w:rPr>
                <w:sz w:val="22"/>
                <w:lang w:eastAsia="hu-HU"/>
              </w:rPr>
              <w:t>-án zártuk le.</w:t>
            </w:r>
          </w:p>
        </w:tc>
      </w:tr>
      <w:tr w:rsidR="0027772C" w:rsidRPr="0028638B" w14:paraId="76837B27" w14:textId="77777777" w:rsidTr="00677E86">
        <w:trPr>
          <w:cantSplit/>
        </w:trPr>
        <w:tc>
          <w:tcPr>
            <w:tcW w:w="280" w:type="pct"/>
            <w:shd w:val="clear" w:color="auto" w:fill="auto"/>
          </w:tcPr>
          <w:p w14:paraId="57063AF1" w14:textId="77777777" w:rsidR="0027772C" w:rsidRPr="00177416" w:rsidRDefault="0027772C" w:rsidP="00677E86">
            <w:pPr>
              <w:pStyle w:val="trobekezdes"/>
              <w:tabs>
                <w:tab w:val="left" w:pos="6128"/>
              </w:tabs>
              <w:spacing w:after="0"/>
              <w:rPr>
                <w:sz w:val="22"/>
                <w:szCs w:val="22"/>
                <w:highlight w:val="yellow"/>
                <w:lang w:eastAsia="hu-HU"/>
              </w:rPr>
            </w:pPr>
            <w:r w:rsidRPr="00177416">
              <w:rPr>
                <w:sz w:val="22"/>
                <w:szCs w:val="22"/>
                <w:lang w:eastAsia="hu-HU"/>
              </w:rPr>
              <w:t>8.</w:t>
            </w:r>
          </w:p>
        </w:tc>
        <w:tc>
          <w:tcPr>
            <w:tcW w:w="1200" w:type="pct"/>
            <w:shd w:val="clear" w:color="auto" w:fill="auto"/>
          </w:tcPr>
          <w:p w14:paraId="25101049" w14:textId="77777777" w:rsidR="0027772C" w:rsidRPr="00177416" w:rsidRDefault="0027772C" w:rsidP="00677E86">
            <w:pPr>
              <w:pStyle w:val="trobekezdes"/>
              <w:tabs>
                <w:tab w:val="left" w:pos="6128"/>
              </w:tabs>
              <w:spacing w:after="0"/>
              <w:jc w:val="left"/>
              <w:rPr>
                <w:sz w:val="22"/>
                <w:szCs w:val="22"/>
                <w:lang w:eastAsia="hu-HU"/>
              </w:rPr>
            </w:pPr>
            <w:r w:rsidRPr="00177416">
              <w:rPr>
                <w:sz w:val="22"/>
                <w:szCs w:val="22"/>
              </w:rPr>
              <w:t>Pest Vármegyei Kormányhivatal, Élelmiszerlánc-biztonsági, Állategészségügyi, Növény- és Talajvédelmi Főosztály</w:t>
            </w:r>
          </w:p>
        </w:tc>
        <w:tc>
          <w:tcPr>
            <w:tcW w:w="414" w:type="pct"/>
            <w:shd w:val="clear" w:color="auto" w:fill="auto"/>
          </w:tcPr>
          <w:p w14:paraId="744D8719" w14:textId="77777777" w:rsidR="0027772C" w:rsidRPr="00177416" w:rsidRDefault="0027772C" w:rsidP="00677E86">
            <w:pPr>
              <w:pStyle w:val="trobekezdes"/>
              <w:tabs>
                <w:tab w:val="left" w:pos="6128"/>
              </w:tabs>
              <w:spacing w:after="0"/>
              <w:jc w:val="left"/>
              <w:rPr>
                <w:sz w:val="20"/>
                <w:lang w:eastAsia="hu-HU"/>
              </w:rPr>
            </w:pPr>
            <w:r w:rsidRPr="00177416">
              <w:rPr>
                <w:sz w:val="20"/>
              </w:rPr>
              <w:t>II.2</w:t>
            </w:r>
            <w:proofErr w:type="gramStart"/>
            <w:r w:rsidRPr="00177416">
              <w:rPr>
                <w:sz w:val="20"/>
              </w:rPr>
              <w:t>.d</w:t>
            </w:r>
            <w:proofErr w:type="gramEnd"/>
            <w:r w:rsidRPr="00177416">
              <w:rPr>
                <w:sz w:val="20"/>
              </w:rPr>
              <w:t>)</w:t>
            </w:r>
          </w:p>
        </w:tc>
        <w:tc>
          <w:tcPr>
            <w:tcW w:w="1090" w:type="pct"/>
            <w:shd w:val="clear" w:color="auto" w:fill="auto"/>
          </w:tcPr>
          <w:p w14:paraId="5D44CE54" w14:textId="77777777" w:rsidR="0027772C" w:rsidRPr="00177416" w:rsidRDefault="0027772C" w:rsidP="00677E86">
            <w:pPr>
              <w:pStyle w:val="trobekezdes"/>
              <w:tabs>
                <w:tab w:val="left" w:pos="6128"/>
              </w:tabs>
              <w:spacing w:after="0"/>
              <w:jc w:val="left"/>
              <w:rPr>
                <w:sz w:val="20"/>
              </w:rPr>
            </w:pPr>
            <w:r w:rsidRPr="00177416">
              <w:rPr>
                <w:sz w:val="20"/>
              </w:rPr>
              <w:t>d) talajvédelemre kiterjedően: a talajvédelmi hatáskörben eljáró megyei kormányhivatal;</w:t>
            </w:r>
          </w:p>
        </w:tc>
        <w:tc>
          <w:tcPr>
            <w:tcW w:w="2016" w:type="pct"/>
            <w:shd w:val="clear" w:color="auto" w:fill="auto"/>
          </w:tcPr>
          <w:p w14:paraId="33AC5D49" w14:textId="77777777" w:rsidR="0027772C" w:rsidRPr="00177416" w:rsidRDefault="0027772C" w:rsidP="00677E86">
            <w:pPr>
              <w:pStyle w:val="trobekezdes"/>
              <w:tabs>
                <w:tab w:val="left" w:pos="6128"/>
              </w:tabs>
              <w:jc w:val="left"/>
              <w:rPr>
                <w:sz w:val="22"/>
                <w:u w:val="single"/>
              </w:rPr>
            </w:pPr>
            <w:r w:rsidRPr="00177416">
              <w:rPr>
                <w:sz w:val="22"/>
                <w:u w:val="single"/>
                <w:lang w:eastAsia="hu-HU"/>
              </w:rPr>
              <w:t>Nem tartja szükségesnek környezeti hatásvizsgálat készítését.</w:t>
            </w:r>
          </w:p>
        </w:tc>
      </w:tr>
      <w:tr w:rsidR="0027772C" w:rsidRPr="0028638B" w14:paraId="2AD3BCB3" w14:textId="77777777" w:rsidTr="00677E86">
        <w:trPr>
          <w:cantSplit/>
        </w:trPr>
        <w:tc>
          <w:tcPr>
            <w:tcW w:w="280" w:type="pct"/>
            <w:shd w:val="clear" w:color="auto" w:fill="FFFFFF" w:themeFill="background1"/>
          </w:tcPr>
          <w:p w14:paraId="2D188BDE" w14:textId="77777777" w:rsidR="0027772C" w:rsidRPr="00177416" w:rsidRDefault="0027772C" w:rsidP="00677E86">
            <w:pPr>
              <w:pStyle w:val="trobekezdes"/>
              <w:tabs>
                <w:tab w:val="left" w:pos="6128"/>
              </w:tabs>
              <w:spacing w:after="0"/>
              <w:rPr>
                <w:sz w:val="22"/>
                <w:szCs w:val="22"/>
                <w:lang w:eastAsia="hu-HU"/>
              </w:rPr>
            </w:pPr>
            <w:r w:rsidRPr="00177416">
              <w:rPr>
                <w:sz w:val="22"/>
                <w:szCs w:val="22"/>
                <w:lang w:eastAsia="hu-HU"/>
              </w:rPr>
              <w:t>9.</w:t>
            </w:r>
          </w:p>
        </w:tc>
        <w:tc>
          <w:tcPr>
            <w:tcW w:w="1200" w:type="pct"/>
            <w:shd w:val="clear" w:color="auto" w:fill="FFFFFF" w:themeFill="background1"/>
          </w:tcPr>
          <w:p w14:paraId="21BA9180" w14:textId="77777777" w:rsidR="0027772C" w:rsidRPr="00177416" w:rsidRDefault="0027772C" w:rsidP="00677E86">
            <w:pPr>
              <w:pStyle w:val="trobekezdes"/>
              <w:tabs>
                <w:tab w:val="left" w:pos="6128"/>
              </w:tabs>
              <w:spacing w:after="0"/>
              <w:jc w:val="left"/>
              <w:rPr>
                <w:sz w:val="22"/>
                <w:szCs w:val="22"/>
                <w:lang w:eastAsia="hu-HU"/>
              </w:rPr>
            </w:pPr>
            <w:r w:rsidRPr="00177416">
              <w:rPr>
                <w:sz w:val="22"/>
                <w:szCs w:val="22"/>
              </w:rPr>
              <w:t>Budapest Főváros Kormányhivatala Földhivatali Főosztály</w:t>
            </w:r>
          </w:p>
        </w:tc>
        <w:tc>
          <w:tcPr>
            <w:tcW w:w="414" w:type="pct"/>
            <w:shd w:val="clear" w:color="auto" w:fill="FFFFFF" w:themeFill="background1"/>
          </w:tcPr>
          <w:p w14:paraId="0D6CAAC7" w14:textId="77777777" w:rsidR="0027772C" w:rsidRPr="0028638B" w:rsidRDefault="0027772C" w:rsidP="00677E86">
            <w:pPr>
              <w:pStyle w:val="trobekezdes"/>
              <w:tabs>
                <w:tab w:val="left" w:pos="6128"/>
              </w:tabs>
              <w:spacing w:after="0"/>
              <w:jc w:val="left"/>
              <w:rPr>
                <w:sz w:val="20"/>
                <w:lang w:eastAsia="hu-HU"/>
              </w:rPr>
            </w:pPr>
            <w:r w:rsidRPr="0028638B">
              <w:rPr>
                <w:sz w:val="20"/>
              </w:rPr>
              <w:t>II.2</w:t>
            </w:r>
            <w:proofErr w:type="gramStart"/>
            <w:r w:rsidRPr="0028638B">
              <w:rPr>
                <w:sz w:val="20"/>
              </w:rPr>
              <w:t>.e</w:t>
            </w:r>
            <w:proofErr w:type="gramEnd"/>
            <w:r w:rsidRPr="0028638B">
              <w:rPr>
                <w:sz w:val="20"/>
              </w:rPr>
              <w:t>)</w:t>
            </w:r>
          </w:p>
        </w:tc>
        <w:tc>
          <w:tcPr>
            <w:tcW w:w="1090" w:type="pct"/>
            <w:shd w:val="clear" w:color="auto" w:fill="FFFFFF" w:themeFill="background1"/>
          </w:tcPr>
          <w:p w14:paraId="1CE04E84" w14:textId="77777777" w:rsidR="0027772C" w:rsidRPr="0028638B" w:rsidRDefault="0027772C" w:rsidP="00677E86">
            <w:pPr>
              <w:pStyle w:val="trobekezdes"/>
              <w:tabs>
                <w:tab w:val="left" w:pos="6128"/>
              </w:tabs>
              <w:spacing w:after="0"/>
              <w:jc w:val="left"/>
              <w:rPr>
                <w:sz w:val="20"/>
              </w:rPr>
            </w:pPr>
            <w:r w:rsidRPr="0028638B">
              <w:rPr>
                <w:sz w:val="20"/>
              </w:rPr>
              <w:t>e) a termőföld mennyiségi védelmére kiterjedően: a földvédelmi feladatkörében eljáró fővárosi és megyei kormányhivatal,</w:t>
            </w:r>
          </w:p>
        </w:tc>
        <w:tc>
          <w:tcPr>
            <w:tcW w:w="2016" w:type="pct"/>
            <w:shd w:val="clear" w:color="auto" w:fill="FFFFFF" w:themeFill="background1"/>
          </w:tcPr>
          <w:p w14:paraId="6430D699" w14:textId="77777777" w:rsidR="0027772C" w:rsidRDefault="0027772C" w:rsidP="00677E86">
            <w:pPr>
              <w:keepLines w:val="0"/>
              <w:suppressAutoHyphens w:val="0"/>
              <w:autoSpaceDE w:val="0"/>
              <w:autoSpaceDN w:val="0"/>
              <w:adjustRightInd w:val="0"/>
              <w:jc w:val="left"/>
              <w:rPr>
                <w:sz w:val="22"/>
              </w:rPr>
            </w:pPr>
            <w:r w:rsidRPr="008A2C22">
              <w:rPr>
                <w:sz w:val="22"/>
                <w:u w:val="single"/>
              </w:rPr>
              <w:t>Nem tartja szükségesnek környezeti vizsgálat lefolytatását.</w:t>
            </w:r>
            <w:r w:rsidRPr="008A2C22">
              <w:rPr>
                <w:sz w:val="22"/>
              </w:rPr>
              <w:t xml:space="preserve"> </w:t>
            </w:r>
          </w:p>
          <w:p w14:paraId="40A591B6" w14:textId="77777777" w:rsidR="0027772C" w:rsidRPr="008A2C22" w:rsidRDefault="0027772C" w:rsidP="00677E86">
            <w:pPr>
              <w:keepLines w:val="0"/>
              <w:suppressAutoHyphens w:val="0"/>
              <w:autoSpaceDE w:val="0"/>
              <w:autoSpaceDN w:val="0"/>
              <w:adjustRightInd w:val="0"/>
              <w:jc w:val="left"/>
              <w:rPr>
                <w:i/>
                <w:sz w:val="22"/>
                <w:lang w:eastAsia="hu-HU"/>
              </w:rPr>
            </w:pPr>
            <w:r w:rsidRPr="008A2C22">
              <w:rPr>
                <w:i/>
                <w:sz w:val="22"/>
              </w:rPr>
              <w:t xml:space="preserve">„… A </w:t>
            </w:r>
            <w:r>
              <w:rPr>
                <w:i/>
                <w:sz w:val="22"/>
              </w:rPr>
              <w:t xml:space="preserve">településrendezési eszköz módosítása </w:t>
            </w:r>
            <w:proofErr w:type="spellStart"/>
            <w:r w:rsidRPr="008A2C22">
              <w:rPr>
                <w:i/>
                <w:sz w:val="22"/>
              </w:rPr>
              <w:t>Tfvt</w:t>
            </w:r>
            <w:proofErr w:type="spellEnd"/>
            <w:r w:rsidRPr="008A2C22">
              <w:rPr>
                <w:i/>
                <w:sz w:val="22"/>
              </w:rPr>
              <w:t xml:space="preserve">. </w:t>
            </w:r>
            <w:r w:rsidRPr="00177416">
              <w:rPr>
                <w:i/>
                <w:sz w:val="22"/>
              </w:rPr>
              <w:t>hatálya alá tartozó földrészlet</w:t>
            </w:r>
            <w:r>
              <w:rPr>
                <w:i/>
                <w:sz w:val="22"/>
              </w:rPr>
              <w:t xml:space="preserve"> beépítését nem eredményezi.”</w:t>
            </w:r>
          </w:p>
        </w:tc>
      </w:tr>
      <w:tr w:rsidR="0027772C" w:rsidRPr="0028638B" w14:paraId="50C60430" w14:textId="77777777" w:rsidTr="00677E86">
        <w:trPr>
          <w:cantSplit/>
        </w:trPr>
        <w:tc>
          <w:tcPr>
            <w:tcW w:w="280" w:type="pct"/>
            <w:shd w:val="clear" w:color="auto" w:fill="FFFFFF" w:themeFill="background1"/>
          </w:tcPr>
          <w:p w14:paraId="17FAE0BE" w14:textId="77777777" w:rsidR="0027772C" w:rsidRPr="00C61679" w:rsidRDefault="0027772C" w:rsidP="00677E86">
            <w:pPr>
              <w:pStyle w:val="trobekezdes"/>
              <w:tabs>
                <w:tab w:val="left" w:pos="6128"/>
              </w:tabs>
              <w:spacing w:after="0"/>
              <w:rPr>
                <w:sz w:val="22"/>
                <w:szCs w:val="22"/>
                <w:lang w:eastAsia="hu-HU"/>
              </w:rPr>
            </w:pPr>
            <w:r w:rsidRPr="00C61679">
              <w:rPr>
                <w:sz w:val="22"/>
                <w:szCs w:val="22"/>
                <w:lang w:eastAsia="hu-HU"/>
              </w:rPr>
              <w:t>1</w:t>
            </w:r>
            <w:r>
              <w:rPr>
                <w:sz w:val="22"/>
                <w:szCs w:val="22"/>
                <w:lang w:eastAsia="hu-HU"/>
              </w:rPr>
              <w:t>0</w:t>
            </w:r>
            <w:r w:rsidRPr="00C61679">
              <w:rPr>
                <w:sz w:val="22"/>
                <w:szCs w:val="22"/>
                <w:lang w:eastAsia="hu-HU"/>
              </w:rPr>
              <w:t>.</w:t>
            </w:r>
          </w:p>
        </w:tc>
        <w:tc>
          <w:tcPr>
            <w:tcW w:w="1200" w:type="pct"/>
            <w:shd w:val="clear" w:color="auto" w:fill="FFFFFF" w:themeFill="background1"/>
          </w:tcPr>
          <w:p w14:paraId="0E8C97F7" w14:textId="77777777" w:rsidR="0027772C" w:rsidRPr="00C61679" w:rsidRDefault="0027772C" w:rsidP="00677E86">
            <w:pPr>
              <w:pStyle w:val="trobekezdes"/>
              <w:tabs>
                <w:tab w:val="left" w:pos="6128"/>
              </w:tabs>
              <w:spacing w:after="0"/>
              <w:jc w:val="left"/>
              <w:rPr>
                <w:sz w:val="22"/>
                <w:szCs w:val="22"/>
              </w:rPr>
            </w:pPr>
            <w:r w:rsidRPr="00C61679">
              <w:rPr>
                <w:sz w:val="22"/>
                <w:szCs w:val="22"/>
              </w:rPr>
              <w:t xml:space="preserve">Budapest Főváros Kormányhivatala Építésügyi és Örökségvédelmi </w:t>
            </w:r>
            <w:r>
              <w:rPr>
                <w:sz w:val="22"/>
                <w:szCs w:val="22"/>
              </w:rPr>
              <w:t>Főosztály</w:t>
            </w:r>
          </w:p>
        </w:tc>
        <w:tc>
          <w:tcPr>
            <w:tcW w:w="414" w:type="pct"/>
            <w:shd w:val="clear" w:color="auto" w:fill="FFFFFF" w:themeFill="background1"/>
          </w:tcPr>
          <w:p w14:paraId="42AEA863" w14:textId="77777777" w:rsidR="0027772C" w:rsidRPr="0028638B" w:rsidRDefault="0027772C" w:rsidP="00677E86">
            <w:pPr>
              <w:pStyle w:val="trobekezdes"/>
              <w:tabs>
                <w:tab w:val="left" w:pos="6128"/>
              </w:tabs>
              <w:spacing w:after="0"/>
              <w:jc w:val="left"/>
              <w:rPr>
                <w:sz w:val="20"/>
                <w:lang w:eastAsia="hu-HU"/>
              </w:rPr>
            </w:pPr>
            <w:r w:rsidRPr="0028638B">
              <w:rPr>
                <w:sz w:val="20"/>
              </w:rPr>
              <w:t>II.2</w:t>
            </w:r>
            <w:proofErr w:type="gramStart"/>
            <w:r w:rsidRPr="0028638B">
              <w:rPr>
                <w:sz w:val="20"/>
              </w:rPr>
              <w:t>.h</w:t>
            </w:r>
            <w:proofErr w:type="gramEnd"/>
            <w:r w:rsidRPr="0028638B">
              <w:rPr>
                <w:sz w:val="20"/>
              </w:rPr>
              <w:t>)</w:t>
            </w:r>
          </w:p>
        </w:tc>
        <w:tc>
          <w:tcPr>
            <w:tcW w:w="1090" w:type="pct"/>
            <w:shd w:val="clear" w:color="auto" w:fill="FFFFFF" w:themeFill="background1"/>
          </w:tcPr>
          <w:p w14:paraId="417EA6A5" w14:textId="77777777" w:rsidR="0027772C" w:rsidRPr="0028638B" w:rsidRDefault="0027772C" w:rsidP="00677E86">
            <w:pPr>
              <w:pStyle w:val="trobekezdes"/>
              <w:tabs>
                <w:tab w:val="left" w:pos="6128"/>
              </w:tabs>
              <w:spacing w:after="0"/>
              <w:jc w:val="left"/>
              <w:rPr>
                <w:sz w:val="20"/>
              </w:rPr>
            </w:pPr>
            <w:r w:rsidRPr="0028638B">
              <w:rPr>
                <w:sz w:val="20"/>
              </w:rPr>
              <w:t>h) kulturális örökség (műemlékvédelem, régészet) védelmére kiterjedően: Budapest Főváros Kormányhivatala, kizárási feltétel fennállása esetén a kulturális örökség védelméért felelős miniszter;</w:t>
            </w:r>
          </w:p>
        </w:tc>
        <w:tc>
          <w:tcPr>
            <w:tcW w:w="2016" w:type="pct"/>
            <w:shd w:val="clear" w:color="auto" w:fill="FFFFFF" w:themeFill="background1"/>
          </w:tcPr>
          <w:p w14:paraId="32CBE920" w14:textId="77777777" w:rsidR="0027772C" w:rsidRPr="006968F8" w:rsidRDefault="0027772C" w:rsidP="00677E86">
            <w:pPr>
              <w:pStyle w:val="trobekezdes"/>
              <w:tabs>
                <w:tab w:val="left" w:pos="6128"/>
              </w:tabs>
              <w:spacing w:after="0"/>
              <w:jc w:val="left"/>
              <w:rPr>
                <w:sz w:val="22"/>
                <w:u w:val="single"/>
              </w:rPr>
            </w:pPr>
            <w:r w:rsidRPr="006968F8">
              <w:rPr>
                <w:sz w:val="22"/>
                <w:u w:val="single"/>
              </w:rPr>
              <w:t>Nem tartja szükségesnek környezeti vizsgálat lefolytatását.</w:t>
            </w:r>
          </w:p>
          <w:p w14:paraId="53BB3AA7" w14:textId="77777777" w:rsidR="0027772C" w:rsidRPr="006968F8" w:rsidRDefault="0027772C" w:rsidP="00677E86">
            <w:pPr>
              <w:pStyle w:val="trobekezdes"/>
              <w:tabs>
                <w:tab w:val="left" w:pos="6128"/>
              </w:tabs>
              <w:spacing w:after="0"/>
              <w:jc w:val="left"/>
              <w:rPr>
                <w:i/>
                <w:sz w:val="20"/>
                <w:lang w:eastAsia="hu-HU"/>
              </w:rPr>
            </w:pPr>
          </w:p>
        </w:tc>
      </w:tr>
      <w:tr w:rsidR="0027772C" w:rsidRPr="0028638B" w14:paraId="70DC7B64" w14:textId="77777777" w:rsidTr="00677E86">
        <w:trPr>
          <w:cantSplit/>
        </w:trPr>
        <w:tc>
          <w:tcPr>
            <w:tcW w:w="280" w:type="pct"/>
            <w:shd w:val="clear" w:color="auto" w:fill="FFFFFF" w:themeFill="background1"/>
          </w:tcPr>
          <w:p w14:paraId="579B9860" w14:textId="77777777" w:rsidR="0027772C" w:rsidRPr="0049546B" w:rsidRDefault="0027772C" w:rsidP="00677E86">
            <w:pPr>
              <w:pStyle w:val="trobekezdes"/>
              <w:tabs>
                <w:tab w:val="left" w:pos="6128"/>
              </w:tabs>
              <w:spacing w:after="0"/>
              <w:rPr>
                <w:sz w:val="22"/>
                <w:szCs w:val="22"/>
                <w:lang w:eastAsia="hu-HU"/>
              </w:rPr>
            </w:pPr>
            <w:r>
              <w:rPr>
                <w:sz w:val="22"/>
                <w:szCs w:val="22"/>
                <w:lang w:eastAsia="hu-HU"/>
              </w:rPr>
              <w:t>11</w:t>
            </w:r>
            <w:r w:rsidRPr="0049546B">
              <w:rPr>
                <w:sz w:val="22"/>
                <w:szCs w:val="22"/>
                <w:lang w:eastAsia="hu-HU"/>
              </w:rPr>
              <w:t>.</w:t>
            </w:r>
          </w:p>
        </w:tc>
        <w:tc>
          <w:tcPr>
            <w:tcW w:w="1200" w:type="pct"/>
            <w:shd w:val="clear" w:color="auto" w:fill="FFFFFF" w:themeFill="background1"/>
          </w:tcPr>
          <w:p w14:paraId="07318D25" w14:textId="77777777" w:rsidR="0027772C" w:rsidRPr="0049546B" w:rsidRDefault="0027772C" w:rsidP="00677E86">
            <w:pPr>
              <w:pStyle w:val="trobekezdes"/>
              <w:tabs>
                <w:tab w:val="left" w:pos="6128"/>
              </w:tabs>
              <w:spacing w:after="0"/>
              <w:jc w:val="left"/>
              <w:rPr>
                <w:sz w:val="22"/>
                <w:szCs w:val="22"/>
              </w:rPr>
            </w:pPr>
            <w:r w:rsidRPr="0049546B">
              <w:rPr>
                <w:sz w:val="22"/>
                <w:szCs w:val="22"/>
              </w:rPr>
              <w:t>Nemzeti Népegészségügyi és Gyógyszerészeti Központ</w:t>
            </w:r>
          </w:p>
        </w:tc>
        <w:tc>
          <w:tcPr>
            <w:tcW w:w="414" w:type="pct"/>
            <w:shd w:val="clear" w:color="auto" w:fill="FFFFFF" w:themeFill="background1"/>
          </w:tcPr>
          <w:p w14:paraId="130077FF" w14:textId="77777777" w:rsidR="0027772C" w:rsidRPr="0028638B" w:rsidRDefault="0027772C" w:rsidP="00677E86">
            <w:pPr>
              <w:pStyle w:val="trobekezdes"/>
              <w:tabs>
                <w:tab w:val="left" w:pos="6128"/>
              </w:tabs>
              <w:spacing w:after="0"/>
              <w:jc w:val="left"/>
              <w:rPr>
                <w:sz w:val="20"/>
                <w:lang w:eastAsia="hu-HU"/>
              </w:rPr>
            </w:pPr>
            <w:r w:rsidRPr="0028638B">
              <w:rPr>
                <w:sz w:val="20"/>
              </w:rPr>
              <w:t>II.2</w:t>
            </w:r>
            <w:proofErr w:type="gramStart"/>
            <w:r w:rsidRPr="0028638B">
              <w:rPr>
                <w:sz w:val="20"/>
              </w:rPr>
              <w:t>.i</w:t>
            </w:r>
            <w:proofErr w:type="gramEnd"/>
            <w:r w:rsidRPr="0028638B">
              <w:rPr>
                <w:sz w:val="20"/>
              </w:rPr>
              <w:t>)</w:t>
            </w:r>
          </w:p>
        </w:tc>
        <w:tc>
          <w:tcPr>
            <w:tcW w:w="1090" w:type="pct"/>
            <w:shd w:val="clear" w:color="auto" w:fill="FFFFFF" w:themeFill="background1"/>
          </w:tcPr>
          <w:p w14:paraId="140823EB" w14:textId="77777777" w:rsidR="0027772C" w:rsidRPr="0028638B" w:rsidRDefault="0027772C" w:rsidP="00677E86">
            <w:pPr>
              <w:pStyle w:val="trobekezdes"/>
              <w:tabs>
                <w:tab w:val="left" w:pos="6128"/>
              </w:tabs>
              <w:spacing w:after="0"/>
              <w:jc w:val="left"/>
              <w:rPr>
                <w:sz w:val="20"/>
              </w:rPr>
            </w:pPr>
            <w:r w:rsidRPr="0028638B">
              <w:rPr>
                <w:sz w:val="20"/>
              </w:rPr>
              <w:t xml:space="preserve">i) kémiai biztonságra kiterjedően: az országos </w:t>
            </w:r>
            <w:proofErr w:type="spellStart"/>
            <w:r w:rsidRPr="0028638B">
              <w:rPr>
                <w:sz w:val="20"/>
              </w:rPr>
              <w:t>tisztifőorvos</w:t>
            </w:r>
            <w:proofErr w:type="spellEnd"/>
            <w:r w:rsidRPr="0028638B">
              <w:rPr>
                <w:sz w:val="20"/>
              </w:rPr>
              <w:t>;</w:t>
            </w:r>
          </w:p>
        </w:tc>
        <w:tc>
          <w:tcPr>
            <w:tcW w:w="2016" w:type="pct"/>
            <w:shd w:val="clear" w:color="auto" w:fill="FFFFFF" w:themeFill="background1"/>
          </w:tcPr>
          <w:p w14:paraId="17569D47" w14:textId="77777777" w:rsidR="0027772C" w:rsidRPr="006968F8" w:rsidRDefault="0027772C" w:rsidP="00677E86">
            <w:pPr>
              <w:pStyle w:val="trobekezdes"/>
              <w:tabs>
                <w:tab w:val="left" w:pos="6128"/>
              </w:tabs>
              <w:spacing w:after="0"/>
              <w:jc w:val="left"/>
              <w:rPr>
                <w:sz w:val="20"/>
                <w:highlight w:val="yellow"/>
                <w:u w:val="single"/>
                <w:lang w:eastAsia="hu-HU"/>
              </w:rPr>
            </w:pPr>
            <w:r w:rsidRPr="006968F8">
              <w:rPr>
                <w:sz w:val="22"/>
                <w:u w:val="single"/>
                <w:lang w:eastAsia="hu-HU"/>
              </w:rPr>
              <w:t xml:space="preserve">Nem tartja szükségesnek környezeti hatásvizsgálat készítését. </w:t>
            </w:r>
          </w:p>
        </w:tc>
      </w:tr>
    </w:tbl>
    <w:p w14:paraId="3B0098D7" w14:textId="77777777" w:rsidR="00393891" w:rsidRDefault="00393891" w:rsidP="0027772C">
      <w:pPr>
        <w:pStyle w:val="lfej"/>
        <w:tabs>
          <w:tab w:val="clear" w:pos="4536"/>
          <w:tab w:val="clear" w:pos="9072"/>
        </w:tabs>
        <w:spacing w:line="264" w:lineRule="auto"/>
        <w:ind w:right="227"/>
        <w:rPr>
          <w:b/>
          <w:bCs/>
          <w:spacing w:val="100"/>
        </w:rPr>
      </w:pPr>
    </w:p>
    <w:sectPr w:rsidR="00393891" w:rsidSect="00BD63F4">
      <w:headerReference w:type="default" r:id="rId14"/>
      <w:footerReference w:type="first" r:id="rId15"/>
      <w:footnotePr>
        <w:numRestart w:val="eachPage"/>
      </w:footnotePr>
      <w:pgSz w:w="11907" w:h="16840" w:code="9"/>
      <w:pgMar w:top="720" w:right="720" w:bottom="720" w:left="1418" w:header="567" w:footer="45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BF41F" w14:textId="77777777" w:rsidR="008F3F90" w:rsidRDefault="008F3F90">
      <w:r>
        <w:separator/>
      </w:r>
    </w:p>
  </w:endnote>
  <w:endnote w:type="continuationSeparator" w:id="0">
    <w:p w14:paraId="58FB2EE4" w14:textId="77777777" w:rsidR="008F3F90" w:rsidRDefault="008F3F90">
      <w:r>
        <w:continuationSeparator/>
      </w:r>
    </w:p>
  </w:endnote>
  <w:endnote w:type="continuationNotice" w:id="1">
    <w:p w14:paraId="19A359E5" w14:textId="77777777" w:rsidR="008F3F90" w:rsidRDefault="008F3F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BoldM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3934B" w14:textId="77777777" w:rsidR="00AB6060" w:rsidRDefault="00AB6060">
    <w:pPr>
      <w:pStyle w:val="ll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F1CAA" w14:textId="77777777" w:rsidR="00AB6060" w:rsidRPr="00620FBA" w:rsidRDefault="00AB6060" w:rsidP="00620FBA">
    <w:pPr>
      <w:pStyle w:val="llb"/>
      <w:jc w:val="center"/>
      <w:rPr>
        <w:lang w:val="hu-HU"/>
      </w:rPr>
    </w:pPr>
    <w:r>
      <w:rPr>
        <w:lang w:val="hu-HU"/>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90AEA" w14:textId="77777777" w:rsidR="00B17796" w:rsidRPr="00620FBA" w:rsidRDefault="002F79E5" w:rsidP="00620FBA">
    <w:pPr>
      <w:pStyle w:val="llb"/>
      <w:jc w:val="center"/>
      <w:rPr>
        <w:lang w:val="hu-HU"/>
      </w:rPr>
    </w:pPr>
    <w:r>
      <w:rPr>
        <w:lang w:val="hu-HU"/>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4FD35" w14:textId="77777777" w:rsidR="008F3F90" w:rsidRDefault="008F3F90">
      <w:r>
        <w:separator/>
      </w:r>
    </w:p>
  </w:footnote>
  <w:footnote w:type="continuationSeparator" w:id="0">
    <w:p w14:paraId="30DC7E8F" w14:textId="77777777" w:rsidR="008F3F90" w:rsidRDefault="008F3F90">
      <w:r>
        <w:continuationSeparator/>
      </w:r>
    </w:p>
  </w:footnote>
  <w:footnote w:type="continuationNotice" w:id="1">
    <w:p w14:paraId="31F53698" w14:textId="77777777" w:rsidR="008F3F90" w:rsidRDefault="008F3F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6F5E8" w14:textId="7C1F890F" w:rsidR="002C5617" w:rsidRPr="002C5617" w:rsidRDefault="002C5617" w:rsidP="002C5617">
    <w:pPr>
      <w:pStyle w:val="lfej"/>
      <w:tabs>
        <w:tab w:val="clear" w:pos="4536"/>
        <w:tab w:val="clear" w:pos="9072"/>
        <w:tab w:val="left" w:pos="6577"/>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08447" w14:textId="77777777" w:rsidR="00AB6060" w:rsidRPr="00B17796" w:rsidRDefault="00AB6060" w:rsidP="00BE6DDD">
    <w:pPr>
      <w:pStyle w:val="lfej"/>
      <w:tabs>
        <w:tab w:val="clear" w:pos="9072"/>
        <w:tab w:val="right" w:pos="9769"/>
      </w:tabs>
      <w:spacing w:after="120"/>
      <w:jc w:val="left"/>
      <w:rPr>
        <w:i/>
        <w:u w:val="single"/>
      </w:rPr>
    </w:pPr>
    <w:r>
      <w:rPr>
        <w:u w:val="single"/>
      </w:rPr>
      <w:tab/>
    </w:r>
    <w:r>
      <w:rPr>
        <w:u w:val="single"/>
      </w:rPr>
      <w:tab/>
    </w:r>
    <w:r w:rsidRPr="00B17796">
      <w:rPr>
        <w:i/>
        <w:u w:val="single"/>
      </w:rPr>
      <w:t>Előterjesztés 1. melléklete</w:t>
    </w:r>
  </w:p>
  <w:p w14:paraId="2ABF8A96" w14:textId="77777777" w:rsidR="00AB6060" w:rsidRPr="003A0FDA" w:rsidRDefault="00AB6060" w:rsidP="003A0FDA">
    <w:pPr>
      <w:pStyle w:val="lfej"/>
      <w:spacing w:after="120"/>
      <w:jc w:val="left"/>
      <w:rPr>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3B865" w14:textId="7A912B22" w:rsidR="00871F1D" w:rsidRPr="002C5617" w:rsidRDefault="00871F1D" w:rsidP="002C5617">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D190D" w14:textId="5E59F16A" w:rsidR="002C5617" w:rsidRPr="00AC4E0F" w:rsidRDefault="002C5617" w:rsidP="002C5617">
    <w:pPr>
      <w:pStyle w:val="lfej"/>
      <w:tabs>
        <w:tab w:val="clear" w:pos="4536"/>
        <w:tab w:val="clear" w:pos="9072"/>
        <w:tab w:val="left" w:pos="6577"/>
      </w:tabs>
      <w:jc w:val="right"/>
      <w:rPr>
        <w:i/>
      </w:rPr>
    </w:pPr>
    <w:r w:rsidRPr="00AC4E0F">
      <w:rPr>
        <w:i/>
        <w:lang w:val="hu-HU"/>
      </w:rPr>
      <w:t>Előterjesztés 1. melléklete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CD8EB" w14:textId="194922B5" w:rsidR="00BD63F4" w:rsidRPr="0027772C" w:rsidRDefault="00BD63F4" w:rsidP="0027772C">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C859BAB"/>
    <w:multiLevelType w:val="hybridMultilevel"/>
    <w:tmpl w:val="7A7D8DC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C03719"/>
    <w:multiLevelType w:val="multilevel"/>
    <w:tmpl w:val="E1BEC06A"/>
    <w:name w:val="Paragrafus"/>
    <w:styleLink w:val="Jogszabaly"/>
    <w:lvl w:ilvl="0">
      <w:start w:val="1"/>
      <w:numFmt w:val="decimal"/>
      <w:pStyle w:val="R1szint"/>
      <w:lvlText w:val="%1. §"/>
      <w:lvlJc w:val="left"/>
      <w:pPr>
        <w:ind w:left="567" w:hanging="567"/>
      </w:pPr>
      <w:rPr>
        <w:rFonts w:ascii="Calibri" w:hAnsi="Calibri" w:hint="default"/>
        <w:b/>
      </w:rPr>
    </w:lvl>
    <w:lvl w:ilvl="1">
      <w:start w:val="1"/>
      <w:numFmt w:val="decimal"/>
      <w:pStyle w:val="Rendelet2szint"/>
      <w:lvlText w:val="(%2)"/>
      <w:lvlJc w:val="left"/>
      <w:pPr>
        <w:ind w:left="1134" w:hanging="567"/>
      </w:pPr>
      <w:rPr>
        <w:rFonts w:ascii="Calibri" w:hAnsi="Calibri" w:hint="default"/>
      </w:rPr>
    </w:lvl>
    <w:lvl w:ilvl="2">
      <w:start w:val="1"/>
      <w:numFmt w:val="lowerLetter"/>
      <w:pStyle w:val="R3szint"/>
      <w:lvlText w:val="%3)"/>
      <w:lvlJc w:val="left"/>
      <w:pPr>
        <w:ind w:left="1701" w:hanging="567"/>
      </w:pPr>
      <w:rPr>
        <w:rFonts w:hint="default"/>
      </w:rPr>
    </w:lvl>
    <w:lvl w:ilvl="3">
      <w:start w:val="1"/>
      <w:numFmt w:val="lowerLetter"/>
      <w:pStyle w:val="R4szint"/>
      <w:lvlText w:val=" %3%4)"/>
      <w:lvlJc w:val="left"/>
      <w:pPr>
        <w:ind w:left="2268" w:hanging="567"/>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3" w15:restartNumberingAfterBreak="0">
    <w:nsid w:val="03D078E0"/>
    <w:multiLevelType w:val="hybridMultilevel"/>
    <w:tmpl w:val="FC4A3C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6DF5AB6"/>
    <w:multiLevelType w:val="multilevel"/>
    <w:tmpl w:val="CA2EC62A"/>
    <w:lvl w:ilvl="0">
      <w:start w:val="1"/>
      <w:numFmt w:val="decimal"/>
      <w:pStyle w:val="R1para1"/>
      <w:lvlText w:val="%1. §"/>
      <w:lvlJc w:val="left"/>
      <w:pPr>
        <w:ind w:left="425" w:hanging="425"/>
      </w:pPr>
      <w:rPr>
        <w:rFonts w:ascii="Calibri" w:hAnsi="Calibri" w:hint="default"/>
        <w:b/>
        <w:i w:val="0"/>
        <w:sz w:val="16"/>
      </w:rPr>
    </w:lvl>
    <w:lvl w:ilvl="1">
      <w:start w:val="2"/>
      <w:numFmt w:val="decimal"/>
      <w:pStyle w:val="R2bekezdes"/>
      <w:lvlText w:val="(%2)"/>
      <w:lvlJc w:val="left"/>
      <w:pPr>
        <w:ind w:left="851" w:hanging="426"/>
      </w:pPr>
      <w:rPr>
        <w:rFonts w:ascii="Calibri" w:hAnsi="Calibri" w:hint="default"/>
        <w:b w:val="0"/>
        <w:i w:val="0"/>
        <w:sz w:val="16"/>
      </w:rPr>
    </w:lvl>
    <w:lvl w:ilvl="2">
      <w:start w:val="1"/>
      <w:numFmt w:val="lowerLetter"/>
      <w:pStyle w:val="R3pont"/>
      <w:lvlText w:val="%3)"/>
      <w:lvlJc w:val="left"/>
      <w:pPr>
        <w:ind w:left="1276" w:hanging="425"/>
      </w:pPr>
      <w:rPr>
        <w:rFonts w:hint="default"/>
      </w:rPr>
    </w:lvl>
    <w:lvl w:ilvl="3">
      <w:start w:val="1"/>
      <w:numFmt w:val="lowerLetter"/>
      <w:pStyle w:val="R4alpont"/>
      <w:lvlText w:val="%3%4)"/>
      <w:lvlJc w:val="left"/>
      <w:pPr>
        <w:ind w:left="1701" w:hanging="425"/>
      </w:pPr>
      <w:rPr>
        <w:rFonts w:hint="default"/>
      </w:rPr>
    </w:lvl>
    <w:lvl w:ilvl="4">
      <w:start w:val="1"/>
      <w:numFmt w:val="lowerLetter"/>
      <w:lvlText w:val="%3%4%5)"/>
      <w:lvlJc w:val="left"/>
      <w:pPr>
        <w:ind w:left="1800" w:hanging="360"/>
      </w:pPr>
      <w:rPr>
        <w:rFonts w:hint="default"/>
      </w:rPr>
    </w:lvl>
    <w:lvl w:ilvl="5">
      <w:start w:val="1"/>
      <w:numFmt w:val="lowerLetter"/>
      <w:lvlText w:val="%3%4%5%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74C23D7"/>
    <w:multiLevelType w:val="multilevel"/>
    <w:tmpl w:val="25AEF3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3"/>
      <w:numFmt w:val="lowerLetter"/>
      <w:lvlText w:val="%2%3)"/>
      <w:lvlJc w:val="left"/>
      <w:pPr>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9890C54"/>
    <w:multiLevelType w:val="hybridMultilevel"/>
    <w:tmpl w:val="560A21D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C721042"/>
    <w:multiLevelType w:val="multilevel"/>
    <w:tmpl w:val="936630F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3"/>
      <w:numFmt w:val="lowerLetter"/>
      <w:lvlText w:val="%2%3)"/>
      <w:lvlJc w:val="left"/>
      <w:pPr>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DA53355"/>
    <w:multiLevelType w:val="hybridMultilevel"/>
    <w:tmpl w:val="E92AAA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DC0327D"/>
    <w:multiLevelType w:val="hybridMultilevel"/>
    <w:tmpl w:val="2DCEC736"/>
    <w:lvl w:ilvl="0" w:tplc="EEA49E26">
      <w:start w:val="1"/>
      <w:numFmt w:val="decimal"/>
      <w:lvlText w:val="%1)"/>
      <w:lvlJc w:val="left"/>
      <w:pPr>
        <w:ind w:left="692" w:hanging="360"/>
      </w:pPr>
      <w:rPr>
        <w:rFonts w:ascii="Times New Roman" w:hAnsi="Times New Roman" w:cs="Times New Roman" w:hint="default"/>
        <w:b/>
        <w:sz w:val="24"/>
        <w:szCs w:val="24"/>
      </w:rPr>
    </w:lvl>
    <w:lvl w:ilvl="1" w:tplc="040E0019" w:tentative="1">
      <w:start w:val="1"/>
      <w:numFmt w:val="lowerLetter"/>
      <w:lvlText w:val="%2."/>
      <w:lvlJc w:val="left"/>
      <w:pPr>
        <w:ind w:left="1412" w:hanging="360"/>
      </w:pPr>
    </w:lvl>
    <w:lvl w:ilvl="2" w:tplc="040E001B" w:tentative="1">
      <w:start w:val="1"/>
      <w:numFmt w:val="lowerRoman"/>
      <w:lvlText w:val="%3."/>
      <w:lvlJc w:val="right"/>
      <w:pPr>
        <w:ind w:left="2132" w:hanging="180"/>
      </w:pPr>
    </w:lvl>
    <w:lvl w:ilvl="3" w:tplc="040E000F" w:tentative="1">
      <w:start w:val="1"/>
      <w:numFmt w:val="decimal"/>
      <w:lvlText w:val="%4."/>
      <w:lvlJc w:val="left"/>
      <w:pPr>
        <w:ind w:left="2852" w:hanging="360"/>
      </w:pPr>
    </w:lvl>
    <w:lvl w:ilvl="4" w:tplc="040E0019" w:tentative="1">
      <w:start w:val="1"/>
      <w:numFmt w:val="lowerLetter"/>
      <w:lvlText w:val="%5."/>
      <w:lvlJc w:val="left"/>
      <w:pPr>
        <w:ind w:left="3572" w:hanging="360"/>
      </w:pPr>
    </w:lvl>
    <w:lvl w:ilvl="5" w:tplc="040E001B" w:tentative="1">
      <w:start w:val="1"/>
      <w:numFmt w:val="lowerRoman"/>
      <w:lvlText w:val="%6."/>
      <w:lvlJc w:val="right"/>
      <w:pPr>
        <w:ind w:left="4292" w:hanging="180"/>
      </w:pPr>
    </w:lvl>
    <w:lvl w:ilvl="6" w:tplc="040E000F" w:tentative="1">
      <w:start w:val="1"/>
      <w:numFmt w:val="decimal"/>
      <w:lvlText w:val="%7."/>
      <w:lvlJc w:val="left"/>
      <w:pPr>
        <w:ind w:left="5012" w:hanging="360"/>
      </w:pPr>
    </w:lvl>
    <w:lvl w:ilvl="7" w:tplc="040E0019" w:tentative="1">
      <w:start w:val="1"/>
      <w:numFmt w:val="lowerLetter"/>
      <w:lvlText w:val="%8."/>
      <w:lvlJc w:val="left"/>
      <w:pPr>
        <w:ind w:left="5732" w:hanging="360"/>
      </w:pPr>
    </w:lvl>
    <w:lvl w:ilvl="8" w:tplc="040E001B" w:tentative="1">
      <w:start w:val="1"/>
      <w:numFmt w:val="lowerRoman"/>
      <w:lvlText w:val="%9."/>
      <w:lvlJc w:val="right"/>
      <w:pPr>
        <w:ind w:left="6452" w:hanging="180"/>
      </w:pPr>
    </w:lvl>
  </w:abstractNum>
  <w:abstractNum w:abstractNumId="10" w15:restartNumberingAfterBreak="0">
    <w:nsid w:val="135B2F9E"/>
    <w:multiLevelType w:val="hybridMultilevel"/>
    <w:tmpl w:val="FE605B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4110BBE"/>
    <w:multiLevelType w:val="hybridMultilevel"/>
    <w:tmpl w:val="710C3546"/>
    <w:lvl w:ilvl="0" w:tplc="040E0011">
      <w:start w:val="1"/>
      <w:numFmt w:val="decimal"/>
      <w:lvlText w:val="%1)"/>
      <w:lvlJc w:val="left"/>
      <w:pPr>
        <w:ind w:left="1425" w:hanging="360"/>
      </w:pPr>
    </w:lvl>
    <w:lvl w:ilvl="1" w:tplc="040E0019" w:tentative="1">
      <w:start w:val="1"/>
      <w:numFmt w:val="lowerLetter"/>
      <w:lvlText w:val="%2."/>
      <w:lvlJc w:val="left"/>
      <w:pPr>
        <w:ind w:left="2145" w:hanging="360"/>
      </w:pPr>
    </w:lvl>
    <w:lvl w:ilvl="2" w:tplc="040E001B" w:tentative="1">
      <w:start w:val="1"/>
      <w:numFmt w:val="lowerRoman"/>
      <w:lvlText w:val="%3."/>
      <w:lvlJc w:val="right"/>
      <w:pPr>
        <w:ind w:left="2865" w:hanging="180"/>
      </w:pPr>
    </w:lvl>
    <w:lvl w:ilvl="3" w:tplc="040E000F" w:tentative="1">
      <w:start w:val="1"/>
      <w:numFmt w:val="decimal"/>
      <w:lvlText w:val="%4."/>
      <w:lvlJc w:val="left"/>
      <w:pPr>
        <w:ind w:left="3585" w:hanging="360"/>
      </w:pPr>
    </w:lvl>
    <w:lvl w:ilvl="4" w:tplc="040E0019" w:tentative="1">
      <w:start w:val="1"/>
      <w:numFmt w:val="lowerLetter"/>
      <w:lvlText w:val="%5."/>
      <w:lvlJc w:val="left"/>
      <w:pPr>
        <w:ind w:left="4305" w:hanging="360"/>
      </w:pPr>
    </w:lvl>
    <w:lvl w:ilvl="5" w:tplc="040E001B" w:tentative="1">
      <w:start w:val="1"/>
      <w:numFmt w:val="lowerRoman"/>
      <w:lvlText w:val="%6."/>
      <w:lvlJc w:val="right"/>
      <w:pPr>
        <w:ind w:left="5025" w:hanging="180"/>
      </w:pPr>
    </w:lvl>
    <w:lvl w:ilvl="6" w:tplc="040E000F" w:tentative="1">
      <w:start w:val="1"/>
      <w:numFmt w:val="decimal"/>
      <w:lvlText w:val="%7."/>
      <w:lvlJc w:val="left"/>
      <w:pPr>
        <w:ind w:left="5745" w:hanging="360"/>
      </w:pPr>
    </w:lvl>
    <w:lvl w:ilvl="7" w:tplc="040E0019" w:tentative="1">
      <w:start w:val="1"/>
      <w:numFmt w:val="lowerLetter"/>
      <w:lvlText w:val="%8."/>
      <w:lvlJc w:val="left"/>
      <w:pPr>
        <w:ind w:left="6465" w:hanging="360"/>
      </w:pPr>
    </w:lvl>
    <w:lvl w:ilvl="8" w:tplc="040E001B" w:tentative="1">
      <w:start w:val="1"/>
      <w:numFmt w:val="lowerRoman"/>
      <w:lvlText w:val="%9."/>
      <w:lvlJc w:val="right"/>
      <w:pPr>
        <w:ind w:left="7185" w:hanging="180"/>
      </w:pPr>
    </w:lvl>
  </w:abstractNum>
  <w:abstractNum w:abstractNumId="12" w15:restartNumberingAfterBreak="0">
    <w:nsid w:val="1E705F32"/>
    <w:multiLevelType w:val="hybridMultilevel"/>
    <w:tmpl w:val="A9B284F2"/>
    <w:lvl w:ilvl="0" w:tplc="D7161064">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AEB4635"/>
    <w:multiLevelType w:val="hybridMultilevel"/>
    <w:tmpl w:val="4EC67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B6743FC"/>
    <w:multiLevelType w:val="hybridMultilevel"/>
    <w:tmpl w:val="91B4082A"/>
    <w:lvl w:ilvl="0" w:tplc="245A0266">
      <w:start w:val="1"/>
      <w:numFmt w:val="decimal"/>
      <w:lvlText w:val="%1."/>
      <w:lvlJc w:val="left"/>
      <w:pPr>
        <w:ind w:left="180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15:restartNumberingAfterBreak="0">
    <w:nsid w:val="2CA32042"/>
    <w:multiLevelType w:val="hybridMultilevel"/>
    <w:tmpl w:val="AA3C2C64"/>
    <w:lvl w:ilvl="0" w:tplc="E4C01882">
      <w:start w:val="1"/>
      <w:numFmt w:val="decimal"/>
      <w:lvlText w:val="(%1)"/>
      <w:lvlJc w:val="left"/>
      <w:pPr>
        <w:tabs>
          <w:tab w:val="num" w:pos="425"/>
        </w:tabs>
        <w:ind w:left="425" w:hanging="425"/>
      </w:pPr>
      <w:rPr>
        <w:rFonts w:ascii="Times New Roman" w:hAnsi="Times New Roman" w:hint="default"/>
        <w:b/>
        <w:i/>
        <w:caps w:val="0"/>
        <w:strike w:val="0"/>
        <w:dstrike w:val="0"/>
        <w:vanish w:val="0"/>
        <w:color w:val="FF0000"/>
        <w:sz w:val="20"/>
        <w:szCs w:val="20"/>
        <w:u w:val="none"/>
        <w:vertAlign w:val="baseli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CF57CC8"/>
    <w:multiLevelType w:val="hybridMultilevel"/>
    <w:tmpl w:val="CE563076"/>
    <w:lvl w:ilvl="0" w:tplc="FFECC6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EBD32F2"/>
    <w:multiLevelType w:val="hybridMultilevel"/>
    <w:tmpl w:val="FF725A94"/>
    <w:lvl w:ilvl="0" w:tplc="85C4237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6760E25"/>
    <w:multiLevelType w:val="hybridMultilevel"/>
    <w:tmpl w:val="1E5894C6"/>
    <w:lvl w:ilvl="0" w:tplc="30A826D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9617772"/>
    <w:multiLevelType w:val="hybridMultilevel"/>
    <w:tmpl w:val="6D360E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D744270"/>
    <w:multiLevelType w:val="hybridMultilevel"/>
    <w:tmpl w:val="2F0AF908"/>
    <w:lvl w:ilvl="0" w:tplc="4DFAFB86">
      <w:start w:val="1"/>
      <w:numFmt w:val="decimal"/>
      <w:lvlText w:val="%1)"/>
      <w:lvlJc w:val="left"/>
      <w:pPr>
        <w:ind w:left="1412" w:hanging="360"/>
      </w:pPr>
      <w:rPr>
        <w:b/>
      </w:rPr>
    </w:lvl>
    <w:lvl w:ilvl="1" w:tplc="040E0019" w:tentative="1">
      <w:start w:val="1"/>
      <w:numFmt w:val="lowerLetter"/>
      <w:lvlText w:val="%2."/>
      <w:lvlJc w:val="left"/>
      <w:pPr>
        <w:ind w:left="2132" w:hanging="360"/>
      </w:pPr>
    </w:lvl>
    <w:lvl w:ilvl="2" w:tplc="040E001B" w:tentative="1">
      <w:start w:val="1"/>
      <w:numFmt w:val="lowerRoman"/>
      <w:lvlText w:val="%3."/>
      <w:lvlJc w:val="right"/>
      <w:pPr>
        <w:ind w:left="2852" w:hanging="180"/>
      </w:pPr>
    </w:lvl>
    <w:lvl w:ilvl="3" w:tplc="040E000F" w:tentative="1">
      <w:start w:val="1"/>
      <w:numFmt w:val="decimal"/>
      <w:lvlText w:val="%4."/>
      <w:lvlJc w:val="left"/>
      <w:pPr>
        <w:ind w:left="3572" w:hanging="360"/>
      </w:pPr>
    </w:lvl>
    <w:lvl w:ilvl="4" w:tplc="040E0019" w:tentative="1">
      <w:start w:val="1"/>
      <w:numFmt w:val="lowerLetter"/>
      <w:lvlText w:val="%5."/>
      <w:lvlJc w:val="left"/>
      <w:pPr>
        <w:ind w:left="4292" w:hanging="360"/>
      </w:pPr>
    </w:lvl>
    <w:lvl w:ilvl="5" w:tplc="040E001B" w:tentative="1">
      <w:start w:val="1"/>
      <w:numFmt w:val="lowerRoman"/>
      <w:lvlText w:val="%6."/>
      <w:lvlJc w:val="right"/>
      <w:pPr>
        <w:ind w:left="5012" w:hanging="180"/>
      </w:pPr>
    </w:lvl>
    <w:lvl w:ilvl="6" w:tplc="040E000F" w:tentative="1">
      <w:start w:val="1"/>
      <w:numFmt w:val="decimal"/>
      <w:lvlText w:val="%7."/>
      <w:lvlJc w:val="left"/>
      <w:pPr>
        <w:ind w:left="5732" w:hanging="360"/>
      </w:pPr>
    </w:lvl>
    <w:lvl w:ilvl="7" w:tplc="040E0019" w:tentative="1">
      <w:start w:val="1"/>
      <w:numFmt w:val="lowerLetter"/>
      <w:lvlText w:val="%8."/>
      <w:lvlJc w:val="left"/>
      <w:pPr>
        <w:ind w:left="6452" w:hanging="360"/>
      </w:pPr>
    </w:lvl>
    <w:lvl w:ilvl="8" w:tplc="040E001B" w:tentative="1">
      <w:start w:val="1"/>
      <w:numFmt w:val="lowerRoman"/>
      <w:lvlText w:val="%9."/>
      <w:lvlJc w:val="right"/>
      <w:pPr>
        <w:ind w:left="7172" w:hanging="180"/>
      </w:pPr>
    </w:lvl>
  </w:abstractNum>
  <w:abstractNum w:abstractNumId="21" w15:restartNumberingAfterBreak="0">
    <w:nsid w:val="3F20658B"/>
    <w:multiLevelType w:val="hybridMultilevel"/>
    <w:tmpl w:val="284C37F2"/>
    <w:lvl w:ilvl="0" w:tplc="A00EE8EC">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0970F69"/>
    <w:multiLevelType w:val="hybridMultilevel"/>
    <w:tmpl w:val="446410D4"/>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15:restartNumberingAfterBreak="0">
    <w:nsid w:val="40A25158"/>
    <w:multiLevelType w:val="hybridMultilevel"/>
    <w:tmpl w:val="AA3C2C64"/>
    <w:lvl w:ilvl="0" w:tplc="E4C01882">
      <w:start w:val="1"/>
      <w:numFmt w:val="decimal"/>
      <w:lvlText w:val="(%1)"/>
      <w:lvlJc w:val="left"/>
      <w:pPr>
        <w:tabs>
          <w:tab w:val="num" w:pos="425"/>
        </w:tabs>
        <w:ind w:left="425" w:hanging="425"/>
      </w:pPr>
      <w:rPr>
        <w:rFonts w:ascii="Times New Roman" w:hAnsi="Times New Roman" w:hint="default"/>
        <w:b/>
        <w:i/>
        <w:caps w:val="0"/>
        <w:strike w:val="0"/>
        <w:dstrike w:val="0"/>
        <w:vanish w:val="0"/>
        <w:color w:val="FF0000"/>
        <w:sz w:val="20"/>
        <w:szCs w:val="20"/>
        <w:u w:val="none"/>
        <w:vertAlign w:val="baseli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1C677D6"/>
    <w:multiLevelType w:val="hybridMultilevel"/>
    <w:tmpl w:val="D0D4E43C"/>
    <w:lvl w:ilvl="0" w:tplc="245A0266">
      <w:start w:val="1"/>
      <w:numFmt w:val="decimal"/>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34328E2"/>
    <w:multiLevelType w:val="hybridMultilevel"/>
    <w:tmpl w:val="243C5CDE"/>
    <w:lvl w:ilvl="0" w:tplc="25C20EC0">
      <w:start w:val="1"/>
      <w:numFmt w:val="decimal"/>
      <w:pStyle w:val="paragrafus"/>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8337A6"/>
    <w:multiLevelType w:val="hybridMultilevel"/>
    <w:tmpl w:val="FE605B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CE027D"/>
    <w:multiLevelType w:val="hybridMultilevel"/>
    <w:tmpl w:val="6A06DA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50105E7"/>
    <w:multiLevelType w:val="hybridMultilevel"/>
    <w:tmpl w:val="3BE04948"/>
    <w:lvl w:ilvl="0" w:tplc="74D6B61A">
      <w:start w:val="3"/>
      <w:numFmt w:val="decimal"/>
      <w:lvlText w:val="%1."/>
      <w:lvlJc w:val="center"/>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5E2219C"/>
    <w:multiLevelType w:val="hybridMultilevel"/>
    <w:tmpl w:val="89BA081A"/>
    <w:lvl w:ilvl="0" w:tplc="2FEE32FA">
      <w:start w:val="1"/>
      <w:numFmt w:val="bullet"/>
      <w:lvlText w:val="-"/>
      <w:lvlJc w:val="left"/>
      <w:pPr>
        <w:ind w:left="720" w:hanging="360"/>
      </w:pPr>
      <w:rPr>
        <w:rFonts w:ascii="Times New Roman" w:eastAsia="Times New Roman"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6155151"/>
    <w:multiLevelType w:val="hybridMultilevel"/>
    <w:tmpl w:val="133054EA"/>
    <w:lvl w:ilvl="0" w:tplc="E8D60A28">
      <w:start w:val="1"/>
      <w:numFmt w:val="decimal"/>
      <w:lvlText w:val="(%1)"/>
      <w:lvlJc w:val="left"/>
      <w:pPr>
        <w:ind w:left="795" w:hanging="435"/>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A962EDD"/>
    <w:multiLevelType w:val="hybridMultilevel"/>
    <w:tmpl w:val="190657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0797379"/>
    <w:multiLevelType w:val="hybridMultilevel"/>
    <w:tmpl w:val="67EC26B4"/>
    <w:lvl w:ilvl="0" w:tplc="6D48BB6A">
      <w:start w:val="2"/>
      <w:numFmt w:val="decimal"/>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7E251E1"/>
    <w:multiLevelType w:val="multilevel"/>
    <w:tmpl w:val="E1BEC06A"/>
    <w:name w:val="Paragrafus22"/>
    <w:numStyleLink w:val="Jogszabaly"/>
  </w:abstractNum>
  <w:abstractNum w:abstractNumId="34" w15:restartNumberingAfterBreak="0">
    <w:nsid w:val="61886FBC"/>
    <w:multiLevelType w:val="hybridMultilevel"/>
    <w:tmpl w:val="38404314"/>
    <w:lvl w:ilvl="0" w:tplc="60DEB766">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40A1B34"/>
    <w:multiLevelType w:val="hybridMultilevel"/>
    <w:tmpl w:val="B2D4E2B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4CA736D"/>
    <w:multiLevelType w:val="hybridMultilevel"/>
    <w:tmpl w:val="2368DA30"/>
    <w:lvl w:ilvl="0" w:tplc="1B26FFBE">
      <w:start w:val="2"/>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4F2689B"/>
    <w:multiLevelType w:val="hybridMultilevel"/>
    <w:tmpl w:val="CC8EFFB0"/>
    <w:lvl w:ilvl="0" w:tplc="040E000F">
      <w:start w:val="1"/>
      <w:numFmt w:val="decimal"/>
      <w:lvlText w:val="%1."/>
      <w:lvlJc w:val="left"/>
      <w:pPr>
        <w:ind w:left="720" w:hanging="360"/>
      </w:pPr>
    </w:lvl>
    <w:lvl w:ilvl="1" w:tplc="9586A084">
      <w:start w:val="1"/>
      <w:numFmt w:val="ordinal"/>
      <w:pStyle w:val="TKR"/>
      <w:suff w:val="space"/>
      <w:lvlText w:val="%2 §"/>
      <w:lvlJc w:val="left"/>
      <w:pPr>
        <w:ind w:left="0"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63843B5"/>
    <w:multiLevelType w:val="hybridMultilevel"/>
    <w:tmpl w:val="BBB48E08"/>
    <w:lvl w:ilvl="0" w:tplc="8A48839E">
      <w:start w:val="1"/>
      <w:numFmt w:val="decimal"/>
      <w:lvlText w:val="%1."/>
      <w:lvlJc w:val="center"/>
      <w:pPr>
        <w:ind w:left="720" w:hanging="360"/>
      </w:pPr>
      <w:rPr>
        <w:rFonts w:hint="default"/>
      </w:rPr>
    </w:lvl>
    <w:lvl w:ilvl="1" w:tplc="682840F4">
      <w:start w:val="4"/>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38F09DE2">
      <w:start w:val="1"/>
      <w:numFmt w:val="decimal"/>
      <w:suff w:val="space"/>
      <w:lvlText w:val="%7."/>
      <w:lvlJc w:val="left"/>
      <w:pPr>
        <w:ind w:left="0" w:firstLine="0"/>
      </w:pPr>
      <w:rPr>
        <w:rFonts w:hint="default"/>
      </w:r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6BD3394"/>
    <w:multiLevelType w:val="hybridMultilevel"/>
    <w:tmpl w:val="C16E45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8380CEE"/>
    <w:multiLevelType w:val="multilevel"/>
    <w:tmpl w:val="A07675DE"/>
    <w:lvl w:ilvl="0">
      <w:start w:val="1"/>
      <w:numFmt w:val="decimal"/>
      <w:pStyle w:val="bekTK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3"/>
      <w:numFmt w:val="lowerLetter"/>
      <w:lvlText w:val="%2%3)"/>
      <w:lvlJc w:val="left"/>
      <w:pPr>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69511A07"/>
    <w:multiLevelType w:val="hybridMultilevel"/>
    <w:tmpl w:val="7EB0A2BA"/>
    <w:lvl w:ilvl="0" w:tplc="F9F4C530">
      <w:start w:val="1"/>
      <w:numFmt w:val="decimal"/>
      <w:pStyle w:val="IIKVSZbek1normalszurke"/>
      <w:lvlText w:val="(%1)"/>
      <w:lvlJc w:val="left"/>
      <w:pPr>
        <w:ind w:left="720" w:hanging="360"/>
      </w:pPr>
      <w:rPr>
        <w:rFonts w:ascii="Times New Roman" w:hAnsi="Times New Roman" w:hint="default"/>
        <w:b/>
        <w:i/>
        <w:caps w:val="0"/>
        <w:strike w:val="0"/>
        <w:dstrike w:val="0"/>
        <w:vanish w:val="0"/>
        <w:color w:val="FF0000"/>
        <w:sz w:val="24"/>
        <w:u w:val="none"/>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D2B542F"/>
    <w:multiLevelType w:val="hybridMultilevel"/>
    <w:tmpl w:val="12EEB0E2"/>
    <w:lvl w:ilvl="0" w:tplc="48AA1A54">
      <w:start w:val="1"/>
      <w:numFmt w:val="decimal"/>
      <w:lvlText w:val="%1)"/>
      <w:lvlJc w:val="left"/>
      <w:pPr>
        <w:ind w:left="705" w:hanging="735"/>
      </w:pPr>
      <w:rPr>
        <w:rFonts w:hint="default"/>
        <w:color w:val="auto"/>
      </w:rPr>
    </w:lvl>
    <w:lvl w:ilvl="1" w:tplc="040E0019" w:tentative="1">
      <w:start w:val="1"/>
      <w:numFmt w:val="lowerLetter"/>
      <w:lvlText w:val="%2."/>
      <w:lvlJc w:val="left"/>
      <w:pPr>
        <w:ind w:left="1050" w:hanging="360"/>
      </w:pPr>
    </w:lvl>
    <w:lvl w:ilvl="2" w:tplc="040E001B" w:tentative="1">
      <w:start w:val="1"/>
      <w:numFmt w:val="lowerRoman"/>
      <w:lvlText w:val="%3."/>
      <w:lvlJc w:val="right"/>
      <w:pPr>
        <w:ind w:left="1770" w:hanging="180"/>
      </w:pPr>
    </w:lvl>
    <w:lvl w:ilvl="3" w:tplc="040E000F" w:tentative="1">
      <w:start w:val="1"/>
      <w:numFmt w:val="decimal"/>
      <w:lvlText w:val="%4."/>
      <w:lvlJc w:val="left"/>
      <w:pPr>
        <w:ind w:left="2490" w:hanging="360"/>
      </w:pPr>
    </w:lvl>
    <w:lvl w:ilvl="4" w:tplc="040E0019" w:tentative="1">
      <w:start w:val="1"/>
      <w:numFmt w:val="lowerLetter"/>
      <w:lvlText w:val="%5."/>
      <w:lvlJc w:val="left"/>
      <w:pPr>
        <w:ind w:left="3210" w:hanging="360"/>
      </w:pPr>
    </w:lvl>
    <w:lvl w:ilvl="5" w:tplc="040E001B" w:tentative="1">
      <w:start w:val="1"/>
      <w:numFmt w:val="lowerRoman"/>
      <w:lvlText w:val="%6."/>
      <w:lvlJc w:val="right"/>
      <w:pPr>
        <w:ind w:left="3930" w:hanging="180"/>
      </w:pPr>
    </w:lvl>
    <w:lvl w:ilvl="6" w:tplc="040E000F" w:tentative="1">
      <w:start w:val="1"/>
      <w:numFmt w:val="decimal"/>
      <w:lvlText w:val="%7."/>
      <w:lvlJc w:val="left"/>
      <w:pPr>
        <w:ind w:left="4650" w:hanging="360"/>
      </w:pPr>
    </w:lvl>
    <w:lvl w:ilvl="7" w:tplc="040E0019" w:tentative="1">
      <w:start w:val="1"/>
      <w:numFmt w:val="lowerLetter"/>
      <w:lvlText w:val="%8."/>
      <w:lvlJc w:val="left"/>
      <w:pPr>
        <w:ind w:left="5370" w:hanging="360"/>
      </w:pPr>
    </w:lvl>
    <w:lvl w:ilvl="8" w:tplc="040E001B" w:tentative="1">
      <w:start w:val="1"/>
      <w:numFmt w:val="lowerRoman"/>
      <w:lvlText w:val="%9."/>
      <w:lvlJc w:val="right"/>
      <w:pPr>
        <w:ind w:left="6090" w:hanging="180"/>
      </w:pPr>
    </w:lvl>
  </w:abstractNum>
  <w:abstractNum w:abstractNumId="43" w15:restartNumberingAfterBreak="0">
    <w:nsid w:val="6F072342"/>
    <w:multiLevelType w:val="hybridMultilevel"/>
    <w:tmpl w:val="BB3223B4"/>
    <w:lvl w:ilvl="0" w:tplc="EF44B1DC">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76C343E"/>
    <w:multiLevelType w:val="hybridMultilevel"/>
    <w:tmpl w:val="F102659C"/>
    <w:lvl w:ilvl="0" w:tplc="682840F4">
      <w:start w:val="4"/>
      <w:numFmt w:val="lowerLetter"/>
      <w:lvlText w:val="%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92F4E52"/>
    <w:multiLevelType w:val="hybridMultilevel"/>
    <w:tmpl w:val="E772B5CE"/>
    <w:lvl w:ilvl="0" w:tplc="040E000F">
      <w:start w:val="1"/>
      <w:numFmt w:val="decimal"/>
      <w:lvlText w:val="%1."/>
      <w:lvlJc w:val="left"/>
      <w:pPr>
        <w:ind w:left="692" w:hanging="360"/>
      </w:pPr>
    </w:lvl>
    <w:lvl w:ilvl="1" w:tplc="040E0019" w:tentative="1">
      <w:start w:val="1"/>
      <w:numFmt w:val="lowerLetter"/>
      <w:lvlText w:val="%2."/>
      <w:lvlJc w:val="left"/>
      <w:pPr>
        <w:ind w:left="1412" w:hanging="360"/>
      </w:pPr>
    </w:lvl>
    <w:lvl w:ilvl="2" w:tplc="040E001B" w:tentative="1">
      <w:start w:val="1"/>
      <w:numFmt w:val="lowerRoman"/>
      <w:lvlText w:val="%3."/>
      <w:lvlJc w:val="right"/>
      <w:pPr>
        <w:ind w:left="2132" w:hanging="180"/>
      </w:pPr>
    </w:lvl>
    <w:lvl w:ilvl="3" w:tplc="040E000F" w:tentative="1">
      <w:start w:val="1"/>
      <w:numFmt w:val="decimal"/>
      <w:lvlText w:val="%4."/>
      <w:lvlJc w:val="left"/>
      <w:pPr>
        <w:ind w:left="2852" w:hanging="360"/>
      </w:pPr>
    </w:lvl>
    <w:lvl w:ilvl="4" w:tplc="040E0019" w:tentative="1">
      <w:start w:val="1"/>
      <w:numFmt w:val="lowerLetter"/>
      <w:lvlText w:val="%5."/>
      <w:lvlJc w:val="left"/>
      <w:pPr>
        <w:ind w:left="3572" w:hanging="360"/>
      </w:pPr>
    </w:lvl>
    <w:lvl w:ilvl="5" w:tplc="040E001B" w:tentative="1">
      <w:start w:val="1"/>
      <w:numFmt w:val="lowerRoman"/>
      <w:lvlText w:val="%6."/>
      <w:lvlJc w:val="right"/>
      <w:pPr>
        <w:ind w:left="4292" w:hanging="180"/>
      </w:pPr>
    </w:lvl>
    <w:lvl w:ilvl="6" w:tplc="040E000F" w:tentative="1">
      <w:start w:val="1"/>
      <w:numFmt w:val="decimal"/>
      <w:lvlText w:val="%7."/>
      <w:lvlJc w:val="left"/>
      <w:pPr>
        <w:ind w:left="5012" w:hanging="360"/>
      </w:pPr>
    </w:lvl>
    <w:lvl w:ilvl="7" w:tplc="040E0019" w:tentative="1">
      <w:start w:val="1"/>
      <w:numFmt w:val="lowerLetter"/>
      <w:lvlText w:val="%8."/>
      <w:lvlJc w:val="left"/>
      <w:pPr>
        <w:ind w:left="5732" w:hanging="360"/>
      </w:pPr>
    </w:lvl>
    <w:lvl w:ilvl="8" w:tplc="040E001B" w:tentative="1">
      <w:start w:val="1"/>
      <w:numFmt w:val="lowerRoman"/>
      <w:lvlText w:val="%9."/>
      <w:lvlJc w:val="right"/>
      <w:pPr>
        <w:ind w:left="6452" w:hanging="180"/>
      </w:pPr>
    </w:lvl>
  </w:abstractNum>
  <w:abstractNum w:abstractNumId="46" w15:restartNumberingAfterBreak="0">
    <w:nsid w:val="79E34987"/>
    <w:multiLevelType w:val="hybridMultilevel"/>
    <w:tmpl w:val="EBE6936A"/>
    <w:lvl w:ilvl="0" w:tplc="A510D8E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7E8216FD"/>
    <w:multiLevelType w:val="hybridMultilevel"/>
    <w:tmpl w:val="446410D4"/>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8" w15:restartNumberingAfterBreak="0">
    <w:nsid w:val="7F011A56"/>
    <w:multiLevelType w:val="hybridMultilevel"/>
    <w:tmpl w:val="17C090E6"/>
    <w:lvl w:ilvl="0" w:tplc="61100D50">
      <w:start w:val="1"/>
      <w:numFmt w:val="bullet"/>
      <w:lvlText w:val="-"/>
      <w:lvlJc w:val="left"/>
      <w:pPr>
        <w:ind w:left="786" w:hanging="360"/>
      </w:pPr>
      <w:rPr>
        <w:rFonts w:ascii="Times New Roman" w:eastAsia="Times New Roman" w:hAnsi="Times New Roman"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num w:numId="1">
    <w:abstractNumId w:val="42"/>
  </w:num>
  <w:num w:numId="2">
    <w:abstractNumId w:val="38"/>
  </w:num>
  <w:num w:numId="3">
    <w:abstractNumId w:val="28"/>
  </w:num>
  <w:num w:numId="4">
    <w:abstractNumId w:val="23"/>
  </w:num>
  <w:num w:numId="5">
    <w:abstractNumId w:val="41"/>
  </w:num>
  <w:num w:numId="6">
    <w:abstractNumId w:val="25"/>
  </w:num>
  <w:num w:numId="7">
    <w:abstractNumId w:val="6"/>
  </w:num>
  <w:num w:numId="8">
    <w:abstractNumId w:val="34"/>
  </w:num>
  <w:num w:numId="9">
    <w:abstractNumId w:val="16"/>
  </w:num>
  <w:num w:numId="10">
    <w:abstractNumId w:val="30"/>
  </w:num>
  <w:num w:numId="11">
    <w:abstractNumId w:val="44"/>
  </w:num>
  <w:num w:numId="12">
    <w:abstractNumId w:val="32"/>
  </w:num>
  <w:num w:numId="13">
    <w:abstractNumId w:val="15"/>
  </w:num>
  <w:num w:numId="14">
    <w:abstractNumId w:val="25"/>
    <w:lvlOverride w:ilvl="0">
      <w:startOverride w:val="3"/>
    </w:lvlOverride>
  </w:num>
  <w:num w:numId="15">
    <w:abstractNumId w:val="10"/>
  </w:num>
  <w:num w:numId="16">
    <w:abstractNumId w:val="1"/>
  </w:num>
  <w:num w:numId="17">
    <w:abstractNumId w:val="39"/>
  </w:num>
  <w:num w:numId="18">
    <w:abstractNumId w:val="35"/>
  </w:num>
  <w:num w:numId="19">
    <w:abstractNumId w:val="26"/>
  </w:num>
  <w:num w:numId="20">
    <w:abstractNumId w:val="11"/>
  </w:num>
  <w:num w:numId="21">
    <w:abstractNumId w:val="3"/>
  </w:num>
  <w:num w:numId="22">
    <w:abstractNumId w:val="9"/>
  </w:num>
  <w:num w:numId="23">
    <w:abstractNumId w:val="45"/>
  </w:num>
  <w:num w:numId="24">
    <w:abstractNumId w:val="8"/>
  </w:num>
  <w:num w:numId="25">
    <w:abstractNumId w:val="20"/>
  </w:num>
  <w:num w:numId="26">
    <w:abstractNumId w:val="46"/>
  </w:num>
  <w:num w:numId="27">
    <w:abstractNumId w:val="4"/>
    <w:lvlOverride w:ilvl="0">
      <w:lvl w:ilvl="0">
        <w:start w:val="30"/>
        <w:numFmt w:val="decimal"/>
        <w:pStyle w:val="R1para1"/>
        <w:lvlText w:val="%1. §"/>
        <w:lvlJc w:val="left"/>
        <w:pPr>
          <w:ind w:left="425" w:hanging="425"/>
        </w:pPr>
        <w:rPr>
          <w:rFonts w:hint="default"/>
          <w:b/>
          <w:i w:val="0"/>
        </w:rPr>
      </w:lvl>
    </w:lvlOverride>
    <w:lvlOverride w:ilvl="1">
      <w:lvl w:ilvl="1">
        <w:start w:val="2"/>
        <w:numFmt w:val="decimal"/>
        <w:pStyle w:val="R2bekezdes"/>
        <w:lvlText w:val="(%2)"/>
        <w:lvlJc w:val="left"/>
        <w:pPr>
          <w:ind w:left="851" w:hanging="426"/>
        </w:pPr>
        <w:rPr>
          <w:rFonts w:hint="default"/>
          <w:b w:val="0"/>
          <w:i w:val="0"/>
        </w:rPr>
      </w:lvl>
    </w:lvlOverride>
    <w:lvlOverride w:ilvl="2">
      <w:lvl w:ilvl="2">
        <w:start w:val="1"/>
        <w:numFmt w:val="lowerLetter"/>
        <w:pStyle w:val="R3pont"/>
        <w:lvlText w:val="%3)"/>
        <w:lvlJc w:val="left"/>
        <w:pPr>
          <w:ind w:left="1276" w:hanging="425"/>
        </w:pPr>
        <w:rPr>
          <w:rFonts w:hint="default"/>
          <w:b w:val="0"/>
          <w:i w:val="0"/>
        </w:rPr>
      </w:lvl>
    </w:lvlOverride>
    <w:lvlOverride w:ilvl="3">
      <w:lvl w:ilvl="3">
        <w:start w:val="1"/>
        <w:numFmt w:val="lowerLetter"/>
        <w:pStyle w:val="R4alpont"/>
        <w:lvlText w:val="%3%4)"/>
        <w:lvlJc w:val="left"/>
        <w:pPr>
          <w:ind w:left="1701" w:hanging="425"/>
        </w:pPr>
        <w:rPr>
          <w:rFonts w:hint="default"/>
          <w:b w:val="0"/>
        </w:rPr>
      </w:lvl>
    </w:lvlOverride>
    <w:lvlOverride w:ilvl="4">
      <w:lvl w:ilvl="4">
        <w:start w:val="1"/>
        <w:numFmt w:val="lowerLetter"/>
        <w:lvlText w:val="%3%4%5)"/>
        <w:lvlJc w:val="left"/>
        <w:pPr>
          <w:ind w:left="1800" w:hanging="360"/>
        </w:pPr>
        <w:rPr>
          <w:rFonts w:hint="default"/>
        </w:rPr>
      </w:lvl>
    </w:lvlOverride>
    <w:lvlOverride w:ilvl="5">
      <w:lvl w:ilvl="5">
        <w:start w:val="1"/>
        <w:numFmt w:val="lowerLetter"/>
        <w:lvlText w:val="%3%4%5%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12"/>
  </w:num>
  <w:num w:numId="29">
    <w:abstractNumId w:val="36"/>
  </w:num>
  <w:num w:numId="30">
    <w:abstractNumId w:val="37"/>
  </w:num>
  <w:num w:numId="31">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18"/>
  </w:num>
  <w:num w:numId="34">
    <w:abstractNumId w:val="5"/>
  </w:num>
  <w:num w:numId="35">
    <w:abstractNumId w:val="19"/>
  </w:num>
  <w:num w:numId="36">
    <w:abstractNumId w:val="24"/>
  </w:num>
  <w:num w:numId="37">
    <w:abstractNumId w:val="14"/>
  </w:num>
  <w:num w:numId="38">
    <w:abstractNumId w:val="2"/>
  </w:num>
  <w:num w:numId="39">
    <w:abstractNumId w:val="33"/>
    <w:lvlOverride w:ilvl="0">
      <w:lvl w:ilvl="0">
        <w:start w:val="1"/>
        <w:numFmt w:val="decimal"/>
        <w:pStyle w:val="R1szint"/>
        <w:lvlText w:val="%1. §"/>
        <w:lvlJc w:val="left"/>
        <w:pPr>
          <w:ind w:left="567" w:hanging="567"/>
        </w:pPr>
        <w:rPr>
          <w:rFonts w:ascii="Calibri" w:hAnsi="Calibri" w:hint="default"/>
          <w:b/>
        </w:rPr>
      </w:lvl>
    </w:lvlOverride>
    <w:lvlOverride w:ilvl="1">
      <w:lvl w:ilvl="1">
        <w:start w:val="1"/>
        <w:numFmt w:val="decimal"/>
        <w:pStyle w:val="Rendelet2szint"/>
        <w:lvlText w:val="(%2)"/>
        <w:lvlJc w:val="left"/>
        <w:pPr>
          <w:ind w:left="1134" w:hanging="567"/>
        </w:pPr>
        <w:rPr>
          <w:rFonts w:ascii="Calibri" w:hAnsi="Calibri" w:hint="default"/>
        </w:rPr>
      </w:lvl>
    </w:lvlOverride>
    <w:lvlOverride w:ilvl="2">
      <w:lvl w:ilvl="2">
        <w:start w:val="1"/>
        <w:numFmt w:val="lowerLetter"/>
        <w:pStyle w:val="R3szint"/>
        <w:lvlText w:val="%3)"/>
        <w:lvlJc w:val="left"/>
        <w:pPr>
          <w:ind w:left="1701" w:hanging="567"/>
        </w:pPr>
        <w:rPr>
          <w:rFonts w:hint="default"/>
        </w:rPr>
      </w:lvl>
    </w:lvlOverride>
    <w:lvlOverride w:ilvl="3">
      <w:lvl w:ilvl="3">
        <w:start w:val="1"/>
        <w:numFmt w:val="lowerLetter"/>
        <w:pStyle w:val="R4szint"/>
        <w:lvlText w:val=" %3%4)"/>
        <w:lvlJc w:val="left"/>
        <w:pPr>
          <w:ind w:left="2268" w:hanging="567"/>
        </w:pPr>
        <w:rPr>
          <w:rFonts w:hint="default"/>
        </w:rPr>
      </w:lvl>
    </w:lvlOverride>
    <w:lvlOverride w:ilvl="4">
      <w:lvl w:ilvl="4">
        <w:start w:val="1"/>
        <w:numFmt w:val="lowerLetter"/>
        <w:lvlText w:val="(%5)"/>
        <w:lvlJc w:val="left"/>
        <w:pPr>
          <w:ind w:left="2880" w:hanging="360"/>
        </w:pPr>
        <w:rPr>
          <w:rFonts w:hint="default"/>
        </w:rPr>
      </w:lvl>
    </w:lvlOverride>
    <w:lvlOverride w:ilvl="5">
      <w:lvl w:ilvl="5">
        <w:start w:val="1"/>
        <w:numFmt w:val="lowerRoman"/>
        <w:lvlText w:val="(%6)"/>
        <w:lvlJc w:val="left"/>
        <w:pPr>
          <w:ind w:left="3240" w:hanging="360"/>
        </w:pPr>
        <w:rPr>
          <w:rFonts w:hint="default"/>
        </w:rPr>
      </w:lvl>
    </w:lvlOverride>
    <w:lvlOverride w:ilvl="6">
      <w:lvl w:ilvl="6">
        <w:start w:val="1"/>
        <w:numFmt w:val="decimal"/>
        <w:lvlText w:val="%7."/>
        <w:lvlJc w:val="left"/>
        <w:pPr>
          <w:ind w:left="3600" w:hanging="360"/>
        </w:pPr>
        <w:rPr>
          <w:rFonts w:hint="default"/>
        </w:rPr>
      </w:lvl>
    </w:lvlOverride>
    <w:lvlOverride w:ilvl="7">
      <w:lvl w:ilvl="7">
        <w:start w:val="1"/>
        <w:numFmt w:val="lowerLetter"/>
        <w:lvlText w:val="%8."/>
        <w:lvlJc w:val="left"/>
        <w:pPr>
          <w:ind w:left="3960" w:hanging="360"/>
        </w:pPr>
        <w:rPr>
          <w:rFonts w:hint="default"/>
        </w:rPr>
      </w:lvl>
    </w:lvlOverride>
    <w:lvlOverride w:ilvl="8">
      <w:lvl w:ilvl="8">
        <w:start w:val="1"/>
        <w:numFmt w:val="lowerRoman"/>
        <w:lvlText w:val="%9."/>
        <w:lvlJc w:val="left"/>
        <w:pPr>
          <w:ind w:left="4320" w:hanging="360"/>
        </w:pPr>
        <w:rPr>
          <w:rFonts w:hint="default"/>
        </w:rPr>
      </w:lvl>
    </w:lvlOverride>
  </w:num>
  <w:num w:numId="40">
    <w:abstractNumId w:val="47"/>
  </w:num>
  <w:num w:numId="41">
    <w:abstractNumId w:val="22"/>
  </w:num>
  <w:num w:numId="42">
    <w:abstractNumId w:val="43"/>
  </w:num>
  <w:num w:numId="43">
    <w:abstractNumId w:val="21"/>
  </w:num>
  <w:num w:numId="44">
    <w:abstractNumId w:val="48"/>
  </w:num>
  <w:num w:numId="45">
    <w:abstractNumId w:val="17"/>
  </w:num>
  <w:num w:numId="46">
    <w:abstractNumId w:val="31"/>
  </w:num>
  <w:num w:numId="47">
    <w:abstractNumId w:val="13"/>
  </w:num>
  <w:num w:numId="48">
    <w:abstractNumId w:val="27"/>
  </w:num>
  <w:num w:numId="49">
    <w:abstractNumId w:val="29"/>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57345"/>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C53"/>
    <w:rsid w:val="000033FF"/>
    <w:rsid w:val="000058AE"/>
    <w:rsid w:val="000113F9"/>
    <w:rsid w:val="00013624"/>
    <w:rsid w:val="00015969"/>
    <w:rsid w:val="000435A9"/>
    <w:rsid w:val="00044284"/>
    <w:rsid w:val="0004770F"/>
    <w:rsid w:val="00052F88"/>
    <w:rsid w:val="000559DB"/>
    <w:rsid w:val="000622D5"/>
    <w:rsid w:val="0006765A"/>
    <w:rsid w:val="00067F29"/>
    <w:rsid w:val="00085E33"/>
    <w:rsid w:val="00090363"/>
    <w:rsid w:val="000B4EFE"/>
    <w:rsid w:val="000C5E43"/>
    <w:rsid w:val="000D7B51"/>
    <w:rsid w:val="00102458"/>
    <w:rsid w:val="00114969"/>
    <w:rsid w:val="00127B33"/>
    <w:rsid w:val="00130D3B"/>
    <w:rsid w:val="00135276"/>
    <w:rsid w:val="00144D34"/>
    <w:rsid w:val="00150103"/>
    <w:rsid w:val="00151F30"/>
    <w:rsid w:val="00162CAC"/>
    <w:rsid w:val="0016552E"/>
    <w:rsid w:val="001728CB"/>
    <w:rsid w:val="00176257"/>
    <w:rsid w:val="00182452"/>
    <w:rsid w:val="0019529F"/>
    <w:rsid w:val="0019566A"/>
    <w:rsid w:val="00197ACA"/>
    <w:rsid w:val="001A59A3"/>
    <w:rsid w:val="001B2B56"/>
    <w:rsid w:val="001D536E"/>
    <w:rsid w:val="001E0BFC"/>
    <w:rsid w:val="00204671"/>
    <w:rsid w:val="00204E28"/>
    <w:rsid w:val="002101D7"/>
    <w:rsid w:val="00211440"/>
    <w:rsid w:val="00224952"/>
    <w:rsid w:val="0023128C"/>
    <w:rsid w:val="0023494E"/>
    <w:rsid w:val="00236BBB"/>
    <w:rsid w:val="0024437A"/>
    <w:rsid w:val="0026417D"/>
    <w:rsid w:val="00274E7F"/>
    <w:rsid w:val="0027772C"/>
    <w:rsid w:val="0029222D"/>
    <w:rsid w:val="00297AC6"/>
    <w:rsid w:val="002A2723"/>
    <w:rsid w:val="002B2314"/>
    <w:rsid w:val="002C5617"/>
    <w:rsid w:val="002C7C68"/>
    <w:rsid w:val="002D2533"/>
    <w:rsid w:val="002F79E5"/>
    <w:rsid w:val="00302B80"/>
    <w:rsid w:val="003079E7"/>
    <w:rsid w:val="00315BFE"/>
    <w:rsid w:val="003161CB"/>
    <w:rsid w:val="00316445"/>
    <w:rsid w:val="00323048"/>
    <w:rsid w:val="00325912"/>
    <w:rsid w:val="00351493"/>
    <w:rsid w:val="00356475"/>
    <w:rsid w:val="00362DB1"/>
    <w:rsid w:val="00365463"/>
    <w:rsid w:val="00366416"/>
    <w:rsid w:val="00372DAB"/>
    <w:rsid w:val="00380CA4"/>
    <w:rsid w:val="00382EEC"/>
    <w:rsid w:val="003865BF"/>
    <w:rsid w:val="00390FBC"/>
    <w:rsid w:val="00393498"/>
    <w:rsid w:val="00393891"/>
    <w:rsid w:val="003B1EF1"/>
    <w:rsid w:val="003B2F86"/>
    <w:rsid w:val="003C46EF"/>
    <w:rsid w:val="003D1035"/>
    <w:rsid w:val="003D254A"/>
    <w:rsid w:val="003E12A0"/>
    <w:rsid w:val="003F11F5"/>
    <w:rsid w:val="003F5826"/>
    <w:rsid w:val="0040363A"/>
    <w:rsid w:val="00412497"/>
    <w:rsid w:val="004137DB"/>
    <w:rsid w:val="00415A54"/>
    <w:rsid w:val="004477FF"/>
    <w:rsid w:val="0046154C"/>
    <w:rsid w:val="00465A10"/>
    <w:rsid w:val="00471790"/>
    <w:rsid w:val="004747C3"/>
    <w:rsid w:val="0048209D"/>
    <w:rsid w:val="004B2F36"/>
    <w:rsid w:val="004C38E9"/>
    <w:rsid w:val="004D03B1"/>
    <w:rsid w:val="004D7360"/>
    <w:rsid w:val="004F21B7"/>
    <w:rsid w:val="004F2B0C"/>
    <w:rsid w:val="004F53BC"/>
    <w:rsid w:val="00533B98"/>
    <w:rsid w:val="0053456F"/>
    <w:rsid w:val="0053799E"/>
    <w:rsid w:val="005458E6"/>
    <w:rsid w:val="005938A0"/>
    <w:rsid w:val="00596B85"/>
    <w:rsid w:val="005974C6"/>
    <w:rsid w:val="005A302C"/>
    <w:rsid w:val="005E0F85"/>
    <w:rsid w:val="005E7215"/>
    <w:rsid w:val="006034D6"/>
    <w:rsid w:val="00605A49"/>
    <w:rsid w:val="00617143"/>
    <w:rsid w:val="00634DF1"/>
    <w:rsid w:val="006406CE"/>
    <w:rsid w:val="00644DEB"/>
    <w:rsid w:val="00647CF2"/>
    <w:rsid w:val="006518AE"/>
    <w:rsid w:val="00667496"/>
    <w:rsid w:val="00676C34"/>
    <w:rsid w:val="006B5609"/>
    <w:rsid w:val="006B7536"/>
    <w:rsid w:val="006D14A3"/>
    <w:rsid w:val="006D4183"/>
    <w:rsid w:val="006E0564"/>
    <w:rsid w:val="006E237C"/>
    <w:rsid w:val="006E34DD"/>
    <w:rsid w:val="006F7551"/>
    <w:rsid w:val="00701AAD"/>
    <w:rsid w:val="00725E25"/>
    <w:rsid w:val="00726BDA"/>
    <w:rsid w:val="00727351"/>
    <w:rsid w:val="007303FF"/>
    <w:rsid w:val="0075064D"/>
    <w:rsid w:val="0075096D"/>
    <w:rsid w:val="00752133"/>
    <w:rsid w:val="00760513"/>
    <w:rsid w:val="007732B1"/>
    <w:rsid w:val="00773C78"/>
    <w:rsid w:val="00777F26"/>
    <w:rsid w:val="00784379"/>
    <w:rsid w:val="007903A1"/>
    <w:rsid w:val="00795CFB"/>
    <w:rsid w:val="00797921"/>
    <w:rsid w:val="007A2F9F"/>
    <w:rsid w:val="007A6E07"/>
    <w:rsid w:val="007A720F"/>
    <w:rsid w:val="007A7262"/>
    <w:rsid w:val="007B1EB3"/>
    <w:rsid w:val="007B72DD"/>
    <w:rsid w:val="007C377A"/>
    <w:rsid w:val="007C3F6A"/>
    <w:rsid w:val="008026C1"/>
    <w:rsid w:val="0081082C"/>
    <w:rsid w:val="00821943"/>
    <w:rsid w:val="00826832"/>
    <w:rsid w:val="00836EF4"/>
    <w:rsid w:val="00837CF5"/>
    <w:rsid w:val="00837DA2"/>
    <w:rsid w:val="008513FA"/>
    <w:rsid w:val="00871F1D"/>
    <w:rsid w:val="008769D8"/>
    <w:rsid w:val="00877900"/>
    <w:rsid w:val="00881A43"/>
    <w:rsid w:val="00882F35"/>
    <w:rsid w:val="0088551D"/>
    <w:rsid w:val="008A2D98"/>
    <w:rsid w:val="008A3760"/>
    <w:rsid w:val="008A453C"/>
    <w:rsid w:val="008C0DED"/>
    <w:rsid w:val="008C6119"/>
    <w:rsid w:val="008D0ABD"/>
    <w:rsid w:val="008E3216"/>
    <w:rsid w:val="008E3FC6"/>
    <w:rsid w:val="008E77DF"/>
    <w:rsid w:val="008F3F90"/>
    <w:rsid w:val="00903745"/>
    <w:rsid w:val="00917F00"/>
    <w:rsid w:val="00931DF4"/>
    <w:rsid w:val="009326B0"/>
    <w:rsid w:val="00941F45"/>
    <w:rsid w:val="00943BB5"/>
    <w:rsid w:val="00953765"/>
    <w:rsid w:val="00961CE6"/>
    <w:rsid w:val="00985DCE"/>
    <w:rsid w:val="009A2EEE"/>
    <w:rsid w:val="009C1A7C"/>
    <w:rsid w:val="009C2716"/>
    <w:rsid w:val="009E1D2D"/>
    <w:rsid w:val="00A02B42"/>
    <w:rsid w:val="00A030A6"/>
    <w:rsid w:val="00A15648"/>
    <w:rsid w:val="00A2254A"/>
    <w:rsid w:val="00A31653"/>
    <w:rsid w:val="00A37939"/>
    <w:rsid w:val="00A5683C"/>
    <w:rsid w:val="00A71BF9"/>
    <w:rsid w:val="00A80CE5"/>
    <w:rsid w:val="00A82C8C"/>
    <w:rsid w:val="00AA0B3B"/>
    <w:rsid w:val="00AA6AC3"/>
    <w:rsid w:val="00AB534C"/>
    <w:rsid w:val="00AB6060"/>
    <w:rsid w:val="00AC4E0F"/>
    <w:rsid w:val="00AD7A76"/>
    <w:rsid w:val="00AF4E12"/>
    <w:rsid w:val="00AF7358"/>
    <w:rsid w:val="00B01688"/>
    <w:rsid w:val="00B07CC3"/>
    <w:rsid w:val="00B10612"/>
    <w:rsid w:val="00B2654B"/>
    <w:rsid w:val="00B3340B"/>
    <w:rsid w:val="00B334FE"/>
    <w:rsid w:val="00B672BC"/>
    <w:rsid w:val="00B83041"/>
    <w:rsid w:val="00B85361"/>
    <w:rsid w:val="00B94D86"/>
    <w:rsid w:val="00BA08A6"/>
    <w:rsid w:val="00BC5636"/>
    <w:rsid w:val="00BD0055"/>
    <w:rsid w:val="00BD63F4"/>
    <w:rsid w:val="00BE2C53"/>
    <w:rsid w:val="00BE3E44"/>
    <w:rsid w:val="00BE7F7D"/>
    <w:rsid w:val="00C10741"/>
    <w:rsid w:val="00C46305"/>
    <w:rsid w:val="00C70CF3"/>
    <w:rsid w:val="00C73ED7"/>
    <w:rsid w:val="00C8026C"/>
    <w:rsid w:val="00C84112"/>
    <w:rsid w:val="00C845E6"/>
    <w:rsid w:val="00C904A5"/>
    <w:rsid w:val="00C95728"/>
    <w:rsid w:val="00CA3D7B"/>
    <w:rsid w:val="00CB242A"/>
    <w:rsid w:val="00CC5764"/>
    <w:rsid w:val="00CD784F"/>
    <w:rsid w:val="00CE5A59"/>
    <w:rsid w:val="00CF4358"/>
    <w:rsid w:val="00D0276A"/>
    <w:rsid w:val="00D052F1"/>
    <w:rsid w:val="00D0635C"/>
    <w:rsid w:val="00D161E4"/>
    <w:rsid w:val="00D234BF"/>
    <w:rsid w:val="00D23C4B"/>
    <w:rsid w:val="00D32B25"/>
    <w:rsid w:val="00D42B11"/>
    <w:rsid w:val="00D556BF"/>
    <w:rsid w:val="00D715AE"/>
    <w:rsid w:val="00D72D58"/>
    <w:rsid w:val="00D75B4C"/>
    <w:rsid w:val="00D7709A"/>
    <w:rsid w:val="00D80C0A"/>
    <w:rsid w:val="00D84FFD"/>
    <w:rsid w:val="00D869FB"/>
    <w:rsid w:val="00D94312"/>
    <w:rsid w:val="00D95C9C"/>
    <w:rsid w:val="00D96F04"/>
    <w:rsid w:val="00DA5D24"/>
    <w:rsid w:val="00DB27CA"/>
    <w:rsid w:val="00DB3230"/>
    <w:rsid w:val="00DC70F5"/>
    <w:rsid w:val="00DC759D"/>
    <w:rsid w:val="00DD4DA4"/>
    <w:rsid w:val="00DD6E59"/>
    <w:rsid w:val="00DF3B1B"/>
    <w:rsid w:val="00DF60EA"/>
    <w:rsid w:val="00DF797D"/>
    <w:rsid w:val="00E10981"/>
    <w:rsid w:val="00E241F6"/>
    <w:rsid w:val="00E437E3"/>
    <w:rsid w:val="00E44B5C"/>
    <w:rsid w:val="00E467CB"/>
    <w:rsid w:val="00E4792D"/>
    <w:rsid w:val="00E50762"/>
    <w:rsid w:val="00E55F80"/>
    <w:rsid w:val="00E5665B"/>
    <w:rsid w:val="00E57EE9"/>
    <w:rsid w:val="00E61EF6"/>
    <w:rsid w:val="00E66546"/>
    <w:rsid w:val="00E82B6F"/>
    <w:rsid w:val="00E84F88"/>
    <w:rsid w:val="00E8614F"/>
    <w:rsid w:val="00E93690"/>
    <w:rsid w:val="00EA6419"/>
    <w:rsid w:val="00EE30EC"/>
    <w:rsid w:val="00EE3DFC"/>
    <w:rsid w:val="00EE6410"/>
    <w:rsid w:val="00EF074B"/>
    <w:rsid w:val="00EF2A54"/>
    <w:rsid w:val="00EF3013"/>
    <w:rsid w:val="00F077B4"/>
    <w:rsid w:val="00F16DF0"/>
    <w:rsid w:val="00F17062"/>
    <w:rsid w:val="00F2480A"/>
    <w:rsid w:val="00F4287E"/>
    <w:rsid w:val="00F52585"/>
    <w:rsid w:val="00F54BDB"/>
    <w:rsid w:val="00F60D23"/>
    <w:rsid w:val="00F62425"/>
    <w:rsid w:val="00FB5B8D"/>
    <w:rsid w:val="00FD1618"/>
    <w:rsid w:val="00FD457C"/>
    <w:rsid w:val="00FE2A7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chartTrackingRefBased/>
  <w15:docId w15:val="{4CA92842-239E-41D7-9DDF-5C7EABA7A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E2C53"/>
    <w:pPr>
      <w:keepLines/>
      <w:suppressAutoHyphens/>
      <w:spacing w:after="0" w:line="240" w:lineRule="auto"/>
      <w:jc w:val="both"/>
    </w:pPr>
    <w:rPr>
      <w:rFonts w:ascii="Times New Roman" w:eastAsia="Times New Roman" w:hAnsi="Times New Roman" w:cs="Times New Roman"/>
      <w:sz w:val="24"/>
      <w:szCs w:val="20"/>
      <w:lang w:eastAsia="ar-SA"/>
    </w:rPr>
  </w:style>
  <w:style w:type="paragraph" w:styleId="Cmsor1">
    <w:name w:val="heading 1"/>
    <w:basedOn w:val="Norml"/>
    <w:next w:val="Norml"/>
    <w:link w:val="Cmsor1Char"/>
    <w:uiPriority w:val="9"/>
    <w:qFormat/>
    <w:rsid w:val="00881A43"/>
    <w:pPr>
      <w:keepNext/>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qFormat/>
    <w:rsid w:val="00BE2C53"/>
    <w:pPr>
      <w:keepNext/>
      <w:spacing w:line="264" w:lineRule="auto"/>
      <w:ind w:left="-227" w:right="227"/>
      <w:jc w:val="center"/>
      <w:outlineLvl w:val="1"/>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BE2C53"/>
    <w:rPr>
      <w:rFonts w:ascii="Times New Roman" w:eastAsia="Times New Roman" w:hAnsi="Times New Roman" w:cs="Times New Roman"/>
      <w:b/>
      <w:bCs/>
      <w:sz w:val="24"/>
      <w:szCs w:val="20"/>
      <w:lang w:eastAsia="ar-SA"/>
    </w:rPr>
  </w:style>
  <w:style w:type="paragraph" w:styleId="lfej">
    <w:name w:val="header"/>
    <w:basedOn w:val="Norml"/>
    <w:link w:val="lfejChar"/>
    <w:uiPriority w:val="99"/>
    <w:rsid w:val="00BE2C53"/>
    <w:pPr>
      <w:tabs>
        <w:tab w:val="center" w:pos="4536"/>
        <w:tab w:val="right" w:pos="9072"/>
      </w:tabs>
    </w:pPr>
    <w:rPr>
      <w:lang w:val="x-none"/>
    </w:rPr>
  </w:style>
  <w:style w:type="character" w:customStyle="1" w:styleId="lfejChar">
    <w:name w:val="Élőfej Char"/>
    <w:basedOn w:val="Bekezdsalapbettpusa"/>
    <w:link w:val="lfej"/>
    <w:uiPriority w:val="99"/>
    <w:rsid w:val="00BE2C53"/>
    <w:rPr>
      <w:rFonts w:ascii="Times New Roman" w:eastAsia="Times New Roman" w:hAnsi="Times New Roman" w:cs="Times New Roman"/>
      <w:sz w:val="24"/>
      <w:szCs w:val="20"/>
      <w:lang w:val="x-none" w:eastAsia="ar-SA"/>
    </w:rPr>
  </w:style>
  <w:style w:type="paragraph" w:styleId="Cm">
    <w:name w:val="Title"/>
    <w:basedOn w:val="Norml"/>
    <w:link w:val="CmChar"/>
    <w:qFormat/>
    <w:rsid w:val="00BE2C53"/>
    <w:pPr>
      <w:keepLines w:val="0"/>
      <w:suppressAutoHyphens w:val="0"/>
      <w:jc w:val="center"/>
    </w:pPr>
    <w:rPr>
      <w:b/>
      <w:bCs/>
      <w:sz w:val="26"/>
      <w:szCs w:val="24"/>
      <w:lang w:val="x-none" w:eastAsia="x-none"/>
    </w:rPr>
  </w:style>
  <w:style w:type="character" w:customStyle="1" w:styleId="CmChar">
    <w:name w:val="Cím Char"/>
    <w:basedOn w:val="Bekezdsalapbettpusa"/>
    <w:link w:val="Cm"/>
    <w:rsid w:val="00BE2C53"/>
    <w:rPr>
      <w:rFonts w:ascii="Times New Roman" w:eastAsia="Times New Roman" w:hAnsi="Times New Roman" w:cs="Times New Roman"/>
      <w:b/>
      <w:bCs/>
      <w:sz w:val="26"/>
      <w:szCs w:val="24"/>
      <w:lang w:val="x-none" w:eastAsia="x-none"/>
    </w:rPr>
  </w:style>
  <w:style w:type="paragraph" w:styleId="Listaszerbekezds">
    <w:name w:val="List Paragraph"/>
    <w:aliases w:val="Listaszerű bekezdés 1,Welt L,Színes lista – 1. jelölőszín1,lista_2"/>
    <w:basedOn w:val="Norml"/>
    <w:link w:val="ListaszerbekezdsChar"/>
    <w:uiPriority w:val="34"/>
    <w:qFormat/>
    <w:rsid w:val="00C845E6"/>
    <w:pPr>
      <w:keepLines w:val="0"/>
      <w:suppressAutoHyphens w:val="0"/>
      <w:spacing w:after="160" w:line="259" w:lineRule="auto"/>
      <w:ind w:left="720"/>
      <w:contextualSpacing/>
      <w:jc w:val="left"/>
    </w:pPr>
    <w:rPr>
      <w:rFonts w:asciiTheme="minorHAnsi" w:eastAsiaTheme="minorHAnsi" w:hAnsiTheme="minorHAnsi" w:cstheme="minorBidi"/>
      <w:sz w:val="22"/>
      <w:szCs w:val="22"/>
      <w:lang w:eastAsia="en-US"/>
    </w:rPr>
  </w:style>
  <w:style w:type="character" w:styleId="Hiperhivatkozs">
    <w:name w:val="Hyperlink"/>
    <w:basedOn w:val="Bekezdsalapbettpusa"/>
    <w:uiPriority w:val="99"/>
    <w:unhideWhenUsed/>
    <w:rsid w:val="00C845E6"/>
    <w:rPr>
      <w:color w:val="0563C1" w:themeColor="hyperlink"/>
      <w:u w:val="single"/>
    </w:rPr>
  </w:style>
  <w:style w:type="paragraph" w:customStyle="1" w:styleId="IIKVSZbek1normalszurke">
    <w:name w:val="II_KVSZ_(bek_1_normal)_szurke"/>
    <w:basedOn w:val="Norml"/>
    <w:link w:val="IIKVSZbek1normalszurkeChar"/>
    <w:qFormat/>
    <w:rsid w:val="00C845E6"/>
    <w:pPr>
      <w:keepLines w:val="0"/>
      <w:numPr>
        <w:numId w:val="5"/>
      </w:numPr>
      <w:shd w:val="clear" w:color="auto" w:fill="D9D9D9"/>
      <w:suppressAutoHyphens w:val="0"/>
      <w:spacing w:before="60"/>
    </w:pPr>
    <w:rPr>
      <w:sz w:val="20"/>
      <w:lang w:val="x-none" w:eastAsia="x-none"/>
    </w:rPr>
  </w:style>
  <w:style w:type="character" w:customStyle="1" w:styleId="IIKVSZbek1normalszurkeChar">
    <w:name w:val="II_KVSZ_(bek_1_normal)_szurke Char"/>
    <w:link w:val="IIKVSZbek1normalszurke"/>
    <w:rsid w:val="00C845E6"/>
    <w:rPr>
      <w:rFonts w:ascii="Times New Roman" w:eastAsia="Times New Roman" w:hAnsi="Times New Roman" w:cs="Times New Roman"/>
      <w:sz w:val="20"/>
      <w:szCs w:val="20"/>
      <w:shd w:val="clear" w:color="auto" w:fill="D9D9D9"/>
      <w:lang w:val="x-none" w:eastAsia="x-none"/>
    </w:rPr>
  </w:style>
  <w:style w:type="paragraph" w:customStyle="1" w:styleId="paragrafus">
    <w:name w:val="paragrafus"/>
    <w:basedOn w:val="Norml"/>
    <w:link w:val="paragrafusChar"/>
    <w:qFormat/>
    <w:rsid w:val="00C845E6"/>
    <w:pPr>
      <w:keepLines w:val="0"/>
      <w:numPr>
        <w:numId w:val="6"/>
      </w:numPr>
      <w:shd w:val="clear" w:color="auto" w:fill="FFFFFF"/>
      <w:suppressAutoHyphens w:val="0"/>
      <w:spacing w:before="60" w:line="276" w:lineRule="auto"/>
      <w:jc w:val="center"/>
    </w:pPr>
    <w:rPr>
      <w:rFonts w:ascii="TimesNewRomanPS-BoldMT" w:hAnsi="TimesNewRomanPS-BoldMT"/>
      <w:b/>
      <w:bCs/>
      <w:color w:val="FF0000"/>
      <w:szCs w:val="24"/>
      <w:lang w:val="x-none" w:eastAsia="x-none"/>
    </w:rPr>
  </w:style>
  <w:style w:type="character" w:customStyle="1" w:styleId="paragrafusChar">
    <w:name w:val="paragrafus Char"/>
    <w:link w:val="paragrafus"/>
    <w:rsid w:val="00C845E6"/>
    <w:rPr>
      <w:rFonts w:ascii="TimesNewRomanPS-BoldMT" w:eastAsia="Times New Roman" w:hAnsi="TimesNewRomanPS-BoldMT" w:cs="Times New Roman"/>
      <w:b/>
      <w:bCs/>
      <w:color w:val="FF0000"/>
      <w:sz w:val="24"/>
      <w:szCs w:val="24"/>
      <w:shd w:val="clear" w:color="auto" w:fill="FFFFFF"/>
      <w:lang w:val="x-none" w:eastAsia="x-none"/>
    </w:rPr>
  </w:style>
  <w:style w:type="table" w:styleId="Rcsostblzat">
    <w:name w:val="Table Grid"/>
    <w:basedOn w:val="Normltblzat"/>
    <w:uiPriority w:val="39"/>
    <w:rsid w:val="00C84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7C377A"/>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377A"/>
    <w:rPr>
      <w:rFonts w:ascii="Segoe UI" w:eastAsia="Times New Roman" w:hAnsi="Segoe UI" w:cs="Segoe UI"/>
      <w:sz w:val="18"/>
      <w:szCs w:val="18"/>
      <w:lang w:eastAsia="ar-SA"/>
    </w:rPr>
  </w:style>
  <w:style w:type="paragraph" w:styleId="llb">
    <w:name w:val="footer"/>
    <w:basedOn w:val="Norml"/>
    <w:link w:val="llbChar"/>
    <w:uiPriority w:val="99"/>
    <w:rsid w:val="00DC70F5"/>
    <w:pPr>
      <w:keepLines w:val="0"/>
      <w:tabs>
        <w:tab w:val="center" w:pos="4536"/>
        <w:tab w:val="right" w:pos="9072"/>
      </w:tabs>
      <w:suppressAutoHyphens w:val="0"/>
      <w:jc w:val="left"/>
    </w:pPr>
    <w:rPr>
      <w:szCs w:val="24"/>
      <w:lang w:val="x-none" w:eastAsia="x-none"/>
    </w:rPr>
  </w:style>
  <w:style w:type="character" w:customStyle="1" w:styleId="llbChar">
    <w:name w:val="Élőláb Char"/>
    <w:basedOn w:val="Bekezdsalapbettpusa"/>
    <w:link w:val="llb"/>
    <w:uiPriority w:val="99"/>
    <w:rsid w:val="00DC70F5"/>
    <w:rPr>
      <w:rFonts w:ascii="Times New Roman" w:eastAsia="Times New Roman" w:hAnsi="Times New Roman" w:cs="Times New Roman"/>
      <w:sz w:val="24"/>
      <w:szCs w:val="24"/>
      <w:lang w:val="x-none" w:eastAsia="x-none"/>
    </w:rPr>
  </w:style>
  <w:style w:type="character" w:customStyle="1" w:styleId="Cmsor1Char">
    <w:name w:val="Címsor 1 Char"/>
    <w:basedOn w:val="Bekezdsalapbettpusa"/>
    <w:link w:val="Cmsor1"/>
    <w:uiPriority w:val="9"/>
    <w:rsid w:val="00881A43"/>
    <w:rPr>
      <w:rFonts w:asciiTheme="majorHAnsi" w:eastAsiaTheme="majorEastAsia" w:hAnsiTheme="majorHAnsi" w:cstheme="majorBidi"/>
      <w:color w:val="2E74B5" w:themeColor="accent1" w:themeShade="BF"/>
      <w:sz w:val="32"/>
      <w:szCs w:val="32"/>
      <w:lang w:eastAsia="ar-SA"/>
    </w:rPr>
  </w:style>
  <w:style w:type="paragraph" w:styleId="Szvegtrzs">
    <w:name w:val="Body Text"/>
    <w:basedOn w:val="Norml"/>
    <w:link w:val="SzvegtrzsChar"/>
    <w:rsid w:val="00881A43"/>
    <w:pPr>
      <w:keepLines w:val="0"/>
      <w:widowControl w:val="0"/>
      <w:spacing w:after="120"/>
      <w:jc w:val="left"/>
    </w:pPr>
    <w:rPr>
      <w:rFonts w:eastAsia="Arial Unicode MS"/>
      <w:szCs w:val="24"/>
    </w:rPr>
  </w:style>
  <w:style w:type="character" w:customStyle="1" w:styleId="SzvegtrzsChar">
    <w:name w:val="Szövegtörzs Char"/>
    <w:basedOn w:val="Bekezdsalapbettpusa"/>
    <w:link w:val="Szvegtrzs"/>
    <w:rsid w:val="00881A43"/>
    <w:rPr>
      <w:rFonts w:ascii="Times New Roman" w:eastAsia="Arial Unicode MS" w:hAnsi="Times New Roman" w:cs="Times New Roman"/>
      <w:sz w:val="24"/>
      <w:szCs w:val="24"/>
    </w:rPr>
  </w:style>
  <w:style w:type="character" w:styleId="Oldalszm">
    <w:name w:val="page number"/>
    <w:basedOn w:val="Bekezdsalapbettpusa"/>
    <w:rsid w:val="00881A43"/>
  </w:style>
  <w:style w:type="paragraph" w:styleId="NormlWeb">
    <w:name w:val="Normal (Web)"/>
    <w:basedOn w:val="Norml"/>
    <w:uiPriority w:val="99"/>
    <w:unhideWhenUsed/>
    <w:rsid w:val="00881A43"/>
    <w:pPr>
      <w:keepLines w:val="0"/>
      <w:suppressAutoHyphens w:val="0"/>
      <w:spacing w:before="100" w:beforeAutospacing="1" w:after="100" w:afterAutospacing="1"/>
      <w:jc w:val="left"/>
    </w:pPr>
    <w:rPr>
      <w:szCs w:val="24"/>
      <w:lang w:eastAsia="hu-HU"/>
    </w:rPr>
  </w:style>
  <w:style w:type="paragraph" w:styleId="Vltozat">
    <w:name w:val="Revision"/>
    <w:hidden/>
    <w:uiPriority w:val="99"/>
    <w:semiHidden/>
    <w:rsid w:val="00E10981"/>
    <w:pPr>
      <w:spacing w:after="0" w:line="240" w:lineRule="auto"/>
    </w:pPr>
    <w:rPr>
      <w:rFonts w:ascii="Times New Roman" w:eastAsia="Times New Roman" w:hAnsi="Times New Roman" w:cs="Times New Roman"/>
      <w:sz w:val="24"/>
      <w:szCs w:val="20"/>
      <w:lang w:eastAsia="ar-SA"/>
    </w:rPr>
  </w:style>
  <w:style w:type="paragraph" w:customStyle="1" w:styleId="trobekezdes">
    <w:name w:val="tro_bekezdes"/>
    <w:basedOn w:val="Norml"/>
    <w:rsid w:val="00393498"/>
    <w:pPr>
      <w:keepLines w:val="0"/>
      <w:suppressAutoHyphens w:val="0"/>
      <w:spacing w:after="120"/>
    </w:pPr>
    <w:rPr>
      <w:lang w:eastAsia="en-US"/>
    </w:rPr>
  </w:style>
  <w:style w:type="paragraph" w:customStyle="1" w:styleId="trobekezdes0">
    <w:name w:val="tro_bekezdes_0"/>
    <w:basedOn w:val="trobekezdes"/>
    <w:qFormat/>
    <w:rsid w:val="00393498"/>
    <w:pPr>
      <w:spacing w:after="0"/>
    </w:pPr>
  </w:style>
  <w:style w:type="paragraph" w:customStyle="1" w:styleId="tkvkbekezdes">
    <w:name w:val="tkvk_bekezdes"/>
    <w:basedOn w:val="Norml"/>
    <w:rsid w:val="00393498"/>
    <w:pPr>
      <w:keepLines w:val="0"/>
      <w:widowControl w:val="0"/>
      <w:tabs>
        <w:tab w:val="left" w:pos="709"/>
      </w:tabs>
      <w:spacing w:after="120"/>
    </w:pPr>
    <w:rPr>
      <w:rFonts w:eastAsia="Lucida Sans Unicode" w:cs="Mangal"/>
      <w:szCs w:val="24"/>
      <w:lang w:eastAsia="zh-CN" w:bidi="hi-IN"/>
    </w:rPr>
  </w:style>
  <w:style w:type="paragraph" w:customStyle="1" w:styleId="trobekezdes0K">
    <w:name w:val="tro_bekezdes_0K"/>
    <w:basedOn w:val="trobekezdes0"/>
    <w:qFormat/>
    <w:rsid w:val="00393498"/>
    <w:pPr>
      <w:jc w:val="center"/>
    </w:pPr>
  </w:style>
  <w:style w:type="character" w:styleId="Kiemels2">
    <w:name w:val="Strong"/>
    <w:basedOn w:val="Bekezdsalapbettpusa"/>
    <w:uiPriority w:val="22"/>
    <w:qFormat/>
    <w:rsid w:val="00393498"/>
    <w:rPr>
      <w:b/>
      <w:bCs/>
    </w:rPr>
  </w:style>
  <w:style w:type="paragraph" w:customStyle="1" w:styleId="R1para1">
    <w:name w:val="R 1. para (1)"/>
    <w:basedOn w:val="Listaszerbekezds"/>
    <w:next w:val="R2bekezdes"/>
    <w:qFormat/>
    <w:rsid w:val="007B72DD"/>
    <w:pPr>
      <w:numPr>
        <w:numId w:val="27"/>
      </w:numPr>
      <w:tabs>
        <w:tab w:val="left" w:pos="567"/>
      </w:tabs>
      <w:spacing w:before="120" w:after="0" w:line="276" w:lineRule="auto"/>
      <w:ind w:left="1134" w:hanging="1134"/>
      <w:contextualSpacing w:val="0"/>
      <w:jc w:val="both"/>
      <w:outlineLvl w:val="3"/>
    </w:pPr>
    <w:rPr>
      <w:rFonts w:ascii="Calibri" w:eastAsia="Calibri" w:hAnsi="Calibri" w:cs="Times New Roman"/>
      <w:sz w:val="18"/>
      <w:lang w:eastAsia="hu-HU"/>
    </w:rPr>
  </w:style>
  <w:style w:type="paragraph" w:customStyle="1" w:styleId="R2bekezdes">
    <w:name w:val="R 2. bekezdes"/>
    <w:basedOn w:val="R1para1"/>
    <w:next w:val="R3pont"/>
    <w:link w:val="R2bekezdesChar"/>
    <w:qFormat/>
    <w:rsid w:val="007B72DD"/>
    <w:pPr>
      <w:numPr>
        <w:ilvl w:val="1"/>
      </w:numPr>
      <w:tabs>
        <w:tab w:val="clear" w:pos="567"/>
        <w:tab w:val="num" w:pos="360"/>
      </w:tabs>
      <w:spacing w:line="240" w:lineRule="auto"/>
      <w:outlineLvl w:val="9"/>
    </w:pPr>
    <w:rPr>
      <w:rFonts w:cs="Calibri"/>
    </w:rPr>
  </w:style>
  <w:style w:type="paragraph" w:customStyle="1" w:styleId="R3pont">
    <w:name w:val="R 3. pont"/>
    <w:basedOn w:val="R1para1"/>
    <w:link w:val="R3pontChar"/>
    <w:qFormat/>
    <w:rsid w:val="007B72DD"/>
    <w:pPr>
      <w:numPr>
        <w:ilvl w:val="2"/>
      </w:numPr>
      <w:tabs>
        <w:tab w:val="clear" w:pos="567"/>
      </w:tabs>
      <w:spacing w:before="60" w:line="240" w:lineRule="auto"/>
      <w:outlineLvl w:val="9"/>
    </w:pPr>
  </w:style>
  <w:style w:type="paragraph" w:customStyle="1" w:styleId="R4alpont">
    <w:name w:val="R 4. alpont"/>
    <w:basedOn w:val="R1para1"/>
    <w:link w:val="R4alpontChar"/>
    <w:qFormat/>
    <w:rsid w:val="007B72DD"/>
    <w:pPr>
      <w:numPr>
        <w:ilvl w:val="3"/>
      </w:numPr>
      <w:tabs>
        <w:tab w:val="clear" w:pos="567"/>
      </w:tabs>
      <w:spacing w:before="60" w:line="240" w:lineRule="auto"/>
      <w:ind w:left="1984" w:hanging="360"/>
      <w:contextualSpacing/>
      <w:outlineLvl w:val="9"/>
    </w:pPr>
  </w:style>
  <w:style w:type="character" w:customStyle="1" w:styleId="ListaszerbekezdsChar">
    <w:name w:val="Listaszerű bekezdés Char"/>
    <w:aliases w:val="Listaszerű bekezdés 1 Char,Welt L Char,Színes lista – 1. jelölőszín1 Char,lista_2 Char"/>
    <w:link w:val="Listaszerbekezds"/>
    <w:uiPriority w:val="34"/>
    <w:rsid w:val="007B72DD"/>
  </w:style>
  <w:style w:type="character" w:customStyle="1" w:styleId="R3pontChar">
    <w:name w:val="R 3. pont Char"/>
    <w:link w:val="R3pont"/>
    <w:rsid w:val="007B72DD"/>
    <w:rPr>
      <w:rFonts w:ascii="Calibri" w:eastAsia="Calibri" w:hAnsi="Calibri" w:cs="Times New Roman"/>
      <w:sz w:val="18"/>
      <w:lang w:eastAsia="hu-HU"/>
    </w:rPr>
  </w:style>
  <w:style w:type="character" w:customStyle="1" w:styleId="R4alpontChar">
    <w:name w:val="R 4. alpont Char"/>
    <w:link w:val="R4alpont"/>
    <w:rsid w:val="007B72DD"/>
    <w:rPr>
      <w:rFonts w:ascii="Calibri" w:eastAsia="Calibri" w:hAnsi="Calibri" w:cs="Times New Roman"/>
      <w:sz w:val="18"/>
      <w:lang w:eastAsia="hu-HU"/>
    </w:rPr>
  </w:style>
  <w:style w:type="character" w:customStyle="1" w:styleId="R2bekezdesChar">
    <w:name w:val="R 2. bekezdes Char"/>
    <w:link w:val="R2bekezdes"/>
    <w:rsid w:val="00BE7F7D"/>
    <w:rPr>
      <w:rFonts w:ascii="Calibri" w:eastAsia="Calibri" w:hAnsi="Calibri" w:cs="Calibri"/>
      <w:sz w:val="18"/>
      <w:lang w:eastAsia="hu-HU"/>
    </w:rPr>
  </w:style>
  <w:style w:type="paragraph" w:customStyle="1" w:styleId="TKR">
    <w:name w:val="§ TKR"/>
    <w:basedOn w:val="Norml"/>
    <w:next w:val="bekTKR"/>
    <w:link w:val="TKRChar"/>
    <w:autoRedefine/>
    <w:qFormat/>
    <w:rsid w:val="00BE7F7D"/>
    <w:pPr>
      <w:keepNext/>
      <w:keepLines w:val="0"/>
      <w:numPr>
        <w:ilvl w:val="1"/>
        <w:numId w:val="30"/>
      </w:numPr>
      <w:shd w:val="clear" w:color="auto" w:fill="E2EFD9" w:themeFill="accent6" w:themeFillTint="33"/>
      <w:suppressAutoHyphens w:val="0"/>
      <w:spacing w:before="120"/>
      <w:jc w:val="center"/>
      <w:outlineLvl w:val="3"/>
    </w:pPr>
    <w:rPr>
      <w:b/>
      <w:szCs w:val="24"/>
      <w:lang w:eastAsia="hu-HU"/>
    </w:rPr>
  </w:style>
  <w:style w:type="paragraph" w:customStyle="1" w:styleId="bekTKR">
    <w:name w:val="bek. TKR"/>
    <w:basedOn w:val="Norml"/>
    <w:link w:val="bekTKRChar"/>
    <w:qFormat/>
    <w:rsid w:val="00BE7F7D"/>
    <w:pPr>
      <w:keepLines w:val="0"/>
      <w:numPr>
        <w:numId w:val="32"/>
      </w:numPr>
      <w:suppressLineNumbers/>
      <w:spacing w:before="60"/>
      <w:outlineLvl w:val="4"/>
    </w:pPr>
    <w:rPr>
      <w:rFonts w:eastAsia="Calibri"/>
      <w:lang w:eastAsia="en-US"/>
    </w:rPr>
  </w:style>
  <w:style w:type="character" w:customStyle="1" w:styleId="TKRChar">
    <w:name w:val="§ TKR Char"/>
    <w:basedOn w:val="Bekezdsalapbettpusa"/>
    <w:link w:val="TKR"/>
    <w:rsid w:val="00BE7F7D"/>
    <w:rPr>
      <w:rFonts w:ascii="Times New Roman" w:eastAsia="Times New Roman" w:hAnsi="Times New Roman" w:cs="Times New Roman"/>
      <w:b/>
      <w:sz w:val="24"/>
      <w:szCs w:val="24"/>
      <w:shd w:val="clear" w:color="auto" w:fill="E2EFD9" w:themeFill="accent6" w:themeFillTint="33"/>
      <w:lang w:eastAsia="hu-HU"/>
    </w:rPr>
  </w:style>
  <w:style w:type="character" w:customStyle="1" w:styleId="bekTKRChar">
    <w:name w:val="bek. TKR Char"/>
    <w:basedOn w:val="Bekezdsalapbettpusa"/>
    <w:link w:val="bekTKR"/>
    <w:rsid w:val="00BE7F7D"/>
    <w:rPr>
      <w:rFonts w:ascii="Times New Roman" w:eastAsia="Calibri" w:hAnsi="Times New Roman" w:cs="Times New Roman"/>
      <w:sz w:val="24"/>
      <w:szCs w:val="20"/>
    </w:rPr>
  </w:style>
  <w:style w:type="paragraph" w:customStyle="1" w:styleId="Q2szintszamnelkul">
    <w:name w:val="Q 2. szint &gt;&gt;&gt; szamnelkul"/>
    <w:basedOn w:val="Norml"/>
    <w:link w:val="Q2szintszamnelkulChar"/>
    <w:qFormat/>
    <w:rsid w:val="00BE7F7D"/>
    <w:pPr>
      <w:keepLines w:val="0"/>
      <w:suppressAutoHyphens w:val="0"/>
      <w:spacing w:before="60"/>
      <w:ind w:left="567"/>
    </w:pPr>
    <w:rPr>
      <w:rFonts w:ascii="Calibri" w:eastAsia="Calibri" w:hAnsi="Calibri"/>
      <w:sz w:val="18"/>
      <w:szCs w:val="18"/>
      <w:lang w:eastAsia="en-US"/>
    </w:rPr>
  </w:style>
  <w:style w:type="character" w:customStyle="1" w:styleId="Q2szintszamnelkulChar">
    <w:name w:val="Q 2. szint &gt;&gt;&gt; szamnelkul Char"/>
    <w:link w:val="Q2szintszamnelkul"/>
    <w:rsid w:val="00BE7F7D"/>
    <w:rPr>
      <w:rFonts w:ascii="Calibri" w:eastAsia="Calibri" w:hAnsi="Calibri" w:cs="Times New Roman"/>
      <w:sz w:val="18"/>
      <w:szCs w:val="18"/>
    </w:rPr>
  </w:style>
  <w:style w:type="paragraph" w:customStyle="1" w:styleId="RKieg1szint">
    <w:name w:val="R Kieg 1. szint"/>
    <w:basedOn w:val="Listaszerbekezds"/>
    <w:qFormat/>
    <w:rsid w:val="00BE7F7D"/>
    <w:pPr>
      <w:suppressAutoHyphens/>
      <w:spacing w:before="360" w:after="120" w:line="240" w:lineRule="auto"/>
      <w:ind w:left="0"/>
      <w:contextualSpacing w:val="0"/>
      <w:jc w:val="both"/>
    </w:pPr>
    <w:rPr>
      <w:rFonts w:ascii="Calibri" w:eastAsia="Calibri" w:hAnsi="Calibri" w:cs="Times New Roman"/>
      <w:b/>
      <w:sz w:val="18"/>
      <w:lang w:eastAsia="ar-SA"/>
    </w:rPr>
  </w:style>
  <w:style w:type="numbering" w:customStyle="1" w:styleId="Jogszabaly">
    <w:name w:val="Jogszabaly"/>
    <w:rsid w:val="00325912"/>
    <w:pPr>
      <w:numPr>
        <w:numId w:val="38"/>
      </w:numPr>
    </w:pPr>
  </w:style>
  <w:style w:type="paragraph" w:customStyle="1" w:styleId="R1szint">
    <w:name w:val="R 1 szint"/>
    <w:basedOn w:val="Listaszerbekezds"/>
    <w:qFormat/>
    <w:rsid w:val="00325912"/>
    <w:pPr>
      <w:numPr>
        <w:numId w:val="39"/>
      </w:numPr>
      <w:tabs>
        <w:tab w:val="num" w:pos="850"/>
      </w:tabs>
      <w:spacing w:before="240" w:after="0" w:line="240" w:lineRule="auto"/>
      <w:ind w:left="-28" w:right="-113" w:firstLine="0"/>
      <w:contextualSpacing w:val="0"/>
      <w:jc w:val="right"/>
    </w:pPr>
    <w:rPr>
      <w:rFonts w:ascii="Calibri" w:eastAsia="Calibri" w:hAnsi="Calibri" w:cs="Calibri"/>
      <w:b/>
      <w:sz w:val="18"/>
      <w:szCs w:val="18"/>
    </w:rPr>
  </w:style>
  <w:style w:type="paragraph" w:customStyle="1" w:styleId="Rendelet2szint">
    <w:name w:val="Rendelet 2 szint"/>
    <w:basedOn w:val="Norml"/>
    <w:next w:val="Norml"/>
    <w:rsid w:val="00325912"/>
    <w:pPr>
      <w:keepLines w:val="0"/>
      <w:numPr>
        <w:ilvl w:val="1"/>
        <w:numId w:val="39"/>
      </w:numPr>
      <w:suppressAutoHyphens w:val="0"/>
      <w:spacing w:before="240"/>
      <w:ind w:left="567"/>
    </w:pPr>
    <w:rPr>
      <w:rFonts w:ascii="Calibri" w:eastAsia="Calibri" w:hAnsi="Calibri"/>
      <w:sz w:val="18"/>
      <w:szCs w:val="18"/>
      <w:lang w:eastAsia="en-US"/>
    </w:rPr>
  </w:style>
  <w:style w:type="paragraph" w:customStyle="1" w:styleId="R3szint">
    <w:name w:val="R 3. szint"/>
    <w:basedOn w:val="Rendelet2szint"/>
    <w:qFormat/>
    <w:rsid w:val="00325912"/>
    <w:pPr>
      <w:numPr>
        <w:ilvl w:val="2"/>
      </w:numPr>
      <w:tabs>
        <w:tab w:val="left" w:pos="851"/>
      </w:tabs>
      <w:spacing w:before="60"/>
      <w:ind w:left="851" w:hanging="284"/>
    </w:pPr>
  </w:style>
  <w:style w:type="paragraph" w:customStyle="1" w:styleId="R4szint">
    <w:name w:val="R 4. szint"/>
    <w:basedOn w:val="R3szint"/>
    <w:qFormat/>
    <w:rsid w:val="00325912"/>
    <w:pPr>
      <w:numPr>
        <w:ilvl w:val="3"/>
      </w:numPr>
      <w:ind w:left="1276" w:hanging="425"/>
      <w:contextualSpacing/>
    </w:pPr>
  </w:style>
  <w:style w:type="paragraph" w:customStyle="1" w:styleId="R10MAGYARAZAT">
    <w:name w:val="R_10_MAGYARAZAT"/>
    <w:basedOn w:val="Norml"/>
    <w:link w:val="R10MAGYARAZATChar"/>
    <w:qFormat/>
    <w:rsid w:val="00325912"/>
    <w:pPr>
      <w:keepLines w:val="0"/>
      <w:pBdr>
        <w:left w:val="single" w:sz="36" w:space="4" w:color="auto"/>
      </w:pBdr>
      <w:suppressAutoHyphens w:val="0"/>
      <w:ind w:left="1831"/>
      <w:jc w:val="left"/>
    </w:pPr>
    <w:rPr>
      <w:rFonts w:ascii="Calibri" w:hAnsi="Calibri"/>
      <w:sz w:val="16"/>
      <w:szCs w:val="16"/>
      <w:lang w:eastAsia="hu-HU"/>
    </w:rPr>
  </w:style>
  <w:style w:type="character" w:customStyle="1" w:styleId="R10MAGYARAZATChar">
    <w:name w:val="R_10_MAGYARAZAT Char"/>
    <w:link w:val="R10MAGYARAZAT"/>
    <w:rsid w:val="00325912"/>
    <w:rPr>
      <w:rFonts w:ascii="Calibri" w:eastAsia="Times New Roman" w:hAnsi="Calibri" w:cs="Times New Roman"/>
      <w:sz w:val="16"/>
      <w:szCs w:val="16"/>
      <w:lang w:eastAsia="hu-HU"/>
    </w:rPr>
  </w:style>
  <w:style w:type="character" w:styleId="Jegyzethivatkozs">
    <w:name w:val="annotation reference"/>
    <w:basedOn w:val="Bekezdsalapbettpusa"/>
    <w:uiPriority w:val="99"/>
    <w:semiHidden/>
    <w:unhideWhenUsed/>
    <w:rsid w:val="007B1EB3"/>
    <w:rPr>
      <w:sz w:val="16"/>
      <w:szCs w:val="16"/>
    </w:rPr>
  </w:style>
  <w:style w:type="paragraph" w:styleId="Jegyzetszveg">
    <w:name w:val="annotation text"/>
    <w:basedOn w:val="Norml"/>
    <w:link w:val="JegyzetszvegChar"/>
    <w:uiPriority w:val="99"/>
    <w:semiHidden/>
    <w:unhideWhenUsed/>
    <w:rsid w:val="007B1EB3"/>
    <w:rPr>
      <w:sz w:val="20"/>
    </w:rPr>
  </w:style>
  <w:style w:type="character" w:customStyle="1" w:styleId="JegyzetszvegChar">
    <w:name w:val="Jegyzetszöveg Char"/>
    <w:basedOn w:val="Bekezdsalapbettpusa"/>
    <w:link w:val="Jegyzetszveg"/>
    <w:uiPriority w:val="99"/>
    <w:semiHidden/>
    <w:rsid w:val="007B1EB3"/>
    <w:rPr>
      <w:rFonts w:ascii="Times New Roman" w:eastAsia="Times New Roman" w:hAnsi="Times New Roman" w:cs="Times New Roman"/>
      <w:sz w:val="20"/>
      <w:szCs w:val="20"/>
      <w:lang w:eastAsia="ar-SA"/>
    </w:rPr>
  </w:style>
  <w:style w:type="paragraph" w:styleId="Megjegyzstrgya">
    <w:name w:val="annotation subject"/>
    <w:basedOn w:val="Jegyzetszveg"/>
    <w:next w:val="Jegyzetszveg"/>
    <w:link w:val="MegjegyzstrgyaChar"/>
    <w:uiPriority w:val="99"/>
    <w:semiHidden/>
    <w:unhideWhenUsed/>
    <w:rsid w:val="007B1EB3"/>
    <w:rPr>
      <w:b/>
      <w:bCs/>
    </w:rPr>
  </w:style>
  <w:style w:type="character" w:customStyle="1" w:styleId="MegjegyzstrgyaChar">
    <w:name w:val="Megjegyzés tárgya Char"/>
    <w:basedOn w:val="JegyzetszvegChar"/>
    <w:link w:val="Megjegyzstrgya"/>
    <w:uiPriority w:val="99"/>
    <w:semiHidden/>
    <w:rsid w:val="007B1EB3"/>
    <w:rPr>
      <w:rFonts w:ascii="Times New Roman" w:eastAsia="Times New Roman" w:hAnsi="Times New Roman" w:cs="Times New Roman"/>
      <w:b/>
      <w:bCs/>
      <w:sz w:val="20"/>
      <w:szCs w:val="20"/>
      <w:lang w:eastAsia="ar-SA"/>
    </w:rPr>
  </w:style>
  <w:style w:type="paragraph" w:customStyle="1" w:styleId="Default">
    <w:name w:val="Default"/>
    <w:rsid w:val="00C73ED7"/>
    <w:pPr>
      <w:autoSpaceDE w:val="0"/>
      <w:autoSpaceDN w:val="0"/>
      <w:adjustRightInd w:val="0"/>
      <w:spacing w:after="0" w:line="240" w:lineRule="auto"/>
    </w:pPr>
    <w:rPr>
      <w:rFonts w:ascii="Arial" w:hAnsi="Arial" w:cs="Arial"/>
      <w:color w:val="000000"/>
      <w:sz w:val="24"/>
      <w:szCs w:val="24"/>
    </w:rPr>
  </w:style>
  <w:style w:type="character" w:customStyle="1" w:styleId="highlighted">
    <w:name w:val="highlighted"/>
    <w:basedOn w:val="Bekezdsalapbettpusa"/>
    <w:rsid w:val="00150103"/>
  </w:style>
  <w:style w:type="character" w:styleId="Mrltotthiperhivatkozs">
    <w:name w:val="FollowedHyperlink"/>
    <w:basedOn w:val="Bekezdsalapbettpusa"/>
    <w:uiPriority w:val="99"/>
    <w:semiHidden/>
    <w:unhideWhenUsed/>
    <w:rsid w:val="003E12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705741">
      <w:bodyDiv w:val="1"/>
      <w:marLeft w:val="0"/>
      <w:marRight w:val="0"/>
      <w:marTop w:val="0"/>
      <w:marBottom w:val="0"/>
      <w:divBdr>
        <w:top w:val="none" w:sz="0" w:space="0" w:color="auto"/>
        <w:left w:val="none" w:sz="0" w:space="0" w:color="auto"/>
        <w:bottom w:val="none" w:sz="0" w:space="0" w:color="auto"/>
        <w:right w:val="none" w:sz="0" w:space="0" w:color="auto"/>
      </w:divBdr>
    </w:div>
    <w:div w:id="66809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7DF2F-7FCE-4E86-89E4-0F0AC13AD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1314</Words>
  <Characters>9071</Characters>
  <Application>Microsoft Office Word</Application>
  <DocSecurity>4</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Pálffy-Károly Veronika</dc:creator>
  <cp:keywords/>
  <dc:description/>
  <cp:lastModifiedBy>Varga Ferdinád Józsefné</cp:lastModifiedBy>
  <cp:revision>2</cp:revision>
  <cp:lastPrinted>2024-10-14T09:49:00Z</cp:lastPrinted>
  <dcterms:created xsi:type="dcterms:W3CDTF">2024-10-14T10:01:00Z</dcterms:created>
  <dcterms:modified xsi:type="dcterms:W3CDTF">2024-10-14T10:01:00Z</dcterms:modified>
</cp:coreProperties>
</file>