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75F2E" w14:textId="77777777" w:rsidR="002C5617" w:rsidRPr="001A1D93" w:rsidRDefault="002C5617" w:rsidP="002C5617">
      <w:pPr>
        <w:pStyle w:val="lfej"/>
        <w:tabs>
          <w:tab w:val="clear" w:pos="4536"/>
          <w:tab w:val="clear" w:pos="9072"/>
          <w:tab w:val="left" w:pos="7350"/>
        </w:tabs>
        <w:rPr>
          <w:lang w:val="hu-HU"/>
        </w:rPr>
      </w:pPr>
      <w:bookmarkStart w:id="0" w:name="_GoBack"/>
      <w:bookmarkEnd w:id="0"/>
      <w:r>
        <w:tab/>
      </w:r>
      <w:r w:rsidRPr="001A1D93">
        <w:rPr>
          <w:lang w:val="hu-HU"/>
        </w:rPr>
        <w:t>… számú napirend</w:t>
      </w:r>
    </w:p>
    <w:p w14:paraId="5F803662" w14:textId="412E0A21" w:rsidR="00EF074B" w:rsidRPr="001A1D93" w:rsidRDefault="00EF074B" w:rsidP="002C5617">
      <w:pPr>
        <w:pStyle w:val="lfej"/>
        <w:tabs>
          <w:tab w:val="clear" w:pos="4536"/>
          <w:tab w:val="clear" w:pos="9072"/>
          <w:tab w:val="left" w:pos="7866"/>
        </w:tabs>
        <w:spacing w:line="264" w:lineRule="auto"/>
        <w:ind w:right="227"/>
        <w:jc w:val="left"/>
      </w:pPr>
    </w:p>
    <w:p w14:paraId="54B33C92" w14:textId="77777777" w:rsidR="00EF074B" w:rsidRPr="001A1D9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1A1D93">
        <w:rPr>
          <w:b/>
          <w:bCs/>
          <w:spacing w:val="100"/>
        </w:rPr>
        <w:t>ELŐTERJESZTÉS</w:t>
      </w:r>
    </w:p>
    <w:p w14:paraId="7B278740" w14:textId="77777777" w:rsidR="00EF074B" w:rsidRPr="001A1D9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1A1D9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1A1D93" w:rsidRDefault="00EF074B" w:rsidP="00EF074B">
      <w:pPr>
        <w:pStyle w:val="Cmsor2"/>
        <w:ind w:left="0"/>
      </w:pPr>
      <w:r w:rsidRPr="001A1D93">
        <w:t xml:space="preserve">Budapest Főváros II. Kerületi Önkormányzat </w:t>
      </w:r>
    </w:p>
    <w:p w14:paraId="674616E1" w14:textId="7905C6CB" w:rsidR="00EF074B" w:rsidRPr="001A1D93" w:rsidRDefault="005938A0" w:rsidP="00EF074B">
      <w:pPr>
        <w:jc w:val="center"/>
        <w:rPr>
          <w:b/>
          <w:bCs/>
        </w:rPr>
      </w:pPr>
      <w:r w:rsidRPr="001A1D93">
        <w:rPr>
          <w:b/>
          <w:bCs/>
        </w:rPr>
        <w:t xml:space="preserve">Településüzemeltetési, Környezetvédelmi és Közbiztonsági </w:t>
      </w:r>
      <w:r w:rsidR="00EF074B" w:rsidRPr="001A1D93">
        <w:rPr>
          <w:b/>
          <w:bCs/>
        </w:rPr>
        <w:t>Bizottság</w:t>
      </w:r>
    </w:p>
    <w:p w14:paraId="6BD13E9A" w14:textId="77777777" w:rsidR="00EF074B" w:rsidRPr="001A1D93" w:rsidRDefault="00EF074B" w:rsidP="00EF074B">
      <w:pPr>
        <w:jc w:val="center"/>
        <w:rPr>
          <w:b/>
          <w:bCs/>
        </w:rPr>
      </w:pPr>
    </w:p>
    <w:p w14:paraId="06E89221" w14:textId="649D7D7B" w:rsidR="00EF074B" w:rsidRPr="001A1D93" w:rsidRDefault="008A453C" w:rsidP="00EF074B">
      <w:pPr>
        <w:jc w:val="center"/>
        <w:rPr>
          <w:b/>
          <w:bCs/>
        </w:rPr>
      </w:pPr>
      <w:r w:rsidRPr="001A1D93">
        <w:rPr>
          <w:b/>
          <w:bCs/>
        </w:rPr>
        <w:t>202</w:t>
      </w:r>
      <w:r w:rsidR="00AB534C" w:rsidRPr="001A1D93">
        <w:rPr>
          <w:b/>
          <w:bCs/>
        </w:rPr>
        <w:t>4</w:t>
      </w:r>
      <w:r w:rsidRPr="001A1D93">
        <w:rPr>
          <w:b/>
          <w:bCs/>
        </w:rPr>
        <w:t>.</w:t>
      </w:r>
      <w:r w:rsidR="00EF074B" w:rsidRPr="001A1D93">
        <w:rPr>
          <w:b/>
          <w:bCs/>
        </w:rPr>
        <w:t xml:space="preserve"> </w:t>
      </w:r>
      <w:r w:rsidR="00C8026C" w:rsidRPr="001A1D93">
        <w:rPr>
          <w:b/>
          <w:bCs/>
        </w:rPr>
        <w:t>szeptember</w:t>
      </w:r>
      <w:r w:rsidR="00B07CC3" w:rsidRPr="001A1D93">
        <w:rPr>
          <w:b/>
          <w:bCs/>
        </w:rPr>
        <w:t xml:space="preserve"> </w:t>
      </w:r>
      <w:r w:rsidR="00C8026C" w:rsidRPr="001A1D93">
        <w:rPr>
          <w:b/>
          <w:bCs/>
        </w:rPr>
        <w:t>23-a</w:t>
      </w:r>
      <w:r w:rsidR="00B07CC3" w:rsidRPr="001A1D93">
        <w:rPr>
          <w:b/>
          <w:bCs/>
        </w:rPr>
        <w:t>i</w:t>
      </w:r>
      <w:r w:rsidR="00EF074B" w:rsidRPr="001A1D93">
        <w:rPr>
          <w:b/>
          <w:bCs/>
        </w:rPr>
        <w:t xml:space="preserve"> ülésére</w:t>
      </w:r>
    </w:p>
    <w:p w14:paraId="2DD6D2F4" w14:textId="77777777" w:rsidR="00EF074B" w:rsidRPr="001A1D93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1A1D93" w:rsidRDefault="00EF074B" w:rsidP="00EF074B">
      <w:pPr>
        <w:keepLines w:val="0"/>
        <w:spacing w:line="264" w:lineRule="auto"/>
        <w:ind w:right="227"/>
      </w:pPr>
    </w:p>
    <w:p w14:paraId="132C27D4" w14:textId="77777777" w:rsidR="00AB6060" w:rsidRPr="001A1D93" w:rsidRDefault="00AB6060" w:rsidP="00EF074B">
      <w:pPr>
        <w:keepLines w:val="0"/>
        <w:spacing w:line="264" w:lineRule="auto"/>
        <w:ind w:right="227"/>
      </w:pPr>
    </w:p>
    <w:p w14:paraId="2000B481" w14:textId="77777777" w:rsidR="00AB6060" w:rsidRPr="001A1D93" w:rsidRDefault="00AB6060" w:rsidP="00EF074B">
      <w:pPr>
        <w:keepLines w:val="0"/>
        <w:spacing w:line="264" w:lineRule="auto"/>
        <w:ind w:right="227"/>
      </w:pPr>
    </w:p>
    <w:p w14:paraId="10FA974B" w14:textId="53B325DD" w:rsidR="00AB6060" w:rsidRPr="00805241" w:rsidRDefault="00AB6060" w:rsidP="00AB6060">
      <w:pPr>
        <w:pStyle w:val="Cm"/>
        <w:ind w:left="851" w:hanging="851"/>
        <w:jc w:val="both"/>
        <w:rPr>
          <w:b w:val="0"/>
          <w:sz w:val="24"/>
        </w:rPr>
      </w:pPr>
      <w:r w:rsidRPr="00805241">
        <w:rPr>
          <w:bCs w:val="0"/>
          <w:sz w:val="24"/>
        </w:rPr>
        <w:t>Tárgy:</w:t>
      </w:r>
      <w:r w:rsidRPr="00805241">
        <w:rPr>
          <w:bCs w:val="0"/>
          <w:sz w:val="24"/>
          <w:lang w:val="hu-HU"/>
        </w:rPr>
        <w:t xml:space="preserve"> </w:t>
      </w:r>
      <w:r w:rsidRPr="00805241">
        <w:rPr>
          <w:bCs w:val="0"/>
          <w:sz w:val="24"/>
          <w:lang w:val="hu-HU"/>
        </w:rPr>
        <w:tab/>
      </w:r>
      <w:r w:rsidR="00805241" w:rsidRPr="009D2F11">
        <w:rPr>
          <w:b w:val="0"/>
          <w:bCs w:val="0"/>
          <w:sz w:val="24"/>
        </w:rPr>
        <w:t xml:space="preserve">A </w:t>
      </w:r>
      <w:r w:rsidR="00805241" w:rsidRPr="009D2F11">
        <w:rPr>
          <w:b w:val="0"/>
          <w:sz w:val="24"/>
        </w:rPr>
        <w:t xml:space="preserve">Budapest II. kerület, Hűvösvölgyi út 215.- 219. sz. </w:t>
      </w:r>
      <w:r w:rsidR="00805241" w:rsidRPr="009D2F11">
        <w:rPr>
          <w:b w:val="0"/>
          <w:bCs w:val="0"/>
          <w:sz w:val="24"/>
        </w:rPr>
        <w:t xml:space="preserve">alatti, 11359, 11360/1, 11360/2 hrsz.-ú ingatlanokat érintő, Hűvösvölgyi út - Rezeda utca – 11485 hrsz.-ú Ördög árok – 11363 hrsz.-ú közterület által határolt területre készülő </w:t>
      </w:r>
      <w:r w:rsidR="00805241" w:rsidRPr="009D2F11">
        <w:rPr>
          <w:b w:val="0"/>
          <w:sz w:val="24"/>
        </w:rPr>
        <w:t>KÉSZ módosításhoz</w:t>
      </w:r>
      <w:r w:rsidR="00805241" w:rsidRPr="009D2F11">
        <w:rPr>
          <w:b w:val="0"/>
          <w:bCs w:val="0"/>
          <w:sz w:val="24"/>
        </w:rPr>
        <w:t xml:space="preserve"> </w:t>
      </w:r>
      <w:r w:rsidR="00805241" w:rsidRPr="009D2F11">
        <w:rPr>
          <w:b w:val="0"/>
          <w:sz w:val="24"/>
        </w:rPr>
        <w:t>a környezeti vizsgálat szükségességének</w:t>
      </w:r>
      <w:r w:rsidR="00805241" w:rsidRPr="009D2F11">
        <w:rPr>
          <w:b w:val="0"/>
          <w:bCs w:val="0"/>
          <w:sz w:val="24"/>
        </w:rPr>
        <w:t xml:space="preserve"> véleményezése</w:t>
      </w:r>
    </w:p>
    <w:p w14:paraId="788ADC34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022EAD6E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53C01639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0B216A92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1C020FB3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16210366" w14:textId="77777777" w:rsidR="00AB6060" w:rsidRPr="001A1D93" w:rsidRDefault="00AB6060" w:rsidP="00AB6060">
      <w:pPr>
        <w:keepLines w:val="0"/>
        <w:spacing w:line="264" w:lineRule="auto"/>
        <w:ind w:right="227"/>
      </w:pPr>
      <w:r w:rsidRPr="001A1D93">
        <w:rPr>
          <w:b/>
        </w:rPr>
        <w:t>Előterjesztő:</w:t>
      </w:r>
      <w:r w:rsidRPr="001A1D93">
        <w:tab/>
      </w:r>
      <w:proofErr w:type="gramStart"/>
      <w:r w:rsidRPr="001A1D93">
        <w:t>…………………………….</w:t>
      </w:r>
      <w:proofErr w:type="gramEnd"/>
    </w:p>
    <w:p w14:paraId="0B8C0A78" w14:textId="77777777" w:rsidR="00AB6060" w:rsidRPr="001A1D93" w:rsidRDefault="00AB6060" w:rsidP="00AB6060">
      <w:pPr>
        <w:keepLines w:val="0"/>
        <w:tabs>
          <w:tab w:val="center" w:pos="2552"/>
        </w:tabs>
        <w:spacing w:line="264" w:lineRule="auto"/>
        <w:ind w:left="851" w:right="227"/>
      </w:pPr>
      <w:r w:rsidRPr="001A1D93">
        <w:tab/>
        <w:t xml:space="preserve">Trummer Tamás </w:t>
      </w:r>
    </w:p>
    <w:p w14:paraId="167A49BB" w14:textId="77777777" w:rsidR="00AB6060" w:rsidRPr="001A1D93" w:rsidRDefault="00AB6060" w:rsidP="00AB6060">
      <w:pPr>
        <w:keepLines w:val="0"/>
        <w:tabs>
          <w:tab w:val="center" w:pos="2552"/>
        </w:tabs>
        <w:spacing w:line="264" w:lineRule="auto"/>
        <w:ind w:left="1560" w:right="227"/>
      </w:pPr>
      <w:r w:rsidRPr="001A1D93">
        <w:tab/>
      </w:r>
      <w:proofErr w:type="gramStart"/>
      <w:r w:rsidRPr="001A1D93">
        <w:t>főépítész</w:t>
      </w:r>
      <w:proofErr w:type="gramEnd"/>
    </w:p>
    <w:p w14:paraId="6C6B3DE2" w14:textId="77777777" w:rsidR="00AB6060" w:rsidRPr="001A1D93" w:rsidRDefault="00AB6060" w:rsidP="00AB6060">
      <w:pPr>
        <w:keepLines w:val="0"/>
        <w:spacing w:line="264" w:lineRule="auto"/>
      </w:pPr>
    </w:p>
    <w:p w14:paraId="6931F4B8" w14:textId="77777777" w:rsidR="00AB6060" w:rsidRPr="001A1D93" w:rsidRDefault="00AB6060" w:rsidP="00AB6060">
      <w:pPr>
        <w:keepLines w:val="0"/>
        <w:spacing w:line="264" w:lineRule="auto"/>
      </w:pPr>
    </w:p>
    <w:p w14:paraId="3C862D28" w14:textId="77777777" w:rsidR="00AB6060" w:rsidRPr="001A1D93" w:rsidRDefault="00AB6060" w:rsidP="00AB6060">
      <w:pPr>
        <w:keepLines w:val="0"/>
        <w:spacing w:line="264" w:lineRule="auto"/>
      </w:pPr>
    </w:p>
    <w:p w14:paraId="027F2A1B" w14:textId="77777777" w:rsidR="00AB6060" w:rsidRPr="001A1D93" w:rsidRDefault="00AB6060" w:rsidP="00AB6060">
      <w:pPr>
        <w:keepLines w:val="0"/>
        <w:spacing w:line="264" w:lineRule="auto"/>
      </w:pPr>
    </w:p>
    <w:p w14:paraId="637F07BA" w14:textId="77777777" w:rsidR="00AB6060" w:rsidRPr="001A1D93" w:rsidRDefault="00AB6060" w:rsidP="00AB6060">
      <w:pPr>
        <w:keepLines w:val="0"/>
        <w:spacing w:line="264" w:lineRule="auto"/>
        <w:sectPr w:rsidR="00AB6060" w:rsidRPr="001A1D93" w:rsidSect="00EE6DD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1B585413" w14:textId="77777777" w:rsidR="00AB6060" w:rsidRPr="001A1D93" w:rsidRDefault="00AB6060" w:rsidP="00AB6060">
      <w:pPr>
        <w:keepLines w:val="0"/>
        <w:tabs>
          <w:tab w:val="center" w:pos="2552"/>
        </w:tabs>
        <w:spacing w:line="264" w:lineRule="auto"/>
      </w:pPr>
      <w:r w:rsidRPr="001A1D93">
        <w:rPr>
          <w:b/>
        </w:rPr>
        <w:t>Készítette:</w:t>
      </w:r>
      <w:r w:rsidRPr="001A1D93">
        <w:tab/>
      </w:r>
      <w:proofErr w:type="gramStart"/>
      <w:r w:rsidRPr="001A1D93">
        <w:t>……………………………</w:t>
      </w:r>
      <w:proofErr w:type="gramEnd"/>
    </w:p>
    <w:p w14:paraId="269E1DCB" w14:textId="77777777" w:rsidR="00AB6060" w:rsidRPr="001A1D93" w:rsidRDefault="00AB6060" w:rsidP="00AB6060">
      <w:pPr>
        <w:keepLines w:val="0"/>
        <w:tabs>
          <w:tab w:val="center" w:pos="2552"/>
        </w:tabs>
        <w:spacing w:line="264" w:lineRule="auto"/>
      </w:pPr>
      <w:r w:rsidRPr="001A1D93">
        <w:tab/>
        <w:t xml:space="preserve"> Erdei Gyula</w:t>
      </w:r>
    </w:p>
    <w:p w14:paraId="1AE9B3C3" w14:textId="77777777" w:rsidR="00AB6060" w:rsidRPr="001A1D93" w:rsidRDefault="00AB6060" w:rsidP="00AB6060">
      <w:pPr>
        <w:keepLines w:val="0"/>
        <w:tabs>
          <w:tab w:val="center" w:pos="2552"/>
        </w:tabs>
        <w:spacing w:line="264" w:lineRule="auto"/>
        <w:ind w:firstLine="1701"/>
      </w:pPr>
      <w:r w:rsidRPr="001A1D93">
        <w:tab/>
      </w:r>
      <w:proofErr w:type="gramStart"/>
      <w:r w:rsidRPr="001A1D93">
        <w:t>osztályvezető</w:t>
      </w:r>
      <w:proofErr w:type="gramEnd"/>
    </w:p>
    <w:p w14:paraId="12A21077" w14:textId="77777777" w:rsidR="00AB6060" w:rsidRPr="001A1D93" w:rsidRDefault="00AB6060" w:rsidP="00AB6060">
      <w:pPr>
        <w:keepLines w:val="0"/>
        <w:spacing w:line="264" w:lineRule="auto"/>
      </w:pPr>
      <w:r w:rsidRPr="001A1D93">
        <w:br/>
      </w:r>
    </w:p>
    <w:p w14:paraId="6E5E69CA" w14:textId="77777777" w:rsidR="00AB6060" w:rsidRPr="001A1D93" w:rsidRDefault="00AB6060" w:rsidP="00AB6060">
      <w:pPr>
        <w:keepLines w:val="0"/>
        <w:tabs>
          <w:tab w:val="center" w:pos="1701"/>
        </w:tabs>
        <w:spacing w:line="264" w:lineRule="auto"/>
      </w:pPr>
      <w:r w:rsidRPr="001A1D93">
        <w:tab/>
        <w:t>……………………………</w:t>
      </w:r>
    </w:p>
    <w:p w14:paraId="370D4BF1" w14:textId="77777777" w:rsidR="00AB6060" w:rsidRPr="001A1D93" w:rsidRDefault="00AB6060" w:rsidP="00AB6060">
      <w:pPr>
        <w:keepLines w:val="0"/>
        <w:spacing w:line="264" w:lineRule="auto"/>
        <w:ind w:firstLine="708"/>
      </w:pPr>
      <w:r w:rsidRPr="001A1D93">
        <w:t>Szeitner-Láng Zsófia</w:t>
      </w:r>
    </w:p>
    <w:p w14:paraId="14272336" w14:textId="77777777" w:rsidR="00AB6060" w:rsidRPr="001A1D93" w:rsidRDefault="00AB6060" w:rsidP="00AB6060">
      <w:pPr>
        <w:keepLines w:val="0"/>
        <w:tabs>
          <w:tab w:val="center" w:pos="1701"/>
        </w:tabs>
        <w:spacing w:line="264" w:lineRule="auto"/>
        <w:sectPr w:rsidR="00AB6060" w:rsidRPr="001A1D93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num="2" w:space="708"/>
          <w:docGrid w:linePitch="326"/>
        </w:sectPr>
      </w:pPr>
      <w:r w:rsidRPr="001A1D93">
        <w:t xml:space="preserve"> </w:t>
      </w:r>
      <w:r w:rsidRPr="001A1D93">
        <w:tab/>
        <w:t xml:space="preserve"> </w:t>
      </w:r>
      <w:proofErr w:type="gramStart"/>
      <w:r w:rsidRPr="001A1D93">
        <w:t>településrendezési</w:t>
      </w:r>
      <w:proofErr w:type="gramEnd"/>
      <w:r w:rsidRPr="001A1D93">
        <w:t xml:space="preserve"> referens</w:t>
      </w:r>
    </w:p>
    <w:p w14:paraId="3C7E8D1C" w14:textId="77777777" w:rsidR="00AB6060" w:rsidRPr="001A1D93" w:rsidRDefault="00AB6060" w:rsidP="00AB6060">
      <w:pPr>
        <w:keepLines w:val="0"/>
        <w:spacing w:line="264" w:lineRule="auto"/>
      </w:pPr>
    </w:p>
    <w:p w14:paraId="5DF83161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158B37A6" w14:textId="77777777" w:rsidR="00AB6060" w:rsidRPr="001A1D93" w:rsidRDefault="00AB6060" w:rsidP="00AB6060">
      <w:pPr>
        <w:keepLines w:val="0"/>
        <w:spacing w:line="264" w:lineRule="auto"/>
        <w:ind w:right="227"/>
      </w:pPr>
    </w:p>
    <w:p w14:paraId="0B4B9A92" w14:textId="77777777" w:rsidR="002C5617" w:rsidRPr="001A1D93" w:rsidRDefault="00AB6060" w:rsidP="00AB6060">
      <w:pPr>
        <w:jc w:val="right"/>
        <w:sectPr w:rsidR="002C5617" w:rsidRPr="001A1D93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  <w:r w:rsidRPr="001A1D93">
        <w:tab/>
      </w:r>
      <w:r w:rsidRPr="001A1D93">
        <w:tab/>
      </w:r>
      <w:r w:rsidRPr="001A1D93">
        <w:tab/>
      </w:r>
      <w:r w:rsidRPr="001A1D93">
        <w:tab/>
        <w:t xml:space="preserve">A napirend tárgyalása zárt ülést </w:t>
      </w:r>
      <w:r w:rsidRPr="001A1D93">
        <w:rPr>
          <w:u w:val="single"/>
        </w:rPr>
        <w:t>nem igényel</w:t>
      </w:r>
      <w:r w:rsidRPr="001A1D93">
        <w:t>.</w:t>
      </w:r>
    </w:p>
    <w:p w14:paraId="20E26955" w14:textId="62007353" w:rsidR="005938A0" w:rsidRPr="009B7AA2" w:rsidRDefault="00F4287E" w:rsidP="006F2BCF">
      <w:pPr>
        <w:keepLines w:val="0"/>
        <w:spacing w:before="120" w:after="120"/>
        <w:ind w:right="227"/>
        <w:rPr>
          <w:b/>
          <w:szCs w:val="24"/>
        </w:rPr>
      </w:pPr>
      <w:r w:rsidRPr="009B7AA2">
        <w:rPr>
          <w:b/>
          <w:szCs w:val="24"/>
        </w:rPr>
        <w:lastRenderedPageBreak/>
        <w:t>Tisztelt Bizottság!</w:t>
      </w:r>
    </w:p>
    <w:p w14:paraId="35518070" w14:textId="77777777" w:rsidR="00224952" w:rsidRPr="009B7AA2" w:rsidRDefault="00224952" w:rsidP="00224952">
      <w:pPr>
        <w:pStyle w:val="Szvegtrzs"/>
        <w:jc w:val="both"/>
      </w:pPr>
      <w:r w:rsidRPr="009B7AA2">
        <w:t xml:space="preserve">Az </w:t>
      </w:r>
      <w:r w:rsidRPr="009B7AA2">
        <w:rPr>
          <w:i/>
        </w:rPr>
        <w:t>épített környezet alakításáról és védelméről</w:t>
      </w:r>
      <w:r w:rsidRPr="009B7AA2">
        <w:t xml:space="preserve"> szóló 1997. évi LXXVIII. törvény (a továbbiakban: ÉTV) 6. § (1) bekezdése alapján a települési önkormányzat építésügyi feladata a településrendezési feladatkör ellátása, melyet a helyi építési szabályzat, valamint a településrendezési tervek elkészíttetésével-módosításával, elfogadásával lát el. </w:t>
      </w:r>
    </w:p>
    <w:p w14:paraId="57FD7FEF" w14:textId="77777777" w:rsidR="009B7AA2" w:rsidRPr="00FB09BB" w:rsidRDefault="009B7AA2" w:rsidP="009B7AA2">
      <w:pPr>
        <w:keepLines w:val="0"/>
        <w:suppressAutoHyphens w:val="0"/>
        <w:rPr>
          <w:szCs w:val="24"/>
          <w:lang w:eastAsia="en-US"/>
        </w:rPr>
      </w:pPr>
      <w:r w:rsidRPr="00FB09BB">
        <w:rPr>
          <w:szCs w:val="24"/>
          <w:lang w:eastAsia="en-US"/>
        </w:rPr>
        <w:t xml:space="preserve">Budapest Főváros II. kerületi Önkormányzat Képviselő-testülete, a 17/2024.(I.30.) számú határozatában döntött a </w:t>
      </w:r>
      <w:r w:rsidRPr="00FB09BB">
        <w:rPr>
          <w:b/>
          <w:szCs w:val="24"/>
        </w:rPr>
        <w:t>Budapest II. kerület, Hűvösvölgyi út 215.- 219. sz. alatti, 11359, 11360/1, 11360/2 hrsz.-ú ingatlanokat érintő, Hűvösvölgyi út - Rezeda utca – 11485 hrsz.-ú Ördög árok – 11363 hrsz.-ú</w:t>
      </w:r>
      <w:r w:rsidRPr="00FB09BB">
        <w:rPr>
          <w:szCs w:val="24"/>
        </w:rPr>
        <w:t xml:space="preserve"> közterület által határolt</w:t>
      </w:r>
      <w:r w:rsidRPr="00FB09BB">
        <w:rPr>
          <w:rFonts w:eastAsiaTheme="minorHAnsi"/>
          <w:szCs w:val="24"/>
        </w:rPr>
        <w:t xml:space="preserve"> </w:t>
      </w:r>
      <w:r w:rsidRPr="005828FA">
        <w:rPr>
          <w:szCs w:val="24"/>
        </w:rPr>
        <w:t>területére vonatkozó</w:t>
      </w:r>
      <w:r w:rsidRPr="00FB09BB">
        <w:rPr>
          <w:b/>
          <w:szCs w:val="24"/>
        </w:rPr>
        <w:t xml:space="preserve"> </w:t>
      </w:r>
      <w:r w:rsidRPr="00FB09BB">
        <w:rPr>
          <w:szCs w:val="24"/>
          <w:lang w:eastAsia="en-US"/>
        </w:rPr>
        <w:t>28/2019. (XI. 27.) rendelettel elfogadott II. kerületi építési szabályzat (a továbbiakban: KÉSZ) módosítási eljárás megindításáról, és az ehhez szükségszerűen kapcsolódó folyamatok lefolytatásáról.</w:t>
      </w:r>
    </w:p>
    <w:p w14:paraId="3756B0D4" w14:textId="77777777" w:rsidR="009B7AA2" w:rsidRPr="00FB09BB" w:rsidRDefault="009B7AA2" w:rsidP="009B7AA2">
      <w:pPr>
        <w:spacing w:after="60"/>
        <w:ind w:firstLine="284"/>
        <w:rPr>
          <w:b/>
        </w:rPr>
      </w:pPr>
      <w:r w:rsidRPr="00FB09BB">
        <w:rPr>
          <w:b/>
          <w:smallCaps/>
        </w:rPr>
        <w:t>Előzmények</w:t>
      </w:r>
      <w:r w:rsidRPr="00FB09BB">
        <w:rPr>
          <w:b/>
        </w:rPr>
        <w:t>:</w:t>
      </w:r>
    </w:p>
    <w:p w14:paraId="13CA93BA" w14:textId="6C03B48F" w:rsidR="009B7AA2" w:rsidRPr="00FB09BB" w:rsidRDefault="009B7AA2" w:rsidP="006F2BCF">
      <w:pPr>
        <w:pStyle w:val="Listaszerbekezds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FB09BB">
        <w:rPr>
          <w:rFonts w:ascii="Times New Roman" w:hAnsi="Times New Roman" w:cs="Times New Roman"/>
          <w:sz w:val="24"/>
        </w:rPr>
        <w:t xml:space="preserve">A HOFER Magyarország Ingatlan Kft. ALDI és P+R telepítésével kapcsolatban Telepítési Tanulmánytervet készítetett </w:t>
      </w:r>
      <w:r w:rsidRPr="005828FA">
        <w:rPr>
          <w:rFonts w:ascii="Times New Roman" w:hAnsi="Times New Roman" w:cs="Times New Roman"/>
          <w:sz w:val="24"/>
        </w:rPr>
        <w:t>(a továbbiakban TTT)</w:t>
      </w:r>
      <w:r w:rsidRPr="00FB09BB">
        <w:rPr>
          <w:rFonts w:ascii="Times New Roman" w:hAnsi="Times New Roman" w:cs="Times New Roman"/>
          <w:b/>
        </w:rPr>
        <w:t xml:space="preserve"> </w:t>
      </w:r>
      <w:r w:rsidRPr="00FB09BB">
        <w:rPr>
          <w:rFonts w:ascii="Times New Roman" w:hAnsi="Times New Roman" w:cs="Times New Roman"/>
          <w:sz w:val="24"/>
        </w:rPr>
        <w:t xml:space="preserve">és nyújtott be. </w:t>
      </w:r>
    </w:p>
    <w:p w14:paraId="5D9210D3" w14:textId="77777777" w:rsidR="009B7AA2" w:rsidRPr="00FB09BB" w:rsidRDefault="009B7AA2" w:rsidP="006F2BCF">
      <w:pPr>
        <w:pStyle w:val="Listaszerbekezds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 w:rsidRPr="00FB09BB">
        <w:rPr>
          <w:rFonts w:ascii="Times New Roman" w:hAnsi="Times New Roman" w:cs="Times New Roman"/>
          <w:sz w:val="24"/>
        </w:rPr>
        <w:t xml:space="preserve">Az ALDI és P+R fejlesztés lakossági véleményezésre került, amely során, a honlapon megjelentetett látványtervekkel kiegészített felhívás alapján 2023. július 6 - </w:t>
      </w:r>
      <w:r w:rsidRPr="00FB09BB">
        <w:rPr>
          <w:rFonts w:ascii="Times New Roman" w:hAnsi="Times New Roman" w:cs="Times New Roman"/>
          <w:sz w:val="24"/>
        </w:rPr>
        <w:br/>
        <w:t>szeptember 20. között fogadta hivatalunk az észrevételeket. Az online véleménygyűjtés kiértékelése alapján, a véleményezők jelentős többségben támogatták a projektet.</w:t>
      </w:r>
    </w:p>
    <w:p w14:paraId="479C48B7" w14:textId="77777777" w:rsidR="009B7AA2" w:rsidRPr="00FB09BB" w:rsidRDefault="009B7AA2" w:rsidP="006F2BC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BB">
        <w:rPr>
          <w:rFonts w:ascii="Times New Roman" w:hAnsi="Times New Roman" w:cs="Times New Roman"/>
          <w:sz w:val="24"/>
          <w:szCs w:val="24"/>
        </w:rPr>
        <w:t>A képviselő-testület a 16/2024.(I.30.) határozatával támogatta a területre készült Telepítési Tanulmánytervet</w:t>
      </w:r>
    </w:p>
    <w:p w14:paraId="519E7B0E" w14:textId="77777777" w:rsidR="009B7AA2" w:rsidRPr="00FB09BB" w:rsidRDefault="009B7AA2" w:rsidP="006F2BC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9BB">
        <w:rPr>
          <w:rFonts w:ascii="Times New Roman" w:hAnsi="Times New Roman" w:cs="Times New Roman"/>
          <w:sz w:val="24"/>
          <w:szCs w:val="24"/>
        </w:rPr>
        <w:t>A képviselő-testület a 17/2024.(I.30.) határozatával hozzájárult a területre vonatkozó KÉSZ módosítási eljárás megindításához</w:t>
      </w:r>
      <w:r>
        <w:rPr>
          <w:rFonts w:ascii="Times New Roman" w:hAnsi="Times New Roman" w:cs="Times New Roman"/>
          <w:sz w:val="24"/>
          <w:szCs w:val="24"/>
        </w:rPr>
        <w:t xml:space="preserve"> (költségviselő bevonásával)</w:t>
      </w:r>
      <w:r w:rsidRPr="00FB09BB">
        <w:rPr>
          <w:rFonts w:ascii="Times New Roman" w:hAnsi="Times New Roman" w:cs="Times New Roman"/>
          <w:sz w:val="24"/>
          <w:szCs w:val="24"/>
        </w:rPr>
        <w:t>.</w:t>
      </w:r>
    </w:p>
    <w:p w14:paraId="47E3BB7A" w14:textId="77777777" w:rsidR="009B7AA2" w:rsidRPr="00FB09BB" w:rsidRDefault="009B7AA2" w:rsidP="006F2BCF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9BB">
        <w:rPr>
          <w:rFonts w:ascii="Times New Roman" w:hAnsi="Times New Roman" w:cs="Times New Roman"/>
          <w:sz w:val="24"/>
          <w:szCs w:val="24"/>
        </w:rPr>
        <w:t>A képviselő-testület a 18/2024.(I.30.) határozatával elfogadta a KÉSZ módosítást megalapozó vizsgálatának és alátámasztó javaslatának tartalmát részletező „Feljegyzést”.</w:t>
      </w:r>
    </w:p>
    <w:p w14:paraId="069C06AC" w14:textId="49A032E1" w:rsidR="009B7AA2" w:rsidRPr="00FB09BB" w:rsidRDefault="005828FA" w:rsidP="009B7AA2">
      <w:pPr>
        <w:keepNext/>
        <w:spacing w:beforeLines="60" w:before="144" w:after="60" w:line="250" w:lineRule="auto"/>
        <w:rPr>
          <w:b/>
        </w:rPr>
      </w:pPr>
      <w:r>
        <w:rPr>
          <w:b/>
        </w:rPr>
        <w:t>A képviselő-</w:t>
      </w:r>
      <w:r w:rsidR="009B7AA2" w:rsidRPr="00FB09BB">
        <w:rPr>
          <w:b/>
        </w:rPr>
        <w:t xml:space="preserve">testület által elfogadott TTT alapján, a </w:t>
      </w:r>
      <w:r w:rsidR="009B7AA2" w:rsidRPr="00FB09BB">
        <w:rPr>
          <w:b/>
          <w:i/>
        </w:rPr>
        <w:t>KÉSZ</w:t>
      </w:r>
      <w:r w:rsidR="009B7AA2" w:rsidRPr="00FB09BB">
        <w:rPr>
          <w:b/>
        </w:rPr>
        <w:t xml:space="preserve"> módosítása: </w:t>
      </w:r>
    </w:p>
    <w:p w14:paraId="2AB8B5AC" w14:textId="77777777" w:rsidR="009B7AA2" w:rsidRPr="00FB09BB" w:rsidRDefault="009B7AA2" w:rsidP="009B7AA2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 w:rsidRPr="00FB09BB">
        <w:t>Nem jelöl ki új beépítésre szánt területet.</w:t>
      </w:r>
    </w:p>
    <w:p w14:paraId="0B1E6260" w14:textId="3E792BCB" w:rsidR="009B7AA2" w:rsidRPr="00FB09BB" w:rsidRDefault="009B7AA2" w:rsidP="009B7AA2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 w:rsidRPr="00FB09BB">
        <w:t>Az egyes beépítési paramétereket az országos– és főv</w:t>
      </w:r>
      <w:r w:rsidR="00026756">
        <w:t>árosi kereteken belül emeli meg.</w:t>
      </w:r>
      <w:r w:rsidRPr="00FB09BB">
        <w:t xml:space="preserve"> </w:t>
      </w:r>
    </w:p>
    <w:p w14:paraId="27B0BD04" w14:textId="77777777" w:rsidR="009B7AA2" w:rsidRPr="00FB09BB" w:rsidRDefault="009B7AA2" w:rsidP="009B7AA2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 w:rsidRPr="00FB09BB">
        <w:t xml:space="preserve">A meglévő értékes épületállomány, mindenekelőtt a védett épületek, építmények kerülnek megtartásra és hasznosításra. </w:t>
      </w:r>
    </w:p>
    <w:p w14:paraId="42500883" w14:textId="77777777" w:rsidR="009B7AA2" w:rsidRPr="00FB09BB" w:rsidRDefault="009B7AA2" w:rsidP="009B7AA2">
      <w:pPr>
        <w:spacing w:after="60"/>
      </w:pPr>
      <w:r w:rsidRPr="00FB09BB">
        <w:t xml:space="preserve">A KÉSZ módosítás célja a 11359, 11360/1, 11360/2 hrsz.-ú ingatlanokra ALDI kereskedelmi </w:t>
      </w:r>
      <w:r w:rsidRPr="00FB09BB">
        <w:br/>
        <w:t xml:space="preserve">egység telepítés megvalósíthatóságának bemutatása. A KÉSZ módosítás javaslatot tesz majd továbbá a tervezési terület tekintetében az 50/2015. (I. 28.) Főv. Kgy. </w:t>
      </w:r>
      <w:proofErr w:type="gramStart"/>
      <w:r w:rsidRPr="00FB09BB">
        <w:t>határozattal</w:t>
      </w:r>
      <w:proofErr w:type="gramEnd"/>
      <w:r w:rsidRPr="00FB09BB">
        <w:t xml:space="preserve"> elfogadott Budapest Főváros Településszerkezeti Tervben (a továbbiakban: Fővárosi TSZT), mint magasabb rendű jogszabályban, a környező területre előírt P+R parkoló egy részének helybiztosítási lehetőségére is.</w:t>
      </w:r>
    </w:p>
    <w:p w14:paraId="65F5EFA0" w14:textId="77777777" w:rsidR="009B7AA2" w:rsidRPr="00FB09BB" w:rsidRDefault="009B7AA2" w:rsidP="009B7AA2">
      <w:pPr>
        <w:spacing w:after="160"/>
        <w:rPr>
          <w:bCs/>
          <w:i/>
        </w:rPr>
      </w:pPr>
      <w:r w:rsidRPr="00FB09BB">
        <w:rPr>
          <w:bCs/>
          <w:i/>
        </w:rPr>
        <w:t xml:space="preserve">A fejlesztési célt szemléltető beépítési tervet, és a részletesebb szabályozási koncepciót a Kerületfejlesztési Bizottság </w:t>
      </w:r>
      <w:r w:rsidRPr="00FB09BB">
        <w:rPr>
          <w:i/>
          <w:szCs w:val="24"/>
        </w:rPr>
        <w:t>16/2024.(I.30.) határozatával elfogadott</w:t>
      </w:r>
      <w:r w:rsidRPr="00FB09BB">
        <w:rPr>
          <w:bCs/>
          <w:i/>
        </w:rPr>
        <w:t xml:space="preserve"> TTT dokumentációja tartalmazza.</w:t>
      </w:r>
    </w:p>
    <w:p w14:paraId="601F7B83" w14:textId="50A7FCD9" w:rsidR="009B7AA2" w:rsidRPr="00FB09BB" w:rsidRDefault="009B7AA2" w:rsidP="009B7AA2">
      <w:pPr>
        <w:keepLines w:val="0"/>
        <w:suppressAutoHyphens w:val="0"/>
        <w:spacing w:before="120"/>
      </w:pPr>
      <w:r w:rsidRPr="00FB09BB">
        <w:rPr>
          <w:szCs w:val="24"/>
          <w:lang w:eastAsia="en-US"/>
        </w:rPr>
        <w:t xml:space="preserve">Az </w:t>
      </w:r>
      <w:r w:rsidRPr="00FB09BB">
        <w:rPr>
          <w:i/>
          <w:szCs w:val="24"/>
          <w:lang w:eastAsia="en-US"/>
        </w:rPr>
        <w:t>egyes tervek, illetve programok környezeti vizsgálatáról</w:t>
      </w:r>
      <w:r w:rsidRPr="00FB09BB">
        <w:rPr>
          <w:szCs w:val="24"/>
          <w:lang w:eastAsia="en-US"/>
        </w:rPr>
        <w:t xml:space="preserve"> szóló 2/2005.(I.11.) Korm.</w:t>
      </w:r>
      <w:r w:rsidR="00391445">
        <w:rPr>
          <w:szCs w:val="24"/>
          <w:lang w:eastAsia="en-US"/>
        </w:rPr>
        <w:t xml:space="preserve"> </w:t>
      </w:r>
      <w:r w:rsidRPr="00FB09BB">
        <w:rPr>
          <w:szCs w:val="24"/>
          <w:lang w:eastAsia="en-US"/>
        </w:rPr>
        <w:t xml:space="preserve">rendelet </w:t>
      </w:r>
      <w:r w:rsidRPr="00FB09BB">
        <w:rPr>
          <w:szCs w:val="24"/>
          <w:lang w:eastAsia="en-US"/>
        </w:rPr>
        <w:br/>
        <w:t xml:space="preserve">(a továbbiakban: </w:t>
      </w:r>
      <w:r w:rsidRPr="00FB09BB">
        <w:rPr>
          <w:i/>
          <w:szCs w:val="24"/>
        </w:rPr>
        <w:t>Rendelet</w:t>
      </w:r>
      <w:r w:rsidRPr="00FB09BB">
        <w:rPr>
          <w:i/>
          <w:szCs w:val="24"/>
          <w:lang w:eastAsia="en-US"/>
        </w:rPr>
        <w:t>.</w:t>
      </w:r>
      <w:r w:rsidRPr="00FB09BB">
        <w:rPr>
          <w:szCs w:val="24"/>
          <w:lang w:eastAsia="en-US"/>
        </w:rPr>
        <w:t>) 1. § (3) bekezdésének megfelelően a település egy részére készülő szabályozási tervnél és helyi építési szabályzatnál eseti döntés alapján kell meghatározni a környezeti vizsgálat szükségességét</w:t>
      </w:r>
      <w:r w:rsidRPr="00FB09BB">
        <w:rPr>
          <w:szCs w:val="24"/>
        </w:rPr>
        <w:t xml:space="preserve">, tehát esetünkben a várható környezeti hatás jelentőségének meghatározása alapján kell eldönteni a kérdést. </w:t>
      </w:r>
      <w:r w:rsidRPr="00FB09BB">
        <w:t xml:space="preserve">Az Épített Környezetért Felelős Igazgatóság fentiek alapján megkérte a </w:t>
      </w:r>
      <w:r w:rsidRPr="00FB09BB">
        <w:rPr>
          <w:i/>
        </w:rPr>
        <w:t>Rendelet.</w:t>
      </w:r>
      <w:r w:rsidRPr="00FB09BB">
        <w:t xml:space="preserve"> szerinti </w:t>
      </w:r>
      <w:r w:rsidRPr="00496090">
        <w:t xml:space="preserve">környezet védelméért felelős </w:t>
      </w:r>
      <w:r w:rsidRPr="00FB09BB">
        <w:t xml:space="preserve">szervek nyilatkozatait arról, hogy a hatáskörükbe tartozó környezet- vagy természetvédelmi szakterületet illetően várható-e jelentős </w:t>
      </w:r>
      <w:r w:rsidRPr="00FB09BB">
        <w:rPr>
          <w:szCs w:val="24"/>
        </w:rPr>
        <w:t>környezeti</w:t>
      </w:r>
      <w:r w:rsidRPr="00FB09BB">
        <w:t xml:space="preserve"> hatás. </w:t>
      </w:r>
      <w:r w:rsidRPr="00FB09BB">
        <w:br/>
        <w:t>A megkereső levél az előterjesztés 1. mellékletét képezi.</w:t>
      </w:r>
    </w:p>
    <w:p w14:paraId="463392CB" w14:textId="5AB76ADD" w:rsidR="009B7AA2" w:rsidRDefault="009B7AA2" w:rsidP="009B7AA2">
      <w:pPr>
        <w:spacing w:after="60"/>
        <w:rPr>
          <w:szCs w:val="24"/>
        </w:rPr>
      </w:pPr>
      <w:r w:rsidRPr="00FB09BB">
        <w:rPr>
          <w:rFonts w:eastAsia="Arial Unicode MS"/>
          <w:szCs w:val="24"/>
        </w:rPr>
        <w:lastRenderedPageBreak/>
        <w:t>A 2024. június 20-án megküldött nyilatkozat kérésére adott válaszok befogadását 2024.</w:t>
      </w:r>
      <w:r w:rsidR="00391445">
        <w:rPr>
          <w:rFonts w:eastAsia="Arial Unicode MS"/>
          <w:szCs w:val="24"/>
        </w:rPr>
        <w:t xml:space="preserve"> </w:t>
      </w:r>
      <w:r w:rsidRPr="00FB09BB">
        <w:rPr>
          <w:rFonts w:eastAsia="Arial Unicode MS"/>
          <w:szCs w:val="24"/>
        </w:rPr>
        <w:t>július</w:t>
      </w:r>
      <w:r w:rsidR="00391445">
        <w:rPr>
          <w:rFonts w:eastAsia="Arial Unicode MS"/>
          <w:szCs w:val="24"/>
        </w:rPr>
        <w:t xml:space="preserve"> </w:t>
      </w:r>
      <w:r w:rsidRPr="00FB09BB">
        <w:rPr>
          <w:rFonts w:eastAsia="Arial Unicode MS"/>
          <w:szCs w:val="24"/>
        </w:rPr>
        <w:t xml:space="preserve">04-én zártuk le. A tizenkét megkeresett </w:t>
      </w:r>
      <w:r w:rsidRPr="00496090">
        <w:rPr>
          <w:rFonts w:eastAsia="Arial Unicode MS"/>
          <w:szCs w:val="24"/>
        </w:rPr>
        <w:t xml:space="preserve">környezet védelméért felelős </w:t>
      </w:r>
      <w:r w:rsidRPr="00FB09BB">
        <w:rPr>
          <w:rFonts w:eastAsia="Arial Unicode MS"/>
          <w:szCs w:val="24"/>
        </w:rPr>
        <w:t>szerv közül tizenegy tett nyilatkozatot. A nyi</w:t>
      </w:r>
      <w:r>
        <w:rPr>
          <w:rFonts w:eastAsia="Arial Unicode MS"/>
          <w:szCs w:val="24"/>
        </w:rPr>
        <w:t>l</w:t>
      </w:r>
      <w:r w:rsidRPr="00FB09BB">
        <w:rPr>
          <w:rFonts w:eastAsia="Arial Unicode MS"/>
          <w:szCs w:val="24"/>
        </w:rPr>
        <w:t xml:space="preserve">atkozatott tevők közül 10 </w:t>
      </w:r>
      <w:r w:rsidR="00A6215F" w:rsidRPr="00A6215F">
        <w:rPr>
          <w:rFonts w:eastAsia="Arial Unicode MS"/>
          <w:szCs w:val="24"/>
        </w:rPr>
        <w:t xml:space="preserve">környezet védelméért felelős </w:t>
      </w:r>
      <w:r w:rsidRPr="00FB09BB">
        <w:rPr>
          <w:rFonts w:eastAsia="Arial Unicode MS"/>
          <w:szCs w:val="24"/>
        </w:rPr>
        <w:t>szerv nem tartotta szükségesnek, a Budapest Főváros,</w:t>
      </w:r>
      <w:r w:rsidRPr="00FB09BB">
        <w:t xml:space="preserve"> </w:t>
      </w:r>
      <w:r w:rsidRPr="00FB09BB">
        <w:rPr>
          <w:rFonts w:eastAsia="Arial Unicode MS"/>
          <w:szCs w:val="24"/>
        </w:rPr>
        <w:t xml:space="preserve">Klíma- és Környezetügyi Főosztálya azonban szükségesnek tartotta a környezeti vizsgálat </w:t>
      </w:r>
      <w:r>
        <w:rPr>
          <w:rFonts w:eastAsia="Arial Unicode MS"/>
          <w:szCs w:val="24"/>
        </w:rPr>
        <w:t xml:space="preserve">lefolytatását (azon belül </w:t>
      </w:r>
      <w:r w:rsidRPr="00391445">
        <w:rPr>
          <w:rFonts w:eastAsia="Arial Unicode MS"/>
          <w:szCs w:val="24"/>
        </w:rPr>
        <w:t>környezet</w:t>
      </w:r>
      <w:r w:rsidR="00391445" w:rsidRPr="00391445">
        <w:rPr>
          <w:rFonts w:eastAsia="Arial Unicode MS"/>
          <w:szCs w:val="24"/>
        </w:rPr>
        <w:t>i</w:t>
      </w:r>
      <w:r w:rsidRPr="00391445">
        <w:rPr>
          <w:rFonts w:eastAsia="Arial Unicode MS"/>
          <w:szCs w:val="24"/>
        </w:rPr>
        <w:t xml:space="preserve"> é</w:t>
      </w:r>
      <w:r>
        <w:rPr>
          <w:rFonts w:eastAsia="Arial Unicode MS"/>
          <w:szCs w:val="24"/>
        </w:rPr>
        <w:t>rtékelés készítését)</w:t>
      </w:r>
      <w:r w:rsidRPr="00FB09BB">
        <w:rPr>
          <w:rFonts w:eastAsia="Arial Unicode MS"/>
          <w:szCs w:val="24"/>
        </w:rPr>
        <w:t>. A környezeti vizsgálat</w:t>
      </w:r>
      <w:r>
        <w:rPr>
          <w:rFonts w:eastAsia="Arial Unicode MS"/>
          <w:szCs w:val="24"/>
        </w:rPr>
        <w:t xml:space="preserve"> lefolytatásával</w:t>
      </w:r>
      <w:r w:rsidRPr="00FB09BB">
        <w:rPr>
          <w:rFonts w:eastAsia="Arial Unicode MS"/>
          <w:szCs w:val="24"/>
        </w:rPr>
        <w:t xml:space="preserve"> kapcsolatban </w:t>
      </w:r>
      <w:r w:rsidRPr="00FB09BB">
        <w:rPr>
          <w:szCs w:val="24"/>
        </w:rPr>
        <w:t>személyes egyeztetés került megszervezésre</w:t>
      </w:r>
      <w:r>
        <w:rPr>
          <w:szCs w:val="24"/>
        </w:rPr>
        <w:t>,</w:t>
      </w:r>
      <w:r w:rsidRPr="00FB09BB">
        <w:rPr>
          <w:szCs w:val="24"/>
        </w:rPr>
        <w:t xml:space="preserve"> amelyre 2024. július 30-án került sor. Az egyez</w:t>
      </w:r>
      <w:r>
        <w:rPr>
          <w:szCs w:val="24"/>
        </w:rPr>
        <w:t>te</w:t>
      </w:r>
      <w:r w:rsidRPr="00FB09BB">
        <w:rPr>
          <w:szCs w:val="24"/>
        </w:rPr>
        <w:t xml:space="preserve">tés során a </w:t>
      </w:r>
      <w:r w:rsidRPr="00FB09BB">
        <w:rPr>
          <w:rFonts w:eastAsia="Arial Unicode MS"/>
          <w:szCs w:val="24"/>
        </w:rPr>
        <w:t xml:space="preserve">Klíma- és Környezetügyi Főosztály </w:t>
      </w:r>
      <w:r w:rsidRPr="00FB09BB">
        <w:rPr>
          <w:szCs w:val="24"/>
        </w:rPr>
        <w:t xml:space="preserve">továbbra is fenntartotta a véleményét a környezeti vizsgálat elkészítésének szükségességéről, </w:t>
      </w:r>
      <w:r>
        <w:rPr>
          <w:szCs w:val="24"/>
        </w:rPr>
        <w:t>azonban:</w:t>
      </w:r>
    </w:p>
    <w:p w14:paraId="439350DC" w14:textId="47241693" w:rsidR="009B7AA2" w:rsidRPr="0083384A" w:rsidRDefault="009B7AA2" w:rsidP="009B7AA2">
      <w:pPr>
        <w:pStyle w:val="Listaszerbekezds"/>
        <w:numPr>
          <w:ilvl w:val="0"/>
          <w:numId w:val="11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83384A">
        <w:rPr>
          <w:rFonts w:ascii="Times New Roman" w:hAnsi="Times New Roman" w:cs="Times New Roman"/>
          <w:sz w:val="24"/>
          <w:szCs w:val="24"/>
        </w:rPr>
        <w:t xml:space="preserve">a szempontokat (a szomszédos gyermeknevelési intézmény és a kereskedelmi létesítmény viszonya a </w:t>
      </w:r>
      <w:r w:rsidR="0047764C">
        <w:rPr>
          <w:rFonts w:ascii="Times New Roman" w:hAnsi="Times New Roman" w:cs="Times New Roman"/>
          <w:sz w:val="24"/>
          <w:szCs w:val="24"/>
        </w:rPr>
        <w:t xml:space="preserve">közös telekhatár mentén) a KÉSZ </w:t>
      </w:r>
      <w:r w:rsidRPr="0083384A">
        <w:rPr>
          <w:rFonts w:ascii="Times New Roman" w:hAnsi="Times New Roman" w:cs="Times New Roman"/>
          <w:sz w:val="24"/>
          <w:szCs w:val="24"/>
        </w:rPr>
        <w:t>megalapozó-alátámasztó dokumentációban kezelhetőnek tartjuk;</w:t>
      </w:r>
    </w:p>
    <w:p w14:paraId="0591DCF8" w14:textId="77777777" w:rsidR="009B7AA2" w:rsidRPr="0083384A" w:rsidRDefault="009B7AA2" w:rsidP="009B7AA2">
      <w:pPr>
        <w:pStyle w:val="Listaszerbekezds"/>
        <w:numPr>
          <w:ilvl w:val="0"/>
          <w:numId w:val="11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83384A">
        <w:rPr>
          <w:rFonts w:ascii="Times New Roman" w:hAnsi="Times New Roman" w:cs="Times New Roman"/>
          <w:sz w:val="24"/>
          <w:szCs w:val="24"/>
        </w:rPr>
        <w:t xml:space="preserve">az észrevételezett szempontok szigorú értelemben nem a </w:t>
      </w:r>
      <w:r w:rsidRPr="0083384A">
        <w:rPr>
          <w:rFonts w:ascii="Times New Roman" w:hAnsi="Times New Roman" w:cs="Times New Roman"/>
          <w:i/>
          <w:sz w:val="24"/>
          <w:szCs w:val="24"/>
        </w:rPr>
        <w:t>Rendelet.</w:t>
      </w:r>
      <w:r w:rsidRPr="0083384A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83384A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83384A">
        <w:rPr>
          <w:rFonts w:ascii="Times New Roman" w:hAnsi="Times New Roman" w:cs="Times New Roman"/>
          <w:sz w:val="24"/>
          <w:szCs w:val="24"/>
        </w:rPr>
        <w:t xml:space="preserve"> foglalt szervezet hatásköréhez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84A">
        <w:rPr>
          <w:rFonts w:ascii="Times New Roman" w:hAnsi="Times New Roman" w:cs="Times New Roman"/>
          <w:i/>
          <w:sz w:val="24"/>
          <w:szCs w:val="24"/>
        </w:rPr>
        <w:t>(„</w:t>
      </w:r>
      <w:proofErr w:type="gramStart"/>
      <w:r w:rsidRPr="0083384A">
        <w:rPr>
          <w:rFonts w:ascii="Times New Roman" w:hAnsi="Times New Roman" w:cs="Times New Roman"/>
          <w:i/>
          <w:sz w:val="24"/>
          <w:szCs w:val="24"/>
        </w:rPr>
        <w:t>…a</w:t>
      </w:r>
      <w:proofErr w:type="gramEnd"/>
      <w:r w:rsidRPr="0083384A">
        <w:rPr>
          <w:rFonts w:ascii="Times New Roman" w:hAnsi="Times New Roman" w:cs="Times New Roman"/>
          <w:i/>
          <w:sz w:val="24"/>
          <w:szCs w:val="24"/>
        </w:rPr>
        <w:t>) helyi környezet- és természetvédelemre kiterjedően: a települési önkormányzat jegyzője; …”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3384A">
        <w:rPr>
          <w:rFonts w:ascii="Times New Roman" w:hAnsi="Times New Roman" w:cs="Times New Roman"/>
          <w:sz w:val="24"/>
          <w:szCs w:val="24"/>
        </w:rPr>
        <w:t xml:space="preserve"> kapcsolód</w:t>
      </w:r>
      <w:r>
        <w:rPr>
          <w:rFonts w:ascii="Times New Roman" w:hAnsi="Times New Roman" w:cs="Times New Roman"/>
          <w:sz w:val="24"/>
          <w:szCs w:val="24"/>
        </w:rPr>
        <w:t>ik, hiszen a terület ilyen védettségi elemmel nem érintett;</w:t>
      </w:r>
    </w:p>
    <w:p w14:paraId="16EE4CFB" w14:textId="6F2C0F65" w:rsidR="009B7AA2" w:rsidRPr="00FB09BB" w:rsidRDefault="009B7AA2" w:rsidP="009B7AA2">
      <w:pPr>
        <w:spacing w:after="60"/>
        <w:rPr>
          <w:szCs w:val="24"/>
        </w:rPr>
      </w:pPr>
      <w:r w:rsidRPr="00FB09BB">
        <w:rPr>
          <w:szCs w:val="24"/>
        </w:rPr>
        <w:t xml:space="preserve">A </w:t>
      </w:r>
      <w:r w:rsidRPr="00496090">
        <w:rPr>
          <w:szCs w:val="24"/>
        </w:rPr>
        <w:t xml:space="preserve">környezet védelméért felelős </w:t>
      </w:r>
      <w:r w:rsidRPr="00FB09BB">
        <w:rPr>
          <w:szCs w:val="24"/>
        </w:rPr>
        <w:t xml:space="preserve">szervek véleményét összesítő táblázatba rendszerezve az előterjesztés </w:t>
      </w:r>
      <w:r w:rsidRPr="00FB09BB">
        <w:rPr>
          <w:szCs w:val="24"/>
        </w:rPr>
        <w:br/>
        <w:t>2</w:t>
      </w:r>
      <w:r>
        <w:rPr>
          <w:szCs w:val="24"/>
        </w:rPr>
        <w:t>. melléklete</w:t>
      </w:r>
      <w:r w:rsidRPr="00FB09BB">
        <w:rPr>
          <w:szCs w:val="24"/>
        </w:rPr>
        <w:t xml:space="preserve"> tartalmazza. </w:t>
      </w:r>
    </w:p>
    <w:p w14:paraId="4F0BEF6E" w14:textId="77777777" w:rsidR="009B7AA2" w:rsidRPr="00FB09BB" w:rsidRDefault="009B7AA2" w:rsidP="009B7AA2">
      <w:pPr>
        <w:pStyle w:val="trobekezdes"/>
        <w:tabs>
          <w:tab w:val="left" w:pos="6128"/>
        </w:tabs>
        <w:spacing w:after="0"/>
        <w:rPr>
          <w:rFonts w:eastAsia="Arial Unicode MS"/>
          <w:b/>
          <w:szCs w:val="24"/>
        </w:rPr>
      </w:pPr>
      <w:r w:rsidRPr="0083384A">
        <w:rPr>
          <w:b/>
          <w:szCs w:val="24"/>
        </w:rPr>
        <w:t>Fentiek alapján, nem javasoljuk a környezeti vizsgálat lefolytatását.</w:t>
      </w:r>
    </w:p>
    <w:p w14:paraId="79FF12E7" w14:textId="152EC8AA" w:rsidR="00BD0055" w:rsidRPr="009B7AA2" w:rsidRDefault="00773C78" w:rsidP="00961CE6">
      <w:pPr>
        <w:spacing w:after="60"/>
        <w:rPr>
          <w:szCs w:val="24"/>
        </w:rPr>
      </w:pPr>
      <w:r w:rsidRPr="009B7AA2">
        <w:rPr>
          <w:szCs w:val="24"/>
        </w:rPr>
        <w:t>A képviselő-testület</w:t>
      </w:r>
      <w:r w:rsidR="00821943" w:rsidRPr="009B7AA2">
        <w:rPr>
          <w:szCs w:val="24"/>
        </w:rPr>
        <w:t xml:space="preserve"> </w:t>
      </w:r>
      <w:r w:rsidR="009B7AA2" w:rsidRPr="009B7AA2">
        <w:rPr>
          <w:szCs w:val="24"/>
        </w:rPr>
        <w:t xml:space="preserve">16/2024.(I.30.) </w:t>
      </w:r>
      <w:r w:rsidR="00BD0055" w:rsidRPr="009B7AA2">
        <w:rPr>
          <w:szCs w:val="24"/>
        </w:rPr>
        <w:t xml:space="preserve">határozatával elfogadott, a </w:t>
      </w:r>
      <w:r w:rsidRPr="009B7AA2">
        <w:rPr>
          <w:szCs w:val="24"/>
        </w:rPr>
        <w:t xml:space="preserve">tárgyi </w:t>
      </w:r>
      <w:r w:rsidR="00BD0055" w:rsidRPr="009B7AA2">
        <w:rPr>
          <w:szCs w:val="24"/>
        </w:rPr>
        <w:t xml:space="preserve">területre készült </w:t>
      </w:r>
      <w:r w:rsidR="004D7360" w:rsidRPr="009B7AA2">
        <w:rPr>
          <w:szCs w:val="24"/>
        </w:rPr>
        <w:br/>
      </w:r>
      <w:r w:rsidRPr="009B7AA2">
        <w:rPr>
          <w:szCs w:val="24"/>
        </w:rPr>
        <w:t>Telepítési Tanulmányterv,</w:t>
      </w:r>
      <w:r w:rsidR="00BD0055" w:rsidRPr="009B7AA2">
        <w:rPr>
          <w:szCs w:val="24"/>
        </w:rPr>
        <w:t xml:space="preserve"> az Önkormányzat honlapjá</w:t>
      </w:r>
      <w:r w:rsidR="00D75B4C" w:rsidRPr="009B7AA2">
        <w:rPr>
          <w:szCs w:val="24"/>
        </w:rPr>
        <w:t>ról</w:t>
      </w:r>
      <w:r w:rsidR="00BD0055" w:rsidRPr="009B7AA2">
        <w:rPr>
          <w:szCs w:val="24"/>
        </w:rPr>
        <w:t xml:space="preserve"> elérhető az alábbi </w:t>
      </w:r>
      <w:r w:rsidR="00D75B4C" w:rsidRPr="009B7AA2">
        <w:rPr>
          <w:szCs w:val="24"/>
        </w:rPr>
        <w:br/>
      </w:r>
      <w:r w:rsidR="004D7360" w:rsidRPr="009B7AA2">
        <w:rPr>
          <w:szCs w:val="24"/>
        </w:rPr>
        <w:t>útvonal</w:t>
      </w:r>
      <w:r w:rsidRPr="009B7AA2">
        <w:rPr>
          <w:szCs w:val="24"/>
        </w:rPr>
        <w:t>ról</w:t>
      </w:r>
      <w:r w:rsidR="00BD0055" w:rsidRPr="009B7AA2">
        <w:rPr>
          <w:szCs w:val="24"/>
        </w:rPr>
        <w:t>:</w:t>
      </w:r>
    </w:p>
    <w:p w14:paraId="7D4E3CEE" w14:textId="55EC6C6A" w:rsidR="00BD0055" w:rsidRPr="009B7AA2" w:rsidRDefault="00DA245A" w:rsidP="00961CE6">
      <w:pPr>
        <w:spacing w:after="60"/>
        <w:rPr>
          <w:szCs w:val="24"/>
        </w:rPr>
      </w:pPr>
      <w:hyperlink r:id="rId12" w:history="1">
        <w:r w:rsidR="00BD0055" w:rsidRPr="009B7AA2">
          <w:rPr>
            <w:rStyle w:val="Hiperhivatkozs"/>
            <w:szCs w:val="24"/>
          </w:rPr>
          <w:t>https://masodikkerulet.hu/</w:t>
        </w:r>
      </w:hyperlink>
      <w:r w:rsidR="00BD0055" w:rsidRPr="009B7AA2">
        <w:rPr>
          <w:szCs w:val="24"/>
        </w:rPr>
        <w:t xml:space="preserve"> </w:t>
      </w:r>
      <w:r w:rsidR="00BD0055" w:rsidRPr="009B7AA2">
        <w:rPr>
          <w:szCs w:val="24"/>
        </w:rPr>
        <w:sym w:font="Wingdings" w:char="F0E0"/>
      </w:r>
      <w:r w:rsidR="004D7360" w:rsidRPr="009B7AA2">
        <w:rPr>
          <w:szCs w:val="24"/>
        </w:rPr>
        <w:t>K</w:t>
      </w:r>
      <w:r w:rsidR="00BD0055" w:rsidRPr="009B7AA2">
        <w:rPr>
          <w:szCs w:val="24"/>
        </w:rPr>
        <w:t xml:space="preserve">özérdekű </w:t>
      </w:r>
      <w:r w:rsidR="00BD0055" w:rsidRPr="009B7AA2">
        <w:rPr>
          <w:szCs w:val="24"/>
        </w:rPr>
        <w:sym w:font="Wingdings" w:char="F0E0"/>
      </w:r>
      <w:r w:rsidR="00BD0055" w:rsidRPr="009B7AA2">
        <w:rPr>
          <w:szCs w:val="24"/>
        </w:rPr>
        <w:t>Önkormányzat</w:t>
      </w:r>
      <w:r w:rsidR="00BD0055" w:rsidRPr="009B7AA2">
        <w:rPr>
          <w:szCs w:val="24"/>
        </w:rPr>
        <w:sym w:font="Wingdings" w:char="F0E0"/>
      </w:r>
      <w:r w:rsidR="00BD0055" w:rsidRPr="009B7AA2">
        <w:rPr>
          <w:szCs w:val="24"/>
        </w:rPr>
        <w:t>Képviselő-testület</w:t>
      </w:r>
      <w:r w:rsidR="00BD0055" w:rsidRPr="009B7AA2">
        <w:rPr>
          <w:szCs w:val="24"/>
        </w:rPr>
        <w:sym w:font="Wingdings" w:char="F0E0"/>
      </w:r>
      <w:r w:rsidR="00F15CF9">
        <w:rPr>
          <w:szCs w:val="24"/>
        </w:rPr>
        <w:br/>
      </w:r>
      <w:r w:rsidR="00F15CF9" w:rsidRPr="00F15CF9">
        <w:rPr>
          <w:szCs w:val="24"/>
        </w:rPr>
        <w:t>Képviselő-testületi ülések anyagai (2024.01.30-ig)</w:t>
      </w:r>
      <w:r w:rsidR="00BD0055" w:rsidRPr="009B7AA2">
        <w:rPr>
          <w:szCs w:val="24"/>
        </w:rPr>
        <w:sym w:font="Wingdings" w:char="F0E0"/>
      </w:r>
      <w:r w:rsidR="004D7360" w:rsidRPr="009B7AA2">
        <w:rPr>
          <w:szCs w:val="24"/>
        </w:rPr>
        <w:t xml:space="preserve"> </w:t>
      </w:r>
      <w:r w:rsidR="00F15CF9">
        <w:rPr>
          <w:szCs w:val="24"/>
        </w:rPr>
        <w:t>2024.01.30 ülésnap, 2. napirend</w:t>
      </w:r>
    </w:p>
    <w:p w14:paraId="3F04FD84" w14:textId="25DA6400" w:rsidR="00BD0055" w:rsidRDefault="004D7360" w:rsidP="004D7360">
      <w:pPr>
        <w:spacing w:after="60"/>
        <w:ind w:left="426"/>
        <w:rPr>
          <w:szCs w:val="24"/>
        </w:rPr>
      </w:pPr>
      <w:proofErr w:type="gramStart"/>
      <w:r w:rsidRPr="009B7AA2">
        <w:rPr>
          <w:szCs w:val="24"/>
        </w:rPr>
        <w:t>vagy</w:t>
      </w:r>
      <w:proofErr w:type="gramEnd"/>
      <w:r w:rsidRPr="009B7AA2">
        <w:rPr>
          <w:szCs w:val="24"/>
        </w:rPr>
        <w:t xml:space="preserve"> az alábbi linken</w:t>
      </w:r>
      <w:r w:rsidR="009B7AA2" w:rsidRPr="009B7AA2">
        <w:rPr>
          <w:szCs w:val="24"/>
        </w:rPr>
        <w:t xml:space="preserve"> közvetlenül</w:t>
      </w:r>
      <w:r w:rsidRPr="009B7AA2">
        <w:rPr>
          <w:szCs w:val="24"/>
        </w:rPr>
        <w:t>:</w:t>
      </w:r>
      <w:r w:rsidR="00A6215F">
        <w:rPr>
          <w:szCs w:val="24"/>
        </w:rPr>
        <w:t xml:space="preserve"> </w:t>
      </w:r>
    </w:p>
    <w:p w14:paraId="492BC0BB" w14:textId="73392D81" w:rsidR="006E0276" w:rsidRPr="000A227B" w:rsidRDefault="00DA245A" w:rsidP="000A227B">
      <w:pPr>
        <w:spacing w:after="60"/>
        <w:ind w:left="426"/>
        <w:rPr>
          <w:szCs w:val="24"/>
        </w:rPr>
      </w:pPr>
      <w:hyperlink r:id="rId13" w:history="1">
        <w:r w:rsidR="006E0276" w:rsidRPr="008D0CDD">
          <w:rPr>
            <w:rStyle w:val="Hiperhivatkozs"/>
            <w:szCs w:val="24"/>
          </w:rPr>
          <w:t>https://archiv.masodikkerulet.hu//data/cms198466/Melleklet_TTT.pdf</w:t>
        </w:r>
      </w:hyperlink>
      <w:r w:rsidR="006E0276">
        <w:rPr>
          <w:szCs w:val="24"/>
        </w:rPr>
        <w:t xml:space="preserve"> </w:t>
      </w:r>
    </w:p>
    <w:p w14:paraId="502794AF" w14:textId="45E4C0AD" w:rsidR="00871F1D" w:rsidRPr="009B7AA2" w:rsidRDefault="00871F1D" w:rsidP="00A6215F">
      <w:pPr>
        <w:spacing w:before="120" w:after="60"/>
      </w:pPr>
      <w:r w:rsidRPr="009B7AA2">
        <w:rPr>
          <w:b/>
        </w:rPr>
        <w:t xml:space="preserve">Fentiekre tekintettel, kérem Tisztelt Bizottságot </w:t>
      </w:r>
      <w:r w:rsidR="00752133" w:rsidRPr="009B7AA2">
        <w:rPr>
          <w:b/>
        </w:rPr>
        <w:t>alakítsa ki a véleményét</w:t>
      </w:r>
      <w:r w:rsidRPr="009B7AA2">
        <w:rPr>
          <w:b/>
        </w:rPr>
        <w:t xml:space="preserve"> a környezeti értékelés szükségességről az előterjesztés Határozati javaslat</w:t>
      </w:r>
      <w:r w:rsidR="00351493" w:rsidRPr="009B7AA2">
        <w:rPr>
          <w:b/>
        </w:rPr>
        <w:t>a szerint</w:t>
      </w:r>
    </w:p>
    <w:p w14:paraId="4A1FC077" w14:textId="17C26DFE" w:rsidR="00EF074B" w:rsidRPr="008B4318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8B4318">
        <w:rPr>
          <w:b/>
        </w:rPr>
        <w:t>Határozati javaslat</w:t>
      </w:r>
    </w:p>
    <w:p w14:paraId="1A4092A1" w14:textId="32D8D204" w:rsidR="00533B98" w:rsidRPr="008B4318" w:rsidRDefault="008A453C" w:rsidP="00533B98">
      <w:pPr>
        <w:keepLines w:val="0"/>
        <w:spacing w:before="120"/>
        <w:ind w:left="703" w:right="227"/>
        <w:rPr>
          <w:szCs w:val="24"/>
          <w:u w:val="single"/>
        </w:rPr>
      </w:pPr>
      <w:proofErr w:type="gramStart"/>
      <w:r w:rsidRPr="008B4318">
        <w:rPr>
          <w:b/>
        </w:rPr>
        <w:t>A Bizottság</w:t>
      </w:r>
      <w:r w:rsidRPr="008B4318">
        <w:t xml:space="preserve"> - a Budapest Főváros II. Kerületi Önkormányzat Képviselő-testületének </w:t>
      </w:r>
      <w:r w:rsidR="00B07CC3" w:rsidRPr="008B4318">
        <w:t>önkormányzati rendelete</w:t>
      </w:r>
      <w:r w:rsidR="00C73ED7" w:rsidRPr="008B4318">
        <w:t>,</w:t>
      </w:r>
      <w:r w:rsidR="00B07CC3" w:rsidRPr="008B4318">
        <w:t xml:space="preserve"> az önkormányzat Szervezeti és Működési Szabályzatáról</w:t>
      </w:r>
      <w:r w:rsidRPr="008B4318">
        <w:t xml:space="preserve"> szóló </w:t>
      </w:r>
      <w:r w:rsidR="006518AE" w:rsidRPr="008B4318">
        <w:t>13/1992.(VII.01.)</w:t>
      </w:r>
      <w:r w:rsidRPr="008B4318">
        <w:t xml:space="preserve"> önkormányzati rendelete Településüzemeltetési, Környezetvédelmi és Közbiztonsági Bizottságra vonatkozó </w:t>
      </w:r>
      <w:r w:rsidR="00B07CC3" w:rsidRPr="008B4318">
        <w:t>11</w:t>
      </w:r>
      <w:r w:rsidRPr="008B4318">
        <w:t xml:space="preserve">. melléklet </w:t>
      </w:r>
      <w:r w:rsidR="00102458" w:rsidRPr="008B4318">
        <w:t xml:space="preserve">5.4.11. </w:t>
      </w:r>
      <w:r w:rsidRPr="008B4318">
        <w:t xml:space="preserve">pontjában biztosított hatáskörében eljárva </w:t>
      </w:r>
      <w:r w:rsidR="00E4792D" w:rsidRPr="008B4318">
        <w:t xml:space="preserve">- </w:t>
      </w:r>
      <w:r w:rsidR="000622D5" w:rsidRPr="008B4318">
        <w:rPr>
          <w:b/>
          <w:u w:val="single"/>
        </w:rPr>
        <w:t>kialakított véleménye</w:t>
      </w:r>
      <w:r w:rsidR="00760513" w:rsidRPr="008B4318">
        <w:rPr>
          <w:b/>
        </w:rPr>
        <w:t xml:space="preserve">, hogy </w:t>
      </w:r>
      <w:r w:rsidR="008B4318" w:rsidRPr="008B4318">
        <w:rPr>
          <w:szCs w:val="24"/>
        </w:rPr>
        <w:t>Budapest II. kerület, Hűvösvölgyi út 215.- 219. sz. alatti, 11359, 11360/1, 11360/2 hrsz.-ú ingatlanokat érintő, Hűvösvölgyi út - Rezeda utca – 11485 hrsz.-ú Ördög árok – 11363 hrsz.-ú közterület által</w:t>
      </w:r>
      <w:r w:rsidR="00E5665B" w:rsidRPr="008B4318">
        <w:rPr>
          <w:szCs w:val="24"/>
        </w:rPr>
        <w:t xml:space="preserve"> </w:t>
      </w:r>
      <w:r w:rsidR="00533B98" w:rsidRPr="008B4318">
        <w:rPr>
          <w:szCs w:val="24"/>
        </w:rPr>
        <w:t>határolt területére</w:t>
      </w:r>
      <w:proofErr w:type="gramEnd"/>
      <w:r w:rsidR="00533B98" w:rsidRPr="008B4318">
        <w:rPr>
          <w:szCs w:val="24"/>
        </w:rPr>
        <w:t xml:space="preserve"> </w:t>
      </w:r>
      <w:proofErr w:type="gramStart"/>
      <w:r w:rsidR="00533B98" w:rsidRPr="008B4318">
        <w:rPr>
          <w:szCs w:val="24"/>
        </w:rPr>
        <w:t>a</w:t>
      </w:r>
      <w:proofErr w:type="gramEnd"/>
      <w:r w:rsidR="00533B98" w:rsidRPr="008B4318">
        <w:rPr>
          <w:szCs w:val="24"/>
        </w:rPr>
        <w:t xml:space="preserve"> KÉSZ módosítással összefüggésben </w:t>
      </w:r>
      <w:r w:rsidR="00533B98" w:rsidRPr="008B4318">
        <w:rPr>
          <w:b/>
          <w:szCs w:val="24"/>
          <w:u w:val="single"/>
        </w:rPr>
        <w:t>nem tartja szükségesnek környezeti vizsgálat készítését</w:t>
      </w:r>
      <w:r w:rsidR="00533B98" w:rsidRPr="008B4318">
        <w:rPr>
          <w:szCs w:val="24"/>
          <w:u w:val="single"/>
        </w:rPr>
        <w:t>.</w:t>
      </w:r>
    </w:p>
    <w:p w14:paraId="0BED2C93" w14:textId="3A45E109" w:rsidR="00EF074B" w:rsidRPr="008B4318" w:rsidRDefault="00EF074B" w:rsidP="00533B98">
      <w:pPr>
        <w:keepLines w:val="0"/>
        <w:spacing w:before="120"/>
        <w:ind w:left="703" w:right="227"/>
      </w:pPr>
      <w:r w:rsidRPr="008B4318">
        <w:rPr>
          <w:b/>
          <w:u w:val="single"/>
        </w:rPr>
        <w:t>Felelős</w:t>
      </w:r>
      <w:r w:rsidRPr="008B4318">
        <w:rPr>
          <w:b/>
        </w:rPr>
        <w:t>:</w:t>
      </w:r>
      <w:r w:rsidRPr="008B4318">
        <w:rPr>
          <w:b/>
        </w:rPr>
        <w:tab/>
      </w:r>
      <w:r w:rsidRPr="008B4318">
        <w:t>Polgármester</w:t>
      </w:r>
    </w:p>
    <w:p w14:paraId="24D3C4BE" w14:textId="20FD8830" w:rsidR="00EF074B" w:rsidRPr="008B4318" w:rsidRDefault="00EF074B" w:rsidP="00EF074B">
      <w:pPr>
        <w:keepLines w:val="0"/>
        <w:spacing w:after="120" w:line="264" w:lineRule="auto"/>
        <w:ind w:left="709" w:right="227"/>
      </w:pPr>
      <w:r w:rsidRPr="008B4318">
        <w:rPr>
          <w:b/>
          <w:u w:val="single"/>
        </w:rPr>
        <w:t>Határidő</w:t>
      </w:r>
      <w:r w:rsidRPr="008B4318">
        <w:t>:</w:t>
      </w:r>
      <w:r w:rsidRPr="008B4318">
        <w:tab/>
      </w:r>
      <w:r w:rsidR="000622D5" w:rsidRPr="008B4318">
        <w:t xml:space="preserve">2024. </w:t>
      </w:r>
      <w:r w:rsidR="00C8026C" w:rsidRPr="008B4318">
        <w:t>szeptember</w:t>
      </w:r>
      <w:r w:rsidR="000622D5" w:rsidRPr="008B4318">
        <w:t xml:space="preserve"> </w:t>
      </w:r>
      <w:r w:rsidR="00C8026C" w:rsidRPr="008B4318">
        <w:t>23</w:t>
      </w:r>
      <w:r w:rsidR="000622D5" w:rsidRPr="008B4318">
        <w:t>.</w:t>
      </w:r>
    </w:p>
    <w:p w14:paraId="431F2453" w14:textId="77777777" w:rsidR="00533B98" w:rsidRPr="008B4318" w:rsidRDefault="00533B98" w:rsidP="008D0ABD">
      <w:pPr>
        <w:keepLines w:val="0"/>
        <w:spacing w:before="120"/>
        <w:ind w:left="709" w:right="227"/>
      </w:pPr>
    </w:p>
    <w:p w14:paraId="1EC88BA9" w14:textId="1C923861" w:rsidR="00EF074B" w:rsidRPr="008B4318" w:rsidRDefault="00EF074B" w:rsidP="008D0ABD">
      <w:pPr>
        <w:keepLines w:val="0"/>
        <w:spacing w:before="120"/>
        <w:ind w:left="709" w:right="227"/>
      </w:pPr>
      <w:r w:rsidRPr="008B4318">
        <w:t xml:space="preserve">Budapest, </w:t>
      </w:r>
      <w:r w:rsidR="008A453C" w:rsidRPr="008B4318">
        <w:t>202</w:t>
      </w:r>
      <w:r w:rsidR="00AB534C" w:rsidRPr="008B4318">
        <w:t>4</w:t>
      </w:r>
      <w:r w:rsidRPr="008B4318">
        <w:t xml:space="preserve">. </w:t>
      </w:r>
      <w:proofErr w:type="gramStart"/>
      <w:r w:rsidR="00E5665B" w:rsidRPr="008B4318">
        <w:t>szeptember</w:t>
      </w:r>
      <w:r w:rsidR="00E44B5C" w:rsidRPr="008B4318">
        <w:t xml:space="preserve"> …</w:t>
      </w:r>
      <w:proofErr w:type="gramEnd"/>
    </w:p>
    <w:p w14:paraId="0EA28666" w14:textId="77777777" w:rsidR="00EF074B" w:rsidRPr="003B2CA1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3B2CA1">
        <w:tab/>
      </w:r>
      <w:r w:rsidRPr="003B2CA1">
        <w:rPr>
          <w:b/>
        </w:rPr>
        <w:t>Tisztelettel:</w:t>
      </w:r>
    </w:p>
    <w:p w14:paraId="0C0AACC8" w14:textId="77777777" w:rsidR="00EF074B" w:rsidRPr="003B2CA1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3B2CA1">
        <w:rPr>
          <w:b/>
          <w:szCs w:val="24"/>
          <w:lang w:eastAsia="hu-HU"/>
        </w:rPr>
        <w:tab/>
        <w:t xml:space="preserve">Trummer Tamás </w:t>
      </w:r>
    </w:p>
    <w:p w14:paraId="36D4E23F" w14:textId="11256CED" w:rsidR="00EF074B" w:rsidRPr="003B2CA1" w:rsidRDefault="00EF074B" w:rsidP="00A6795D">
      <w:pPr>
        <w:keepLines w:val="0"/>
        <w:tabs>
          <w:tab w:val="center" w:pos="6804"/>
        </w:tabs>
        <w:suppressAutoHyphens w:val="0"/>
        <w:spacing w:after="120"/>
      </w:pPr>
      <w:r w:rsidRPr="003B2CA1">
        <w:rPr>
          <w:b/>
          <w:szCs w:val="24"/>
          <w:lang w:eastAsia="hu-HU"/>
        </w:rPr>
        <w:tab/>
      </w:r>
      <w:proofErr w:type="gramStart"/>
      <w:r w:rsidRPr="003B2CA1">
        <w:rPr>
          <w:szCs w:val="24"/>
          <w:lang w:eastAsia="hu-HU"/>
        </w:rPr>
        <w:t>f</w:t>
      </w:r>
      <w:r w:rsidR="00176257" w:rsidRPr="003B2CA1">
        <w:t>őépítés</w:t>
      </w:r>
      <w:r w:rsidR="00E55F80" w:rsidRPr="003B2CA1">
        <w:t>z</w:t>
      </w:r>
      <w:proofErr w:type="gramEnd"/>
    </w:p>
    <w:p w14:paraId="477F7E25" w14:textId="1EA20233" w:rsidR="00821943" w:rsidRPr="003B2CA1" w:rsidRDefault="00821943" w:rsidP="00A6215F">
      <w:pPr>
        <w:pStyle w:val="Listaszerbekezds"/>
        <w:numPr>
          <w:ilvl w:val="0"/>
          <w:numId w:val="9"/>
        </w:numPr>
        <w:tabs>
          <w:tab w:val="center" w:pos="6804"/>
        </w:tabs>
        <w:spacing w:after="0" w:line="24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3B2CA1">
        <w:rPr>
          <w:rFonts w:ascii="Times New Roman" w:hAnsi="Times New Roman" w:cs="Times New Roman"/>
          <w:sz w:val="20"/>
          <w:szCs w:val="20"/>
        </w:rPr>
        <w:t xml:space="preserve">melléklet: Véleményfelkérő levél </w:t>
      </w:r>
      <w:r w:rsidR="00A6215F">
        <w:rPr>
          <w:rFonts w:ascii="Times New Roman" w:hAnsi="Times New Roman" w:cs="Times New Roman"/>
          <w:sz w:val="20"/>
          <w:szCs w:val="20"/>
        </w:rPr>
        <w:t xml:space="preserve">a </w:t>
      </w:r>
      <w:r w:rsidR="00A6215F" w:rsidRPr="00A6215F">
        <w:rPr>
          <w:rFonts w:ascii="Times New Roman" w:hAnsi="Times New Roman" w:cs="Times New Roman"/>
          <w:sz w:val="20"/>
          <w:szCs w:val="20"/>
        </w:rPr>
        <w:t xml:space="preserve">környezet védelméért felelős szerv </w:t>
      </w:r>
      <w:r w:rsidRPr="003B2CA1">
        <w:rPr>
          <w:rFonts w:ascii="Times New Roman" w:hAnsi="Times New Roman" w:cs="Times New Roman"/>
          <w:sz w:val="20"/>
          <w:szCs w:val="20"/>
        </w:rPr>
        <w:t>szervekhez a környezeti értékelés szükségessége tárgyában</w:t>
      </w:r>
    </w:p>
    <w:p w14:paraId="01171EFF" w14:textId="6162A20A" w:rsidR="00821943" w:rsidRPr="003B2CA1" w:rsidRDefault="00821943" w:rsidP="00A6215F">
      <w:pPr>
        <w:pStyle w:val="Listaszerbekezds"/>
        <w:numPr>
          <w:ilvl w:val="0"/>
          <w:numId w:val="9"/>
        </w:numPr>
        <w:tabs>
          <w:tab w:val="center" w:pos="6804"/>
        </w:tabs>
        <w:spacing w:after="0" w:line="240" w:lineRule="auto"/>
        <w:ind w:left="714" w:hanging="357"/>
        <w:rPr>
          <w:rFonts w:ascii="Times New Roman" w:hAnsi="Times New Roman" w:cs="Times New Roman"/>
          <w:sz w:val="20"/>
          <w:szCs w:val="20"/>
        </w:rPr>
      </w:pPr>
      <w:r w:rsidRPr="003B2CA1">
        <w:rPr>
          <w:rFonts w:ascii="Times New Roman" w:hAnsi="Times New Roman" w:cs="Times New Roman"/>
          <w:sz w:val="20"/>
          <w:szCs w:val="20"/>
        </w:rPr>
        <w:t xml:space="preserve">melléklet: </w:t>
      </w:r>
      <w:r w:rsidR="00A6215F">
        <w:rPr>
          <w:rFonts w:ascii="Times New Roman" w:hAnsi="Times New Roman" w:cs="Times New Roman"/>
          <w:sz w:val="20"/>
          <w:szCs w:val="20"/>
        </w:rPr>
        <w:t xml:space="preserve">A </w:t>
      </w:r>
      <w:r w:rsidR="00A6215F" w:rsidRPr="00A6215F">
        <w:rPr>
          <w:rFonts w:ascii="Times New Roman" w:hAnsi="Times New Roman" w:cs="Times New Roman"/>
          <w:sz w:val="20"/>
          <w:szCs w:val="20"/>
        </w:rPr>
        <w:t xml:space="preserve">környezet védelméért felelős </w:t>
      </w:r>
      <w:r w:rsidRPr="003B2CA1">
        <w:rPr>
          <w:rFonts w:ascii="Times New Roman" w:hAnsi="Times New Roman" w:cs="Times New Roman"/>
          <w:sz w:val="20"/>
          <w:szCs w:val="20"/>
        </w:rPr>
        <w:t>szervek véleményét összesítő táblázat</w:t>
      </w:r>
    </w:p>
    <w:p w14:paraId="3663FEC5" w14:textId="77777777" w:rsidR="002C5617" w:rsidRPr="003B2CA1" w:rsidRDefault="002C5617" w:rsidP="00F4287E">
      <w:pPr>
        <w:keepLines w:val="0"/>
        <w:tabs>
          <w:tab w:val="center" w:pos="6804"/>
        </w:tabs>
        <w:suppressAutoHyphens w:val="0"/>
        <w:sectPr w:rsidR="002C5617" w:rsidRPr="003B2CA1" w:rsidSect="002C5617">
          <w:headerReference w:type="first" r:id="rId14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041D2013" w14:textId="1171F738" w:rsidR="002C5617" w:rsidRPr="006E0276" w:rsidRDefault="002C5617" w:rsidP="002C5617">
      <w:pPr>
        <w:pStyle w:val="trobekezdes"/>
        <w:tabs>
          <w:tab w:val="left" w:pos="2356"/>
          <w:tab w:val="left" w:pos="5031"/>
          <w:tab w:val="left" w:pos="6128"/>
          <w:tab w:val="right" w:pos="9769"/>
        </w:tabs>
        <w:rPr>
          <w:i/>
          <w:szCs w:val="24"/>
          <w:lang w:eastAsia="hu-HU"/>
        </w:rPr>
      </w:pPr>
      <w:r w:rsidRPr="006E0276">
        <w:rPr>
          <w:i/>
          <w:szCs w:val="24"/>
        </w:rPr>
        <w:lastRenderedPageBreak/>
        <w:t xml:space="preserve">Véleményfelkérő levél </w:t>
      </w:r>
      <w:r w:rsidR="00D35B5F">
        <w:rPr>
          <w:i/>
          <w:szCs w:val="24"/>
        </w:rPr>
        <w:t>a</w:t>
      </w:r>
      <w:r w:rsidR="00D35B5F" w:rsidRPr="00984E95">
        <w:rPr>
          <w:i/>
          <w:szCs w:val="24"/>
        </w:rPr>
        <w:t xml:space="preserve"> </w:t>
      </w:r>
      <w:r w:rsidR="00D35B5F" w:rsidRPr="006273F3">
        <w:rPr>
          <w:i/>
          <w:szCs w:val="24"/>
        </w:rPr>
        <w:t xml:space="preserve">környezet védelméért felelős </w:t>
      </w:r>
      <w:r w:rsidRPr="006E0276">
        <w:rPr>
          <w:i/>
          <w:szCs w:val="24"/>
        </w:rPr>
        <w:t xml:space="preserve">szervekhez, a környezeti értékelés </w:t>
      </w:r>
      <w:r w:rsidRPr="006E0276">
        <w:rPr>
          <w:i/>
          <w:szCs w:val="24"/>
        </w:rPr>
        <w:br/>
        <w:t>szükségességének tárgyában.</w:t>
      </w:r>
    </w:p>
    <w:p w14:paraId="5D693296" w14:textId="331B38EF" w:rsidR="00871F1D" w:rsidRPr="006E0276" w:rsidRDefault="00871F1D" w:rsidP="00F4287E">
      <w:pPr>
        <w:keepLines w:val="0"/>
        <w:tabs>
          <w:tab w:val="center" w:pos="6804"/>
        </w:tabs>
        <w:suppressAutoHyphens w:val="0"/>
        <w:sectPr w:rsidR="00871F1D" w:rsidRPr="006E0276" w:rsidSect="002C5617">
          <w:headerReference w:type="default" r:id="rId15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5E07D792" w14:textId="469E4844" w:rsidR="00C73ED7" w:rsidRPr="006E0276" w:rsidRDefault="00297AC6" w:rsidP="00297AC6">
      <w:pPr>
        <w:keepLines w:val="0"/>
        <w:tabs>
          <w:tab w:val="center" w:pos="6804"/>
        </w:tabs>
        <w:suppressAutoHyphens w:val="0"/>
        <w:jc w:val="right"/>
        <w:rPr>
          <w:i/>
        </w:rPr>
      </w:pPr>
      <w:r w:rsidRPr="006E0276">
        <w:rPr>
          <w:i/>
        </w:rPr>
        <w:t>Előterjesztés 2. melléklet</w:t>
      </w:r>
    </w:p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2342"/>
        <w:gridCol w:w="808"/>
        <w:gridCol w:w="2127"/>
        <w:gridCol w:w="3935"/>
      </w:tblGrid>
      <w:tr w:rsidR="006E0276" w:rsidRPr="0028638B" w14:paraId="7DA42158" w14:textId="77777777" w:rsidTr="00D23F37">
        <w:trPr>
          <w:cantSplit/>
          <w:trHeight w:val="998"/>
          <w:tblHeader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4FC96E95" w14:textId="77777777" w:rsidR="006E0276" w:rsidRPr="00C736FC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b/>
                <w:sz w:val="22"/>
                <w:szCs w:val="24"/>
                <w:lang w:eastAsia="hu-HU"/>
              </w:rPr>
            </w:pPr>
            <w:r w:rsidRPr="0083384A">
              <w:rPr>
                <w:b/>
                <w:sz w:val="22"/>
                <w:szCs w:val="24"/>
              </w:rPr>
              <w:t>Budapest II. kerület, Hűvösvölgyi út 215.- 219. sz. alatti, 11359, 11360/1, 11360/2 hrsz.-ú ingatlanokat érintő, Hűvösvölgyi út - Rezeda utca – 11485 hrsz.-ú Ördög árok – 11363 hrsz.-ú</w:t>
            </w:r>
            <w:r w:rsidRPr="0083384A">
              <w:rPr>
                <w:sz w:val="22"/>
                <w:szCs w:val="24"/>
              </w:rPr>
              <w:t xml:space="preserve"> </w:t>
            </w:r>
            <w:r w:rsidRPr="0083384A">
              <w:rPr>
                <w:b/>
                <w:sz w:val="22"/>
                <w:szCs w:val="24"/>
              </w:rPr>
              <w:t>közterület</w:t>
            </w:r>
            <w:r w:rsidRPr="0083384A">
              <w:rPr>
                <w:sz w:val="22"/>
                <w:szCs w:val="24"/>
              </w:rPr>
              <w:t xml:space="preserve"> által határolt</w:t>
            </w:r>
            <w:r w:rsidRPr="0083384A">
              <w:rPr>
                <w:rFonts w:eastAsiaTheme="minorHAnsi"/>
                <w:sz w:val="22"/>
                <w:szCs w:val="24"/>
              </w:rPr>
              <w:t xml:space="preserve"> területre</w:t>
            </w:r>
            <w:r w:rsidRPr="0083384A">
              <w:rPr>
                <w:sz w:val="22"/>
              </w:rPr>
              <w:t xml:space="preserve"> készülő KÉSZ módosításhoz, a</w:t>
            </w:r>
            <w:r w:rsidRPr="0083384A">
              <w:rPr>
                <w:b/>
                <w:sz w:val="22"/>
              </w:rPr>
              <w:t xml:space="preserve"> környezeti vizsgálat szükségességéről nyilatkozó környezet védelméért felelős szervek</w:t>
            </w:r>
          </w:p>
        </w:tc>
      </w:tr>
      <w:tr w:rsidR="006E0276" w:rsidRPr="0028638B" w14:paraId="409C8C13" w14:textId="77777777" w:rsidTr="00D23F37">
        <w:trPr>
          <w:cantSplit/>
          <w:tblHeader/>
        </w:trPr>
        <w:tc>
          <w:tcPr>
            <w:tcW w:w="280" w:type="pct"/>
            <w:shd w:val="clear" w:color="auto" w:fill="FFFFFF" w:themeFill="background1"/>
            <w:vAlign w:val="center"/>
          </w:tcPr>
          <w:p w14:paraId="1CA0174B" w14:textId="77777777" w:rsidR="006E0276" w:rsidRPr="00391445" w:rsidRDefault="006E0276" w:rsidP="00D23F37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391445">
              <w:rPr>
                <w:b/>
                <w:sz w:val="22"/>
                <w:szCs w:val="24"/>
                <w:lang w:eastAsia="hu-HU"/>
              </w:rPr>
              <w:t>s. sz.</w:t>
            </w:r>
          </w:p>
        </w:tc>
        <w:tc>
          <w:tcPr>
            <w:tcW w:w="1200" w:type="pct"/>
            <w:shd w:val="clear" w:color="auto" w:fill="FFFFFF" w:themeFill="background1"/>
            <w:vAlign w:val="center"/>
          </w:tcPr>
          <w:p w14:paraId="44AA687F" w14:textId="0660859F" w:rsidR="006E0276" w:rsidRPr="00391445" w:rsidRDefault="00391445" w:rsidP="00D23F37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391445">
              <w:rPr>
                <w:b/>
                <w:sz w:val="22"/>
                <w:szCs w:val="24"/>
                <w:lang w:eastAsia="hu-HU"/>
              </w:rPr>
              <w:t>Környezet védelméért felelős szerv</w:t>
            </w:r>
          </w:p>
        </w:tc>
        <w:tc>
          <w:tcPr>
            <w:tcW w:w="1504" w:type="pct"/>
            <w:gridSpan w:val="2"/>
            <w:shd w:val="clear" w:color="auto" w:fill="FFFFFF" w:themeFill="background1"/>
            <w:vAlign w:val="center"/>
          </w:tcPr>
          <w:p w14:paraId="58779837" w14:textId="21505BE0" w:rsidR="006E0276" w:rsidRPr="0028638B" w:rsidRDefault="00026756" w:rsidP="00D23F37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>
              <w:rPr>
                <w:b/>
                <w:sz w:val="22"/>
                <w:szCs w:val="24"/>
                <w:lang w:eastAsia="hu-HU"/>
              </w:rPr>
              <w:t xml:space="preserve">2/2005. (I.11.) </w:t>
            </w:r>
            <w:proofErr w:type="spellStart"/>
            <w:r>
              <w:rPr>
                <w:b/>
                <w:sz w:val="22"/>
                <w:szCs w:val="24"/>
                <w:lang w:eastAsia="hu-HU"/>
              </w:rPr>
              <w:t>K</w:t>
            </w:r>
            <w:r w:rsidR="006E0276" w:rsidRPr="00391445">
              <w:rPr>
                <w:b/>
                <w:sz w:val="22"/>
                <w:szCs w:val="24"/>
                <w:lang w:eastAsia="hu-HU"/>
              </w:rPr>
              <w:t>orm.r</w:t>
            </w:r>
            <w:proofErr w:type="spellEnd"/>
            <w:r w:rsidR="006E0276" w:rsidRPr="00391445">
              <w:rPr>
                <w:b/>
                <w:sz w:val="22"/>
                <w:szCs w:val="24"/>
                <w:lang w:eastAsia="hu-HU"/>
              </w:rPr>
              <w:t xml:space="preserve"> 3</w:t>
            </w:r>
            <w:proofErr w:type="gramStart"/>
            <w:r w:rsidR="006E0276" w:rsidRPr="00391445">
              <w:rPr>
                <w:b/>
                <w:sz w:val="22"/>
                <w:szCs w:val="24"/>
                <w:lang w:eastAsia="hu-HU"/>
              </w:rPr>
              <w:t>.sz.</w:t>
            </w:r>
            <w:proofErr w:type="gramEnd"/>
            <w:r w:rsidR="006E0276" w:rsidRPr="00391445">
              <w:rPr>
                <w:b/>
                <w:sz w:val="22"/>
                <w:szCs w:val="24"/>
                <w:lang w:eastAsia="hu-HU"/>
              </w:rPr>
              <w:t xml:space="preserve"> melléklet szerinti megnevezés</w:t>
            </w:r>
          </w:p>
        </w:tc>
        <w:tc>
          <w:tcPr>
            <w:tcW w:w="2016" w:type="pct"/>
            <w:shd w:val="clear" w:color="auto" w:fill="FFFFFF" w:themeFill="background1"/>
            <w:vAlign w:val="center"/>
          </w:tcPr>
          <w:p w14:paraId="7F176C24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28638B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6E0276" w:rsidRPr="0028638B" w14:paraId="13F6E9EC" w14:textId="77777777" w:rsidTr="00D23F37">
        <w:trPr>
          <w:cantSplit/>
          <w:trHeight w:val="1035"/>
        </w:trPr>
        <w:tc>
          <w:tcPr>
            <w:tcW w:w="280" w:type="pct"/>
            <w:vMerge w:val="restart"/>
            <w:shd w:val="clear" w:color="auto" w:fill="FFFFFF" w:themeFill="background1"/>
          </w:tcPr>
          <w:p w14:paraId="50B69D6D" w14:textId="77777777" w:rsidR="006E0276" w:rsidRPr="0049546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1.</w:t>
            </w:r>
          </w:p>
        </w:tc>
        <w:tc>
          <w:tcPr>
            <w:tcW w:w="1200" w:type="pct"/>
            <w:vMerge w:val="restart"/>
            <w:shd w:val="clear" w:color="auto" w:fill="auto"/>
          </w:tcPr>
          <w:p w14:paraId="08C2475A" w14:textId="77777777" w:rsidR="006E0276" w:rsidRPr="0049546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</w:rPr>
              <w:t>Pest Vármegyei Kormányhivatal Környezetvédelmi, Természetvédelmi és Hulladékgazdálkodási Főosztály</w:t>
            </w:r>
          </w:p>
        </w:tc>
        <w:tc>
          <w:tcPr>
            <w:tcW w:w="414" w:type="pct"/>
            <w:shd w:val="clear" w:color="auto" w:fill="auto"/>
          </w:tcPr>
          <w:p w14:paraId="2037F8A0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  <w:p w14:paraId="1E49DD0E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</w:p>
        </w:tc>
        <w:tc>
          <w:tcPr>
            <w:tcW w:w="1090" w:type="pct"/>
            <w:shd w:val="clear" w:color="auto" w:fill="auto"/>
          </w:tcPr>
          <w:p w14:paraId="12B22E24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környezetvédelemre kiterjedően: a környezetvédelmi hatóság;</w:t>
            </w:r>
          </w:p>
          <w:p w14:paraId="58A0DC90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6" w:type="pct"/>
            <w:shd w:val="clear" w:color="auto" w:fill="auto"/>
          </w:tcPr>
          <w:p w14:paraId="2E3A7713" w14:textId="77777777" w:rsidR="006E0276" w:rsidRPr="007C1E9C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highlight w:val="yellow"/>
                <w:lang w:eastAsia="hu-HU"/>
              </w:rPr>
            </w:pPr>
            <w:r w:rsidRPr="007C1E9C">
              <w:rPr>
                <w:sz w:val="22"/>
                <w:u w:val="single"/>
              </w:rPr>
              <w:t>Nem tartja szükségesnek környezeti vizsgálat lefolytatását:</w:t>
            </w:r>
            <w:r w:rsidRPr="007C1E9C">
              <w:rPr>
                <w:i/>
                <w:sz w:val="22"/>
              </w:rPr>
              <w:t xml:space="preserve"> „… Az előzetes tájékoztatásban foglaltak alapján a településrendezési eszközök módosításának céljait tekintve előre láthatóan jelentős környezeti hatás nem </w:t>
            </w:r>
            <w:proofErr w:type="gramStart"/>
            <w:r w:rsidRPr="007C1E9C">
              <w:rPr>
                <w:i/>
                <w:sz w:val="22"/>
              </w:rPr>
              <w:t>várható …</w:t>
            </w:r>
            <w:proofErr w:type="gramEnd"/>
            <w:r w:rsidRPr="007C1E9C">
              <w:rPr>
                <w:i/>
                <w:sz w:val="22"/>
              </w:rPr>
              <w:t>”</w:t>
            </w:r>
          </w:p>
        </w:tc>
      </w:tr>
      <w:tr w:rsidR="006E0276" w:rsidRPr="0028638B" w14:paraId="651F545B" w14:textId="77777777" w:rsidTr="00D23F37">
        <w:trPr>
          <w:cantSplit/>
          <w:trHeight w:val="1035"/>
        </w:trPr>
        <w:tc>
          <w:tcPr>
            <w:tcW w:w="280" w:type="pct"/>
            <w:vMerge/>
            <w:shd w:val="clear" w:color="auto" w:fill="FFFFFF" w:themeFill="background1"/>
          </w:tcPr>
          <w:p w14:paraId="0278CA4C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auto"/>
          </w:tcPr>
          <w:p w14:paraId="6EF564A1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auto"/>
          </w:tcPr>
          <w:p w14:paraId="572255F9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5B4907FF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hulladékgazdálkodásra kiterjedően: az illetékes hulladékgazdálkodási hatóság</w:t>
            </w:r>
          </w:p>
        </w:tc>
        <w:tc>
          <w:tcPr>
            <w:tcW w:w="2016" w:type="pct"/>
            <w:shd w:val="clear" w:color="auto" w:fill="auto"/>
          </w:tcPr>
          <w:p w14:paraId="1BC4B9F9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highlight w:val="yellow"/>
                <w:u w:val="single"/>
              </w:rPr>
            </w:pPr>
            <w:r w:rsidRPr="002A11E6">
              <w:rPr>
                <w:sz w:val="22"/>
                <w:szCs w:val="24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6E0276" w:rsidRPr="0028638B" w14:paraId="6D43D051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7DF40B29" w14:textId="77777777" w:rsidR="006E0276" w:rsidRPr="0049546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2.</w:t>
            </w:r>
          </w:p>
        </w:tc>
        <w:tc>
          <w:tcPr>
            <w:tcW w:w="1200" w:type="pct"/>
            <w:shd w:val="clear" w:color="auto" w:fill="FFFFFF" w:themeFill="background1"/>
          </w:tcPr>
          <w:p w14:paraId="165D1783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253CD">
              <w:rPr>
                <w:sz w:val="22"/>
                <w:szCs w:val="22"/>
              </w:rPr>
              <w:t>Duna-Ipoly Nemzeti Park Igazgatóság</w:t>
            </w:r>
          </w:p>
        </w:tc>
        <w:tc>
          <w:tcPr>
            <w:tcW w:w="414" w:type="pct"/>
            <w:shd w:val="clear" w:color="auto" w:fill="FFFFFF" w:themeFill="background1"/>
          </w:tcPr>
          <w:p w14:paraId="0C5BBA8F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4253CD">
              <w:rPr>
                <w:sz w:val="20"/>
              </w:rPr>
              <w:t>II.1</w:t>
            </w:r>
            <w:proofErr w:type="gramStart"/>
            <w:r w:rsidRPr="004253CD">
              <w:rPr>
                <w:sz w:val="20"/>
              </w:rPr>
              <w:t>.b</w:t>
            </w:r>
            <w:proofErr w:type="gramEnd"/>
            <w:r w:rsidRPr="004253CD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3610BBBE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16" w:type="pct"/>
            <w:shd w:val="clear" w:color="auto" w:fill="FFFFFF" w:themeFill="background1"/>
          </w:tcPr>
          <w:p w14:paraId="3AFF3FEA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highlight w:val="yellow"/>
                <w:lang w:eastAsia="hu-HU"/>
              </w:rPr>
            </w:pPr>
            <w:r w:rsidRPr="0056365B">
              <w:rPr>
                <w:sz w:val="22"/>
                <w:szCs w:val="24"/>
                <w:u w:val="single"/>
                <w:lang w:eastAsia="hu-HU"/>
              </w:rPr>
              <w:t>Nem tartja szükségesnek környezeti vizsgálat lefolytatását:</w:t>
            </w:r>
            <w:r w:rsidRPr="0056365B">
              <w:rPr>
                <w:sz w:val="22"/>
                <w:szCs w:val="24"/>
                <w:lang w:eastAsia="hu-HU"/>
              </w:rPr>
              <w:t xml:space="preserve"> </w:t>
            </w:r>
            <w:proofErr w:type="gramStart"/>
            <w:r w:rsidRPr="0056365B">
              <w:rPr>
                <w:i/>
                <w:sz w:val="22"/>
                <w:szCs w:val="24"/>
                <w:lang w:eastAsia="hu-HU"/>
              </w:rPr>
              <w:t>„ …</w:t>
            </w:r>
            <w:proofErr w:type="gramEnd"/>
            <w:r w:rsidRPr="0056365B">
              <w:rPr>
                <w:i/>
                <w:sz w:val="22"/>
                <w:szCs w:val="24"/>
                <w:lang w:eastAsia="hu-HU"/>
              </w:rPr>
              <w:t xml:space="preserve"> Figyelembe véve a terület jelenlegi beépítettségét, a módosítás következtében jelentős táj- és természetvédelmi hatás nem várható, ezért Igazgatóságunk nem tartja szükségesnek környezeti vizsgálat készítését ...”</w:t>
            </w:r>
          </w:p>
        </w:tc>
      </w:tr>
      <w:tr w:rsidR="006E0276" w:rsidRPr="0028638B" w14:paraId="51DDB161" w14:textId="77777777" w:rsidTr="00D23F37">
        <w:trPr>
          <w:cantSplit/>
          <w:trHeight w:val="923"/>
        </w:trPr>
        <w:tc>
          <w:tcPr>
            <w:tcW w:w="280" w:type="pct"/>
            <w:vMerge w:val="restart"/>
            <w:shd w:val="clear" w:color="auto" w:fill="FFFFFF" w:themeFill="background1"/>
          </w:tcPr>
          <w:p w14:paraId="5D9BAB3C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3.</w:t>
            </w: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380507B8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Budapest Főváros Kormányhivatala- Népegészségügyi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3405FF67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523D8EC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  <w:p w14:paraId="2B45D304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6" w:type="pct"/>
            <w:shd w:val="clear" w:color="auto" w:fill="FFFFFF" w:themeFill="background1"/>
          </w:tcPr>
          <w:p w14:paraId="30BD0EE8" w14:textId="77777777" w:rsidR="006E027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  <w:r w:rsidRPr="007D248E">
              <w:rPr>
                <w:bCs/>
                <w:sz w:val="22"/>
                <w:szCs w:val="22"/>
              </w:rPr>
              <w:t xml:space="preserve">Közegészségügyi szempontból </w:t>
            </w:r>
            <w:r w:rsidRPr="007D248E">
              <w:rPr>
                <w:sz w:val="22"/>
                <w:szCs w:val="22"/>
              </w:rPr>
              <w:t xml:space="preserve">a környezeti vizsgálat elvégzését </w:t>
            </w:r>
            <w:r w:rsidRPr="007D248E">
              <w:rPr>
                <w:bCs/>
                <w:sz w:val="22"/>
                <w:szCs w:val="22"/>
                <w:u w:val="single"/>
              </w:rPr>
              <w:t>nem tartja szükségesnek</w:t>
            </w:r>
            <w:r>
              <w:rPr>
                <w:sz w:val="22"/>
                <w:szCs w:val="22"/>
              </w:rPr>
              <w:t xml:space="preserve"> az alábbi észrevétellel: </w:t>
            </w:r>
          </w:p>
          <w:p w14:paraId="5FF19493" w14:textId="77777777" w:rsidR="006E0276" w:rsidRPr="007D248E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  <w:r w:rsidRPr="007D248E">
              <w:rPr>
                <w:i/>
                <w:sz w:val="22"/>
                <w:szCs w:val="22"/>
              </w:rPr>
              <w:t xml:space="preserve">„Budapest II. kerület – a felszín alatti vizek védelméről szóló 219/2004.(VII.21) Korm. rendelet 2. számú melléklete, valamint a felszín alatti víz állapota szempontjából érzékeny területeken lévő települések besorolásáról szóló 27/2004. (XII.25.) </w:t>
            </w:r>
            <w:proofErr w:type="spellStart"/>
            <w:r w:rsidRPr="007D248E">
              <w:rPr>
                <w:i/>
                <w:sz w:val="22"/>
                <w:szCs w:val="22"/>
              </w:rPr>
              <w:t>KvVM</w:t>
            </w:r>
            <w:proofErr w:type="spellEnd"/>
            <w:r w:rsidRPr="007D248E">
              <w:rPr>
                <w:i/>
                <w:sz w:val="22"/>
                <w:szCs w:val="22"/>
              </w:rPr>
              <w:t xml:space="preserve"> rendelet melléklete alapján – felszín alatti víz szempontjából fokozottan érzékeny, ezen belül is kiemelten érzékeny felszín alatti vízminőség védelmi területen fekvő település. </w:t>
            </w:r>
            <w:r>
              <w:rPr>
                <w:i/>
                <w:sz w:val="22"/>
                <w:szCs w:val="22"/>
              </w:rPr>
              <w:br/>
            </w:r>
            <w:r w:rsidRPr="007D248E">
              <w:rPr>
                <w:i/>
                <w:sz w:val="22"/>
                <w:szCs w:val="22"/>
              </w:rPr>
              <w:t>A fentiek miatt a módosítások során a felszín alatti vizek, a földtani közeg védelmére fokozott figyelmet kell fordítani.”</w:t>
            </w:r>
          </w:p>
        </w:tc>
      </w:tr>
      <w:tr w:rsidR="006E0276" w:rsidRPr="0028638B" w14:paraId="65122452" w14:textId="77777777" w:rsidTr="00D23F37">
        <w:trPr>
          <w:cantSplit/>
          <w:trHeight w:val="922"/>
        </w:trPr>
        <w:tc>
          <w:tcPr>
            <w:tcW w:w="280" w:type="pct"/>
            <w:vMerge/>
            <w:shd w:val="clear" w:color="auto" w:fill="FFFFFF" w:themeFill="background1"/>
          </w:tcPr>
          <w:p w14:paraId="40EAB83F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07AB12D8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48FEA6A9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.g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C4C7217" w14:textId="77777777" w:rsidR="006E0276" w:rsidRPr="004253C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 xml:space="preserve">g) a természetes </w:t>
            </w:r>
            <w:proofErr w:type="spellStart"/>
            <w:r w:rsidRPr="004253CD">
              <w:rPr>
                <w:sz w:val="20"/>
              </w:rPr>
              <w:t>gyógytényezők</w:t>
            </w:r>
            <w:proofErr w:type="spellEnd"/>
            <w:r w:rsidRPr="004253CD">
              <w:rPr>
                <w:sz w:val="20"/>
              </w:rPr>
              <w:t>, gyógyhelyek természeti adottságainak védelmére kiterjedően: a népegészségügyi feladatkörében eljáró Budapest Főváros Kormányhivatala;</w:t>
            </w:r>
          </w:p>
        </w:tc>
        <w:tc>
          <w:tcPr>
            <w:tcW w:w="2016" w:type="pct"/>
            <w:shd w:val="clear" w:color="auto" w:fill="FFFFFF" w:themeFill="background1"/>
          </w:tcPr>
          <w:p w14:paraId="4BC1CE3F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Cs/>
                <w:highlight w:val="yellow"/>
              </w:rPr>
            </w:pPr>
            <w:r>
              <w:rPr>
                <w:bCs/>
                <w:sz w:val="22"/>
              </w:rPr>
              <w:t>A módosítás alá eső</w:t>
            </w:r>
            <w:r w:rsidRPr="001C2FCF">
              <w:rPr>
                <w:bCs/>
                <w:sz w:val="22"/>
              </w:rPr>
              <w:t xml:space="preserve"> területen természetes </w:t>
            </w:r>
            <w:proofErr w:type="spellStart"/>
            <w:r w:rsidRPr="001C2FCF">
              <w:rPr>
                <w:bCs/>
                <w:sz w:val="22"/>
              </w:rPr>
              <w:t>gyógytényező</w:t>
            </w:r>
            <w:proofErr w:type="spellEnd"/>
            <w:r w:rsidRPr="001C2FCF">
              <w:rPr>
                <w:bCs/>
                <w:sz w:val="22"/>
              </w:rPr>
              <w:t xml:space="preserve"> érintettsége nem áll fenn, ezért jelen esetben a BFKH véleményezési lehetőséggel nem rendelkezik.</w:t>
            </w:r>
          </w:p>
        </w:tc>
      </w:tr>
      <w:tr w:rsidR="006E0276" w:rsidRPr="0028638B" w14:paraId="11B561D4" w14:textId="77777777" w:rsidTr="00D23F37">
        <w:trPr>
          <w:cantSplit/>
        </w:trPr>
        <w:tc>
          <w:tcPr>
            <w:tcW w:w="280" w:type="pct"/>
            <w:vMerge w:val="restart"/>
            <w:shd w:val="clear" w:color="auto" w:fill="FFFFFF" w:themeFill="background1"/>
          </w:tcPr>
          <w:p w14:paraId="04084B0A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4.</w:t>
            </w: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4D336BAA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F10F09">
              <w:rPr>
                <w:sz w:val="22"/>
                <w:szCs w:val="22"/>
              </w:rPr>
              <w:t>Fővárosi Katasztrófavédelmi Igazgatóság; Igazgatóhelyettesi Szervezet, Katasztrófavédelmi Hatósági 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48B638F7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.d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11B43E44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d) a felszíni és a felszín alatti vizek minőségi és mennyiségi védelmére kiterjedően: a vízvédelmi és vízügyi hatóság.</w:t>
            </w:r>
          </w:p>
        </w:tc>
        <w:tc>
          <w:tcPr>
            <w:tcW w:w="2016" w:type="pct"/>
            <w:shd w:val="clear" w:color="auto" w:fill="FFFFFF" w:themeFill="background1"/>
          </w:tcPr>
          <w:p w14:paraId="4AC564B5" w14:textId="77777777" w:rsidR="006E0276" w:rsidRPr="0083384A" w:rsidRDefault="006E0276" w:rsidP="00D23F37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</w:rPr>
            </w:pPr>
            <w:r w:rsidRPr="007C1E9C">
              <w:rPr>
                <w:sz w:val="22"/>
                <w:u w:val="single"/>
              </w:rPr>
              <w:t>Nem tartja szükségesnek környezeti vizsgálat lefolytatását:</w:t>
            </w:r>
            <w:r w:rsidRPr="007C1E9C">
              <w:rPr>
                <w:i/>
                <w:sz w:val="22"/>
              </w:rPr>
              <w:t xml:space="preserve"> „</w:t>
            </w:r>
            <w:r>
              <w:rPr>
                <w:i/>
                <w:sz w:val="22"/>
              </w:rPr>
              <w:t xml:space="preserve">… </w:t>
            </w:r>
            <w:r w:rsidRPr="007C1E9C">
              <w:rPr>
                <w:i/>
                <w:sz w:val="22"/>
              </w:rPr>
              <w:t>vízügyi és vízvédelmi szempontból nem várható olyan jelentős környezeti hatás, amely annak készítését indokolná.”</w:t>
            </w:r>
          </w:p>
        </w:tc>
      </w:tr>
      <w:tr w:rsidR="006E0276" w:rsidRPr="0028638B" w14:paraId="78BA15FE" w14:textId="77777777" w:rsidTr="00D23F37">
        <w:trPr>
          <w:cantSplit/>
        </w:trPr>
        <w:tc>
          <w:tcPr>
            <w:tcW w:w="280" w:type="pct"/>
            <w:vMerge/>
            <w:shd w:val="clear" w:color="auto" w:fill="FFFFFF" w:themeFill="background1"/>
          </w:tcPr>
          <w:p w14:paraId="7676AEF8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42235FB2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621B1664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.j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4436D54B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lang w:eastAsia="hu-HU"/>
              </w:rPr>
            </w:pPr>
            <w:r w:rsidRPr="0028638B">
              <w:rPr>
                <w:sz w:val="20"/>
              </w:rPr>
              <w:t>j) súlyos ipari balesetek megelőzésére kiterjedően: a megyei, fővárosi katasztrófavédelmi igazgatóság.</w:t>
            </w:r>
          </w:p>
        </w:tc>
        <w:tc>
          <w:tcPr>
            <w:tcW w:w="2016" w:type="pct"/>
            <w:shd w:val="clear" w:color="auto" w:fill="FFFFFF" w:themeFill="background1"/>
          </w:tcPr>
          <w:p w14:paraId="06A1655B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2A11E6">
              <w:rPr>
                <w:sz w:val="22"/>
                <w:szCs w:val="24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6E0276" w:rsidRPr="0028638B" w14:paraId="3E3DB3B6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15EAAB7C" w14:textId="77777777" w:rsidR="006E0276" w:rsidRPr="00831311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5.1</w:t>
            </w:r>
          </w:p>
        </w:tc>
        <w:tc>
          <w:tcPr>
            <w:tcW w:w="1200" w:type="pct"/>
            <w:shd w:val="clear" w:color="auto" w:fill="auto"/>
          </w:tcPr>
          <w:p w14:paraId="66C17169" w14:textId="77777777" w:rsidR="006E0276" w:rsidRPr="00831311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Budapest Főváros Önkormányzata</w:t>
            </w:r>
          </w:p>
        </w:tc>
        <w:tc>
          <w:tcPr>
            <w:tcW w:w="414" w:type="pct"/>
            <w:shd w:val="clear" w:color="auto" w:fill="auto"/>
          </w:tcPr>
          <w:p w14:paraId="2628C048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04655CA8" w14:textId="77777777" w:rsidR="006E0276" w:rsidRPr="0090739C" w:rsidRDefault="006E0276" w:rsidP="00D23F37">
            <w:pPr>
              <w:rPr>
                <w:lang w:eastAsia="hu-HU"/>
              </w:rPr>
            </w:pPr>
            <w:r w:rsidRPr="0090739C">
              <w:rPr>
                <w:sz w:val="20"/>
              </w:rPr>
              <w:t>a) helyi környezet- és természetvédelemre kiterjedően: a települési önkormányzat jegyzője;</w:t>
            </w:r>
          </w:p>
        </w:tc>
        <w:tc>
          <w:tcPr>
            <w:tcW w:w="2016" w:type="pct"/>
            <w:shd w:val="clear" w:color="auto" w:fill="auto"/>
          </w:tcPr>
          <w:p w14:paraId="3FA04BFC" w14:textId="77777777" w:rsidR="006E0276" w:rsidRPr="007C1E9C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</w:rPr>
            </w:pPr>
            <w:r>
              <w:rPr>
                <w:i/>
                <w:sz w:val="22"/>
                <w:u w:val="single"/>
              </w:rPr>
              <w:t>„</w:t>
            </w:r>
            <w:r w:rsidRPr="002740BB">
              <w:rPr>
                <w:i/>
                <w:sz w:val="22"/>
                <w:u w:val="single"/>
              </w:rPr>
              <w:t>A környezeti vizsgálatot és azon belül a környezeti értékelés elkészítését szükségesnek tartom</w:t>
            </w:r>
            <w:r w:rsidRPr="007C1E9C">
              <w:rPr>
                <w:i/>
                <w:sz w:val="22"/>
              </w:rPr>
              <w:t xml:space="preserve">, mert azt a szabályozás várható környezeti hatásának a jelentősége indokolja.” </w:t>
            </w:r>
          </w:p>
          <w:p w14:paraId="038FC9CF" w14:textId="77777777" w:rsidR="006E0276" w:rsidRPr="002740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  <w:highlight w:val="yellow"/>
                <w:lang w:eastAsia="hu-HU"/>
              </w:rPr>
            </w:pPr>
            <w:r>
              <w:rPr>
                <w:i/>
                <w:sz w:val="22"/>
                <w:szCs w:val="22"/>
              </w:rPr>
              <w:t xml:space="preserve">„… </w:t>
            </w:r>
            <w:r w:rsidRPr="002740BB">
              <w:rPr>
                <w:i/>
                <w:sz w:val="22"/>
                <w:szCs w:val="22"/>
              </w:rPr>
              <w:t>A környezeti hatások tekintetében tett megállapítások, így különösen pozitív hatások prognosztizálhatók, a változás nem hordoz a környezetet terhelő jelentős mértékű hatást, nem jelentenek kockázatot az emberi egészségre, környezetre nincsenek kellő mértékben alátámasztva. …</w:t>
            </w:r>
            <w:r>
              <w:rPr>
                <w:i/>
                <w:sz w:val="22"/>
                <w:szCs w:val="22"/>
              </w:rPr>
              <w:t>”</w:t>
            </w:r>
          </w:p>
        </w:tc>
      </w:tr>
      <w:tr w:rsidR="006E0276" w:rsidRPr="0028638B" w14:paraId="5F104999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602418B8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6.</w:t>
            </w:r>
          </w:p>
        </w:tc>
        <w:tc>
          <w:tcPr>
            <w:tcW w:w="1200" w:type="pct"/>
            <w:shd w:val="clear" w:color="auto" w:fill="FFFFFF" w:themeFill="background1"/>
          </w:tcPr>
          <w:p w14:paraId="63D52F3F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Állami Főépítészi Iroda</w:t>
            </w:r>
          </w:p>
        </w:tc>
        <w:tc>
          <w:tcPr>
            <w:tcW w:w="414" w:type="pct"/>
            <w:shd w:val="clear" w:color="auto" w:fill="FFFFFF" w:themeFill="background1"/>
          </w:tcPr>
          <w:p w14:paraId="04826D04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.b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1A9CDFDD" w14:textId="77777777" w:rsidR="006E0276" w:rsidRPr="0090739C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90739C">
              <w:rPr>
                <w:sz w:val="20"/>
              </w:rPr>
              <w:t>b) az épített környezet védelmére kiterjedően: az állami főépítészi hatáskörében eljáró fővárosi és megyei kormányhivatal;</w:t>
            </w:r>
          </w:p>
        </w:tc>
        <w:tc>
          <w:tcPr>
            <w:tcW w:w="2016" w:type="pct"/>
            <w:shd w:val="clear" w:color="auto" w:fill="FFFFFF" w:themeFill="background1"/>
          </w:tcPr>
          <w:p w14:paraId="0F44D79D" w14:textId="77777777" w:rsidR="006E0276" w:rsidRPr="007D248E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  <w:u w:val="single"/>
                <w:lang w:eastAsia="hu-HU"/>
              </w:rPr>
            </w:pPr>
            <w:r w:rsidRPr="007D248E">
              <w:rPr>
                <w:sz w:val="22"/>
                <w:szCs w:val="22"/>
                <w:u w:val="single"/>
              </w:rPr>
              <w:t xml:space="preserve">Nem </w:t>
            </w:r>
            <w:r>
              <w:rPr>
                <w:sz w:val="22"/>
                <w:szCs w:val="22"/>
                <w:u w:val="single"/>
              </w:rPr>
              <w:t xml:space="preserve">tartja szükségesnek környezeti vizsgálat készítését: </w:t>
            </w:r>
            <w:r w:rsidRPr="0083384A">
              <w:rPr>
                <w:i/>
                <w:sz w:val="22"/>
                <w:szCs w:val="22"/>
              </w:rPr>
              <w:t>„…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8206B">
              <w:rPr>
                <w:i/>
                <w:sz w:val="22"/>
                <w:szCs w:val="22"/>
              </w:rPr>
              <w:t xml:space="preserve">A megküldött dokumentációban foglaltak alapján megállapítottam, hogy tárgyi Kerületi Építési Szabályzat módosítás az épített környezet védett elemeit közvetlenül nem </w:t>
            </w:r>
            <w:proofErr w:type="gramStart"/>
            <w:r w:rsidRPr="0008206B">
              <w:rPr>
                <w:i/>
                <w:sz w:val="22"/>
                <w:szCs w:val="22"/>
              </w:rPr>
              <w:t>érinti</w:t>
            </w:r>
            <w:r w:rsidRPr="0083384A">
              <w:rPr>
                <w:i/>
                <w:sz w:val="22"/>
                <w:szCs w:val="22"/>
              </w:rPr>
              <w:t xml:space="preserve"> …</w:t>
            </w:r>
            <w:proofErr w:type="gramEnd"/>
            <w:r w:rsidRPr="0083384A">
              <w:rPr>
                <w:i/>
                <w:sz w:val="22"/>
                <w:szCs w:val="22"/>
              </w:rPr>
              <w:t>”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6E0276" w:rsidRPr="0028638B" w14:paraId="1911798F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EE448D4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7.</w:t>
            </w:r>
          </w:p>
        </w:tc>
        <w:tc>
          <w:tcPr>
            <w:tcW w:w="1200" w:type="pct"/>
            <w:shd w:val="clear" w:color="auto" w:fill="FFFFFF" w:themeFill="background1"/>
          </w:tcPr>
          <w:p w14:paraId="66CAA31D" w14:textId="77777777" w:rsidR="006E0276" w:rsidRPr="00F10F0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Pest Vármegyei Kormányhivatal Földművelésügyi és Erdészeti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06E06EEC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B0C0FF9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16" w:type="pct"/>
            <w:shd w:val="clear" w:color="auto" w:fill="FFFFFF" w:themeFill="background1"/>
          </w:tcPr>
          <w:p w14:paraId="48CDC528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lang w:eastAsia="hu-HU"/>
              </w:rPr>
            </w:pPr>
            <w:r w:rsidRPr="00EC1F02">
              <w:rPr>
                <w:sz w:val="22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6E0276" w:rsidRPr="0028638B" w14:paraId="1000A40A" w14:textId="77777777" w:rsidTr="00D23F37">
        <w:trPr>
          <w:cantSplit/>
        </w:trPr>
        <w:tc>
          <w:tcPr>
            <w:tcW w:w="280" w:type="pct"/>
            <w:shd w:val="clear" w:color="auto" w:fill="auto"/>
          </w:tcPr>
          <w:p w14:paraId="4E711740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8.</w:t>
            </w:r>
          </w:p>
        </w:tc>
        <w:tc>
          <w:tcPr>
            <w:tcW w:w="1200" w:type="pct"/>
            <w:shd w:val="clear" w:color="auto" w:fill="auto"/>
          </w:tcPr>
          <w:p w14:paraId="6395C3D8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Pest Vármegyei Kormányhivatal, Élelmiszerlánc-biztonsági, Állategészségügyi, Növény- és Talajvédelmi Főosztály</w:t>
            </w:r>
          </w:p>
        </w:tc>
        <w:tc>
          <w:tcPr>
            <w:tcW w:w="414" w:type="pct"/>
            <w:shd w:val="clear" w:color="auto" w:fill="auto"/>
          </w:tcPr>
          <w:p w14:paraId="03872E42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177416">
              <w:rPr>
                <w:sz w:val="20"/>
              </w:rPr>
              <w:t>II.2</w:t>
            </w:r>
            <w:proofErr w:type="gramStart"/>
            <w:r w:rsidRPr="00177416">
              <w:rPr>
                <w:sz w:val="20"/>
              </w:rPr>
              <w:t>.d</w:t>
            </w:r>
            <w:proofErr w:type="gramEnd"/>
            <w:r w:rsidRPr="00177416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740645F5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177416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16" w:type="pct"/>
            <w:shd w:val="clear" w:color="auto" w:fill="auto"/>
          </w:tcPr>
          <w:p w14:paraId="2FB6B9BF" w14:textId="77777777" w:rsidR="006E0276" w:rsidRPr="00255A8A" w:rsidRDefault="006E0276" w:rsidP="00D23F37">
            <w:pPr>
              <w:pStyle w:val="trobekezdes"/>
              <w:tabs>
                <w:tab w:val="left" w:pos="6128"/>
              </w:tabs>
              <w:jc w:val="left"/>
              <w:rPr>
                <w:b/>
                <w:i/>
                <w:sz w:val="22"/>
                <w:u w:val="single"/>
                <w:lang w:eastAsia="hu-HU"/>
              </w:rPr>
            </w:pPr>
            <w:r w:rsidRPr="00255A8A">
              <w:rPr>
                <w:sz w:val="22"/>
                <w:u w:val="single"/>
                <w:lang w:eastAsia="hu-HU"/>
              </w:rPr>
              <w:t>Nem tartja szükségesnek környezeti vizsgálat készítését.</w:t>
            </w:r>
            <w:r w:rsidRPr="00255A8A">
              <w:rPr>
                <w:b/>
                <w:i/>
                <w:sz w:val="22"/>
                <w:lang w:eastAsia="hu-HU"/>
              </w:rPr>
              <w:t xml:space="preserve"> </w:t>
            </w:r>
            <w:r>
              <w:rPr>
                <w:i/>
                <w:sz w:val="22"/>
                <w:lang w:eastAsia="hu-HU"/>
              </w:rPr>
              <w:t xml:space="preserve">„… </w:t>
            </w:r>
            <w:r w:rsidRPr="00255A8A">
              <w:rPr>
                <w:i/>
                <w:sz w:val="22"/>
                <w:lang w:eastAsia="hu-HU"/>
              </w:rPr>
              <w:t>A beruházás során bármilyen földmunkákkal érintett területről a humuszos réteget le kell menteni a területre készített végleges más célú hasznosításhoz benyújtott a talaj humuszos termőrétegének mentését megalapozó talajvédelmi tervben meghatározottak szerint.</w:t>
            </w:r>
            <w:r>
              <w:rPr>
                <w:i/>
                <w:sz w:val="22"/>
                <w:lang w:eastAsia="hu-HU"/>
              </w:rPr>
              <w:t xml:space="preserve"> …”</w:t>
            </w:r>
          </w:p>
        </w:tc>
      </w:tr>
      <w:tr w:rsidR="006E0276" w:rsidRPr="0028638B" w14:paraId="38493266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3A1CA56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9.</w:t>
            </w:r>
          </w:p>
        </w:tc>
        <w:tc>
          <w:tcPr>
            <w:tcW w:w="1200" w:type="pct"/>
            <w:shd w:val="clear" w:color="auto" w:fill="FFFFFF" w:themeFill="background1"/>
          </w:tcPr>
          <w:p w14:paraId="70DBE948" w14:textId="77777777" w:rsidR="006E0276" w:rsidRPr="00177416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Földhivatali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3F915728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45C977DE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16" w:type="pct"/>
            <w:shd w:val="clear" w:color="auto" w:fill="FFFFFF" w:themeFill="background1"/>
          </w:tcPr>
          <w:p w14:paraId="5D084D6C" w14:textId="77777777" w:rsidR="006E0276" w:rsidRPr="007C1E9C" w:rsidRDefault="006E0276" w:rsidP="00D23F37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8A317E">
              <w:rPr>
                <w:sz w:val="22"/>
                <w:u w:val="single"/>
              </w:rPr>
              <w:t>Nem tartja szükségesnek környezeti vizsgálat lefolytatását.</w:t>
            </w:r>
            <w:r w:rsidRPr="008A317E">
              <w:rPr>
                <w:sz w:val="22"/>
              </w:rPr>
              <w:t xml:space="preserve"> </w:t>
            </w:r>
            <w:r w:rsidRPr="008A317E">
              <w:rPr>
                <w:i/>
                <w:sz w:val="22"/>
              </w:rPr>
              <w:t xml:space="preserve">„… A </w:t>
            </w:r>
            <w:proofErr w:type="spellStart"/>
            <w:r w:rsidRPr="008A317E">
              <w:rPr>
                <w:i/>
                <w:sz w:val="22"/>
              </w:rPr>
              <w:t>Tfvt</w:t>
            </w:r>
            <w:proofErr w:type="spellEnd"/>
            <w:r w:rsidRPr="008A317E">
              <w:rPr>
                <w:i/>
                <w:sz w:val="22"/>
              </w:rPr>
              <w:t xml:space="preserve">. termőföld mennyiségi védelmét biztosító rendelkezései között nem szerepel olyan jogszabályi követelmény, mely előírná a környezeti vizsgálat lefolytatását és a környezeti értékelés </w:t>
            </w:r>
            <w:proofErr w:type="gramStart"/>
            <w:r w:rsidRPr="008A317E">
              <w:rPr>
                <w:i/>
                <w:sz w:val="22"/>
              </w:rPr>
              <w:t>elkészítését …</w:t>
            </w:r>
            <w:proofErr w:type="gramEnd"/>
            <w:r w:rsidRPr="008A317E">
              <w:rPr>
                <w:sz w:val="22"/>
              </w:rPr>
              <w:t xml:space="preserve"> </w:t>
            </w:r>
            <w:r>
              <w:rPr>
                <w:i/>
                <w:sz w:val="22"/>
                <w:szCs w:val="22"/>
              </w:rPr>
              <w:br/>
            </w:r>
            <w:r w:rsidRPr="007C1E9C">
              <w:rPr>
                <w:rFonts w:eastAsiaTheme="minorHAnsi"/>
                <w:i/>
                <w:sz w:val="22"/>
                <w:szCs w:val="22"/>
                <w:lang w:eastAsia="en-US"/>
              </w:rPr>
              <w:t>Ezen túl a településrendezési eszköz eseti módosítása belterületi fekvésű, kivett megnevezésű</w:t>
            </w:r>
          </w:p>
          <w:p w14:paraId="228F16E8" w14:textId="77777777" w:rsidR="006E0276" w:rsidRPr="007C1E9C" w:rsidRDefault="006E0276" w:rsidP="00D23F37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7C1E9C">
              <w:rPr>
                <w:rFonts w:eastAsiaTheme="minorHAnsi"/>
                <w:i/>
                <w:sz w:val="22"/>
                <w:szCs w:val="22"/>
                <w:lang w:eastAsia="en-US"/>
              </w:rPr>
              <w:t>ingatlanokat foglal magában, tehát a településrendezési eszköz módosításával érintett területrészen nem</w:t>
            </w:r>
          </w:p>
          <w:p w14:paraId="666E809F" w14:textId="77777777" w:rsidR="006E0276" w:rsidRPr="00FB09BB" w:rsidRDefault="006E0276" w:rsidP="00D23F37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  <w:highlight w:val="yellow"/>
                <w:lang w:eastAsia="hu-HU"/>
              </w:rPr>
            </w:pPr>
            <w:r w:rsidRPr="007C1E9C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található a </w:t>
            </w:r>
            <w:proofErr w:type="spellStart"/>
            <w:r w:rsidRPr="007C1E9C">
              <w:rPr>
                <w:rFonts w:eastAsiaTheme="minorHAnsi"/>
                <w:i/>
                <w:sz w:val="22"/>
                <w:szCs w:val="22"/>
                <w:lang w:eastAsia="en-US"/>
              </w:rPr>
              <w:t>Tfvt</w:t>
            </w:r>
            <w:proofErr w:type="spellEnd"/>
            <w:r w:rsidRPr="007C1E9C">
              <w:rPr>
                <w:rFonts w:eastAsiaTheme="minorHAnsi"/>
                <w:i/>
                <w:sz w:val="22"/>
                <w:szCs w:val="22"/>
                <w:lang w:eastAsia="en-US"/>
              </w:rPr>
              <w:t>. hatálya alá tartozó földrészlet, termőföld.</w:t>
            </w:r>
            <w:r w:rsidRPr="007C1E9C">
              <w:rPr>
                <w:i/>
                <w:sz w:val="22"/>
                <w:szCs w:val="22"/>
              </w:rPr>
              <w:t>”</w:t>
            </w:r>
          </w:p>
        </w:tc>
      </w:tr>
      <w:tr w:rsidR="006E0276" w:rsidRPr="0028638B" w14:paraId="4E8F837C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6B1F3657" w14:textId="77777777" w:rsidR="006E0276" w:rsidRPr="00C61679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10.</w:t>
            </w:r>
          </w:p>
        </w:tc>
        <w:tc>
          <w:tcPr>
            <w:tcW w:w="1200" w:type="pct"/>
            <w:shd w:val="clear" w:color="auto" w:fill="auto"/>
          </w:tcPr>
          <w:p w14:paraId="277485CB" w14:textId="77777777" w:rsidR="006E0276" w:rsidRPr="00C6167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</w:rPr>
              <w:t>Szabályozott Tevékenységek Felügyeleti Hatósága</w:t>
            </w:r>
          </w:p>
        </w:tc>
        <w:tc>
          <w:tcPr>
            <w:tcW w:w="414" w:type="pct"/>
            <w:shd w:val="clear" w:color="auto" w:fill="auto"/>
          </w:tcPr>
          <w:p w14:paraId="3C3D7CA9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.f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1DE436EA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16" w:type="pct"/>
            <w:shd w:val="clear" w:color="auto" w:fill="auto"/>
          </w:tcPr>
          <w:p w14:paraId="571B687A" w14:textId="77777777" w:rsidR="006E0276" w:rsidRPr="00AE6AD7" w:rsidRDefault="006E0276" w:rsidP="00D23F37">
            <w:pPr>
              <w:pStyle w:val="Default"/>
              <w:rPr>
                <w:rFonts w:ascii="Times New Roman" w:hAnsi="Times New Roman" w:cs="Times New Roman"/>
                <w:sz w:val="22"/>
                <w:u w:val="single"/>
                <w:lang w:eastAsia="hu-HU"/>
              </w:rPr>
            </w:pPr>
            <w:r w:rsidRPr="00AE6AD7">
              <w:rPr>
                <w:rFonts w:ascii="Times New Roman" w:hAnsi="Times New Roman" w:cs="Times New Roman"/>
                <w:sz w:val="22"/>
                <w:u w:val="single"/>
                <w:lang w:eastAsia="hu-HU"/>
              </w:rPr>
              <w:t>Nem tartja szükségesnek környezeti vizsgálat lefolytatását.</w:t>
            </w:r>
          </w:p>
          <w:p w14:paraId="5183F65F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highlight w:val="yellow"/>
                <w:lang w:eastAsia="hu-HU"/>
              </w:rPr>
            </w:pPr>
          </w:p>
        </w:tc>
      </w:tr>
      <w:tr w:rsidR="006E0276" w:rsidRPr="0028638B" w14:paraId="270CC523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72B4183E" w14:textId="77777777" w:rsidR="006E0276" w:rsidRPr="00C61679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11.</w:t>
            </w:r>
          </w:p>
        </w:tc>
        <w:tc>
          <w:tcPr>
            <w:tcW w:w="1200" w:type="pct"/>
            <w:shd w:val="clear" w:color="auto" w:fill="FFFFFF" w:themeFill="background1"/>
          </w:tcPr>
          <w:p w14:paraId="0212E775" w14:textId="77777777" w:rsidR="006E0276" w:rsidRPr="00C6167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C61679">
              <w:rPr>
                <w:sz w:val="22"/>
                <w:szCs w:val="22"/>
              </w:rPr>
              <w:t>Budapest Főváros Kormányhivatala Építésügyi és Örökségvédelmi Hivatal</w:t>
            </w:r>
          </w:p>
        </w:tc>
        <w:tc>
          <w:tcPr>
            <w:tcW w:w="414" w:type="pct"/>
            <w:shd w:val="clear" w:color="auto" w:fill="FFFFFF" w:themeFill="background1"/>
          </w:tcPr>
          <w:p w14:paraId="2A461A65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.h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5E6F5295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16" w:type="pct"/>
            <w:shd w:val="clear" w:color="auto" w:fill="FFFFFF" w:themeFill="background1"/>
          </w:tcPr>
          <w:p w14:paraId="6FC01051" w14:textId="77777777" w:rsidR="006E0276" w:rsidRPr="002F1E59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u w:val="single"/>
              </w:rPr>
            </w:pPr>
            <w:r w:rsidRPr="002F1E59">
              <w:rPr>
                <w:sz w:val="22"/>
                <w:u w:val="single"/>
              </w:rPr>
              <w:t>Nem tartja szükségesnek környezeti vizsgálat lefolytatását</w:t>
            </w:r>
            <w:r>
              <w:rPr>
                <w:sz w:val="22"/>
                <w:u w:val="single"/>
              </w:rPr>
              <w:t xml:space="preserve"> az alábbi kikötéssel:</w:t>
            </w:r>
          </w:p>
          <w:p w14:paraId="363EECBC" w14:textId="77777777" w:rsidR="006E0276" w:rsidRPr="0083384A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„… a módosítással érintett </w:t>
            </w:r>
            <w:proofErr w:type="gramStart"/>
            <w:r>
              <w:rPr>
                <w:i/>
                <w:sz w:val="22"/>
                <w:szCs w:val="22"/>
              </w:rPr>
              <w:t>terület …</w:t>
            </w:r>
            <w:proofErr w:type="gramEnd"/>
            <w:r>
              <w:rPr>
                <w:i/>
                <w:sz w:val="22"/>
                <w:szCs w:val="22"/>
              </w:rPr>
              <w:t xml:space="preserve"> része </w:t>
            </w:r>
            <w:r w:rsidRPr="002F1E59">
              <w:rPr>
                <w:i/>
                <w:sz w:val="22"/>
              </w:rPr>
              <w:t xml:space="preserve">a Hűvösvölgyi forduló villamosmegálló ex-lege műemléki környezetének, </w:t>
            </w:r>
            <w:r>
              <w:rPr>
                <w:i/>
                <w:sz w:val="22"/>
              </w:rPr>
              <w:t xml:space="preserve">… </w:t>
            </w:r>
            <w:r w:rsidRPr="002F1E59">
              <w:rPr>
                <w:i/>
                <w:sz w:val="22"/>
              </w:rPr>
              <w:t>valamint a hűvösvölgyi villamos végállomás ex-lege műemléki környezetének</w:t>
            </w:r>
            <w:r>
              <w:rPr>
                <w:i/>
                <w:sz w:val="22"/>
              </w:rPr>
              <w:t>.</w:t>
            </w:r>
            <w:r w:rsidRPr="002F1E59">
              <w:rPr>
                <w:i/>
                <w:sz w:val="22"/>
              </w:rPr>
              <w:t xml:space="preserve"> …</w:t>
            </w:r>
            <w:r>
              <w:rPr>
                <w:i/>
                <w:sz w:val="22"/>
              </w:rPr>
              <w:t xml:space="preserve"> </w:t>
            </w:r>
            <w:r w:rsidRPr="002F1E59">
              <w:rPr>
                <w:i/>
                <w:sz w:val="22"/>
                <w:szCs w:val="22"/>
              </w:rPr>
              <w:t>A műemléki területen a területet érintő, jogszabályban meghatározott változtatást, beavatkozást a védett érték településképi, illetve tájképi megjelenésének és érvényesülésének kell alárendelni</w:t>
            </w:r>
            <w:r>
              <w:rPr>
                <w:i/>
                <w:sz w:val="22"/>
                <w:szCs w:val="22"/>
              </w:rPr>
              <w:t xml:space="preserve">. </w:t>
            </w:r>
            <w:r w:rsidRPr="0083384A">
              <w:rPr>
                <w:i/>
                <w:sz w:val="22"/>
                <w:szCs w:val="22"/>
                <w:lang w:eastAsia="hu-HU"/>
              </w:rPr>
              <w:t xml:space="preserve">… </w:t>
            </w:r>
            <w:r w:rsidRPr="000564EC">
              <w:rPr>
                <w:i/>
                <w:sz w:val="22"/>
                <w:szCs w:val="22"/>
                <w:lang w:eastAsia="hu-HU"/>
              </w:rPr>
              <w:t>Mind az építmény elhelyezése, mind pedig a külső megjelenését befolyásoló kialakítása, átalakítása, bővítése, felújítása, helyreállítása során különös figyelmet kell fordítani a településkép, a tájkép a beépítési vagy az építészeti jellegzetesség és látvány, a helyi jelleg védelmére, az épített örökség védett értékeinek érvényesülésére.</w:t>
            </w:r>
            <w:r>
              <w:rPr>
                <w:i/>
                <w:sz w:val="22"/>
                <w:szCs w:val="22"/>
                <w:lang w:eastAsia="hu-HU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hu-HU"/>
              </w:rPr>
              <w:t>…</w:t>
            </w:r>
            <w:proofErr w:type="gramEnd"/>
            <w:r>
              <w:rPr>
                <w:i/>
                <w:sz w:val="22"/>
                <w:szCs w:val="22"/>
                <w:lang w:eastAsia="hu-HU"/>
              </w:rPr>
              <w:t xml:space="preserve"> </w:t>
            </w:r>
            <w:r w:rsidRPr="000564EC">
              <w:rPr>
                <w:i/>
                <w:sz w:val="22"/>
                <w:szCs w:val="22"/>
                <w:lang w:eastAsia="hu-HU"/>
              </w:rPr>
              <w:t xml:space="preserve">amennyiben a tervezett módosítás ún. nagyberuházáshoz kapcsolódik a </w:t>
            </w:r>
            <w:proofErr w:type="spellStart"/>
            <w:r w:rsidRPr="000564EC">
              <w:rPr>
                <w:i/>
                <w:sz w:val="22"/>
                <w:szCs w:val="22"/>
                <w:lang w:eastAsia="hu-HU"/>
              </w:rPr>
              <w:t>Kötv</w:t>
            </w:r>
            <w:proofErr w:type="spellEnd"/>
            <w:r w:rsidRPr="000564EC">
              <w:rPr>
                <w:i/>
                <w:sz w:val="22"/>
                <w:szCs w:val="22"/>
                <w:lang w:eastAsia="hu-HU"/>
              </w:rPr>
              <w:t xml:space="preserve">. 23/C. § (1) bekezdése szerint, úgy nagyberuházás esetén előzetes régészeti </w:t>
            </w:r>
            <w:proofErr w:type="gramStart"/>
            <w:r w:rsidRPr="000564EC">
              <w:rPr>
                <w:i/>
                <w:sz w:val="22"/>
                <w:szCs w:val="22"/>
                <w:lang w:eastAsia="hu-HU"/>
              </w:rPr>
              <w:t xml:space="preserve">dokumentációt </w:t>
            </w:r>
            <w:r>
              <w:rPr>
                <w:i/>
                <w:sz w:val="22"/>
                <w:szCs w:val="22"/>
                <w:lang w:eastAsia="hu-HU"/>
              </w:rPr>
              <w:t>…</w:t>
            </w:r>
            <w:proofErr w:type="gramEnd"/>
            <w:r w:rsidRPr="000564EC">
              <w:rPr>
                <w:i/>
                <w:sz w:val="22"/>
                <w:szCs w:val="22"/>
                <w:lang w:eastAsia="hu-HU"/>
              </w:rPr>
              <w:t xml:space="preserve"> kell készíteni.</w:t>
            </w:r>
            <w:r>
              <w:rPr>
                <w:i/>
                <w:sz w:val="22"/>
                <w:szCs w:val="22"/>
                <w:lang w:eastAsia="hu-HU"/>
              </w:rPr>
              <w:t xml:space="preserve"> …”</w:t>
            </w:r>
          </w:p>
        </w:tc>
      </w:tr>
      <w:tr w:rsidR="006E0276" w:rsidRPr="0028638B" w14:paraId="553B73D7" w14:textId="77777777" w:rsidTr="00D23F37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2FF38537" w14:textId="77777777" w:rsidR="006E0276" w:rsidRPr="0049546B" w:rsidRDefault="006E0276" w:rsidP="00D23F37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12.</w:t>
            </w:r>
          </w:p>
        </w:tc>
        <w:tc>
          <w:tcPr>
            <w:tcW w:w="1200" w:type="pct"/>
            <w:shd w:val="clear" w:color="auto" w:fill="FFFFFF" w:themeFill="background1"/>
          </w:tcPr>
          <w:p w14:paraId="2C4A5CFB" w14:textId="77777777" w:rsidR="006E0276" w:rsidRPr="0049546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49546B">
              <w:rPr>
                <w:sz w:val="22"/>
                <w:szCs w:val="22"/>
              </w:rPr>
              <w:t>Nemzeti Népegészségügyi és Gyógyszerészeti Központ</w:t>
            </w:r>
          </w:p>
        </w:tc>
        <w:tc>
          <w:tcPr>
            <w:tcW w:w="414" w:type="pct"/>
            <w:shd w:val="clear" w:color="auto" w:fill="FFFFFF" w:themeFill="background1"/>
          </w:tcPr>
          <w:p w14:paraId="3BDDE665" w14:textId="77777777" w:rsidR="006E0276" w:rsidRPr="0028638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.i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4ADC8908" w14:textId="77777777" w:rsidR="006E0276" w:rsidRPr="006679DD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6679DD">
              <w:rPr>
                <w:sz w:val="20"/>
              </w:rPr>
              <w:t xml:space="preserve">i) kémiai biztonságra kiterjedően: az országos </w:t>
            </w:r>
            <w:proofErr w:type="spellStart"/>
            <w:r w:rsidRPr="006679DD">
              <w:rPr>
                <w:sz w:val="20"/>
              </w:rPr>
              <w:t>tisztifőorvos</w:t>
            </w:r>
            <w:proofErr w:type="spellEnd"/>
            <w:r w:rsidRPr="006679DD">
              <w:rPr>
                <w:sz w:val="20"/>
              </w:rPr>
              <w:t>;</w:t>
            </w:r>
          </w:p>
        </w:tc>
        <w:tc>
          <w:tcPr>
            <w:tcW w:w="2016" w:type="pct"/>
            <w:shd w:val="clear" w:color="auto" w:fill="FFFFFF" w:themeFill="background1"/>
          </w:tcPr>
          <w:p w14:paraId="0981D7AB" w14:textId="77777777" w:rsidR="006E0276" w:rsidRPr="00FB09BB" w:rsidRDefault="006E0276" w:rsidP="00D23F37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u w:val="single"/>
                <w:lang w:eastAsia="hu-HU"/>
              </w:rPr>
            </w:pPr>
            <w:r w:rsidRPr="00ED2362">
              <w:rPr>
                <w:sz w:val="22"/>
                <w:u w:val="single"/>
                <w:lang w:eastAsia="hu-HU"/>
              </w:rPr>
              <w:t xml:space="preserve">Nem tartja szükségesnek környezeti vizsgálat </w:t>
            </w:r>
            <w:r w:rsidRPr="002F1E59">
              <w:rPr>
                <w:sz w:val="22"/>
                <w:u w:val="single"/>
              </w:rPr>
              <w:t>lefolytatását</w:t>
            </w:r>
            <w:r w:rsidRPr="00ED2362">
              <w:rPr>
                <w:sz w:val="22"/>
                <w:u w:val="single"/>
                <w:lang w:eastAsia="hu-HU"/>
              </w:rPr>
              <w:t xml:space="preserve">. </w:t>
            </w:r>
          </w:p>
        </w:tc>
      </w:tr>
    </w:tbl>
    <w:p w14:paraId="5594FD62" w14:textId="77777777" w:rsidR="006E0276" w:rsidRDefault="006E0276" w:rsidP="00297AC6">
      <w:pPr>
        <w:keepLines w:val="0"/>
        <w:tabs>
          <w:tab w:val="center" w:pos="6804"/>
        </w:tabs>
        <w:suppressAutoHyphens w:val="0"/>
        <w:jc w:val="right"/>
        <w:rPr>
          <w:i/>
          <w:highlight w:val="cyan"/>
        </w:rPr>
      </w:pPr>
    </w:p>
    <w:p w14:paraId="2969A96A" w14:textId="77777777" w:rsidR="006E0276" w:rsidRPr="00B20CA0" w:rsidRDefault="006E0276" w:rsidP="00297AC6">
      <w:pPr>
        <w:keepLines w:val="0"/>
        <w:tabs>
          <w:tab w:val="center" w:pos="6804"/>
        </w:tabs>
        <w:suppressAutoHyphens w:val="0"/>
        <w:jc w:val="right"/>
        <w:rPr>
          <w:i/>
          <w:highlight w:val="cyan"/>
        </w:rPr>
      </w:pPr>
    </w:p>
    <w:sectPr w:rsidR="006E0276" w:rsidRPr="00B20CA0" w:rsidSect="00BD63F4">
      <w:headerReference w:type="default" r:id="rId16"/>
      <w:footerReference w:type="first" r:id="rId17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BF41F" w14:textId="77777777" w:rsidR="008F3F90" w:rsidRDefault="008F3F90">
      <w:r>
        <w:separator/>
      </w:r>
    </w:p>
  </w:endnote>
  <w:endnote w:type="continuationSeparator" w:id="0">
    <w:p w14:paraId="58FB2EE4" w14:textId="77777777" w:rsidR="008F3F90" w:rsidRDefault="008F3F90">
      <w:r>
        <w:continuationSeparator/>
      </w:r>
    </w:p>
  </w:endnote>
  <w:endnote w:type="continuationNotice" w:id="1">
    <w:p w14:paraId="19A359E5" w14:textId="77777777" w:rsidR="008F3F90" w:rsidRDefault="008F3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3934B" w14:textId="77777777" w:rsidR="00AB6060" w:rsidRDefault="00AB6060">
    <w:pPr>
      <w:pStyle w:val="llb"/>
      <w:jc w:val="center"/>
    </w:pPr>
  </w:p>
  <w:p w14:paraId="58768D12" w14:textId="77777777" w:rsidR="00AB6060" w:rsidRDefault="00AB60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1CAA" w14:textId="77777777" w:rsidR="00AB6060" w:rsidRPr="00620FBA" w:rsidRDefault="00AB6060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FD35" w14:textId="77777777" w:rsidR="008F3F90" w:rsidRDefault="008F3F90">
      <w:r>
        <w:separator/>
      </w:r>
    </w:p>
  </w:footnote>
  <w:footnote w:type="continuationSeparator" w:id="0">
    <w:p w14:paraId="30DC7E8F" w14:textId="77777777" w:rsidR="008F3F90" w:rsidRDefault="008F3F90">
      <w:r>
        <w:continuationSeparator/>
      </w:r>
    </w:p>
  </w:footnote>
  <w:footnote w:type="continuationNotice" w:id="1">
    <w:p w14:paraId="31F53698" w14:textId="77777777" w:rsidR="008F3F90" w:rsidRDefault="008F3F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F5E8" w14:textId="7C1F890F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08447" w14:textId="77777777" w:rsidR="00AB6060" w:rsidRPr="00B17796" w:rsidRDefault="00AB6060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2ABF8A96" w14:textId="77777777" w:rsidR="00AB6060" w:rsidRPr="003A0FDA" w:rsidRDefault="00AB6060" w:rsidP="003A0FDA">
    <w:pPr>
      <w:pStyle w:val="lfej"/>
      <w:spacing w:after="120"/>
      <w:jc w:val="left"/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B865" w14:textId="7A912B22" w:rsidR="00871F1D" w:rsidRPr="002C5617" w:rsidRDefault="00871F1D" w:rsidP="002C561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D190D" w14:textId="5E59F16A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  <w:jc w:val="right"/>
    </w:pPr>
    <w:r>
      <w:rPr>
        <w:lang w:val="hu-HU"/>
      </w:rPr>
      <w:t>Előterjesztés 1. melléklete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CD8EB" w14:textId="194922B5" w:rsidR="00BD63F4" w:rsidRPr="00297AC6" w:rsidRDefault="00BD63F4" w:rsidP="00644DEB">
    <w:pPr>
      <w:pStyle w:val="lfej"/>
      <w:tabs>
        <w:tab w:val="clear" w:pos="9072"/>
        <w:tab w:val="right" w:pos="9769"/>
      </w:tabs>
      <w:spacing w:after="120"/>
      <w:jc w:val="center"/>
      <w:rPr>
        <w:i/>
        <w:u w:val="single"/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A963B9"/>
    <w:multiLevelType w:val="hybridMultilevel"/>
    <w:tmpl w:val="688421B0"/>
    <w:lvl w:ilvl="0" w:tplc="9904AF64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0658B"/>
    <w:multiLevelType w:val="hybridMultilevel"/>
    <w:tmpl w:val="284C37F2"/>
    <w:lvl w:ilvl="0" w:tplc="A00EE8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251E1"/>
    <w:multiLevelType w:val="multilevel"/>
    <w:tmpl w:val="E1BEC06A"/>
    <w:name w:val="Paragrafus22"/>
    <w:numStyleLink w:val="Jogszabaly"/>
  </w:abstractNum>
  <w:abstractNum w:abstractNumId="6" w15:restartNumberingAfterBreak="0">
    <w:nsid w:val="5CF20687"/>
    <w:multiLevelType w:val="hybridMultilevel"/>
    <w:tmpl w:val="57BA04D2"/>
    <w:lvl w:ilvl="0" w:tplc="C8563E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7"/>
  </w:num>
  <w:num w:numId="5">
    <w:abstractNumId w:val="8"/>
  </w:num>
  <w:num w:numId="6">
    <w:abstractNumId w:val="0"/>
  </w:num>
  <w:num w:numId="7">
    <w:abstractNumId w:val="5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8">
    <w:abstractNumId w:val="10"/>
  </w:num>
  <w:num w:numId="9">
    <w:abstractNumId w:val="3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3624"/>
    <w:rsid w:val="00015969"/>
    <w:rsid w:val="00026756"/>
    <w:rsid w:val="000435A9"/>
    <w:rsid w:val="00044284"/>
    <w:rsid w:val="0004770F"/>
    <w:rsid w:val="00052F88"/>
    <w:rsid w:val="000622D5"/>
    <w:rsid w:val="0006765A"/>
    <w:rsid w:val="00067F29"/>
    <w:rsid w:val="00085E33"/>
    <w:rsid w:val="00090363"/>
    <w:rsid w:val="000A227B"/>
    <w:rsid w:val="000B4EFE"/>
    <w:rsid w:val="000C5E43"/>
    <w:rsid w:val="000D7B51"/>
    <w:rsid w:val="00102458"/>
    <w:rsid w:val="00114969"/>
    <w:rsid w:val="00127B33"/>
    <w:rsid w:val="00130D3B"/>
    <w:rsid w:val="00135276"/>
    <w:rsid w:val="00144D34"/>
    <w:rsid w:val="00150103"/>
    <w:rsid w:val="00151F30"/>
    <w:rsid w:val="00162CAC"/>
    <w:rsid w:val="0016552E"/>
    <w:rsid w:val="001728CB"/>
    <w:rsid w:val="00176257"/>
    <w:rsid w:val="00182452"/>
    <w:rsid w:val="0019529F"/>
    <w:rsid w:val="0019566A"/>
    <w:rsid w:val="00197ACA"/>
    <w:rsid w:val="001A1D93"/>
    <w:rsid w:val="001A59A3"/>
    <w:rsid w:val="001B2B56"/>
    <w:rsid w:val="001D536E"/>
    <w:rsid w:val="001E0BFC"/>
    <w:rsid w:val="00204E28"/>
    <w:rsid w:val="002101D7"/>
    <w:rsid w:val="00211440"/>
    <w:rsid w:val="00224952"/>
    <w:rsid w:val="0023128C"/>
    <w:rsid w:val="0023494E"/>
    <w:rsid w:val="00236BBB"/>
    <w:rsid w:val="0024437A"/>
    <w:rsid w:val="0026417D"/>
    <w:rsid w:val="00274E7F"/>
    <w:rsid w:val="0029222D"/>
    <w:rsid w:val="00297AC6"/>
    <w:rsid w:val="002A2723"/>
    <w:rsid w:val="002C5617"/>
    <w:rsid w:val="002C7C68"/>
    <w:rsid w:val="002D2533"/>
    <w:rsid w:val="002F79E5"/>
    <w:rsid w:val="00302B80"/>
    <w:rsid w:val="00315BFE"/>
    <w:rsid w:val="003161CB"/>
    <w:rsid w:val="00316445"/>
    <w:rsid w:val="00323048"/>
    <w:rsid w:val="00325912"/>
    <w:rsid w:val="00351493"/>
    <w:rsid w:val="00356475"/>
    <w:rsid w:val="00362DB1"/>
    <w:rsid w:val="00365463"/>
    <w:rsid w:val="00366416"/>
    <w:rsid w:val="00372DAB"/>
    <w:rsid w:val="00380CA4"/>
    <w:rsid w:val="00382EEC"/>
    <w:rsid w:val="003865BF"/>
    <w:rsid w:val="00390FBC"/>
    <w:rsid w:val="00391445"/>
    <w:rsid w:val="00393498"/>
    <w:rsid w:val="00393891"/>
    <w:rsid w:val="003B1EF1"/>
    <w:rsid w:val="003B2CA1"/>
    <w:rsid w:val="003B2F86"/>
    <w:rsid w:val="003C46EF"/>
    <w:rsid w:val="003D1035"/>
    <w:rsid w:val="003D254A"/>
    <w:rsid w:val="003E12A0"/>
    <w:rsid w:val="003F1179"/>
    <w:rsid w:val="003F11F5"/>
    <w:rsid w:val="0040363A"/>
    <w:rsid w:val="00412497"/>
    <w:rsid w:val="004137DB"/>
    <w:rsid w:val="00415A54"/>
    <w:rsid w:val="004477FF"/>
    <w:rsid w:val="0046154C"/>
    <w:rsid w:val="00465A10"/>
    <w:rsid w:val="00471790"/>
    <w:rsid w:val="004747C3"/>
    <w:rsid w:val="0047764C"/>
    <w:rsid w:val="0048209D"/>
    <w:rsid w:val="004A1D58"/>
    <w:rsid w:val="004B2F36"/>
    <w:rsid w:val="004C38E9"/>
    <w:rsid w:val="004D03B1"/>
    <w:rsid w:val="004D7360"/>
    <w:rsid w:val="004F21B7"/>
    <w:rsid w:val="004F2B0C"/>
    <w:rsid w:val="004F53BC"/>
    <w:rsid w:val="00533B98"/>
    <w:rsid w:val="0053456F"/>
    <w:rsid w:val="0053799E"/>
    <w:rsid w:val="005458E6"/>
    <w:rsid w:val="005828FA"/>
    <w:rsid w:val="005938A0"/>
    <w:rsid w:val="00596B85"/>
    <w:rsid w:val="005974C6"/>
    <w:rsid w:val="005A302C"/>
    <w:rsid w:val="005E0F85"/>
    <w:rsid w:val="005E7215"/>
    <w:rsid w:val="006034D6"/>
    <w:rsid w:val="00605A49"/>
    <w:rsid w:val="00617143"/>
    <w:rsid w:val="00634DF1"/>
    <w:rsid w:val="006406CE"/>
    <w:rsid w:val="00644DEB"/>
    <w:rsid w:val="00647CF2"/>
    <w:rsid w:val="006518AE"/>
    <w:rsid w:val="00667496"/>
    <w:rsid w:val="00676C34"/>
    <w:rsid w:val="006B5609"/>
    <w:rsid w:val="006B7536"/>
    <w:rsid w:val="006D14A3"/>
    <w:rsid w:val="006D4183"/>
    <w:rsid w:val="006E0276"/>
    <w:rsid w:val="006E0564"/>
    <w:rsid w:val="006E237C"/>
    <w:rsid w:val="006E34DD"/>
    <w:rsid w:val="006F2BCF"/>
    <w:rsid w:val="00701AAD"/>
    <w:rsid w:val="00725E25"/>
    <w:rsid w:val="00726BDA"/>
    <w:rsid w:val="00727351"/>
    <w:rsid w:val="007303FF"/>
    <w:rsid w:val="0075064D"/>
    <w:rsid w:val="0075096D"/>
    <w:rsid w:val="00752133"/>
    <w:rsid w:val="00760513"/>
    <w:rsid w:val="007732B1"/>
    <w:rsid w:val="00773C78"/>
    <w:rsid w:val="00777F26"/>
    <w:rsid w:val="00784379"/>
    <w:rsid w:val="007903A1"/>
    <w:rsid w:val="00795CFB"/>
    <w:rsid w:val="00797921"/>
    <w:rsid w:val="007A2F9F"/>
    <w:rsid w:val="007A6E07"/>
    <w:rsid w:val="007A720F"/>
    <w:rsid w:val="007A7262"/>
    <w:rsid w:val="007B1EB3"/>
    <w:rsid w:val="007B72DD"/>
    <w:rsid w:val="007C377A"/>
    <w:rsid w:val="007C3F6A"/>
    <w:rsid w:val="008026C1"/>
    <w:rsid w:val="00805241"/>
    <w:rsid w:val="0081082C"/>
    <w:rsid w:val="00821943"/>
    <w:rsid w:val="00826832"/>
    <w:rsid w:val="00836EF4"/>
    <w:rsid w:val="00837CF5"/>
    <w:rsid w:val="00837DA2"/>
    <w:rsid w:val="008513FA"/>
    <w:rsid w:val="00871F1D"/>
    <w:rsid w:val="008769D8"/>
    <w:rsid w:val="00877900"/>
    <w:rsid w:val="00881A43"/>
    <w:rsid w:val="00882F35"/>
    <w:rsid w:val="0088551D"/>
    <w:rsid w:val="008A2D98"/>
    <w:rsid w:val="008A3760"/>
    <w:rsid w:val="008A453C"/>
    <w:rsid w:val="008B4318"/>
    <w:rsid w:val="008D0ABD"/>
    <w:rsid w:val="008E3216"/>
    <w:rsid w:val="008E3FC6"/>
    <w:rsid w:val="008E77DF"/>
    <w:rsid w:val="008F3F90"/>
    <w:rsid w:val="00903745"/>
    <w:rsid w:val="00931DF4"/>
    <w:rsid w:val="009326B0"/>
    <w:rsid w:val="00941F45"/>
    <w:rsid w:val="00953765"/>
    <w:rsid w:val="00961CE6"/>
    <w:rsid w:val="00985DCE"/>
    <w:rsid w:val="009A2EEE"/>
    <w:rsid w:val="009B7AA2"/>
    <w:rsid w:val="009C1A7C"/>
    <w:rsid w:val="009C2716"/>
    <w:rsid w:val="009D2F11"/>
    <w:rsid w:val="009E1D2D"/>
    <w:rsid w:val="00A02B42"/>
    <w:rsid w:val="00A030A6"/>
    <w:rsid w:val="00A15648"/>
    <w:rsid w:val="00A2254A"/>
    <w:rsid w:val="00A31653"/>
    <w:rsid w:val="00A37939"/>
    <w:rsid w:val="00A5683C"/>
    <w:rsid w:val="00A6215F"/>
    <w:rsid w:val="00A6795D"/>
    <w:rsid w:val="00A71BF9"/>
    <w:rsid w:val="00A80CE5"/>
    <w:rsid w:val="00A82C8C"/>
    <w:rsid w:val="00AA6AC3"/>
    <w:rsid w:val="00AB534C"/>
    <w:rsid w:val="00AB6060"/>
    <w:rsid w:val="00AD7A76"/>
    <w:rsid w:val="00AF7358"/>
    <w:rsid w:val="00B01688"/>
    <w:rsid w:val="00B07CC3"/>
    <w:rsid w:val="00B10612"/>
    <w:rsid w:val="00B20CA0"/>
    <w:rsid w:val="00B2654B"/>
    <w:rsid w:val="00B3340B"/>
    <w:rsid w:val="00B334FE"/>
    <w:rsid w:val="00B672BC"/>
    <w:rsid w:val="00B83041"/>
    <w:rsid w:val="00B85361"/>
    <w:rsid w:val="00B94D86"/>
    <w:rsid w:val="00BA08A6"/>
    <w:rsid w:val="00BC5636"/>
    <w:rsid w:val="00BD0055"/>
    <w:rsid w:val="00BD63F4"/>
    <w:rsid w:val="00BE2C53"/>
    <w:rsid w:val="00BE3E44"/>
    <w:rsid w:val="00BE7F7D"/>
    <w:rsid w:val="00C10741"/>
    <w:rsid w:val="00C46305"/>
    <w:rsid w:val="00C70CF3"/>
    <w:rsid w:val="00C73ED7"/>
    <w:rsid w:val="00C8026C"/>
    <w:rsid w:val="00C845E6"/>
    <w:rsid w:val="00C904A5"/>
    <w:rsid w:val="00C95728"/>
    <w:rsid w:val="00CA3D7B"/>
    <w:rsid w:val="00CB242A"/>
    <w:rsid w:val="00CC5764"/>
    <w:rsid w:val="00CD784F"/>
    <w:rsid w:val="00CE5A59"/>
    <w:rsid w:val="00D0276A"/>
    <w:rsid w:val="00D052F1"/>
    <w:rsid w:val="00D161E4"/>
    <w:rsid w:val="00D234BF"/>
    <w:rsid w:val="00D23C4B"/>
    <w:rsid w:val="00D35B5F"/>
    <w:rsid w:val="00D42B11"/>
    <w:rsid w:val="00D556BF"/>
    <w:rsid w:val="00D715AE"/>
    <w:rsid w:val="00D72D58"/>
    <w:rsid w:val="00D75B4C"/>
    <w:rsid w:val="00D7709A"/>
    <w:rsid w:val="00D80C0A"/>
    <w:rsid w:val="00D84FFD"/>
    <w:rsid w:val="00D869FB"/>
    <w:rsid w:val="00D94312"/>
    <w:rsid w:val="00D95C9C"/>
    <w:rsid w:val="00D96F04"/>
    <w:rsid w:val="00DA245A"/>
    <w:rsid w:val="00DA5D24"/>
    <w:rsid w:val="00DB27CA"/>
    <w:rsid w:val="00DB3230"/>
    <w:rsid w:val="00DC70F5"/>
    <w:rsid w:val="00DC759D"/>
    <w:rsid w:val="00DD4DA4"/>
    <w:rsid w:val="00DD6E59"/>
    <w:rsid w:val="00DF3B1B"/>
    <w:rsid w:val="00DF5AB0"/>
    <w:rsid w:val="00DF60EA"/>
    <w:rsid w:val="00DF797D"/>
    <w:rsid w:val="00E10981"/>
    <w:rsid w:val="00E241F6"/>
    <w:rsid w:val="00E437E3"/>
    <w:rsid w:val="00E44B5C"/>
    <w:rsid w:val="00E467CB"/>
    <w:rsid w:val="00E4792D"/>
    <w:rsid w:val="00E50762"/>
    <w:rsid w:val="00E55F80"/>
    <w:rsid w:val="00E5665B"/>
    <w:rsid w:val="00E57EE9"/>
    <w:rsid w:val="00E61EF6"/>
    <w:rsid w:val="00E66546"/>
    <w:rsid w:val="00E82B6F"/>
    <w:rsid w:val="00E84F88"/>
    <w:rsid w:val="00E8614F"/>
    <w:rsid w:val="00E93690"/>
    <w:rsid w:val="00EA6419"/>
    <w:rsid w:val="00EE30EC"/>
    <w:rsid w:val="00EE3DFC"/>
    <w:rsid w:val="00EE6410"/>
    <w:rsid w:val="00EF074B"/>
    <w:rsid w:val="00EF2A54"/>
    <w:rsid w:val="00EF3013"/>
    <w:rsid w:val="00F077B4"/>
    <w:rsid w:val="00F15CF9"/>
    <w:rsid w:val="00F16DF0"/>
    <w:rsid w:val="00F20D95"/>
    <w:rsid w:val="00F2480A"/>
    <w:rsid w:val="00F4287E"/>
    <w:rsid w:val="00F52585"/>
    <w:rsid w:val="00F54BDB"/>
    <w:rsid w:val="00F60D23"/>
    <w:rsid w:val="00F62425"/>
    <w:rsid w:val="00FB5B8D"/>
    <w:rsid w:val="00FD1618"/>
    <w:rsid w:val="00FD457C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34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1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2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3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34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4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5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6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7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7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C73E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ghlighted">
    <w:name w:val="highlighted"/>
    <w:basedOn w:val="Bekezdsalapbettpusa"/>
    <w:rsid w:val="00150103"/>
  </w:style>
  <w:style w:type="character" w:styleId="Mrltotthiperhivatkozs">
    <w:name w:val="FollowedHyperlink"/>
    <w:basedOn w:val="Bekezdsalapbettpusa"/>
    <w:uiPriority w:val="99"/>
    <w:semiHidden/>
    <w:unhideWhenUsed/>
    <w:rsid w:val="003E12A0"/>
    <w:rPr>
      <w:color w:val="954F72" w:themeColor="followedHyperlink"/>
      <w:u w:val="single"/>
    </w:rPr>
  </w:style>
  <w:style w:type="character" w:customStyle="1" w:styleId="eproposal">
    <w:name w:val="e_proposal"/>
    <w:basedOn w:val="Bekezdsalapbettpusa"/>
    <w:rsid w:val="006E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archiv.masodikkerulet.hu//data/cms198466/Melleklet_TTT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sodikkerulet.h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B2B22-A5B2-4046-93A1-0AE6F26E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1959</Words>
  <Characters>13521</Characters>
  <Application>Microsoft Office Word</Application>
  <DocSecurity>4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2</cp:revision>
  <cp:lastPrinted>2024-09-16T09:32:00Z</cp:lastPrinted>
  <dcterms:created xsi:type="dcterms:W3CDTF">2024-09-18T11:48:00Z</dcterms:created>
  <dcterms:modified xsi:type="dcterms:W3CDTF">2024-09-18T11:48:00Z</dcterms:modified>
</cp:coreProperties>
</file>