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7C" w:rsidRDefault="004F7B7C" w:rsidP="004F7B7C">
      <w:pPr>
        <w:pStyle w:val="Cmsor"/>
        <w:tabs>
          <w:tab w:val="clear" w:pos="6946"/>
          <w:tab w:val="left" w:pos="0"/>
          <w:tab w:val="left" w:pos="5040"/>
        </w:tabs>
        <w:ind w:left="0" w:right="4030" w:firstLine="0"/>
      </w:pPr>
      <w:bookmarkStart w:id="0" w:name="_GoBack"/>
      <w:bookmarkEnd w:id="0"/>
      <w:r>
        <w:t>Budapest Főváros II. Kerületi Önkormányzat</w:t>
      </w:r>
    </w:p>
    <w:p w:rsidR="004F7B7C" w:rsidRDefault="004F7B7C" w:rsidP="004F7B7C">
      <w:pPr>
        <w:tabs>
          <w:tab w:val="left" w:pos="0"/>
        </w:tabs>
        <w:ind w:right="3968"/>
        <w:jc w:val="center"/>
      </w:pPr>
      <w:r>
        <w:rPr>
          <w:b/>
          <w:bCs/>
        </w:rPr>
        <w:t>Gazdasági és Tulajdonosi Bizottság</w:t>
      </w:r>
    </w:p>
    <w:p w:rsidR="004F7B7C" w:rsidRDefault="004F7B7C" w:rsidP="004F7B7C">
      <w:pPr>
        <w:tabs>
          <w:tab w:val="left" w:pos="0"/>
        </w:tabs>
        <w:jc w:val="both"/>
      </w:pPr>
    </w:p>
    <w:p w:rsidR="004F7B7C" w:rsidRDefault="004F7B7C" w:rsidP="004F7B7C">
      <w:pPr>
        <w:tabs>
          <w:tab w:val="left" w:pos="0"/>
        </w:tabs>
      </w:pPr>
      <w:r>
        <w:rPr>
          <w:b/>
          <w:bCs/>
          <w:u w:val="single"/>
        </w:rPr>
        <w:t>4/2015.</w:t>
      </w:r>
    </w:p>
    <w:p w:rsidR="004F7B7C" w:rsidRDefault="004F7B7C" w:rsidP="004F7B7C">
      <w:pPr>
        <w:tabs>
          <w:tab w:val="left" w:pos="0"/>
        </w:tabs>
        <w:jc w:val="both"/>
      </w:pPr>
    </w:p>
    <w:p w:rsidR="004F7B7C" w:rsidRDefault="004F7B7C" w:rsidP="004F7B7C">
      <w:pPr>
        <w:pStyle w:val="Cmsor6"/>
        <w:tabs>
          <w:tab w:val="left" w:pos="0"/>
        </w:tabs>
      </w:pPr>
      <w:r>
        <w:rPr>
          <w:sz w:val="24"/>
          <w:szCs w:val="24"/>
        </w:rPr>
        <w:t>JEGYZŐKÖNYV</w:t>
      </w:r>
    </w:p>
    <w:p w:rsidR="004F7B7C" w:rsidRDefault="004F7B7C" w:rsidP="004F7B7C">
      <w:pPr>
        <w:tabs>
          <w:tab w:val="left" w:pos="0"/>
        </w:tabs>
        <w:jc w:val="both"/>
      </w:pPr>
    </w:p>
    <w:p w:rsidR="004F7B7C" w:rsidRDefault="004F7B7C" w:rsidP="004F7B7C">
      <w:pPr>
        <w:tabs>
          <w:tab w:val="left" w:pos="0"/>
        </w:tabs>
        <w:jc w:val="both"/>
      </w:pPr>
      <w:r>
        <w:rPr>
          <w:b/>
          <w:bCs/>
          <w:u w:val="single"/>
        </w:rPr>
        <w:t>Készült:</w:t>
      </w:r>
      <w:r>
        <w:rPr>
          <w:b/>
          <w:bCs/>
        </w:rPr>
        <w:t xml:space="preserve"> </w:t>
      </w:r>
      <w:r>
        <w:t>a Gazdasági és Tulajdonosi Bizottság 2015. március 23-i rendkívüli ülésén 10.00 órai kezdettel a Budapest II. kerületi Polgármesteri Hivatal, Budapest II. kerület Mechwart liget 1. III. emelet 310. hivatalos helyiségében.</w:t>
      </w:r>
    </w:p>
    <w:p w:rsidR="004F7B7C" w:rsidRDefault="004F7B7C" w:rsidP="004F7B7C">
      <w:pPr>
        <w:tabs>
          <w:tab w:val="left" w:pos="0"/>
        </w:tabs>
        <w:jc w:val="both"/>
      </w:pPr>
    </w:p>
    <w:p w:rsidR="004F7B7C" w:rsidRDefault="004F7B7C" w:rsidP="004F7B7C">
      <w:pPr>
        <w:tabs>
          <w:tab w:val="left" w:pos="0"/>
          <w:tab w:val="right" w:pos="7230"/>
          <w:tab w:val="left" w:pos="7797"/>
        </w:tabs>
        <w:jc w:val="both"/>
        <w:rPr>
          <w:bCs/>
        </w:rPr>
      </w:pPr>
      <w:r>
        <w:rPr>
          <w:b/>
          <w:bCs/>
          <w:u w:val="single"/>
        </w:rPr>
        <w:t>Jelen vannak:</w:t>
      </w:r>
      <w:r>
        <w:tab/>
      </w:r>
      <w:r>
        <w:rPr>
          <w:b/>
          <w:bCs/>
          <w:u w:val="single"/>
        </w:rPr>
        <w:t>érkezett</w:t>
      </w:r>
    </w:p>
    <w:p w:rsidR="004F7B7C" w:rsidRDefault="004F7B7C" w:rsidP="004F7B7C">
      <w:pPr>
        <w:tabs>
          <w:tab w:val="left" w:pos="0"/>
          <w:tab w:val="left" w:pos="3600"/>
          <w:tab w:val="left" w:pos="6300"/>
          <w:tab w:val="right" w:pos="7230"/>
          <w:tab w:val="left" w:pos="7797"/>
        </w:tabs>
        <w:jc w:val="both"/>
      </w:pPr>
      <w:r>
        <w:rPr>
          <w:bCs/>
        </w:rPr>
        <w:t>Őrsi Gergely</w:t>
      </w:r>
      <w:r>
        <w:rPr>
          <w:bCs/>
        </w:rPr>
        <w:tab/>
        <w:t>bizottsági elnök</w:t>
      </w:r>
      <w:r>
        <w:rPr>
          <w:bCs/>
        </w:rPr>
        <w:tab/>
        <w:t>10.0</w:t>
      </w:r>
      <w:r>
        <w:t>0</w:t>
      </w:r>
      <w:r>
        <w:rPr>
          <w:bCs/>
        </w:rPr>
        <w:t xml:space="preserve"> órakor</w:t>
      </w:r>
    </w:p>
    <w:p w:rsidR="004F7B7C" w:rsidRDefault="004F7B7C" w:rsidP="004F7B7C">
      <w:pPr>
        <w:tabs>
          <w:tab w:val="left" w:pos="0"/>
          <w:tab w:val="left" w:pos="3600"/>
          <w:tab w:val="left" w:pos="6300"/>
          <w:tab w:val="right" w:pos="7230"/>
          <w:tab w:val="left" w:pos="7797"/>
        </w:tabs>
        <w:jc w:val="both"/>
        <w:rPr>
          <w:bCs/>
        </w:rPr>
      </w:pPr>
      <w:r>
        <w:t>Ernyey László</w:t>
      </w:r>
      <w:r>
        <w:tab/>
        <w:t>bizottsági tag</w:t>
      </w:r>
      <w:r>
        <w:tab/>
        <w:t>10.00</w:t>
      </w:r>
      <w:r>
        <w:rPr>
          <w:bCs/>
        </w:rPr>
        <w:t xml:space="preserve"> órakor</w:t>
      </w:r>
    </w:p>
    <w:p w:rsidR="004F7B7C" w:rsidRDefault="004F7B7C" w:rsidP="004F7B7C">
      <w:pPr>
        <w:tabs>
          <w:tab w:val="left" w:pos="0"/>
          <w:tab w:val="left" w:pos="3600"/>
          <w:tab w:val="left" w:pos="6300"/>
          <w:tab w:val="right" w:pos="7230"/>
          <w:tab w:val="left" w:pos="7797"/>
        </w:tabs>
        <w:jc w:val="both"/>
      </w:pPr>
      <w:r>
        <w:rPr>
          <w:bCs/>
        </w:rPr>
        <w:t>Gárdos Pál</w:t>
      </w:r>
      <w:r>
        <w:rPr>
          <w:bCs/>
        </w:rPr>
        <w:tab/>
        <w:t>bizottsági tag</w:t>
      </w:r>
      <w:r>
        <w:rPr>
          <w:bCs/>
        </w:rPr>
        <w:tab/>
      </w:r>
      <w:r>
        <w:rPr>
          <w:bCs/>
        </w:rPr>
        <w:tab/>
        <w:t>10.00 órakor</w:t>
      </w:r>
    </w:p>
    <w:p w:rsidR="004F7B7C" w:rsidRDefault="004F7B7C" w:rsidP="004F7B7C">
      <w:pPr>
        <w:tabs>
          <w:tab w:val="left" w:pos="0"/>
          <w:tab w:val="left" w:pos="3600"/>
        </w:tabs>
        <w:jc w:val="both"/>
      </w:pPr>
    </w:p>
    <w:p w:rsidR="004F7B7C" w:rsidRDefault="004F7B7C" w:rsidP="004F7B7C">
      <w:pPr>
        <w:tabs>
          <w:tab w:val="left" w:pos="0"/>
          <w:tab w:val="left" w:pos="3600"/>
        </w:tabs>
        <w:jc w:val="both"/>
      </w:pPr>
      <w:r>
        <w:t xml:space="preserve">Dr. Láng Orsolya </w:t>
      </w:r>
      <w:r>
        <w:tab/>
        <w:t>meghívott</w:t>
      </w:r>
    </w:p>
    <w:p w:rsidR="004F7B7C" w:rsidRDefault="004F7B7C" w:rsidP="004F7B7C">
      <w:pPr>
        <w:tabs>
          <w:tab w:val="left" w:pos="0"/>
          <w:tab w:val="left" w:pos="3600"/>
        </w:tabs>
        <w:jc w:val="both"/>
      </w:pPr>
      <w:r>
        <w:t>Dr. Silye Tamás</w:t>
      </w:r>
      <w:r>
        <w:tab/>
        <w:t>meghívott</w:t>
      </w:r>
    </w:p>
    <w:p w:rsidR="004F7B7C" w:rsidRDefault="004F7B7C" w:rsidP="004F7B7C">
      <w:pPr>
        <w:tabs>
          <w:tab w:val="left" w:pos="0"/>
          <w:tab w:val="left" w:pos="3600"/>
        </w:tabs>
        <w:jc w:val="both"/>
      </w:pPr>
      <w:r>
        <w:t>Takács Anna</w:t>
      </w:r>
      <w:r>
        <w:tab/>
        <w:t>jegyzőkönyvvezető</w:t>
      </w:r>
    </w:p>
    <w:p w:rsidR="004F7B7C" w:rsidRDefault="004F7B7C" w:rsidP="004F7B7C">
      <w:pPr>
        <w:tabs>
          <w:tab w:val="left" w:pos="0"/>
        </w:tabs>
        <w:jc w:val="both"/>
      </w:pPr>
    </w:p>
    <w:p w:rsidR="004F7B7C" w:rsidRDefault="004F7B7C" w:rsidP="004F7B7C">
      <w:pPr>
        <w:tabs>
          <w:tab w:val="left" w:pos="0"/>
        </w:tabs>
        <w:jc w:val="both"/>
      </w:pPr>
      <w:r>
        <w:rPr>
          <w:color w:val="000000"/>
        </w:rPr>
        <w:t>Őrsi Gegely, a Gazdasági és Tulajdonosi Bizottság elnöke (a továbbiakban: Elnök) megállapítja, hogy a Bizottság 4 tagja közül 3 tag van jelen, a Bizottság határozatképes, az ülést megnyitja.</w:t>
      </w:r>
    </w:p>
    <w:p w:rsidR="004F7B7C" w:rsidRDefault="004F7B7C" w:rsidP="004F7B7C">
      <w:pPr>
        <w:tabs>
          <w:tab w:val="left" w:pos="0"/>
        </w:tabs>
        <w:jc w:val="both"/>
      </w:pPr>
    </w:p>
    <w:p w:rsidR="004F7B7C" w:rsidRDefault="004F7B7C" w:rsidP="004F7B7C">
      <w:pPr>
        <w:tabs>
          <w:tab w:val="left" w:pos="0"/>
        </w:tabs>
        <w:jc w:val="both"/>
      </w:pPr>
      <w:r>
        <w:t>Elnök javaslatot tesz a jegyzőkönyv hitelesítőre Ernyey László bizottsági tag személyében, majd a javaslatot szavazásra bocsátja.</w:t>
      </w:r>
    </w:p>
    <w:p w:rsidR="004F7B7C" w:rsidRDefault="004F7B7C" w:rsidP="004F7B7C">
      <w:pPr>
        <w:tabs>
          <w:tab w:val="left" w:pos="0"/>
        </w:tabs>
        <w:jc w:val="both"/>
      </w:pPr>
    </w:p>
    <w:p w:rsidR="004F7B7C" w:rsidRDefault="004F7B7C" w:rsidP="004F7B7C">
      <w:pPr>
        <w:tabs>
          <w:tab w:val="left" w:pos="0"/>
        </w:tabs>
        <w:jc w:val="both"/>
      </w:pPr>
      <w:r>
        <w:t>Elnök megállapítja, hogy a Bizottság a szavazás eredményeként az alábbi döntést hozta:</w:t>
      </w:r>
    </w:p>
    <w:p w:rsidR="004F7B7C" w:rsidRDefault="004F7B7C" w:rsidP="004F7B7C">
      <w:pPr>
        <w:tabs>
          <w:tab w:val="left" w:pos="0"/>
        </w:tabs>
        <w:jc w:val="both"/>
      </w:pPr>
    </w:p>
    <w:p w:rsidR="004F7B7C" w:rsidRDefault="004F7B7C" w:rsidP="004F7B7C">
      <w:pPr>
        <w:pStyle w:val="Cmsor1"/>
        <w:tabs>
          <w:tab w:val="left" w:pos="0"/>
        </w:tabs>
        <w:spacing w:before="0" w:after="0"/>
        <w:jc w:val="center"/>
        <w:rPr>
          <w:u w:val="single"/>
        </w:rPr>
      </w:pPr>
      <w:r>
        <w:rPr>
          <w:rFonts w:ascii="Times New Roman" w:hAnsi="Times New Roman" w:cs="Times New Roman"/>
          <w:sz w:val="24"/>
          <w:szCs w:val="24"/>
          <w:u w:val="single"/>
        </w:rPr>
        <w:t>Budapest Főváros II. Kerületi Önkormányzat Gazdasági és</w:t>
      </w:r>
    </w:p>
    <w:p w:rsidR="004F7B7C" w:rsidRDefault="004F7B7C" w:rsidP="004F7B7C">
      <w:pPr>
        <w:tabs>
          <w:tab w:val="left" w:pos="0"/>
        </w:tabs>
        <w:jc w:val="center"/>
      </w:pPr>
      <w:r>
        <w:rPr>
          <w:b/>
          <w:bCs/>
          <w:u w:val="single"/>
        </w:rPr>
        <w:t>Tulajdonosi Bizottságának 71/2015.(III.23.) határozata</w:t>
      </w:r>
    </w:p>
    <w:p w:rsidR="004F7B7C" w:rsidRDefault="004F7B7C" w:rsidP="004F7B7C">
      <w:pPr>
        <w:tabs>
          <w:tab w:val="left" w:pos="0"/>
          <w:tab w:val="left" w:pos="2160"/>
        </w:tabs>
      </w:pPr>
    </w:p>
    <w:p w:rsidR="004F7B7C" w:rsidRDefault="004F7B7C" w:rsidP="004F7B7C">
      <w:pPr>
        <w:pStyle w:val="Szvegtrzs21"/>
        <w:tabs>
          <w:tab w:val="left" w:pos="0"/>
        </w:tabs>
        <w:overflowPunct/>
        <w:autoSpaceDE/>
        <w:textAlignment w:val="auto"/>
      </w:pPr>
      <w:r>
        <w:t>A Gazdasági és Tulajdonosi Bizottság úgy dönt, hogy a jelen jegyzőkönyv hitelesítésével Ernyey László bizottsági tagot bízza meg.</w:t>
      </w:r>
    </w:p>
    <w:p w:rsidR="004F7B7C" w:rsidRDefault="004F7B7C" w:rsidP="004F7B7C">
      <w:pPr>
        <w:pStyle w:val="Szvegtrzs21"/>
        <w:tabs>
          <w:tab w:val="left" w:pos="0"/>
        </w:tabs>
        <w:overflowPunct/>
        <w:autoSpaceDE/>
        <w:textAlignment w:val="auto"/>
      </w:pPr>
    </w:p>
    <w:p w:rsidR="004F7B7C" w:rsidRDefault="004F7B7C" w:rsidP="004F7B7C">
      <w:pPr>
        <w:tabs>
          <w:tab w:val="left" w:pos="0"/>
        </w:tabs>
        <w:jc w:val="both"/>
      </w:pPr>
      <w:r>
        <w:t>(3 bizottsági tag van jelen, 3 igen, 0 nem, 0 tartózkodás)</w:t>
      </w:r>
    </w:p>
    <w:p w:rsidR="004C729B" w:rsidRDefault="004C729B" w:rsidP="004C729B">
      <w:pPr>
        <w:jc w:val="both"/>
        <w:rPr>
          <w:snapToGrid w:val="0"/>
          <w:lang w:eastAsia="en-US"/>
        </w:rPr>
      </w:pPr>
    </w:p>
    <w:p w:rsidR="004C729B" w:rsidRDefault="004C729B" w:rsidP="004C729B">
      <w:pPr>
        <w:jc w:val="both"/>
        <w:rPr>
          <w:snapToGrid w:val="0"/>
          <w:lang w:eastAsia="en-US"/>
        </w:rPr>
      </w:pPr>
      <w:r>
        <w:rPr>
          <w:snapToGrid w:val="0"/>
          <w:lang w:eastAsia="en-US"/>
        </w:rPr>
        <w:t xml:space="preserve">Dr. Láng Orsolya </w:t>
      </w:r>
      <w:r w:rsidR="00472EE4">
        <w:rPr>
          <w:snapToGrid w:val="0"/>
          <w:lang w:eastAsia="en-US"/>
        </w:rPr>
        <w:t xml:space="preserve">átadja az Elnök és a Bizottság tagjai részére </w:t>
      </w:r>
      <w:r w:rsidR="00A54B5A">
        <w:rPr>
          <w:snapToGrid w:val="0"/>
          <w:lang w:eastAsia="en-US"/>
        </w:rPr>
        <w:t xml:space="preserve">a </w:t>
      </w:r>
      <w:r>
        <w:rPr>
          <w:snapToGrid w:val="0"/>
          <w:lang w:eastAsia="en-US"/>
        </w:rPr>
        <w:t xml:space="preserve">2015. február 25-i ülésen </w:t>
      </w:r>
      <w:r w:rsidR="00472EE4">
        <w:rPr>
          <w:snapToGrid w:val="0"/>
          <w:lang w:eastAsia="en-US"/>
        </w:rPr>
        <w:t xml:space="preserve">a Bizottság </w:t>
      </w:r>
      <w:r>
        <w:rPr>
          <w:snapToGrid w:val="0"/>
          <w:lang w:eastAsia="en-US"/>
        </w:rPr>
        <w:t>Elnök</w:t>
      </w:r>
      <w:r w:rsidR="00472EE4">
        <w:rPr>
          <w:snapToGrid w:val="0"/>
          <w:lang w:eastAsia="en-US"/>
        </w:rPr>
        <w:t>e</w:t>
      </w:r>
      <w:r>
        <w:rPr>
          <w:snapToGrid w:val="0"/>
          <w:lang w:eastAsia="en-US"/>
        </w:rPr>
        <w:t xml:space="preserve"> által kért két kimutatást</w:t>
      </w:r>
      <w:r w:rsidR="004670F5">
        <w:rPr>
          <w:snapToGrid w:val="0"/>
          <w:lang w:eastAsia="en-US"/>
        </w:rPr>
        <w:t xml:space="preserve"> (bevételek alakulása 2010. és 2012. között, </w:t>
      </w:r>
      <w:r w:rsidR="00472EE4">
        <w:rPr>
          <w:snapToGrid w:val="0"/>
          <w:lang w:eastAsia="en-US"/>
        </w:rPr>
        <w:t xml:space="preserve">és </w:t>
      </w:r>
      <w:r w:rsidR="00033E20">
        <w:rPr>
          <w:snapToGrid w:val="0"/>
          <w:lang w:eastAsia="en-US"/>
        </w:rPr>
        <w:t xml:space="preserve">az Önkormányzat által </w:t>
      </w:r>
      <w:r w:rsidR="004670F5">
        <w:rPr>
          <w:snapToGrid w:val="0"/>
          <w:lang w:eastAsia="en-US"/>
        </w:rPr>
        <w:t>értékesített Margit körúti üzletek forgalmi értéke, átlag Ft/m</w:t>
      </w:r>
      <w:r w:rsidR="004670F5" w:rsidRPr="004670F5">
        <w:rPr>
          <w:snapToGrid w:val="0"/>
          <w:vertAlign w:val="superscript"/>
          <w:lang w:eastAsia="en-US"/>
        </w:rPr>
        <w:t>2</w:t>
      </w:r>
      <w:r w:rsidR="004670F5">
        <w:rPr>
          <w:snapToGrid w:val="0"/>
          <w:lang w:eastAsia="en-US"/>
        </w:rPr>
        <w:t xml:space="preserve"> ára 2010. és 2013. között).</w:t>
      </w:r>
    </w:p>
    <w:p w:rsidR="004C729B" w:rsidRDefault="004C729B" w:rsidP="004C729B">
      <w:pPr>
        <w:jc w:val="both"/>
        <w:rPr>
          <w:snapToGrid w:val="0"/>
          <w:lang w:eastAsia="en-US"/>
        </w:rPr>
      </w:pPr>
    </w:p>
    <w:p w:rsidR="004C729B" w:rsidRDefault="004C729B" w:rsidP="004C729B">
      <w:pPr>
        <w:jc w:val="both"/>
        <w:rPr>
          <w:snapToGrid w:val="0"/>
          <w:lang w:eastAsia="en-US"/>
        </w:rPr>
      </w:pPr>
      <w:r>
        <w:rPr>
          <w:snapToGrid w:val="0"/>
          <w:lang w:eastAsia="en-US"/>
        </w:rPr>
        <w:t>Elnök a kimutatásokat megköszöni, egyúttal a</w:t>
      </w:r>
      <w:r w:rsidR="009134C1">
        <w:rPr>
          <w:snapToGrid w:val="0"/>
          <w:lang w:eastAsia="en-US"/>
        </w:rPr>
        <w:t xml:space="preserve"> nem lakás céljára szolgáló helyiségek </w:t>
      </w:r>
      <w:r>
        <w:rPr>
          <w:snapToGrid w:val="0"/>
          <w:lang w:eastAsia="en-US"/>
        </w:rPr>
        <w:t>értékesítés</w:t>
      </w:r>
      <w:r w:rsidR="009134C1">
        <w:rPr>
          <w:snapToGrid w:val="0"/>
          <w:lang w:eastAsia="en-US"/>
        </w:rPr>
        <w:t>ével</w:t>
      </w:r>
      <w:r>
        <w:rPr>
          <w:snapToGrid w:val="0"/>
          <w:lang w:eastAsia="en-US"/>
        </w:rPr>
        <w:t xml:space="preserve"> </w:t>
      </w:r>
      <w:r w:rsidR="009134C1">
        <w:rPr>
          <w:snapToGrid w:val="0"/>
          <w:lang w:eastAsia="en-US"/>
        </w:rPr>
        <w:t xml:space="preserve">kapcsolatos vizsgálatot </w:t>
      </w:r>
      <w:r w:rsidR="00472EE4">
        <w:rPr>
          <w:snapToGrid w:val="0"/>
          <w:lang w:eastAsia="en-US"/>
        </w:rPr>
        <w:t xml:space="preserve">a Bizottság tagjainak egyetértésével </w:t>
      </w:r>
      <w:r w:rsidR="009134C1">
        <w:rPr>
          <w:snapToGrid w:val="0"/>
          <w:lang w:eastAsia="en-US"/>
        </w:rPr>
        <w:t>lezárja, és megállapítja, hogy az értékesítések a mindenkor hatályos jog</w:t>
      </w:r>
      <w:r w:rsidR="004670F5">
        <w:rPr>
          <w:snapToGrid w:val="0"/>
          <w:lang w:eastAsia="en-US"/>
        </w:rPr>
        <w:t xml:space="preserve">szabályoknak megfelelően történtek, azokat az Önkormányzat költségvetési bevételi előirányzatának teljesítése indokolta, </w:t>
      </w:r>
      <w:r w:rsidR="003948CF">
        <w:rPr>
          <w:snapToGrid w:val="0"/>
          <w:lang w:eastAsia="en-US"/>
        </w:rPr>
        <w:t xml:space="preserve">a tényleges teljesítés </w:t>
      </w:r>
      <w:r w:rsidR="004670F5">
        <w:rPr>
          <w:snapToGrid w:val="0"/>
          <w:lang w:eastAsia="en-US"/>
        </w:rPr>
        <w:t>így is sokkal az eredeti előirányzat alatt maradt.</w:t>
      </w:r>
    </w:p>
    <w:p w:rsidR="004C729B" w:rsidRDefault="004C729B" w:rsidP="004C729B">
      <w:pPr>
        <w:jc w:val="both"/>
        <w:rPr>
          <w:snapToGrid w:val="0"/>
          <w:lang w:eastAsia="en-US"/>
        </w:rPr>
      </w:pPr>
    </w:p>
    <w:p w:rsidR="004670F5" w:rsidRDefault="004670F5" w:rsidP="004C729B">
      <w:pPr>
        <w:jc w:val="both"/>
        <w:rPr>
          <w:snapToGrid w:val="0"/>
          <w:lang w:eastAsia="en-US"/>
        </w:rPr>
      </w:pPr>
      <w:r>
        <w:rPr>
          <w:snapToGrid w:val="0"/>
          <w:lang w:eastAsia="en-US"/>
        </w:rPr>
        <w:t xml:space="preserve">Elnök előadja, hogy a rendkívüli bizottsági ülés összehívására az </w:t>
      </w:r>
      <w:r w:rsidRPr="000071E6">
        <w:rPr>
          <w:rFonts w:eastAsia="Calibri"/>
          <w:lang w:eastAsia="en-US"/>
        </w:rPr>
        <w:t xml:space="preserve">Önkormányzat vagyonáról és a vagyontárgyak feletti tulajdonosi jog gyakorlásáról, továbbá az önkormányzat </w:t>
      </w:r>
      <w:r w:rsidRPr="000071E6">
        <w:rPr>
          <w:rFonts w:eastAsia="Calibri"/>
          <w:lang w:eastAsia="en-US"/>
        </w:rPr>
        <w:lastRenderedPageBreak/>
        <w:t>tulajdonában lévő lakások és helyiségek elidegenítésének szabályairól, bérbeadásának feltételeiről szóló 34/2004.(X.13.) önkormányzati rendelet módosítására</w:t>
      </w:r>
      <w:r>
        <w:rPr>
          <w:rFonts w:eastAsia="Calibri"/>
          <w:lang w:eastAsia="en-US"/>
        </w:rPr>
        <w:t xml:space="preserve"> vonatkozó javaslatok megvitatása érdekében került sor.</w:t>
      </w:r>
    </w:p>
    <w:p w:rsidR="004670F5" w:rsidRDefault="004670F5" w:rsidP="004C729B">
      <w:pPr>
        <w:jc w:val="both"/>
        <w:rPr>
          <w:snapToGrid w:val="0"/>
          <w:lang w:eastAsia="en-US"/>
        </w:rPr>
      </w:pPr>
    </w:p>
    <w:p w:rsidR="004F7B7C" w:rsidRDefault="004F7B7C" w:rsidP="004F7B7C">
      <w:pPr>
        <w:tabs>
          <w:tab w:val="left" w:pos="0"/>
        </w:tabs>
        <w:jc w:val="both"/>
      </w:pPr>
      <w:r>
        <w:t>Elnök szavazásra bocsátja a napirend összeállítására vonatkozó javaslatot.</w:t>
      </w:r>
    </w:p>
    <w:p w:rsidR="004F7B7C" w:rsidRDefault="004F7B7C" w:rsidP="004F7B7C">
      <w:pPr>
        <w:tabs>
          <w:tab w:val="left" w:pos="0"/>
        </w:tabs>
        <w:jc w:val="both"/>
      </w:pPr>
    </w:p>
    <w:p w:rsidR="004F7B7C" w:rsidRDefault="004F7B7C" w:rsidP="004F7B7C">
      <w:pPr>
        <w:tabs>
          <w:tab w:val="left" w:pos="0"/>
        </w:tabs>
        <w:jc w:val="both"/>
      </w:pPr>
      <w:r>
        <w:t>Elnök megállapítja, hogy a Bizottság a szavazás eredményeként az alábbi döntést hozta:</w:t>
      </w:r>
    </w:p>
    <w:p w:rsidR="003948CF" w:rsidRDefault="003948CF" w:rsidP="004F7B7C">
      <w:pPr>
        <w:tabs>
          <w:tab w:val="left" w:pos="0"/>
        </w:tabs>
        <w:jc w:val="both"/>
      </w:pPr>
    </w:p>
    <w:p w:rsidR="004F7B7C" w:rsidRPr="00D3558D" w:rsidRDefault="004F7B7C" w:rsidP="004F7B7C">
      <w:pPr>
        <w:pStyle w:val="Cmsor1"/>
        <w:tabs>
          <w:tab w:val="left" w:pos="0"/>
        </w:tabs>
        <w:spacing w:before="0" w:after="0"/>
        <w:jc w:val="center"/>
        <w:rPr>
          <w:sz w:val="24"/>
          <w:szCs w:val="24"/>
          <w:u w:val="single"/>
        </w:rPr>
      </w:pPr>
      <w:r w:rsidRPr="00D3558D">
        <w:rPr>
          <w:rFonts w:ascii="Times New Roman" w:hAnsi="Times New Roman" w:cs="Times New Roman"/>
          <w:sz w:val="24"/>
          <w:szCs w:val="24"/>
          <w:u w:val="single"/>
        </w:rPr>
        <w:t>Budapest Főváros II. Kerületi Önkormányzat Gazdasági és</w:t>
      </w:r>
    </w:p>
    <w:p w:rsidR="004F7B7C" w:rsidRDefault="004F7B7C" w:rsidP="004F7B7C">
      <w:pPr>
        <w:tabs>
          <w:tab w:val="left" w:pos="0"/>
        </w:tabs>
        <w:jc w:val="center"/>
      </w:pPr>
      <w:r>
        <w:rPr>
          <w:b/>
          <w:bCs/>
          <w:u w:val="single"/>
        </w:rPr>
        <w:t>Tulajdonosi Bizottságának 72/2015.(III.23.) határozata</w:t>
      </w:r>
    </w:p>
    <w:p w:rsidR="004F7B7C" w:rsidRDefault="004F7B7C" w:rsidP="004F7B7C">
      <w:pPr>
        <w:pStyle w:val="Szvegtrzs21"/>
        <w:tabs>
          <w:tab w:val="left" w:pos="0"/>
        </w:tabs>
        <w:overflowPunct/>
        <w:autoSpaceDE/>
        <w:textAlignment w:val="auto"/>
      </w:pPr>
    </w:p>
    <w:p w:rsidR="004F7B7C" w:rsidRPr="001A0867" w:rsidRDefault="004F7B7C" w:rsidP="004F7B7C">
      <w:pPr>
        <w:tabs>
          <w:tab w:val="left" w:pos="0"/>
          <w:tab w:val="left" w:pos="142"/>
        </w:tabs>
        <w:suppressAutoHyphens w:val="0"/>
        <w:ind w:right="15"/>
        <w:contextualSpacing/>
        <w:jc w:val="both"/>
        <w:rPr>
          <w:i/>
          <w:u w:val="single"/>
          <w:lang w:eastAsia="hu-HU"/>
        </w:rPr>
      </w:pPr>
      <w:r>
        <w:t>A Gazdasági és Tulajdonosi Bizottság úgy dönt, hogy a napirendet az alábbiak szerint fogadja el:</w:t>
      </w:r>
    </w:p>
    <w:p w:rsidR="004F7B7C" w:rsidRPr="00B20635" w:rsidRDefault="004F7B7C" w:rsidP="004F7B7C">
      <w:pPr>
        <w:tabs>
          <w:tab w:val="left" w:pos="0"/>
        </w:tabs>
        <w:ind w:right="17"/>
        <w:jc w:val="both"/>
      </w:pPr>
    </w:p>
    <w:p w:rsidR="004C729B" w:rsidRPr="000071E6" w:rsidRDefault="004C729B" w:rsidP="004C729B">
      <w:pPr>
        <w:numPr>
          <w:ilvl w:val="0"/>
          <w:numId w:val="2"/>
        </w:numPr>
        <w:suppressAutoHyphens w:val="0"/>
        <w:contextualSpacing/>
        <w:jc w:val="both"/>
        <w:rPr>
          <w:rFonts w:eastAsia="Calibri"/>
          <w:lang w:eastAsia="en-US"/>
        </w:rPr>
      </w:pPr>
      <w:r w:rsidRPr="000071E6">
        <w:rPr>
          <w:rFonts w:eastAsia="Calibri"/>
          <w:lang w:eastAsia="en-US"/>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r>
        <w:rPr>
          <w:rFonts w:eastAsia="Calibri"/>
          <w:lang w:eastAsia="en-US"/>
        </w:rPr>
        <w:t xml:space="preserve"> </w:t>
      </w:r>
      <w:r>
        <w:rPr>
          <w:rFonts w:eastAsia="Calibri"/>
          <w:i/>
          <w:lang w:eastAsia="en-US"/>
        </w:rPr>
        <w:t>(szóbeli előterjesztés)</w:t>
      </w:r>
    </w:p>
    <w:p w:rsidR="004C729B" w:rsidRDefault="004C729B" w:rsidP="004F7B7C">
      <w:pPr>
        <w:tabs>
          <w:tab w:val="left" w:pos="0"/>
        </w:tabs>
        <w:jc w:val="both"/>
      </w:pPr>
    </w:p>
    <w:p w:rsidR="004F7B7C" w:rsidRDefault="004F7B7C" w:rsidP="004F7B7C">
      <w:pPr>
        <w:tabs>
          <w:tab w:val="left" w:pos="0"/>
        </w:tabs>
        <w:jc w:val="both"/>
      </w:pPr>
      <w:r>
        <w:t>(3 bizottsági tag van jelen, 3 igen, 0 nem, 0 tartózkodás)</w:t>
      </w:r>
    </w:p>
    <w:p w:rsidR="004F7B7C" w:rsidRDefault="004F7B7C" w:rsidP="004F7B7C">
      <w:pPr>
        <w:tabs>
          <w:tab w:val="left" w:pos="0"/>
        </w:tabs>
        <w:jc w:val="both"/>
      </w:pPr>
    </w:p>
    <w:p w:rsidR="004F7B7C" w:rsidRDefault="004F7B7C" w:rsidP="004F7B7C">
      <w:pPr>
        <w:tabs>
          <w:tab w:val="left" w:pos="0"/>
          <w:tab w:val="left" w:pos="1155"/>
        </w:tabs>
        <w:jc w:val="both"/>
        <w:rPr>
          <w:lang w:eastAsia="hu-HU"/>
        </w:rPr>
      </w:pPr>
      <w:r>
        <w:rPr>
          <w:b/>
          <w:bCs/>
          <w:u w:val="single"/>
        </w:rPr>
        <w:t>Napirend 1. pont</w:t>
      </w:r>
    </w:p>
    <w:p w:rsidR="004C729B" w:rsidRPr="000071E6" w:rsidRDefault="004C729B" w:rsidP="004C729B">
      <w:pPr>
        <w:suppressAutoHyphens w:val="0"/>
        <w:contextualSpacing/>
        <w:jc w:val="both"/>
        <w:rPr>
          <w:rFonts w:eastAsia="Calibri"/>
          <w:lang w:eastAsia="en-US"/>
        </w:rPr>
      </w:pPr>
      <w:r w:rsidRPr="000071E6">
        <w:rPr>
          <w:rFonts w:eastAsia="Calibri"/>
          <w:lang w:eastAsia="en-US"/>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4F7B7C" w:rsidRDefault="004F7B7C" w:rsidP="004F7B7C">
      <w:pPr>
        <w:tabs>
          <w:tab w:val="left" w:pos="0"/>
        </w:tabs>
        <w:jc w:val="both"/>
      </w:pPr>
      <w:r>
        <w:rPr>
          <w:u w:val="single"/>
        </w:rPr>
        <w:t>Előterjesztő:</w:t>
      </w:r>
      <w:r>
        <w:t xml:space="preserve"> </w:t>
      </w:r>
      <w:r w:rsidR="003948CF">
        <w:t>Őrsi Gergely a Bizottság elnöke</w:t>
      </w:r>
    </w:p>
    <w:p w:rsidR="004F7B7C" w:rsidRDefault="004F7B7C" w:rsidP="004F7B7C">
      <w:pPr>
        <w:tabs>
          <w:tab w:val="left" w:pos="0"/>
        </w:tabs>
        <w:jc w:val="both"/>
      </w:pPr>
    </w:p>
    <w:p w:rsidR="004C729B" w:rsidRDefault="004C729B" w:rsidP="004C729B">
      <w:pPr>
        <w:suppressAutoHyphens w:val="0"/>
        <w:contextualSpacing/>
        <w:jc w:val="both"/>
        <w:rPr>
          <w:rFonts w:eastAsia="Calibri"/>
          <w:lang w:eastAsia="en-US"/>
        </w:rPr>
      </w:pPr>
      <w:r>
        <w:t xml:space="preserve">Elnök javaslatot tesz </w:t>
      </w:r>
      <w:r w:rsidRPr="000071E6">
        <w:rPr>
          <w:rFonts w:eastAsia="Calibri"/>
          <w:lang w:eastAsia="en-US"/>
        </w:rPr>
        <w:t>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r>
        <w:rPr>
          <w:rFonts w:eastAsia="Calibri"/>
          <w:lang w:eastAsia="en-US"/>
        </w:rPr>
        <w:t xml:space="preserve"> az alábbi három kérdésben:</w:t>
      </w:r>
    </w:p>
    <w:p w:rsidR="004C729B" w:rsidRPr="004C729B" w:rsidRDefault="004C729B" w:rsidP="004C729B">
      <w:pPr>
        <w:suppressAutoHyphens w:val="0"/>
        <w:contextualSpacing/>
        <w:jc w:val="both"/>
        <w:rPr>
          <w:rFonts w:eastAsia="Calibri"/>
          <w:lang w:eastAsia="en-US"/>
        </w:rPr>
      </w:pPr>
    </w:p>
    <w:p w:rsidR="004C729B" w:rsidRPr="004C729B" w:rsidRDefault="003948CF" w:rsidP="004C729B">
      <w:pPr>
        <w:pStyle w:val="Listaszerbekezds"/>
        <w:numPr>
          <w:ilvl w:val="0"/>
          <w:numId w:val="5"/>
        </w:num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J</w:t>
      </w:r>
      <w:r w:rsidR="004C729B" w:rsidRPr="004C729B">
        <w:rPr>
          <w:rFonts w:ascii="Times New Roman" w:hAnsi="Times New Roman" w:cs="Times New Roman"/>
          <w:sz w:val="24"/>
          <w:szCs w:val="24"/>
          <w:lang w:eastAsia="en-US"/>
        </w:rPr>
        <w:t>avasolja, hogy ingatlan</w:t>
      </w:r>
      <w:r>
        <w:rPr>
          <w:rFonts w:ascii="Times New Roman" w:hAnsi="Times New Roman" w:cs="Times New Roman"/>
          <w:sz w:val="24"/>
          <w:szCs w:val="24"/>
          <w:lang w:eastAsia="en-US"/>
        </w:rPr>
        <w:t>ok</w:t>
      </w:r>
      <w:r w:rsidR="004C729B" w:rsidRPr="004C729B">
        <w:rPr>
          <w:rFonts w:ascii="Times New Roman" w:hAnsi="Times New Roman" w:cs="Times New Roman"/>
          <w:sz w:val="24"/>
          <w:szCs w:val="24"/>
          <w:lang w:eastAsia="en-US"/>
        </w:rPr>
        <w:t xml:space="preserve"> értékesítése esetén minden esetben két ingatlanforgalmi </w:t>
      </w:r>
      <w:r w:rsidR="00472EE4">
        <w:rPr>
          <w:rFonts w:ascii="Times New Roman" w:hAnsi="Times New Roman" w:cs="Times New Roman"/>
          <w:sz w:val="24"/>
          <w:szCs w:val="24"/>
          <w:lang w:eastAsia="en-US"/>
        </w:rPr>
        <w:t>értékbecslés</w:t>
      </w:r>
      <w:r w:rsidR="004C729B" w:rsidRPr="004C729B">
        <w:rPr>
          <w:rFonts w:ascii="Times New Roman" w:hAnsi="Times New Roman" w:cs="Times New Roman"/>
          <w:sz w:val="24"/>
          <w:szCs w:val="24"/>
          <w:lang w:eastAsia="en-US"/>
        </w:rPr>
        <w:t xml:space="preserve"> készüljön.</w:t>
      </w:r>
    </w:p>
    <w:p w:rsidR="004C729B" w:rsidRPr="004C729B" w:rsidRDefault="003948CF" w:rsidP="004C729B">
      <w:pPr>
        <w:pStyle w:val="Listaszerbekezds"/>
        <w:numPr>
          <w:ilvl w:val="0"/>
          <w:numId w:val="5"/>
        </w:num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lang w:eastAsia="en-US"/>
        </w:rPr>
        <w:t>J</w:t>
      </w:r>
      <w:r w:rsidR="004C729B" w:rsidRPr="004C729B">
        <w:rPr>
          <w:rFonts w:ascii="Times New Roman" w:hAnsi="Times New Roman" w:cs="Times New Roman"/>
          <w:sz w:val="24"/>
          <w:szCs w:val="24"/>
          <w:lang w:eastAsia="en-US"/>
        </w:rPr>
        <w:t xml:space="preserve">avasolja, hogy az Önkormányzat a nem lakás céljára szolgáló helyiségek értékesítése esetén </w:t>
      </w:r>
      <w:r w:rsidR="004C729B" w:rsidRPr="004C729B">
        <w:rPr>
          <w:rFonts w:ascii="Times New Roman" w:hAnsi="Times New Roman" w:cs="Times New Roman"/>
          <w:snapToGrid w:val="0"/>
          <w:sz w:val="24"/>
          <w:szCs w:val="24"/>
          <w:lang w:val="de-DE"/>
        </w:rPr>
        <w:t>a Vagyon</w:t>
      </w:r>
      <w:r w:rsidR="004C729B" w:rsidRPr="004C729B">
        <w:rPr>
          <w:rFonts w:ascii="Times New Roman" w:hAnsi="Times New Roman" w:cs="Times New Roman"/>
          <w:snapToGrid w:val="0"/>
          <w:sz w:val="24"/>
          <w:szCs w:val="24"/>
        </w:rPr>
        <w:t xml:space="preserve">rendelet hatályba lépése után megkötött bérleti szerződéseknél </w:t>
      </w:r>
      <w:r w:rsidR="004C729B" w:rsidRPr="004C729B">
        <w:rPr>
          <w:rFonts w:ascii="Times New Roman" w:hAnsi="Times New Roman" w:cs="Times New Roman"/>
          <w:sz w:val="24"/>
          <w:szCs w:val="24"/>
        </w:rPr>
        <w:t>3 év helyett, 5 év egybefüggő bérleti jogviszony eltelte után biztosítsa az elővásárlásra jogosultakra érvényes vételárat.</w:t>
      </w:r>
    </w:p>
    <w:p w:rsidR="009134C1" w:rsidRPr="009134C1" w:rsidRDefault="003948CF" w:rsidP="009134C1">
      <w:pPr>
        <w:pStyle w:val="Listaszerbekezds"/>
        <w:numPr>
          <w:ilvl w:val="0"/>
          <w:numId w:val="5"/>
        </w:num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J</w:t>
      </w:r>
      <w:r w:rsidR="004C729B" w:rsidRPr="009134C1">
        <w:rPr>
          <w:rFonts w:ascii="Times New Roman" w:hAnsi="Times New Roman" w:cs="Times New Roman"/>
          <w:sz w:val="24"/>
          <w:szCs w:val="24"/>
          <w:lang w:eastAsia="en-US"/>
        </w:rPr>
        <w:t>avasolja</w:t>
      </w:r>
      <w:r>
        <w:rPr>
          <w:rFonts w:ascii="Times New Roman" w:hAnsi="Times New Roman" w:cs="Times New Roman"/>
          <w:sz w:val="24"/>
          <w:szCs w:val="24"/>
          <w:lang w:eastAsia="en-US"/>
        </w:rPr>
        <w:t xml:space="preserve"> továbbá</w:t>
      </w:r>
      <w:r w:rsidR="004C729B" w:rsidRPr="009134C1">
        <w:rPr>
          <w:rFonts w:ascii="Times New Roman" w:hAnsi="Times New Roman" w:cs="Times New Roman"/>
          <w:sz w:val="24"/>
          <w:szCs w:val="24"/>
          <w:lang w:eastAsia="en-US"/>
        </w:rPr>
        <w:t>, hogy kizárólag a bérlőket illesse meg az a lehetőség, hogy elővásárlásra jogosultként a</w:t>
      </w:r>
      <w:r>
        <w:rPr>
          <w:rFonts w:ascii="Times New Roman" w:hAnsi="Times New Roman" w:cs="Times New Roman"/>
          <w:sz w:val="24"/>
          <w:szCs w:val="24"/>
          <w:lang w:eastAsia="en-US"/>
        </w:rPr>
        <w:t xml:space="preserve"> helyiséget megvásárolhassák a V</w:t>
      </w:r>
      <w:r w:rsidR="004C729B" w:rsidRPr="009134C1">
        <w:rPr>
          <w:rFonts w:ascii="Times New Roman" w:hAnsi="Times New Roman" w:cs="Times New Roman"/>
          <w:sz w:val="24"/>
          <w:szCs w:val="24"/>
          <w:lang w:eastAsia="en-US"/>
        </w:rPr>
        <w:t xml:space="preserve">agyonrendeletben biztosított vételáron, </w:t>
      </w:r>
      <w:r>
        <w:rPr>
          <w:rFonts w:ascii="Times New Roman" w:hAnsi="Times New Roman" w:cs="Times New Roman"/>
          <w:sz w:val="24"/>
          <w:szCs w:val="24"/>
          <w:lang w:eastAsia="en-US"/>
        </w:rPr>
        <w:t>a bérlő</w:t>
      </w:r>
      <w:r w:rsidR="009134C1" w:rsidRPr="009134C1">
        <w:rPr>
          <w:rFonts w:ascii="Times New Roman" w:hAnsi="Times New Roman" w:cs="Times New Roman"/>
          <w:sz w:val="24"/>
          <w:szCs w:val="24"/>
          <w:lang w:eastAsia="en-US"/>
        </w:rPr>
        <w:t xml:space="preserve"> az elővásárlási jog gyakorlására más személyt ne jelölhe</w:t>
      </w:r>
      <w:r>
        <w:rPr>
          <w:rFonts w:ascii="Times New Roman" w:hAnsi="Times New Roman" w:cs="Times New Roman"/>
          <w:sz w:val="24"/>
          <w:szCs w:val="24"/>
          <w:lang w:eastAsia="en-US"/>
        </w:rPr>
        <w:t>ssen</w:t>
      </w:r>
      <w:r w:rsidR="009134C1" w:rsidRPr="009134C1">
        <w:rPr>
          <w:rFonts w:ascii="Times New Roman" w:hAnsi="Times New Roman" w:cs="Times New Roman"/>
          <w:sz w:val="24"/>
          <w:szCs w:val="24"/>
          <w:lang w:eastAsia="en-US"/>
        </w:rPr>
        <w:t xml:space="preserve"> ki.</w:t>
      </w:r>
    </w:p>
    <w:p w:rsidR="004C729B" w:rsidRPr="009134C1" w:rsidRDefault="004C729B" w:rsidP="009134C1">
      <w:pPr>
        <w:tabs>
          <w:tab w:val="left" w:pos="0"/>
        </w:tabs>
        <w:jc w:val="both"/>
      </w:pPr>
    </w:p>
    <w:p w:rsidR="004F7B7C" w:rsidRDefault="004F7B7C" w:rsidP="004F7B7C">
      <w:pPr>
        <w:tabs>
          <w:tab w:val="left" w:pos="0"/>
        </w:tabs>
        <w:jc w:val="both"/>
      </w:pPr>
      <w:r>
        <w:t>Elnök szavazásra bocsátja a</w:t>
      </w:r>
      <w:r w:rsidR="004C729B">
        <w:t xml:space="preserve">z alábbi </w:t>
      </w:r>
      <w:r>
        <w:t>határozat</w:t>
      </w:r>
      <w:r w:rsidR="004C729B">
        <w:t>i javaslato</w:t>
      </w:r>
      <w:r>
        <w:t>t:</w:t>
      </w:r>
    </w:p>
    <w:p w:rsidR="004F7B7C" w:rsidRDefault="004F7B7C" w:rsidP="004F7B7C">
      <w:pPr>
        <w:keepLines/>
        <w:tabs>
          <w:tab w:val="left" w:pos="0"/>
        </w:tabs>
        <w:jc w:val="both"/>
        <w:rPr>
          <w:kern w:val="1"/>
        </w:rPr>
      </w:pPr>
    </w:p>
    <w:p w:rsidR="009134C1" w:rsidRPr="009134C1" w:rsidRDefault="004F7B7C" w:rsidP="009134C1">
      <w:pPr>
        <w:tabs>
          <w:tab w:val="left" w:pos="0"/>
        </w:tabs>
        <w:jc w:val="both"/>
      </w:pPr>
      <w:r>
        <w:rPr>
          <w:i/>
        </w:rPr>
        <w:t>„</w:t>
      </w:r>
      <w:r w:rsidR="009134C1" w:rsidRPr="009134C1">
        <w:rPr>
          <w:rFonts w:eastAsia="Calibri"/>
          <w:i/>
          <w:lang w:eastAsia="en-US"/>
        </w:rPr>
        <w:t xml:space="preserve">A Gazdasági és Tulajdonosi Bizottság úgy dönt, hogy elfogadásra javasolja a Képviselő-testületnek az Önkormányzat vagyonáról és a vagyontárgyak feletti tulajdonosi jog gyakorlásáról, továbbá az önkormányzat tulajdonában lévő lakások és helyiségek </w:t>
      </w:r>
      <w:r w:rsidR="009134C1" w:rsidRPr="009134C1">
        <w:rPr>
          <w:rFonts w:eastAsia="Calibri"/>
          <w:i/>
          <w:lang w:eastAsia="en-US"/>
        </w:rPr>
        <w:lastRenderedPageBreak/>
        <w:t>elidegenítésének szabályairól, bérbeadásának feltételeiről szóló 34/2004.(X.13.) önkormányzati rendelet melléklet szerinti módosítását.</w:t>
      </w:r>
    </w:p>
    <w:p w:rsidR="009134C1" w:rsidRPr="009134C1" w:rsidRDefault="009134C1" w:rsidP="009134C1">
      <w:pPr>
        <w:tabs>
          <w:tab w:val="left" w:pos="-709"/>
        </w:tabs>
        <w:suppressAutoHyphens w:val="0"/>
        <w:jc w:val="both"/>
        <w:rPr>
          <w:rFonts w:eastAsia="Calibri"/>
          <w:i/>
          <w:lang w:eastAsia="en-US"/>
        </w:rPr>
      </w:pPr>
      <w:r w:rsidRPr="009134C1">
        <w:rPr>
          <w:i/>
          <w:kern w:val="1"/>
          <w:lang w:eastAsia="ar-SA"/>
        </w:rPr>
        <w:t>A Bizottság a Polgármester és a Jegyző útján felkéri dr. Láng Orsolyát, a Vagyonhasznosítási és Ingatlan-nyilvántartási Iroda vezetőjét, hogy tegye meg a szükséges intézkedéseket.</w:t>
      </w:r>
    </w:p>
    <w:p w:rsidR="009134C1" w:rsidRPr="009134C1" w:rsidRDefault="009134C1" w:rsidP="009134C1">
      <w:pPr>
        <w:keepLines/>
        <w:jc w:val="both"/>
        <w:rPr>
          <w:i/>
          <w:kern w:val="1"/>
          <w:lang w:eastAsia="ar-SA"/>
        </w:rPr>
      </w:pPr>
    </w:p>
    <w:p w:rsidR="009134C1" w:rsidRPr="009134C1" w:rsidRDefault="009134C1" w:rsidP="009134C1">
      <w:pPr>
        <w:keepLines/>
        <w:jc w:val="both"/>
        <w:rPr>
          <w:i/>
          <w:kern w:val="1"/>
          <w:lang w:eastAsia="ar-SA"/>
        </w:rPr>
      </w:pPr>
      <w:r w:rsidRPr="009134C1">
        <w:rPr>
          <w:b/>
          <w:i/>
          <w:kern w:val="1"/>
          <w:lang w:eastAsia="ar-SA"/>
        </w:rPr>
        <w:t>Felelős:</w:t>
      </w:r>
      <w:r w:rsidRPr="009134C1">
        <w:rPr>
          <w:b/>
          <w:i/>
          <w:kern w:val="1"/>
          <w:lang w:eastAsia="ar-SA"/>
        </w:rPr>
        <w:tab/>
      </w:r>
      <w:r w:rsidRPr="009134C1">
        <w:rPr>
          <w:i/>
          <w:kern w:val="1"/>
          <w:lang w:eastAsia="ar-SA"/>
        </w:rPr>
        <w:t>Polgármester</w:t>
      </w:r>
    </w:p>
    <w:p w:rsidR="009134C1" w:rsidRPr="009134C1" w:rsidRDefault="009134C1" w:rsidP="009134C1">
      <w:pPr>
        <w:keepLines/>
        <w:jc w:val="both"/>
        <w:rPr>
          <w:i/>
          <w:kern w:val="1"/>
          <w:lang w:eastAsia="ar-SA"/>
        </w:rPr>
      </w:pPr>
      <w:r w:rsidRPr="009134C1">
        <w:rPr>
          <w:b/>
          <w:i/>
          <w:kern w:val="1"/>
          <w:lang w:eastAsia="ar-SA"/>
        </w:rPr>
        <w:t>Határidő:</w:t>
      </w:r>
      <w:r w:rsidRPr="009134C1">
        <w:rPr>
          <w:b/>
          <w:i/>
          <w:kern w:val="1"/>
          <w:lang w:eastAsia="ar-SA"/>
        </w:rPr>
        <w:tab/>
      </w:r>
      <w:r w:rsidRPr="009134C1">
        <w:rPr>
          <w:i/>
          <w:kern w:val="1"/>
          <w:lang w:eastAsia="ar-SA"/>
        </w:rPr>
        <w:t>soron következő képviselő-testületi ülés</w:t>
      </w:r>
      <w:r>
        <w:rPr>
          <w:i/>
          <w:kern w:val="1"/>
          <w:lang w:eastAsia="ar-SA"/>
        </w:rPr>
        <w:t>”</w:t>
      </w:r>
    </w:p>
    <w:p w:rsidR="00033E20" w:rsidRDefault="00033E20" w:rsidP="00033E20">
      <w:pPr>
        <w:tabs>
          <w:tab w:val="left" w:pos="0"/>
        </w:tabs>
        <w:jc w:val="both"/>
      </w:pPr>
    </w:p>
    <w:p w:rsidR="00033E20" w:rsidRDefault="00033E20" w:rsidP="00033E20">
      <w:pPr>
        <w:tabs>
          <w:tab w:val="left" w:pos="0"/>
        </w:tabs>
        <w:jc w:val="both"/>
      </w:pPr>
      <w:r>
        <w:t>Elnök megállapítja, hogy a Bizottság a szavazás eredményeként az alábbi döntést hozta:</w:t>
      </w:r>
    </w:p>
    <w:p w:rsidR="004F7B7C" w:rsidRDefault="004F7B7C" w:rsidP="009134C1">
      <w:pPr>
        <w:tabs>
          <w:tab w:val="left" w:pos="0"/>
        </w:tabs>
        <w:autoSpaceDE w:val="0"/>
        <w:autoSpaceDN w:val="0"/>
        <w:adjustRightInd w:val="0"/>
        <w:ind w:right="310"/>
        <w:jc w:val="both"/>
      </w:pPr>
    </w:p>
    <w:p w:rsidR="004F7B7C" w:rsidRDefault="004F7B7C" w:rsidP="004F7B7C">
      <w:pPr>
        <w:keepNext/>
        <w:tabs>
          <w:tab w:val="left" w:pos="0"/>
        </w:tabs>
        <w:jc w:val="center"/>
        <w:rPr>
          <w:b/>
          <w:bCs/>
          <w:u w:val="single"/>
        </w:rPr>
      </w:pPr>
      <w:r>
        <w:rPr>
          <w:b/>
          <w:bCs/>
          <w:kern w:val="1"/>
          <w:u w:val="single"/>
        </w:rPr>
        <w:t>Budapest Főváros II. Kerületi Önkormányzat Gazdasági és</w:t>
      </w:r>
    </w:p>
    <w:p w:rsidR="004F7B7C" w:rsidRDefault="004F7B7C" w:rsidP="004F7B7C">
      <w:pPr>
        <w:tabs>
          <w:tab w:val="left" w:pos="0"/>
        </w:tabs>
        <w:jc w:val="center"/>
        <w:rPr>
          <w:kern w:val="1"/>
        </w:rPr>
      </w:pPr>
      <w:r>
        <w:rPr>
          <w:b/>
          <w:bCs/>
          <w:u w:val="single"/>
        </w:rPr>
        <w:t>Tulajdonosi Bizottságának 7</w:t>
      </w:r>
      <w:r w:rsidR="004C729B">
        <w:rPr>
          <w:b/>
          <w:bCs/>
          <w:u w:val="single"/>
        </w:rPr>
        <w:t>3</w:t>
      </w:r>
      <w:r>
        <w:rPr>
          <w:b/>
          <w:bCs/>
          <w:u w:val="single"/>
        </w:rPr>
        <w:t>/2015.(III.</w:t>
      </w:r>
      <w:r w:rsidR="009134C1">
        <w:rPr>
          <w:b/>
          <w:bCs/>
          <w:u w:val="single"/>
        </w:rPr>
        <w:t>23</w:t>
      </w:r>
      <w:r>
        <w:rPr>
          <w:b/>
          <w:bCs/>
          <w:u w:val="single"/>
        </w:rPr>
        <w:t>.) határozata</w:t>
      </w:r>
    </w:p>
    <w:p w:rsidR="004F7B7C" w:rsidRDefault="004F7B7C" w:rsidP="004F7B7C">
      <w:pPr>
        <w:keepLines/>
        <w:tabs>
          <w:tab w:val="left" w:pos="0"/>
        </w:tabs>
        <w:jc w:val="both"/>
        <w:rPr>
          <w:kern w:val="1"/>
        </w:rPr>
      </w:pPr>
    </w:p>
    <w:p w:rsidR="009134C1" w:rsidRPr="00FB35DE" w:rsidRDefault="009134C1" w:rsidP="009134C1">
      <w:pPr>
        <w:tabs>
          <w:tab w:val="left" w:pos="0"/>
        </w:tabs>
        <w:suppressAutoHyphens w:val="0"/>
        <w:jc w:val="both"/>
        <w:rPr>
          <w:rFonts w:eastAsia="Calibri"/>
          <w:lang w:eastAsia="en-US"/>
        </w:rPr>
      </w:pPr>
      <w:r w:rsidRPr="00FB35DE">
        <w:rPr>
          <w:rFonts w:eastAsia="Calibri"/>
          <w:lang w:eastAsia="en-US"/>
        </w:rPr>
        <w:t>A Gazdasági és Tulajdonosi Bizottság úgy dönt, hogy elfogadásra javasolja a Képviselő-testületnek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melléklet szerinti módosítását.</w:t>
      </w:r>
    </w:p>
    <w:p w:rsidR="009134C1" w:rsidRPr="00FB35DE" w:rsidRDefault="009134C1" w:rsidP="009134C1">
      <w:pPr>
        <w:tabs>
          <w:tab w:val="left" w:pos="-709"/>
        </w:tabs>
        <w:suppressAutoHyphens w:val="0"/>
        <w:jc w:val="both"/>
        <w:rPr>
          <w:rFonts w:eastAsia="Calibri"/>
          <w:lang w:eastAsia="en-US"/>
        </w:rPr>
      </w:pPr>
    </w:p>
    <w:p w:rsidR="009134C1" w:rsidRPr="00FB35DE" w:rsidRDefault="009134C1" w:rsidP="009134C1">
      <w:pPr>
        <w:tabs>
          <w:tab w:val="left" w:pos="-709"/>
        </w:tabs>
        <w:suppressAutoHyphens w:val="0"/>
        <w:jc w:val="both"/>
        <w:rPr>
          <w:rFonts w:eastAsia="Calibri"/>
          <w:lang w:eastAsia="en-US"/>
        </w:rPr>
      </w:pPr>
      <w:r w:rsidRPr="00FB35DE">
        <w:rPr>
          <w:kern w:val="1"/>
          <w:lang w:eastAsia="ar-SA"/>
        </w:rPr>
        <w:t>A Bizottság a Polgármester és a Jegyző útján felkéri dr. Láng Orsolyát, a Vagyonhasznosítási és Ingatlan-nyilvántartási Iroda vezetőjét, hogy tegye meg a szükséges intézkedéseket.</w:t>
      </w:r>
    </w:p>
    <w:p w:rsidR="009134C1" w:rsidRPr="00FB35DE" w:rsidRDefault="009134C1" w:rsidP="009134C1">
      <w:pPr>
        <w:keepLines/>
        <w:jc w:val="both"/>
        <w:rPr>
          <w:kern w:val="1"/>
          <w:lang w:eastAsia="ar-SA"/>
        </w:rPr>
      </w:pPr>
    </w:p>
    <w:p w:rsidR="009134C1" w:rsidRPr="00FB35DE" w:rsidRDefault="009134C1" w:rsidP="009134C1">
      <w:pPr>
        <w:keepLines/>
        <w:jc w:val="both"/>
        <w:rPr>
          <w:kern w:val="1"/>
          <w:lang w:eastAsia="ar-SA"/>
        </w:rPr>
      </w:pPr>
      <w:r w:rsidRPr="00FB35DE">
        <w:rPr>
          <w:b/>
          <w:kern w:val="1"/>
          <w:lang w:eastAsia="ar-SA"/>
        </w:rPr>
        <w:t>Felelős:</w:t>
      </w:r>
      <w:r w:rsidRPr="00FB35DE">
        <w:rPr>
          <w:b/>
          <w:kern w:val="1"/>
          <w:lang w:eastAsia="ar-SA"/>
        </w:rPr>
        <w:tab/>
      </w:r>
      <w:r w:rsidRPr="00FB35DE">
        <w:rPr>
          <w:kern w:val="1"/>
          <w:lang w:eastAsia="ar-SA"/>
        </w:rPr>
        <w:t>Polgármester</w:t>
      </w:r>
    </w:p>
    <w:p w:rsidR="009134C1" w:rsidRPr="00FB35DE" w:rsidRDefault="009134C1" w:rsidP="009134C1">
      <w:pPr>
        <w:keepLines/>
        <w:jc w:val="both"/>
        <w:rPr>
          <w:kern w:val="1"/>
          <w:lang w:eastAsia="ar-SA"/>
        </w:rPr>
      </w:pPr>
      <w:r w:rsidRPr="00FB35DE">
        <w:rPr>
          <w:b/>
          <w:kern w:val="1"/>
          <w:lang w:eastAsia="ar-SA"/>
        </w:rPr>
        <w:t>Határidő:</w:t>
      </w:r>
      <w:r w:rsidRPr="00FB35DE">
        <w:rPr>
          <w:b/>
          <w:kern w:val="1"/>
          <w:lang w:eastAsia="ar-SA"/>
        </w:rPr>
        <w:tab/>
      </w:r>
      <w:r w:rsidRPr="00FB35DE">
        <w:rPr>
          <w:kern w:val="1"/>
          <w:lang w:eastAsia="ar-SA"/>
        </w:rPr>
        <w:t>soron köv</w:t>
      </w:r>
      <w:r w:rsidR="003948CF">
        <w:rPr>
          <w:kern w:val="1"/>
          <w:lang w:eastAsia="ar-SA"/>
        </w:rPr>
        <w:t>etkező képviselő-testületi ülés</w:t>
      </w:r>
    </w:p>
    <w:p w:rsidR="004F7B7C" w:rsidRDefault="004F7B7C" w:rsidP="004F7B7C">
      <w:pPr>
        <w:tabs>
          <w:tab w:val="left" w:pos="0"/>
        </w:tabs>
        <w:jc w:val="both"/>
      </w:pPr>
    </w:p>
    <w:p w:rsidR="004F7B7C" w:rsidRDefault="004F7B7C" w:rsidP="004F7B7C">
      <w:pPr>
        <w:tabs>
          <w:tab w:val="left" w:pos="0"/>
        </w:tabs>
        <w:jc w:val="both"/>
        <w:rPr>
          <w:b/>
          <w:bCs/>
          <w:u w:val="single"/>
        </w:rPr>
      </w:pPr>
      <w:r>
        <w:t>(3 bizottsági tag van jelen, 3 igen, 0 nem, 0 tartózkodás)</w:t>
      </w:r>
    </w:p>
    <w:p w:rsidR="004F7B7C" w:rsidRDefault="004F7B7C"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Default="003948CF" w:rsidP="004F7B7C">
      <w:pPr>
        <w:tabs>
          <w:tab w:val="left" w:pos="0"/>
        </w:tabs>
        <w:jc w:val="both"/>
      </w:pPr>
    </w:p>
    <w:p w:rsidR="003948CF" w:rsidRPr="003948CF" w:rsidRDefault="003948CF" w:rsidP="009134C1">
      <w:pPr>
        <w:pStyle w:val="Szvegtrzs"/>
        <w:spacing w:line="240" w:lineRule="auto"/>
        <w:jc w:val="right"/>
        <w:rPr>
          <w:rFonts w:ascii="Times New Roman" w:hAnsi="Times New Roman"/>
          <w:b/>
          <w:sz w:val="24"/>
          <w:szCs w:val="24"/>
        </w:rPr>
      </w:pPr>
      <w:r w:rsidRPr="003948CF">
        <w:rPr>
          <w:rFonts w:ascii="Times New Roman" w:hAnsi="Times New Roman"/>
          <w:b/>
          <w:sz w:val="24"/>
          <w:szCs w:val="24"/>
        </w:rPr>
        <w:t>73/2015.(III.23.) határozat melléklete</w:t>
      </w:r>
    </w:p>
    <w:p w:rsidR="003948CF" w:rsidRPr="00B8053E" w:rsidRDefault="003948CF" w:rsidP="009134C1">
      <w:pPr>
        <w:pStyle w:val="Szvegtrzs"/>
        <w:spacing w:line="240" w:lineRule="auto"/>
        <w:jc w:val="right"/>
        <w:rPr>
          <w:rFonts w:ascii="Times New Roman" w:hAnsi="Times New Roman"/>
          <w:sz w:val="24"/>
          <w:szCs w:val="24"/>
        </w:rPr>
      </w:pPr>
    </w:p>
    <w:p w:rsidR="009134C1" w:rsidRPr="00B8053E" w:rsidRDefault="009134C1" w:rsidP="009134C1">
      <w:pPr>
        <w:pStyle w:val="Szvegtrzs"/>
        <w:spacing w:line="240" w:lineRule="auto"/>
        <w:jc w:val="center"/>
        <w:rPr>
          <w:rFonts w:ascii="Times New Roman" w:hAnsi="Times New Roman"/>
          <w:b/>
          <w:sz w:val="24"/>
          <w:szCs w:val="24"/>
        </w:rPr>
      </w:pPr>
      <w:r w:rsidRPr="00B8053E">
        <w:rPr>
          <w:rFonts w:ascii="Times New Roman" w:hAnsi="Times New Roman"/>
          <w:b/>
          <w:sz w:val="24"/>
          <w:szCs w:val="24"/>
        </w:rPr>
        <w:t>Budapest Főváros II. Kerületi Önkormányzat</w:t>
      </w:r>
      <w:r w:rsidRPr="00B8053E">
        <w:rPr>
          <w:rFonts w:ascii="Times New Roman" w:hAnsi="Times New Roman"/>
          <w:sz w:val="24"/>
          <w:szCs w:val="24"/>
        </w:rPr>
        <w:t xml:space="preserve"> </w:t>
      </w:r>
      <w:r w:rsidRPr="00B8053E">
        <w:rPr>
          <w:rFonts w:ascii="Times New Roman" w:hAnsi="Times New Roman"/>
          <w:b/>
          <w:sz w:val="24"/>
          <w:szCs w:val="24"/>
        </w:rPr>
        <w:t>Képviselő-testületének …./2015.(……)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9134C1" w:rsidRPr="00B8053E" w:rsidRDefault="009134C1" w:rsidP="009134C1">
      <w:pPr>
        <w:pStyle w:val="Szvegtrzs"/>
        <w:spacing w:line="240" w:lineRule="auto"/>
        <w:jc w:val="center"/>
        <w:rPr>
          <w:rFonts w:ascii="Times New Roman" w:hAnsi="Times New Roman"/>
          <w:b/>
          <w:sz w:val="24"/>
          <w:szCs w:val="24"/>
        </w:rPr>
      </w:pPr>
      <w:r w:rsidRPr="00B8053E">
        <w:rPr>
          <w:rFonts w:ascii="Times New Roman" w:hAnsi="Times New Roman"/>
          <w:b/>
          <w:sz w:val="24"/>
          <w:szCs w:val="24"/>
        </w:rPr>
        <w:t>34/2004.(X.13.) önkormányzati rendeletének módosításáról</w:t>
      </w:r>
    </w:p>
    <w:p w:rsidR="009134C1" w:rsidRPr="00B8053E" w:rsidRDefault="009134C1" w:rsidP="009134C1"/>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5041"/>
      </w:tblGrid>
      <w:tr w:rsidR="009134C1" w:rsidRPr="009134C1" w:rsidTr="00016F52">
        <w:trPr>
          <w:trHeight w:val="492"/>
        </w:trPr>
        <w:tc>
          <w:tcPr>
            <w:tcW w:w="5039" w:type="dxa"/>
            <w:tcBorders>
              <w:top w:val="single" w:sz="4" w:space="0" w:color="auto"/>
              <w:left w:val="single" w:sz="4" w:space="0" w:color="auto"/>
              <w:bottom w:val="single" w:sz="4" w:space="0" w:color="auto"/>
              <w:right w:val="single" w:sz="4" w:space="0" w:color="auto"/>
            </w:tcBorders>
            <w:vAlign w:val="center"/>
            <w:hideMark/>
          </w:tcPr>
          <w:p w:rsidR="009134C1" w:rsidRPr="009134C1" w:rsidRDefault="009134C1" w:rsidP="009134C1">
            <w:pPr>
              <w:pStyle w:val="Cmsor3"/>
              <w:spacing w:line="256" w:lineRule="auto"/>
              <w:jc w:val="center"/>
              <w:rPr>
                <w:rFonts w:ascii="Times New Roman" w:hAnsi="Times New Roman" w:cs="Times New Roman"/>
                <w:b/>
                <w:color w:val="auto"/>
              </w:rPr>
            </w:pPr>
            <w:r w:rsidRPr="009134C1">
              <w:rPr>
                <w:rFonts w:ascii="Times New Roman" w:hAnsi="Times New Roman" w:cs="Times New Roman"/>
                <w:b/>
                <w:color w:val="auto"/>
              </w:rPr>
              <w:t>Jelenlegi szövegezés</w:t>
            </w:r>
          </w:p>
        </w:tc>
        <w:tc>
          <w:tcPr>
            <w:tcW w:w="5041" w:type="dxa"/>
            <w:tcBorders>
              <w:top w:val="single" w:sz="4" w:space="0" w:color="auto"/>
              <w:left w:val="single" w:sz="4" w:space="0" w:color="auto"/>
              <w:bottom w:val="single" w:sz="4" w:space="0" w:color="auto"/>
              <w:right w:val="single" w:sz="4" w:space="0" w:color="auto"/>
            </w:tcBorders>
            <w:vAlign w:val="center"/>
            <w:hideMark/>
          </w:tcPr>
          <w:p w:rsidR="009134C1" w:rsidRPr="009134C1" w:rsidRDefault="009134C1" w:rsidP="009134C1">
            <w:pPr>
              <w:pStyle w:val="Cmsor2"/>
              <w:spacing w:line="256" w:lineRule="auto"/>
              <w:jc w:val="center"/>
              <w:rPr>
                <w:rFonts w:ascii="Times New Roman" w:hAnsi="Times New Roman" w:cs="Times New Roman"/>
                <w:b/>
                <w:color w:val="auto"/>
                <w:sz w:val="24"/>
                <w:szCs w:val="24"/>
              </w:rPr>
            </w:pPr>
            <w:r w:rsidRPr="009134C1">
              <w:rPr>
                <w:rFonts w:ascii="Times New Roman" w:hAnsi="Times New Roman" w:cs="Times New Roman"/>
                <w:b/>
                <w:color w:val="auto"/>
                <w:sz w:val="24"/>
                <w:szCs w:val="24"/>
              </w:rPr>
              <w:t>Javasolt módosítás</w:t>
            </w:r>
          </w:p>
        </w:tc>
      </w:tr>
      <w:tr w:rsidR="009134C1" w:rsidRPr="00B8053E" w:rsidTr="00016F52">
        <w:tc>
          <w:tcPr>
            <w:tcW w:w="5039" w:type="dxa"/>
            <w:tcBorders>
              <w:top w:val="single" w:sz="4" w:space="0" w:color="auto"/>
              <w:left w:val="single" w:sz="4" w:space="0" w:color="auto"/>
              <w:bottom w:val="single" w:sz="4" w:space="0" w:color="auto"/>
              <w:right w:val="single" w:sz="4" w:space="0" w:color="auto"/>
            </w:tcBorders>
          </w:tcPr>
          <w:p w:rsidR="009134C1" w:rsidRDefault="009134C1" w:rsidP="00016F52">
            <w:pPr>
              <w:spacing w:line="256" w:lineRule="auto"/>
              <w:jc w:val="both"/>
              <w:rPr>
                <w:snapToGrid w:val="0"/>
              </w:rPr>
            </w:pPr>
          </w:p>
          <w:p w:rsidR="009134C1" w:rsidRDefault="009134C1" w:rsidP="00016F52">
            <w:pPr>
              <w:spacing w:line="256" w:lineRule="auto"/>
              <w:jc w:val="both"/>
              <w:rPr>
                <w:snapToGrid w:val="0"/>
              </w:rPr>
            </w:pPr>
          </w:p>
          <w:p w:rsidR="009134C1" w:rsidRPr="00013CE0" w:rsidRDefault="009134C1" w:rsidP="00016F52">
            <w:pPr>
              <w:spacing w:line="256" w:lineRule="auto"/>
              <w:jc w:val="both"/>
              <w:rPr>
                <w:snapToGrid w:val="0"/>
              </w:rPr>
            </w:pPr>
            <w:r>
              <w:rPr>
                <w:snapToGrid w:val="0"/>
              </w:rPr>
              <w:t xml:space="preserve">Az R. </w:t>
            </w:r>
            <w:r w:rsidRPr="00013CE0">
              <w:rPr>
                <w:snapToGrid w:val="0"/>
                <w:lang w:val="de-DE"/>
              </w:rPr>
              <w:t>4. §</w:t>
            </w:r>
            <w:r>
              <w:rPr>
                <w:snapToGrid w:val="0"/>
                <w:lang w:val="de-DE"/>
              </w:rPr>
              <w:t xml:space="preserve"> (1) bekezdése:</w:t>
            </w:r>
          </w:p>
          <w:p w:rsidR="009134C1" w:rsidRDefault="009134C1" w:rsidP="00016F52">
            <w:pPr>
              <w:jc w:val="both"/>
              <w:rPr>
                <w:snapToGrid w:val="0"/>
                <w:lang w:val="de-DE"/>
              </w:rPr>
            </w:pPr>
          </w:p>
          <w:p w:rsidR="009134C1" w:rsidRDefault="009134C1" w:rsidP="00016F52">
            <w:pPr>
              <w:jc w:val="both"/>
              <w:rPr>
                <w:snapToGrid w:val="0"/>
                <w:lang w:val="de-DE"/>
              </w:rPr>
            </w:pPr>
          </w:p>
          <w:p w:rsidR="009134C1" w:rsidRDefault="009134C1" w:rsidP="00016F52">
            <w:pPr>
              <w:jc w:val="both"/>
              <w:rPr>
                <w:snapToGrid w:val="0"/>
                <w:lang w:val="de-DE"/>
              </w:rPr>
            </w:pPr>
          </w:p>
          <w:p w:rsidR="009134C1" w:rsidRDefault="009134C1" w:rsidP="00016F52">
            <w:pPr>
              <w:jc w:val="both"/>
              <w:rPr>
                <w:snapToGrid w:val="0"/>
                <w:lang w:val="de-DE"/>
              </w:rPr>
            </w:pPr>
          </w:p>
          <w:p w:rsidR="009134C1" w:rsidRDefault="009134C1" w:rsidP="00016F52">
            <w:pPr>
              <w:jc w:val="both"/>
              <w:rPr>
                <w:snapToGrid w:val="0"/>
                <w:lang w:val="de-DE"/>
              </w:rPr>
            </w:pPr>
          </w:p>
          <w:p w:rsidR="009134C1" w:rsidRDefault="009134C1" w:rsidP="00016F52">
            <w:pPr>
              <w:jc w:val="both"/>
              <w:rPr>
                <w:snapToGrid w:val="0"/>
                <w:lang w:val="de-DE"/>
              </w:rPr>
            </w:pPr>
          </w:p>
          <w:p w:rsidR="009134C1" w:rsidRDefault="009134C1" w:rsidP="00016F52">
            <w:pPr>
              <w:jc w:val="both"/>
              <w:rPr>
                <w:snapToGrid w:val="0"/>
                <w:lang w:val="de-DE"/>
              </w:rPr>
            </w:pPr>
          </w:p>
          <w:p w:rsidR="009134C1" w:rsidRPr="00013CE0" w:rsidRDefault="009134C1" w:rsidP="00016F52">
            <w:pPr>
              <w:jc w:val="both"/>
              <w:rPr>
                <w:snapToGrid w:val="0"/>
                <w:lang w:val="de-DE"/>
              </w:rPr>
            </w:pPr>
          </w:p>
          <w:p w:rsidR="009134C1" w:rsidRPr="00357663" w:rsidRDefault="009134C1" w:rsidP="00016F52">
            <w:pPr>
              <w:jc w:val="both"/>
              <w:rPr>
                <w:snapToGrid w:val="0"/>
                <w:lang w:val="de-DE"/>
              </w:rPr>
            </w:pPr>
            <w:r w:rsidRPr="00357663">
              <w:rPr>
                <w:snapToGrid w:val="0"/>
                <w:lang w:val="de-DE"/>
              </w:rPr>
              <w:t>(1) Az önkormányzat a vagyon tárgyának értékesítése, megterhelése esetén a vagyontárgy értékét</w:t>
            </w:r>
          </w:p>
          <w:p w:rsidR="009134C1" w:rsidRPr="00357663" w:rsidRDefault="009134C1" w:rsidP="00016F52">
            <w:pPr>
              <w:jc w:val="both"/>
              <w:rPr>
                <w:snapToGrid w:val="0"/>
                <w:lang w:val="de-DE"/>
              </w:rPr>
            </w:pPr>
          </w:p>
          <w:p w:rsidR="009134C1" w:rsidRPr="00357663" w:rsidRDefault="009134C1" w:rsidP="00016F52">
            <w:pPr>
              <w:jc w:val="both"/>
              <w:rPr>
                <w:snapToGrid w:val="0"/>
                <w:lang w:val="de-DE"/>
              </w:rPr>
            </w:pPr>
            <w:r w:rsidRPr="00357663">
              <w:rPr>
                <w:snapToGrid w:val="0"/>
                <w:lang w:val="de-DE"/>
              </w:rPr>
              <w:t>a) ingatlan vagyon és vagyoni értékű jog esetén három hónapnál nem régebbi forgalmi értékbecslés, illetve – ha rendelkezésre áll egy évnél nem régebbi értékbecslés vagy üzleti értékelés – ennek felülvizsgált változata alapján;</w:t>
            </w:r>
          </w:p>
          <w:p w:rsidR="009134C1" w:rsidRPr="00357663" w:rsidRDefault="009134C1" w:rsidP="00016F52">
            <w:pPr>
              <w:jc w:val="both"/>
              <w:rPr>
                <w:snapToGrid w:val="0"/>
                <w:lang w:val="de-DE"/>
              </w:rPr>
            </w:pPr>
            <w:r w:rsidRPr="00357663">
              <w:rPr>
                <w:snapToGrid w:val="0"/>
                <w:lang w:val="de-DE"/>
              </w:rPr>
              <w:t xml:space="preserve">b) ingó vagyon esetén legalább a könyv szerinti nyilvántartásban szereplő érték alapján; </w:t>
            </w:r>
          </w:p>
          <w:p w:rsidR="009134C1" w:rsidRPr="00357663" w:rsidRDefault="009134C1" w:rsidP="00016F52">
            <w:pPr>
              <w:jc w:val="both"/>
              <w:rPr>
                <w:snapToGrid w:val="0"/>
                <w:lang w:val="de-DE"/>
              </w:rPr>
            </w:pPr>
            <w:r w:rsidRPr="00357663">
              <w:rPr>
                <w:snapToGrid w:val="0"/>
                <w:lang w:val="de-DE"/>
              </w:rPr>
              <w:t>c) tagsági jogot megtestesítő értékpapír esetén:</w:t>
            </w:r>
          </w:p>
          <w:p w:rsidR="009134C1" w:rsidRPr="00357663" w:rsidRDefault="009134C1" w:rsidP="00016F52">
            <w:pPr>
              <w:jc w:val="both"/>
              <w:rPr>
                <w:snapToGrid w:val="0"/>
                <w:lang w:val="de-DE"/>
              </w:rPr>
            </w:pPr>
          </w:p>
          <w:p w:rsidR="009134C1" w:rsidRPr="00357663" w:rsidRDefault="009134C1" w:rsidP="009134C1">
            <w:pPr>
              <w:numPr>
                <w:ilvl w:val="0"/>
                <w:numId w:val="6"/>
              </w:numPr>
              <w:suppressAutoHyphens w:val="0"/>
              <w:jc w:val="both"/>
              <w:rPr>
                <w:snapToGrid w:val="0"/>
                <w:lang w:val="de-DE"/>
              </w:rPr>
            </w:pPr>
            <w:r>
              <w:rPr>
                <w:snapToGrid w:val="0"/>
                <w:lang w:val="de-DE"/>
              </w:rPr>
              <w:t xml:space="preserve">- </w:t>
            </w:r>
            <w:r w:rsidRPr="00357663">
              <w:rPr>
                <w:snapToGrid w:val="0"/>
                <w:lang w:val="de-DE"/>
              </w:rPr>
              <w:t>a Budapesti Értéktőzsdén jegyzett vagy forgalmazott értékpapírt a tőzsdei árfolyamon;</w:t>
            </w:r>
          </w:p>
          <w:p w:rsidR="009134C1" w:rsidRPr="00357663" w:rsidRDefault="009134C1" w:rsidP="009134C1">
            <w:pPr>
              <w:numPr>
                <w:ilvl w:val="0"/>
                <w:numId w:val="6"/>
              </w:numPr>
              <w:suppressAutoHyphens w:val="0"/>
              <w:jc w:val="both"/>
              <w:rPr>
                <w:snapToGrid w:val="0"/>
                <w:lang w:val="de-DE"/>
              </w:rPr>
            </w:pPr>
            <w:r w:rsidRPr="00357663">
              <w:rPr>
                <w:snapToGrid w:val="0"/>
                <w:lang w:val="de-DE"/>
              </w:rPr>
              <w:t>- másodlagos értékpapírpiacon forgalmazott értékpapírt az értékpapír-kereskedők által a sajtóban közzétett vételi középárfolyamon;</w:t>
            </w:r>
          </w:p>
          <w:p w:rsidR="009134C1" w:rsidRPr="00357663" w:rsidRDefault="009134C1" w:rsidP="009134C1">
            <w:pPr>
              <w:numPr>
                <w:ilvl w:val="0"/>
                <w:numId w:val="7"/>
              </w:numPr>
              <w:suppressAutoHyphens w:val="0"/>
              <w:jc w:val="both"/>
              <w:rPr>
                <w:snapToGrid w:val="0"/>
                <w:lang w:val="de-DE"/>
              </w:rPr>
            </w:pPr>
            <w:r w:rsidRPr="00357663">
              <w:rPr>
                <w:snapToGrid w:val="0"/>
                <w:lang w:val="de-DE"/>
              </w:rPr>
              <w:t>- társasági részesedés esetén három hónapnál nem régebbi üzleti értékelés alapján;</w:t>
            </w:r>
          </w:p>
          <w:p w:rsidR="009134C1" w:rsidRPr="00357663" w:rsidRDefault="009134C1" w:rsidP="009134C1">
            <w:pPr>
              <w:numPr>
                <w:ilvl w:val="0"/>
                <w:numId w:val="7"/>
              </w:numPr>
              <w:suppressAutoHyphens w:val="0"/>
              <w:jc w:val="both"/>
              <w:rPr>
                <w:snapToGrid w:val="0"/>
                <w:lang w:val="de-DE"/>
              </w:rPr>
            </w:pPr>
            <w:r w:rsidRPr="00357663">
              <w:rPr>
                <w:snapToGrid w:val="0"/>
                <w:lang w:val="de-DE"/>
              </w:rPr>
              <w:t xml:space="preserve">- egyéb esetben névértéken </w:t>
            </w:r>
          </w:p>
          <w:p w:rsidR="009134C1" w:rsidRPr="00357663" w:rsidRDefault="009134C1" w:rsidP="00016F52">
            <w:pPr>
              <w:jc w:val="both"/>
              <w:rPr>
                <w:snapToGrid w:val="0"/>
                <w:lang w:val="de-DE"/>
              </w:rPr>
            </w:pPr>
          </w:p>
          <w:p w:rsidR="009134C1" w:rsidRPr="00013CE0" w:rsidRDefault="009134C1" w:rsidP="00016F52">
            <w:pPr>
              <w:jc w:val="both"/>
              <w:rPr>
                <w:snapToGrid w:val="0"/>
                <w:lang w:val="de-DE"/>
              </w:rPr>
            </w:pPr>
            <w:r>
              <w:rPr>
                <w:snapToGrid w:val="0"/>
                <w:lang w:val="de-DE"/>
              </w:rPr>
              <w:t>határozza meg.</w:t>
            </w:r>
          </w:p>
        </w:tc>
        <w:tc>
          <w:tcPr>
            <w:tcW w:w="5041" w:type="dxa"/>
            <w:tcBorders>
              <w:top w:val="single" w:sz="4" w:space="0" w:color="auto"/>
              <w:left w:val="single" w:sz="4" w:space="0" w:color="auto"/>
              <w:bottom w:val="single" w:sz="4" w:space="0" w:color="auto"/>
              <w:right w:val="single" w:sz="4" w:space="0" w:color="auto"/>
            </w:tcBorders>
          </w:tcPr>
          <w:p w:rsidR="009134C1" w:rsidRPr="00B8053E" w:rsidRDefault="009134C1" w:rsidP="00016F52">
            <w:pPr>
              <w:spacing w:line="256" w:lineRule="auto"/>
              <w:jc w:val="center"/>
              <w:rPr>
                <w:b/>
              </w:rPr>
            </w:pPr>
            <w:r w:rsidRPr="00B8053E">
              <w:rPr>
                <w:b/>
              </w:rPr>
              <w:t>1. §</w:t>
            </w:r>
          </w:p>
          <w:p w:rsidR="009134C1" w:rsidRPr="00B8053E" w:rsidRDefault="009134C1" w:rsidP="00016F52">
            <w:pPr>
              <w:spacing w:line="256" w:lineRule="auto"/>
              <w:jc w:val="both"/>
              <w:rPr>
                <w:snapToGrid w:val="0"/>
              </w:rPr>
            </w:pPr>
          </w:p>
          <w:p w:rsidR="009134C1" w:rsidRPr="00B8053E" w:rsidRDefault="009134C1" w:rsidP="00016F52">
            <w:pPr>
              <w:jc w:val="both"/>
            </w:pPr>
            <w:r w:rsidRPr="00B8053E">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(a továbbiakban: </w:t>
            </w:r>
            <w:r w:rsidRPr="00B8053E">
              <w:rPr>
                <w:b/>
                <w:bCs/>
              </w:rPr>
              <w:t>R.</w:t>
            </w:r>
            <w:r w:rsidRPr="00B8053E">
              <w:t xml:space="preserve">) </w:t>
            </w:r>
            <w:r>
              <w:t>4</w:t>
            </w:r>
            <w:r w:rsidRPr="00B8053E">
              <w:t>. § (</w:t>
            </w:r>
            <w:r>
              <w:t>1</w:t>
            </w:r>
            <w:r w:rsidRPr="00B8053E">
              <w:t>) bekezdés</w:t>
            </w:r>
            <w:r>
              <w:t xml:space="preserve">e </w:t>
            </w:r>
            <w:r w:rsidRPr="00B8053E">
              <w:t>helyébe az alábbi rendelkezés lép:</w:t>
            </w:r>
          </w:p>
          <w:p w:rsidR="009134C1" w:rsidRDefault="009134C1" w:rsidP="00016F52">
            <w:pPr>
              <w:rPr>
                <w:snapToGrid w:val="0"/>
                <w:lang w:val="de-DE"/>
              </w:rPr>
            </w:pPr>
          </w:p>
          <w:p w:rsidR="009134C1" w:rsidRPr="00013CE0" w:rsidRDefault="009134C1" w:rsidP="00016F52">
            <w:pPr>
              <w:rPr>
                <w:snapToGrid w:val="0"/>
                <w:lang w:val="de-DE"/>
              </w:rPr>
            </w:pPr>
          </w:p>
          <w:p w:rsidR="009134C1" w:rsidRPr="00357663" w:rsidRDefault="009134C1" w:rsidP="00016F52">
            <w:pPr>
              <w:jc w:val="both"/>
              <w:rPr>
                <w:snapToGrid w:val="0"/>
                <w:lang w:val="de-DE"/>
              </w:rPr>
            </w:pPr>
            <w:r w:rsidRPr="00357663">
              <w:rPr>
                <w:snapToGrid w:val="0"/>
                <w:lang w:val="de-DE"/>
              </w:rPr>
              <w:t>(1) Az önkormányzat a vagyon tárgyának értékesítése, megterhelése esetén a vagyontárgy értékét</w:t>
            </w:r>
          </w:p>
          <w:p w:rsidR="009134C1" w:rsidRPr="00357663" w:rsidRDefault="009134C1" w:rsidP="00016F52">
            <w:pPr>
              <w:jc w:val="both"/>
              <w:rPr>
                <w:snapToGrid w:val="0"/>
                <w:lang w:val="de-DE"/>
              </w:rPr>
            </w:pPr>
          </w:p>
          <w:p w:rsidR="009134C1" w:rsidRPr="00357663" w:rsidRDefault="009134C1" w:rsidP="00016F52">
            <w:pPr>
              <w:jc w:val="both"/>
              <w:rPr>
                <w:snapToGrid w:val="0"/>
                <w:lang w:val="de-DE"/>
              </w:rPr>
            </w:pPr>
            <w:r w:rsidRPr="00357663">
              <w:rPr>
                <w:snapToGrid w:val="0"/>
                <w:lang w:val="de-DE"/>
              </w:rPr>
              <w:t>a) ingatlan vagyon</w:t>
            </w:r>
            <w:r>
              <w:rPr>
                <w:snapToGrid w:val="0"/>
                <w:lang w:val="de-DE"/>
              </w:rPr>
              <w:t xml:space="preserve"> </w:t>
            </w:r>
            <w:r w:rsidRPr="00357663">
              <w:rPr>
                <w:snapToGrid w:val="0"/>
                <w:lang w:val="de-DE"/>
              </w:rPr>
              <w:t xml:space="preserve">esetén </w:t>
            </w:r>
            <w:r>
              <w:rPr>
                <w:b/>
                <w:snapToGrid w:val="0"/>
                <w:lang w:val="de-DE"/>
              </w:rPr>
              <w:t xml:space="preserve">kettő, </w:t>
            </w:r>
            <w:r w:rsidRPr="00357663">
              <w:rPr>
                <w:snapToGrid w:val="0"/>
                <w:lang w:val="de-DE"/>
              </w:rPr>
              <w:t xml:space="preserve">három hónapnál nem régebbi forgalmi értékbecslés, illetve – ha rendelkezésre </w:t>
            </w:r>
            <w:r w:rsidRPr="00F9411B">
              <w:rPr>
                <w:b/>
                <w:snapToGrid w:val="0"/>
                <w:lang w:val="de-DE"/>
              </w:rPr>
              <w:t>állnak</w:t>
            </w:r>
            <w:r w:rsidRPr="00357663">
              <w:rPr>
                <w:snapToGrid w:val="0"/>
                <w:lang w:val="de-DE"/>
              </w:rPr>
              <w:t xml:space="preserve"> egy évnél nem régebbi </w:t>
            </w:r>
            <w:r w:rsidRPr="00F9411B">
              <w:rPr>
                <w:b/>
                <w:snapToGrid w:val="0"/>
                <w:lang w:val="de-DE"/>
              </w:rPr>
              <w:t>értékbecslések</w:t>
            </w:r>
            <w:r w:rsidRPr="00357663">
              <w:rPr>
                <w:snapToGrid w:val="0"/>
                <w:lang w:val="de-DE"/>
              </w:rPr>
              <w:t xml:space="preserve"> – ennek felülvizsgált </w:t>
            </w:r>
            <w:r w:rsidRPr="00F9411B">
              <w:rPr>
                <w:b/>
                <w:snapToGrid w:val="0"/>
                <w:lang w:val="de-DE"/>
              </w:rPr>
              <w:t>változatai</w:t>
            </w:r>
            <w:r w:rsidRPr="00357663">
              <w:rPr>
                <w:snapToGrid w:val="0"/>
                <w:lang w:val="de-DE"/>
              </w:rPr>
              <w:t xml:space="preserve"> alapján;</w:t>
            </w:r>
          </w:p>
          <w:p w:rsidR="009134C1" w:rsidRPr="00357663" w:rsidRDefault="009134C1" w:rsidP="00016F52">
            <w:pPr>
              <w:jc w:val="both"/>
              <w:rPr>
                <w:snapToGrid w:val="0"/>
                <w:lang w:val="de-DE"/>
              </w:rPr>
            </w:pPr>
            <w:r>
              <w:rPr>
                <w:snapToGrid w:val="0"/>
                <w:lang w:val="de-DE"/>
              </w:rPr>
              <w:t>b)</w:t>
            </w:r>
            <w:r w:rsidRPr="00357663">
              <w:rPr>
                <w:snapToGrid w:val="0"/>
                <w:lang w:val="de-DE"/>
              </w:rPr>
              <w:t xml:space="preserve"> vagyoni értékű jog esetén három hónapnál nem régebbi forgalmi értékbecslés, illetve – ha rendelkezésre áll egy évnél nem régebbi értékbecslés vagy üzleti értékelés – ennek felülvizsgált változata alapján;</w:t>
            </w:r>
          </w:p>
          <w:p w:rsidR="009134C1" w:rsidRPr="00357663" w:rsidRDefault="009134C1" w:rsidP="00016F52">
            <w:pPr>
              <w:jc w:val="both"/>
              <w:rPr>
                <w:snapToGrid w:val="0"/>
                <w:lang w:val="de-DE"/>
              </w:rPr>
            </w:pPr>
            <w:r>
              <w:rPr>
                <w:snapToGrid w:val="0"/>
                <w:lang w:val="de-DE"/>
              </w:rPr>
              <w:t>c</w:t>
            </w:r>
            <w:r w:rsidRPr="00357663">
              <w:rPr>
                <w:snapToGrid w:val="0"/>
                <w:lang w:val="de-DE"/>
              </w:rPr>
              <w:t xml:space="preserve">) ingó vagyon esetén legalább a könyv szerinti nyilvántartásban szereplő érték alapján; </w:t>
            </w:r>
          </w:p>
          <w:p w:rsidR="009134C1" w:rsidRPr="00357663" w:rsidRDefault="009134C1" w:rsidP="00016F52">
            <w:pPr>
              <w:jc w:val="both"/>
              <w:rPr>
                <w:snapToGrid w:val="0"/>
                <w:lang w:val="de-DE"/>
              </w:rPr>
            </w:pPr>
            <w:r>
              <w:rPr>
                <w:snapToGrid w:val="0"/>
                <w:lang w:val="de-DE"/>
              </w:rPr>
              <w:t>d</w:t>
            </w:r>
            <w:r w:rsidRPr="00357663">
              <w:rPr>
                <w:snapToGrid w:val="0"/>
                <w:lang w:val="de-DE"/>
              </w:rPr>
              <w:t>) tagsági jogot megtestesítő értékpapír esetén:</w:t>
            </w:r>
          </w:p>
          <w:p w:rsidR="009134C1" w:rsidRPr="00357663" w:rsidRDefault="009134C1" w:rsidP="00016F52">
            <w:pPr>
              <w:jc w:val="both"/>
              <w:rPr>
                <w:snapToGrid w:val="0"/>
                <w:lang w:val="de-DE"/>
              </w:rPr>
            </w:pPr>
          </w:p>
          <w:p w:rsidR="009134C1" w:rsidRPr="00357663" w:rsidRDefault="009134C1" w:rsidP="009134C1">
            <w:pPr>
              <w:numPr>
                <w:ilvl w:val="0"/>
                <w:numId w:val="6"/>
              </w:numPr>
              <w:suppressAutoHyphens w:val="0"/>
              <w:jc w:val="both"/>
              <w:rPr>
                <w:snapToGrid w:val="0"/>
                <w:lang w:val="de-DE"/>
              </w:rPr>
            </w:pPr>
            <w:r w:rsidRPr="00357663">
              <w:rPr>
                <w:snapToGrid w:val="0"/>
                <w:lang w:val="de-DE"/>
              </w:rPr>
              <w:t>a Budapesti Értéktőzsdén jegyzett vagy forgalmazott értékpapírt a tőzsdei árfolyamon;</w:t>
            </w:r>
          </w:p>
          <w:p w:rsidR="009134C1" w:rsidRPr="00357663" w:rsidRDefault="009134C1" w:rsidP="009134C1">
            <w:pPr>
              <w:numPr>
                <w:ilvl w:val="0"/>
                <w:numId w:val="6"/>
              </w:numPr>
              <w:suppressAutoHyphens w:val="0"/>
              <w:jc w:val="both"/>
              <w:rPr>
                <w:snapToGrid w:val="0"/>
                <w:lang w:val="de-DE"/>
              </w:rPr>
            </w:pPr>
            <w:r w:rsidRPr="00357663">
              <w:rPr>
                <w:snapToGrid w:val="0"/>
                <w:lang w:val="de-DE"/>
              </w:rPr>
              <w:t>másodlagos értékpapírpiacon forgalmazott értékpapírt az értékpapír-kereskedők által a sajtóban közzétett vételi középárfolyamon;</w:t>
            </w:r>
          </w:p>
          <w:p w:rsidR="009134C1" w:rsidRPr="00357663" w:rsidRDefault="009134C1" w:rsidP="009134C1">
            <w:pPr>
              <w:numPr>
                <w:ilvl w:val="0"/>
                <w:numId w:val="7"/>
              </w:numPr>
              <w:suppressAutoHyphens w:val="0"/>
              <w:jc w:val="both"/>
              <w:rPr>
                <w:snapToGrid w:val="0"/>
                <w:lang w:val="de-DE"/>
              </w:rPr>
            </w:pPr>
            <w:r w:rsidRPr="00357663">
              <w:rPr>
                <w:snapToGrid w:val="0"/>
                <w:lang w:val="de-DE"/>
              </w:rPr>
              <w:t>társasági részesedés esetén három hónapnál nem régebbi üzleti értékelés alapján;</w:t>
            </w:r>
          </w:p>
          <w:p w:rsidR="009134C1" w:rsidRPr="00357663" w:rsidRDefault="009134C1" w:rsidP="009134C1">
            <w:pPr>
              <w:numPr>
                <w:ilvl w:val="0"/>
                <w:numId w:val="7"/>
              </w:numPr>
              <w:suppressAutoHyphens w:val="0"/>
              <w:jc w:val="both"/>
              <w:rPr>
                <w:snapToGrid w:val="0"/>
                <w:lang w:val="de-DE"/>
              </w:rPr>
            </w:pPr>
            <w:r w:rsidRPr="00357663">
              <w:rPr>
                <w:snapToGrid w:val="0"/>
                <w:lang w:val="de-DE"/>
              </w:rPr>
              <w:t xml:space="preserve">egyéb esetben névértéken </w:t>
            </w:r>
          </w:p>
          <w:p w:rsidR="009134C1" w:rsidRPr="00357663" w:rsidRDefault="009134C1" w:rsidP="00016F52">
            <w:pPr>
              <w:jc w:val="both"/>
              <w:rPr>
                <w:snapToGrid w:val="0"/>
                <w:lang w:val="de-DE"/>
              </w:rPr>
            </w:pPr>
          </w:p>
          <w:p w:rsidR="009134C1" w:rsidRPr="00013CE0" w:rsidRDefault="009134C1" w:rsidP="00016F52">
            <w:pPr>
              <w:jc w:val="both"/>
              <w:rPr>
                <w:snapToGrid w:val="0"/>
                <w:lang w:val="de-DE"/>
              </w:rPr>
            </w:pPr>
            <w:r>
              <w:rPr>
                <w:snapToGrid w:val="0"/>
                <w:lang w:val="de-DE"/>
              </w:rPr>
              <w:lastRenderedPageBreak/>
              <w:t>határozza meg.</w:t>
            </w:r>
          </w:p>
        </w:tc>
      </w:tr>
    </w:tbl>
    <w:p w:rsidR="003948CF" w:rsidRDefault="003948CF">
      <w:r>
        <w:lastRenderedPageBreak/>
        <w:br w:type="page"/>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5041"/>
      </w:tblGrid>
      <w:tr w:rsidR="009134C1" w:rsidTr="00016F52">
        <w:trPr>
          <w:trHeight w:val="425"/>
        </w:trPr>
        <w:tc>
          <w:tcPr>
            <w:tcW w:w="5039" w:type="dxa"/>
            <w:tcBorders>
              <w:top w:val="single" w:sz="4" w:space="0" w:color="auto"/>
              <w:left w:val="single" w:sz="4" w:space="0" w:color="auto"/>
              <w:right w:val="single" w:sz="4" w:space="0" w:color="auto"/>
            </w:tcBorders>
          </w:tcPr>
          <w:p w:rsidR="009134C1" w:rsidRDefault="009134C1" w:rsidP="00016F52">
            <w:pPr>
              <w:spacing w:line="256" w:lineRule="auto"/>
              <w:jc w:val="both"/>
              <w:rPr>
                <w:snapToGrid w:val="0"/>
              </w:rPr>
            </w:pPr>
          </w:p>
          <w:p w:rsidR="003948CF" w:rsidRDefault="003948CF" w:rsidP="00016F52">
            <w:pPr>
              <w:spacing w:line="256" w:lineRule="auto"/>
              <w:jc w:val="both"/>
              <w:rPr>
                <w:snapToGrid w:val="0"/>
              </w:rPr>
            </w:pPr>
          </w:p>
          <w:p w:rsidR="009134C1" w:rsidRDefault="009134C1" w:rsidP="00016F52">
            <w:pPr>
              <w:spacing w:line="256" w:lineRule="auto"/>
              <w:jc w:val="both"/>
              <w:rPr>
                <w:snapToGrid w:val="0"/>
              </w:rPr>
            </w:pPr>
            <w:r>
              <w:rPr>
                <w:snapToGrid w:val="0"/>
              </w:rPr>
              <w:t>Az R. 23. § (1) bekezdése:</w:t>
            </w:r>
          </w:p>
          <w:p w:rsidR="009134C1" w:rsidRDefault="009134C1" w:rsidP="00016F52">
            <w:pPr>
              <w:jc w:val="both"/>
              <w:rPr>
                <w:b/>
                <w:snapToGrid w:val="0"/>
              </w:rPr>
            </w:pPr>
          </w:p>
          <w:p w:rsidR="009134C1" w:rsidRPr="00357663" w:rsidRDefault="009134C1" w:rsidP="00016F52">
            <w:pPr>
              <w:jc w:val="both"/>
              <w:rPr>
                <w:b/>
                <w:snapToGrid w:val="0"/>
              </w:rPr>
            </w:pPr>
          </w:p>
          <w:p w:rsidR="009134C1" w:rsidRPr="009C5D76" w:rsidRDefault="009134C1" w:rsidP="00016F52">
            <w:pPr>
              <w:jc w:val="both"/>
              <w:rPr>
                <w:snapToGrid w:val="0"/>
              </w:rPr>
            </w:pPr>
            <w:r w:rsidRPr="00357663">
              <w:rPr>
                <w:snapToGrid w:val="0"/>
              </w:rPr>
              <w:t>(1) A nem lakás célú helyiségek elidegenítésére a 20. § (4) bekezdését és a 21. § (1) bekezdését kell alkalmazni azzal, hogy az elővásárlási jog jogosultja az eladási ajánlat kézhezvételét követő hatvan napon belül köthet az ingatlanra adásvételi szerződést. Amennyiben az elővásárlási jog jogosultja határidőben él elővásárlási jogával, a nem lakás célú helyiség vételára a helyben szokásos forgalmi érték. Jelen rendelet hatályba lépése előtt megkötött helyiségbérleti szerződések esetén automatikusan, a hatálybalépés után megkötöttekre pedig 3 év egybefüggő bérleti jogviszony eltelte után, az elővásárlásra jogosultakra érvényes vételár mértéke a helyben szokásos fo</w:t>
            </w:r>
            <w:r>
              <w:rPr>
                <w:snapToGrid w:val="0"/>
              </w:rPr>
              <w:t xml:space="preserve">rgalmi érték hetven százaléka. </w:t>
            </w:r>
          </w:p>
          <w:p w:rsidR="009134C1" w:rsidRDefault="009134C1" w:rsidP="00016F52">
            <w:pPr>
              <w:spacing w:line="256" w:lineRule="auto"/>
              <w:jc w:val="both"/>
              <w:rPr>
                <w:snapToGrid w:val="0"/>
              </w:rPr>
            </w:pPr>
          </w:p>
          <w:p w:rsidR="009134C1" w:rsidRDefault="009134C1" w:rsidP="00016F52">
            <w:pPr>
              <w:spacing w:line="256" w:lineRule="auto"/>
              <w:jc w:val="both"/>
              <w:rPr>
                <w:snapToGrid w:val="0"/>
              </w:rPr>
            </w:pPr>
          </w:p>
          <w:p w:rsidR="009134C1" w:rsidRDefault="009134C1" w:rsidP="00016F52">
            <w:pPr>
              <w:spacing w:line="256" w:lineRule="auto"/>
              <w:jc w:val="both"/>
              <w:rPr>
                <w:snapToGrid w:val="0"/>
              </w:rPr>
            </w:pPr>
            <w:r>
              <w:rPr>
                <w:snapToGrid w:val="0"/>
              </w:rPr>
              <w:t>Az R. 23. § (4) bekezdése:</w:t>
            </w:r>
          </w:p>
          <w:p w:rsidR="009134C1" w:rsidRDefault="009134C1" w:rsidP="00016F52">
            <w:pPr>
              <w:jc w:val="both"/>
              <w:rPr>
                <w:snapToGrid w:val="0"/>
              </w:rPr>
            </w:pPr>
          </w:p>
          <w:p w:rsidR="009134C1" w:rsidRPr="00E73753" w:rsidRDefault="009134C1" w:rsidP="00016F52">
            <w:pPr>
              <w:jc w:val="both"/>
              <w:rPr>
                <w:snapToGrid w:val="0"/>
              </w:rPr>
            </w:pPr>
          </w:p>
          <w:p w:rsidR="009134C1" w:rsidRPr="009C5D76" w:rsidRDefault="009134C1" w:rsidP="00016F52">
            <w:pPr>
              <w:jc w:val="both"/>
              <w:rPr>
                <w:snapToGrid w:val="0"/>
              </w:rPr>
            </w:pPr>
            <w:r w:rsidRPr="00357663">
              <w:rPr>
                <w:snapToGrid w:val="0"/>
              </w:rPr>
              <w:t>(</w:t>
            </w:r>
            <w:r w:rsidRPr="009C5D76">
              <w:rPr>
                <w:snapToGrid w:val="0"/>
              </w:rPr>
              <w:t>4) Az (1) bekezdésben meghatározottak esetében a jogosult által kijelölt harmadik személy kizárólag akkor élhet a jogosultat megillető elővásárlási joggal, amennyiben a közöttük létrejött megállapodás egyértelműen bizonyítja, hogy a jogosultnak a helyiséggel kapcsolatos minden igényét (értéknövelő beruházás ellentételezése, csereingatlannal kapcsolatos igény kielégítése) a harmadik személy közvetlenül kielégített, továbbá a jogosult és a harmadik személy a megállapodásban nyilatkozik arról, hogy a bérleti díjat, valamint a bérleményhez kapcsolódó külön szolgáltatások díját a bérleti jogviszony megszűnéséig – amelyről a harmadik személlyel megkötött adásvételi szerződés rendelkezik – a jogosult viseli. Ebben az esetben a harmadik személy a jogosult helyébe lép.</w:t>
            </w:r>
          </w:p>
        </w:tc>
        <w:tc>
          <w:tcPr>
            <w:tcW w:w="5041" w:type="dxa"/>
            <w:tcBorders>
              <w:top w:val="single" w:sz="4" w:space="0" w:color="auto"/>
              <w:left w:val="single" w:sz="4" w:space="0" w:color="auto"/>
              <w:right w:val="single" w:sz="4" w:space="0" w:color="auto"/>
            </w:tcBorders>
          </w:tcPr>
          <w:p w:rsidR="009134C1" w:rsidRDefault="009134C1" w:rsidP="00016F52">
            <w:pPr>
              <w:spacing w:line="256" w:lineRule="auto"/>
              <w:jc w:val="center"/>
              <w:rPr>
                <w:b/>
              </w:rPr>
            </w:pPr>
            <w:r>
              <w:rPr>
                <w:b/>
              </w:rPr>
              <w:t>2. §</w:t>
            </w:r>
          </w:p>
          <w:p w:rsidR="009134C1" w:rsidRDefault="009134C1" w:rsidP="00016F52">
            <w:pPr>
              <w:spacing w:line="256" w:lineRule="auto"/>
              <w:jc w:val="both"/>
              <w:rPr>
                <w:snapToGrid w:val="0"/>
              </w:rPr>
            </w:pPr>
          </w:p>
          <w:p w:rsidR="009134C1" w:rsidRDefault="009134C1" w:rsidP="00016F52">
            <w:pPr>
              <w:jc w:val="both"/>
            </w:pPr>
            <w:r>
              <w:t xml:space="preserve">(1) Az </w:t>
            </w:r>
            <w:r w:rsidRPr="00ED36FB">
              <w:rPr>
                <w:bCs/>
              </w:rPr>
              <w:t>R.</w:t>
            </w:r>
            <w:r>
              <w:t xml:space="preserve"> 23. § (1) bekezdése helyébe az alábbi rendelkezés lép:</w:t>
            </w:r>
          </w:p>
          <w:p w:rsidR="009134C1" w:rsidRDefault="009134C1" w:rsidP="00016F52">
            <w:pPr>
              <w:spacing w:line="256" w:lineRule="auto"/>
              <w:jc w:val="both"/>
              <w:rPr>
                <w:snapToGrid w:val="0"/>
              </w:rPr>
            </w:pPr>
          </w:p>
          <w:p w:rsidR="009134C1" w:rsidRPr="00C60931" w:rsidRDefault="009134C1" w:rsidP="00016F52">
            <w:pPr>
              <w:pStyle w:val="NormlWeb"/>
              <w:spacing w:before="0" w:beforeAutospacing="0" w:after="0" w:afterAutospacing="0" w:line="255" w:lineRule="atLeast"/>
              <w:jc w:val="both"/>
              <w:rPr>
                <w:color w:val="000000"/>
              </w:rPr>
            </w:pPr>
            <w:r w:rsidRPr="00357663">
              <w:rPr>
                <w:snapToGrid w:val="0"/>
                <w:lang w:eastAsia="en-US"/>
              </w:rPr>
              <w:t>(1) A nem lakás célú helyiségek elidegenítésére a 20. § (4) bekezdését és a 21. § (1) bekezdését kell alkalmazni azzal, hogy az elővásárlási jog jogosultja az eladási ajánlat kézhezvételét követő hatvan napon belül köthet az ingatlanra adásvételi szerződést. Amennyiben az elővásárlási jog jogosultja határidőben él elővásárlási jogával, a nem lakás célú helyiség vételára a helyben szokásos forgalmi érték. Jelen rendelet hatályba lépése előtt megkötött helyiségbérleti szerződések esetén automatikusan, a hatályba</w:t>
            </w:r>
            <w:r>
              <w:rPr>
                <w:snapToGrid w:val="0"/>
                <w:lang w:eastAsia="en-US"/>
              </w:rPr>
              <w:t xml:space="preserve">lépés után megkötöttekre pedig </w:t>
            </w:r>
            <w:r w:rsidRPr="009C5D76">
              <w:rPr>
                <w:b/>
                <w:snapToGrid w:val="0"/>
                <w:lang w:eastAsia="en-US"/>
              </w:rPr>
              <w:t>5 év</w:t>
            </w:r>
            <w:r w:rsidRPr="00357663">
              <w:rPr>
                <w:snapToGrid w:val="0"/>
                <w:lang w:eastAsia="en-US"/>
              </w:rPr>
              <w:t xml:space="preserve"> egybefüggő bérleti jogviszony eltelte után, az elővásárlásra jogosultakra érvényes vételár mértéke a helyben szokásos fo</w:t>
            </w:r>
            <w:r>
              <w:rPr>
                <w:snapToGrid w:val="0"/>
              </w:rPr>
              <w:t>rgalmi érték hetven százaléka.</w:t>
            </w:r>
          </w:p>
          <w:p w:rsidR="009134C1" w:rsidRDefault="009134C1" w:rsidP="00016F52">
            <w:pPr>
              <w:spacing w:line="256" w:lineRule="auto"/>
              <w:jc w:val="both"/>
              <w:rPr>
                <w:snapToGrid w:val="0"/>
              </w:rPr>
            </w:pPr>
          </w:p>
          <w:p w:rsidR="009134C1" w:rsidRDefault="009134C1" w:rsidP="00016F52">
            <w:pPr>
              <w:spacing w:line="256" w:lineRule="auto"/>
              <w:jc w:val="both"/>
              <w:rPr>
                <w:snapToGrid w:val="0"/>
              </w:rPr>
            </w:pPr>
          </w:p>
          <w:p w:rsidR="009134C1" w:rsidRDefault="009134C1" w:rsidP="00016F52">
            <w:pPr>
              <w:jc w:val="both"/>
            </w:pPr>
            <w:r>
              <w:t xml:space="preserve">(2) Az </w:t>
            </w:r>
            <w:r w:rsidRPr="00ED36FB">
              <w:rPr>
                <w:bCs/>
              </w:rPr>
              <w:t>R.</w:t>
            </w:r>
            <w:r w:rsidRPr="00ED36FB">
              <w:t xml:space="preserve"> 23</w:t>
            </w:r>
            <w:r>
              <w:t>. § (4) bekezdése helyébe az alábbi rendelkezés lép:</w:t>
            </w:r>
          </w:p>
          <w:p w:rsidR="009134C1" w:rsidRDefault="009134C1" w:rsidP="00016F52">
            <w:pPr>
              <w:jc w:val="both"/>
            </w:pPr>
          </w:p>
          <w:p w:rsidR="009134C1" w:rsidRPr="00E73753" w:rsidRDefault="009134C1" w:rsidP="00016F52">
            <w:pPr>
              <w:jc w:val="both"/>
            </w:pPr>
            <w:r>
              <w:rPr>
                <w:snapToGrid w:val="0"/>
              </w:rPr>
              <w:t>(4</w:t>
            </w:r>
            <w:r w:rsidRPr="00357663">
              <w:rPr>
                <w:snapToGrid w:val="0"/>
              </w:rPr>
              <w:t xml:space="preserve">) </w:t>
            </w:r>
            <w:r w:rsidRPr="00FA456C">
              <w:rPr>
                <w:b/>
                <w:snapToGrid w:val="0"/>
              </w:rPr>
              <w:t>Az (1) bekezdésben meghatározottak esetében a nem lakás célú helyiségeket kizárólag az elővásárlásra jogosult bérlő (bérlőtárs) vásárolhatja meg, amennyiben megfelel az Ltv-ben foglalt feltételeknek.</w:t>
            </w:r>
          </w:p>
        </w:tc>
      </w:tr>
      <w:tr w:rsidR="009134C1" w:rsidRPr="00B8053E" w:rsidTr="00016F52">
        <w:trPr>
          <w:trHeight w:val="1257"/>
        </w:trPr>
        <w:tc>
          <w:tcPr>
            <w:tcW w:w="5039" w:type="dxa"/>
            <w:tcBorders>
              <w:top w:val="single" w:sz="4" w:space="0" w:color="auto"/>
              <w:left w:val="single" w:sz="4" w:space="0" w:color="auto"/>
              <w:bottom w:val="single" w:sz="4" w:space="0" w:color="auto"/>
              <w:right w:val="single" w:sz="4" w:space="0" w:color="auto"/>
            </w:tcBorders>
          </w:tcPr>
          <w:p w:rsidR="009134C1" w:rsidRPr="00B8053E" w:rsidRDefault="009134C1" w:rsidP="00016F52">
            <w:pPr>
              <w:spacing w:line="256" w:lineRule="auto"/>
              <w:jc w:val="both"/>
            </w:pPr>
          </w:p>
        </w:tc>
        <w:tc>
          <w:tcPr>
            <w:tcW w:w="5041" w:type="dxa"/>
            <w:tcBorders>
              <w:top w:val="single" w:sz="4" w:space="0" w:color="auto"/>
              <w:left w:val="single" w:sz="4" w:space="0" w:color="auto"/>
              <w:bottom w:val="single" w:sz="4" w:space="0" w:color="auto"/>
              <w:right w:val="single" w:sz="4" w:space="0" w:color="auto"/>
            </w:tcBorders>
          </w:tcPr>
          <w:p w:rsidR="009134C1" w:rsidRPr="00B8053E" w:rsidRDefault="009134C1" w:rsidP="00016F52">
            <w:pPr>
              <w:spacing w:line="256" w:lineRule="auto"/>
              <w:jc w:val="center"/>
              <w:rPr>
                <w:b/>
              </w:rPr>
            </w:pPr>
            <w:r>
              <w:rPr>
                <w:b/>
              </w:rPr>
              <w:t>3</w:t>
            </w:r>
            <w:r w:rsidRPr="00B8053E">
              <w:rPr>
                <w:b/>
              </w:rPr>
              <w:t>. §</w:t>
            </w:r>
          </w:p>
          <w:p w:rsidR="009134C1" w:rsidRPr="00B8053E" w:rsidRDefault="009134C1" w:rsidP="00016F52">
            <w:pPr>
              <w:spacing w:line="256" w:lineRule="auto"/>
              <w:rPr>
                <w:bCs/>
              </w:rPr>
            </w:pPr>
          </w:p>
          <w:p w:rsidR="009134C1" w:rsidRPr="00B8053E" w:rsidRDefault="009134C1" w:rsidP="00016F52">
            <w:pPr>
              <w:spacing w:line="256" w:lineRule="auto"/>
              <w:jc w:val="both"/>
            </w:pPr>
            <w:r w:rsidRPr="00B8053E">
              <w:t xml:space="preserve">E rendelet 2015. </w:t>
            </w:r>
            <w:r>
              <w:t>április 1. napján lép hatályba, rendelkezéseit a folyamatban lévő ügyekben is alkalmazni kell.</w:t>
            </w:r>
          </w:p>
        </w:tc>
      </w:tr>
    </w:tbl>
    <w:p w:rsidR="009134C1" w:rsidRPr="00B8053E" w:rsidRDefault="009134C1" w:rsidP="009134C1">
      <w:pPr>
        <w:rPr>
          <w:lang w:eastAsia="hu-HU"/>
        </w:rPr>
      </w:pPr>
    </w:p>
    <w:p w:rsidR="009134C1" w:rsidRPr="00B8053E" w:rsidRDefault="009134C1" w:rsidP="009134C1">
      <w:pPr>
        <w:rPr>
          <w:lang w:eastAsia="hu-HU"/>
        </w:rPr>
      </w:pPr>
    </w:p>
    <w:p w:rsidR="009134C1" w:rsidRPr="00B8053E" w:rsidRDefault="009134C1" w:rsidP="009134C1">
      <w:pPr>
        <w:pStyle w:val="Szvegtrzs"/>
        <w:spacing w:line="240" w:lineRule="auto"/>
        <w:jc w:val="center"/>
        <w:rPr>
          <w:rFonts w:ascii="Times New Roman" w:hAnsi="Times New Roman"/>
          <w:b/>
          <w:sz w:val="24"/>
          <w:szCs w:val="24"/>
        </w:rPr>
      </w:pPr>
      <w:r w:rsidRPr="00B8053E">
        <w:rPr>
          <w:rFonts w:ascii="Times New Roman" w:hAnsi="Times New Roman"/>
          <w:b/>
          <w:sz w:val="24"/>
          <w:szCs w:val="24"/>
        </w:rPr>
        <w:lastRenderedPageBreak/>
        <w:t>Budapest Főváros II. Kerületi Önkormányzat Képviselő-testületének …./2015.(……)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9134C1" w:rsidRPr="00B8053E" w:rsidRDefault="009134C1" w:rsidP="009134C1">
      <w:pPr>
        <w:pStyle w:val="Szvegtrzs"/>
        <w:spacing w:line="240" w:lineRule="auto"/>
        <w:jc w:val="center"/>
        <w:rPr>
          <w:rFonts w:ascii="Times New Roman" w:hAnsi="Times New Roman"/>
          <w:b/>
          <w:sz w:val="24"/>
          <w:szCs w:val="24"/>
        </w:rPr>
      </w:pPr>
      <w:r w:rsidRPr="00B8053E">
        <w:rPr>
          <w:rFonts w:ascii="Times New Roman" w:hAnsi="Times New Roman"/>
          <w:b/>
          <w:sz w:val="24"/>
          <w:szCs w:val="24"/>
        </w:rPr>
        <w:t>34/2004.(X.13.) önkormányzati rendeletének módosításáról</w:t>
      </w:r>
    </w:p>
    <w:p w:rsidR="009134C1" w:rsidRPr="00B8053E" w:rsidRDefault="009134C1" w:rsidP="009134C1"/>
    <w:p w:rsidR="009134C1" w:rsidRPr="00B8053E" w:rsidRDefault="009134C1" w:rsidP="009134C1"/>
    <w:p w:rsidR="009134C1" w:rsidRPr="00B8053E" w:rsidRDefault="009134C1" w:rsidP="009134C1">
      <w:pPr>
        <w:jc w:val="both"/>
        <w:rPr>
          <w:snapToGrid w:val="0"/>
        </w:rPr>
      </w:pPr>
      <w:r w:rsidRPr="00B8053E">
        <w:t>A Budapest Főváros II. Kerületi Önkormányzat Képviselő-testülete a Magyarország Alaptörvénye 32. cikk (1) bekezdés a) pontjában, Magyarország helyi önkormányzatairól szóló 2011. évi CLXXXIX. törvény 42. § 1. pontja, illetőleg a lakások és helyiségek bérletére, valamint az elidegenítésükre vonatkozó egyes szabályokról szóló 1993. évi LXXVIII. törvény 3. §, 36. § (2) bekezdésében, és 2. sz. mellékletében foglalt felhatalmazások alapján, figyelemmel a nemzeti vagyonról szóló 2011. évi CXCVI. törvény 5. §, 7. §, 9. §, 11. § és 18. §-ban foglalt felhatalmazásokra, valamint az információs önrendelkezési jogról és az információszabadságról szóló 2011. évi CXII. törvény 32-36. §-ai, és az 1. melléklet III. Gazdálkodási adatok 4. pontjában előírtakra a következő rendeletet alkotja.</w:t>
      </w:r>
    </w:p>
    <w:p w:rsidR="009134C1" w:rsidRDefault="009134C1" w:rsidP="009134C1">
      <w:pPr>
        <w:pStyle w:val="Szvegtrzs"/>
        <w:jc w:val="both"/>
        <w:rPr>
          <w:rFonts w:ascii="Times New Roman" w:hAnsi="Times New Roman"/>
          <w:sz w:val="24"/>
          <w:szCs w:val="24"/>
        </w:rPr>
      </w:pPr>
    </w:p>
    <w:p w:rsidR="003948CF" w:rsidRPr="00B8053E" w:rsidRDefault="003948CF" w:rsidP="009134C1">
      <w:pPr>
        <w:pStyle w:val="Szvegtrzs"/>
        <w:jc w:val="both"/>
        <w:rPr>
          <w:rFonts w:ascii="Times New Roman" w:hAnsi="Times New Roman"/>
          <w:sz w:val="24"/>
          <w:szCs w:val="24"/>
        </w:rPr>
      </w:pPr>
    </w:p>
    <w:p w:rsidR="009134C1" w:rsidRPr="00B8053E" w:rsidRDefault="009134C1" w:rsidP="009134C1">
      <w:pPr>
        <w:pStyle w:val="Szvegtrzs"/>
        <w:jc w:val="center"/>
        <w:rPr>
          <w:rFonts w:ascii="Times New Roman" w:hAnsi="Times New Roman"/>
          <w:b/>
          <w:sz w:val="24"/>
          <w:szCs w:val="24"/>
        </w:rPr>
      </w:pPr>
      <w:r w:rsidRPr="00B8053E">
        <w:rPr>
          <w:rFonts w:ascii="Times New Roman" w:hAnsi="Times New Roman"/>
          <w:b/>
          <w:sz w:val="24"/>
          <w:szCs w:val="24"/>
        </w:rPr>
        <w:t>1. §</w:t>
      </w:r>
    </w:p>
    <w:p w:rsidR="009134C1" w:rsidRPr="00B8053E" w:rsidRDefault="009134C1" w:rsidP="009134C1">
      <w:pPr>
        <w:pStyle w:val="Szvegtrzs"/>
        <w:jc w:val="both"/>
        <w:rPr>
          <w:rFonts w:ascii="Times New Roman" w:hAnsi="Times New Roman"/>
          <w:sz w:val="24"/>
          <w:szCs w:val="24"/>
        </w:rPr>
      </w:pPr>
    </w:p>
    <w:p w:rsidR="009134C1" w:rsidRDefault="009134C1" w:rsidP="009134C1">
      <w:pPr>
        <w:jc w:val="both"/>
      </w:pPr>
      <w:r w:rsidRPr="00B8053E">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(a továbbiakban: </w:t>
      </w:r>
      <w:r w:rsidRPr="00B8053E">
        <w:rPr>
          <w:b/>
          <w:bCs/>
        </w:rPr>
        <w:t>R.</w:t>
      </w:r>
      <w:r w:rsidRPr="00B8053E">
        <w:t xml:space="preserve">) </w:t>
      </w:r>
      <w:r>
        <w:t>4</w:t>
      </w:r>
      <w:r w:rsidRPr="00B8053E">
        <w:t>. § (</w:t>
      </w:r>
      <w:r>
        <w:t>1</w:t>
      </w:r>
      <w:r w:rsidRPr="00B8053E">
        <w:t>) bekezdés</w:t>
      </w:r>
      <w:r>
        <w:t xml:space="preserve">e </w:t>
      </w:r>
      <w:r w:rsidRPr="00B8053E">
        <w:t>helyébe az alábbi rendelkezés lép:</w:t>
      </w:r>
    </w:p>
    <w:p w:rsidR="009134C1" w:rsidRPr="00013CE0" w:rsidRDefault="009134C1" w:rsidP="009134C1">
      <w:pPr>
        <w:jc w:val="both"/>
        <w:rPr>
          <w:snapToGrid w:val="0"/>
          <w:lang w:val="de-DE"/>
        </w:rPr>
      </w:pPr>
    </w:p>
    <w:p w:rsidR="009134C1" w:rsidRPr="00357663" w:rsidRDefault="009134C1" w:rsidP="009134C1">
      <w:pPr>
        <w:jc w:val="both"/>
        <w:rPr>
          <w:snapToGrid w:val="0"/>
          <w:lang w:val="de-DE"/>
        </w:rPr>
      </w:pPr>
      <w:r>
        <w:rPr>
          <w:snapToGrid w:val="0"/>
          <w:lang w:val="de-DE"/>
        </w:rPr>
        <w:t>„</w:t>
      </w:r>
      <w:r w:rsidRPr="00357663">
        <w:rPr>
          <w:snapToGrid w:val="0"/>
          <w:lang w:val="de-DE"/>
        </w:rPr>
        <w:t>(1) Az önkormányzat a vagyon tárgyának értékesítése, megterhelése esetén a vagyontárgy értékét</w:t>
      </w:r>
    </w:p>
    <w:p w:rsidR="009134C1" w:rsidRPr="00357663" w:rsidRDefault="009134C1" w:rsidP="009134C1">
      <w:pPr>
        <w:jc w:val="both"/>
        <w:rPr>
          <w:snapToGrid w:val="0"/>
          <w:lang w:val="de-DE"/>
        </w:rPr>
      </w:pPr>
    </w:p>
    <w:p w:rsidR="009134C1" w:rsidRPr="00357663" w:rsidRDefault="009134C1" w:rsidP="009134C1">
      <w:pPr>
        <w:jc w:val="both"/>
        <w:rPr>
          <w:snapToGrid w:val="0"/>
          <w:lang w:val="de-DE"/>
        </w:rPr>
      </w:pPr>
      <w:r w:rsidRPr="00357663">
        <w:rPr>
          <w:snapToGrid w:val="0"/>
          <w:lang w:val="de-DE"/>
        </w:rPr>
        <w:t>a) ingatlan vagyon</w:t>
      </w:r>
      <w:r>
        <w:rPr>
          <w:snapToGrid w:val="0"/>
          <w:lang w:val="de-DE"/>
        </w:rPr>
        <w:t xml:space="preserve"> </w:t>
      </w:r>
      <w:r w:rsidRPr="00357663">
        <w:rPr>
          <w:snapToGrid w:val="0"/>
          <w:lang w:val="de-DE"/>
        </w:rPr>
        <w:t xml:space="preserve">esetén </w:t>
      </w:r>
      <w:r>
        <w:rPr>
          <w:b/>
          <w:snapToGrid w:val="0"/>
          <w:lang w:val="de-DE"/>
        </w:rPr>
        <w:t xml:space="preserve">kettő, </w:t>
      </w:r>
      <w:r w:rsidRPr="00357663">
        <w:rPr>
          <w:snapToGrid w:val="0"/>
          <w:lang w:val="de-DE"/>
        </w:rPr>
        <w:t xml:space="preserve">három hónapnál nem régebbi forgalmi értékbecslés, illetve – ha rendelkezésre </w:t>
      </w:r>
      <w:r w:rsidRPr="00F9411B">
        <w:rPr>
          <w:b/>
          <w:snapToGrid w:val="0"/>
          <w:lang w:val="de-DE"/>
        </w:rPr>
        <w:t>állnak</w:t>
      </w:r>
      <w:r w:rsidRPr="00357663">
        <w:rPr>
          <w:snapToGrid w:val="0"/>
          <w:lang w:val="de-DE"/>
        </w:rPr>
        <w:t xml:space="preserve"> egy évnél nem régebbi </w:t>
      </w:r>
      <w:r w:rsidRPr="00F9411B">
        <w:rPr>
          <w:b/>
          <w:snapToGrid w:val="0"/>
          <w:lang w:val="de-DE"/>
        </w:rPr>
        <w:t>értékbecslések</w:t>
      </w:r>
      <w:r w:rsidRPr="00357663">
        <w:rPr>
          <w:snapToGrid w:val="0"/>
          <w:lang w:val="de-DE"/>
        </w:rPr>
        <w:t xml:space="preserve"> – ennek felülvizsgált </w:t>
      </w:r>
      <w:r w:rsidRPr="00F9411B">
        <w:rPr>
          <w:b/>
          <w:snapToGrid w:val="0"/>
          <w:lang w:val="de-DE"/>
        </w:rPr>
        <w:t xml:space="preserve">változatai </w:t>
      </w:r>
      <w:r w:rsidRPr="00357663">
        <w:rPr>
          <w:snapToGrid w:val="0"/>
          <w:lang w:val="de-DE"/>
        </w:rPr>
        <w:t>alapján;</w:t>
      </w:r>
    </w:p>
    <w:p w:rsidR="009134C1" w:rsidRPr="00357663" w:rsidRDefault="009134C1" w:rsidP="009134C1">
      <w:pPr>
        <w:jc w:val="both"/>
        <w:rPr>
          <w:snapToGrid w:val="0"/>
          <w:lang w:val="de-DE"/>
        </w:rPr>
      </w:pPr>
      <w:r>
        <w:rPr>
          <w:snapToGrid w:val="0"/>
          <w:lang w:val="de-DE"/>
        </w:rPr>
        <w:t>b)</w:t>
      </w:r>
      <w:r w:rsidRPr="00357663">
        <w:rPr>
          <w:snapToGrid w:val="0"/>
          <w:lang w:val="de-DE"/>
        </w:rPr>
        <w:t xml:space="preserve"> vagyoni értékű jog esetén három hónapnál nem régebbi forgalmi értékbecslés, illetve – ha rendelkezésre áll egy évnél nem régebbi értékbecslés vagy üzleti értékelés – ennek felülvizsgált változata alapján;</w:t>
      </w:r>
    </w:p>
    <w:p w:rsidR="009134C1" w:rsidRPr="00357663" w:rsidRDefault="009134C1" w:rsidP="009134C1">
      <w:pPr>
        <w:jc w:val="both"/>
        <w:rPr>
          <w:snapToGrid w:val="0"/>
          <w:lang w:val="de-DE"/>
        </w:rPr>
      </w:pPr>
      <w:r>
        <w:rPr>
          <w:snapToGrid w:val="0"/>
          <w:lang w:val="de-DE"/>
        </w:rPr>
        <w:t>c</w:t>
      </w:r>
      <w:r w:rsidRPr="00357663">
        <w:rPr>
          <w:snapToGrid w:val="0"/>
          <w:lang w:val="de-DE"/>
        </w:rPr>
        <w:t xml:space="preserve">) ingó vagyon esetén legalább a könyv szerinti nyilvántartásban szereplő érték alapján; </w:t>
      </w:r>
    </w:p>
    <w:p w:rsidR="009134C1" w:rsidRPr="00357663" w:rsidRDefault="009134C1" w:rsidP="009134C1">
      <w:pPr>
        <w:jc w:val="both"/>
        <w:rPr>
          <w:snapToGrid w:val="0"/>
          <w:lang w:val="de-DE"/>
        </w:rPr>
      </w:pPr>
      <w:r>
        <w:rPr>
          <w:snapToGrid w:val="0"/>
          <w:lang w:val="de-DE"/>
        </w:rPr>
        <w:t>d</w:t>
      </w:r>
      <w:r w:rsidRPr="00357663">
        <w:rPr>
          <w:snapToGrid w:val="0"/>
          <w:lang w:val="de-DE"/>
        </w:rPr>
        <w:t>) tagsági jogot megtestesítő értékpapír esetén:</w:t>
      </w:r>
    </w:p>
    <w:p w:rsidR="009134C1" w:rsidRPr="00357663" w:rsidRDefault="009134C1" w:rsidP="009134C1">
      <w:pPr>
        <w:jc w:val="both"/>
        <w:rPr>
          <w:snapToGrid w:val="0"/>
          <w:lang w:val="de-DE"/>
        </w:rPr>
      </w:pPr>
    </w:p>
    <w:p w:rsidR="009134C1" w:rsidRPr="00357663" w:rsidRDefault="009134C1" w:rsidP="009134C1">
      <w:pPr>
        <w:numPr>
          <w:ilvl w:val="0"/>
          <w:numId w:val="6"/>
        </w:numPr>
        <w:suppressAutoHyphens w:val="0"/>
        <w:jc w:val="both"/>
        <w:rPr>
          <w:snapToGrid w:val="0"/>
          <w:lang w:val="de-DE"/>
        </w:rPr>
      </w:pPr>
      <w:r w:rsidRPr="00357663">
        <w:rPr>
          <w:snapToGrid w:val="0"/>
          <w:lang w:val="de-DE"/>
        </w:rPr>
        <w:t>a Budapesti Értéktőzsdén jegyzett vagy forgalmazott értékpapírt a tőzsdei árfolyamon;</w:t>
      </w:r>
    </w:p>
    <w:p w:rsidR="009134C1" w:rsidRPr="00357663" w:rsidRDefault="009134C1" w:rsidP="009134C1">
      <w:pPr>
        <w:numPr>
          <w:ilvl w:val="0"/>
          <w:numId w:val="6"/>
        </w:numPr>
        <w:suppressAutoHyphens w:val="0"/>
        <w:jc w:val="both"/>
        <w:rPr>
          <w:snapToGrid w:val="0"/>
          <w:lang w:val="de-DE"/>
        </w:rPr>
      </w:pPr>
      <w:r w:rsidRPr="00357663">
        <w:rPr>
          <w:snapToGrid w:val="0"/>
          <w:lang w:val="de-DE"/>
        </w:rPr>
        <w:t>másodlagos értékpapírpiacon forgalmazott értékpapírt az értékpapír-kereskedők által a sajtóban közzétett vételi középárfolyamon;</w:t>
      </w:r>
    </w:p>
    <w:p w:rsidR="009134C1" w:rsidRPr="00357663" w:rsidRDefault="009134C1" w:rsidP="009134C1">
      <w:pPr>
        <w:numPr>
          <w:ilvl w:val="0"/>
          <w:numId w:val="7"/>
        </w:numPr>
        <w:suppressAutoHyphens w:val="0"/>
        <w:jc w:val="both"/>
        <w:rPr>
          <w:snapToGrid w:val="0"/>
          <w:lang w:val="de-DE"/>
        </w:rPr>
      </w:pPr>
      <w:r w:rsidRPr="00357663">
        <w:rPr>
          <w:snapToGrid w:val="0"/>
          <w:lang w:val="de-DE"/>
        </w:rPr>
        <w:t>társasági részesedés esetén három hónapnál nem régebbi üzleti értékelés alapján;</w:t>
      </w:r>
    </w:p>
    <w:p w:rsidR="009134C1" w:rsidRPr="00357663" w:rsidRDefault="009134C1" w:rsidP="009134C1">
      <w:pPr>
        <w:numPr>
          <w:ilvl w:val="0"/>
          <w:numId w:val="7"/>
        </w:numPr>
        <w:suppressAutoHyphens w:val="0"/>
        <w:jc w:val="both"/>
        <w:rPr>
          <w:snapToGrid w:val="0"/>
          <w:lang w:val="de-DE"/>
        </w:rPr>
      </w:pPr>
      <w:r w:rsidRPr="00357663">
        <w:rPr>
          <w:snapToGrid w:val="0"/>
          <w:lang w:val="de-DE"/>
        </w:rPr>
        <w:t xml:space="preserve">egyéb esetben névértéken </w:t>
      </w:r>
    </w:p>
    <w:p w:rsidR="009134C1" w:rsidRPr="00357663" w:rsidRDefault="009134C1" w:rsidP="009134C1">
      <w:pPr>
        <w:jc w:val="both"/>
        <w:rPr>
          <w:snapToGrid w:val="0"/>
          <w:lang w:val="de-DE"/>
        </w:rPr>
      </w:pPr>
    </w:p>
    <w:p w:rsidR="009134C1" w:rsidRDefault="009134C1" w:rsidP="009134C1">
      <w:pPr>
        <w:jc w:val="both"/>
        <w:rPr>
          <w:snapToGrid w:val="0"/>
          <w:lang w:val="de-DE"/>
        </w:rPr>
      </w:pPr>
      <w:r>
        <w:rPr>
          <w:snapToGrid w:val="0"/>
          <w:lang w:val="de-DE"/>
        </w:rPr>
        <w:t>határozza meg.“</w:t>
      </w:r>
    </w:p>
    <w:p w:rsidR="003948CF" w:rsidRDefault="003948CF" w:rsidP="009134C1">
      <w:pPr>
        <w:jc w:val="both"/>
      </w:pPr>
    </w:p>
    <w:p w:rsidR="009134C1" w:rsidRPr="00C96257" w:rsidRDefault="009134C1" w:rsidP="009134C1">
      <w:pPr>
        <w:jc w:val="center"/>
        <w:rPr>
          <w:b/>
        </w:rPr>
      </w:pPr>
      <w:r>
        <w:rPr>
          <w:b/>
        </w:rPr>
        <w:t>2. §</w:t>
      </w:r>
    </w:p>
    <w:p w:rsidR="009134C1" w:rsidRDefault="009134C1" w:rsidP="009134C1">
      <w:pPr>
        <w:jc w:val="both"/>
      </w:pPr>
    </w:p>
    <w:p w:rsidR="009134C1" w:rsidRPr="00C60931" w:rsidRDefault="009134C1" w:rsidP="009134C1">
      <w:pPr>
        <w:jc w:val="both"/>
      </w:pPr>
      <w:r>
        <w:t xml:space="preserve">(1) </w:t>
      </w:r>
      <w:r w:rsidRPr="00C60931">
        <w:t xml:space="preserve">Az </w:t>
      </w:r>
      <w:r w:rsidRPr="00C60931">
        <w:rPr>
          <w:bCs/>
        </w:rPr>
        <w:t>R.</w:t>
      </w:r>
      <w:r w:rsidRPr="00C60931">
        <w:t xml:space="preserve"> 23. § (1) bekezdése helyébe az alábbi rendelkezés lép:</w:t>
      </w:r>
    </w:p>
    <w:p w:rsidR="009134C1" w:rsidRDefault="009134C1" w:rsidP="009134C1">
      <w:pPr>
        <w:spacing w:line="256" w:lineRule="auto"/>
        <w:jc w:val="both"/>
        <w:rPr>
          <w:snapToGrid w:val="0"/>
        </w:rPr>
      </w:pPr>
    </w:p>
    <w:p w:rsidR="009134C1" w:rsidRDefault="009134C1" w:rsidP="009134C1">
      <w:pPr>
        <w:jc w:val="both"/>
        <w:rPr>
          <w:snapToGrid w:val="0"/>
        </w:rPr>
      </w:pPr>
      <w:r>
        <w:rPr>
          <w:snapToGrid w:val="0"/>
        </w:rPr>
        <w:lastRenderedPageBreak/>
        <w:t>„</w:t>
      </w:r>
      <w:r w:rsidRPr="00357663">
        <w:rPr>
          <w:snapToGrid w:val="0"/>
        </w:rPr>
        <w:t>(1) A nem lakás célú helyiségek elidegenítésére a 20. § (4) bekezdését és a 21. § (1) bekezdését kell alkalmazni azzal, hogy az elővásárlási jog jogosultja az eladási ajánlat kézhezvételét követő hatvan napon belül köthet az ingatlanra adásvételi szerződést. Amennyiben az elővásárlási jog jogosultja határidőben él elővásárlási jogával, a nem lakás célú helyiség vételára a helyben szokásos forgalmi érték. Jelen rendelet hatályba lépése előtt megkötött helyiségbérleti szerződések esetén automatikusan, a hatályba</w:t>
      </w:r>
      <w:r>
        <w:rPr>
          <w:snapToGrid w:val="0"/>
        </w:rPr>
        <w:t xml:space="preserve">lépés után megkötöttekre pedig </w:t>
      </w:r>
      <w:r w:rsidRPr="009C5D76">
        <w:rPr>
          <w:b/>
          <w:snapToGrid w:val="0"/>
        </w:rPr>
        <w:t>5 év</w:t>
      </w:r>
      <w:r w:rsidRPr="00357663">
        <w:rPr>
          <w:snapToGrid w:val="0"/>
        </w:rPr>
        <w:t xml:space="preserve"> egybefüggő bérleti jogviszony eltelte után, az elővásárlásra jogosultakra érvényes vételár mértéke a helyben szokásos fo</w:t>
      </w:r>
      <w:r>
        <w:rPr>
          <w:snapToGrid w:val="0"/>
        </w:rPr>
        <w:t>rgalmi érték hetven százaléka.”</w:t>
      </w:r>
    </w:p>
    <w:p w:rsidR="009134C1" w:rsidRDefault="009134C1" w:rsidP="009134C1">
      <w:pPr>
        <w:jc w:val="both"/>
      </w:pPr>
    </w:p>
    <w:p w:rsidR="009134C1" w:rsidRPr="00C60931" w:rsidRDefault="009134C1" w:rsidP="009134C1">
      <w:pPr>
        <w:jc w:val="both"/>
      </w:pPr>
      <w:r>
        <w:t xml:space="preserve">(2) </w:t>
      </w:r>
      <w:r w:rsidRPr="00C60931">
        <w:t xml:space="preserve">Az </w:t>
      </w:r>
      <w:r w:rsidRPr="00C60931">
        <w:rPr>
          <w:bCs/>
        </w:rPr>
        <w:t>R.</w:t>
      </w:r>
      <w:r>
        <w:t xml:space="preserve"> 23. § (4</w:t>
      </w:r>
      <w:r w:rsidRPr="00C60931">
        <w:t>) bekezdése helyébe az alábbi rendelkezés lép:</w:t>
      </w:r>
    </w:p>
    <w:p w:rsidR="009134C1" w:rsidRDefault="009134C1" w:rsidP="009134C1">
      <w:pPr>
        <w:jc w:val="both"/>
      </w:pPr>
    </w:p>
    <w:p w:rsidR="009134C1" w:rsidRDefault="009134C1" w:rsidP="009134C1">
      <w:pPr>
        <w:jc w:val="both"/>
      </w:pPr>
      <w:r>
        <w:rPr>
          <w:snapToGrid w:val="0"/>
        </w:rPr>
        <w:t>„(4</w:t>
      </w:r>
      <w:r w:rsidRPr="00357663">
        <w:rPr>
          <w:snapToGrid w:val="0"/>
        </w:rPr>
        <w:t xml:space="preserve">) </w:t>
      </w:r>
      <w:r w:rsidRPr="00FA456C">
        <w:rPr>
          <w:b/>
          <w:snapToGrid w:val="0"/>
        </w:rPr>
        <w:t>Az (1) bekezdésben meghatározottak esetében a nem lakás célú helyiségeket kizárólag az elővásárlásra jogosult bérlő (bérlőtárs) vásárolhatja meg</w:t>
      </w:r>
      <w:r>
        <w:rPr>
          <w:b/>
          <w:snapToGrid w:val="0"/>
        </w:rPr>
        <w:t>,</w:t>
      </w:r>
      <w:r w:rsidRPr="00FA456C">
        <w:rPr>
          <w:b/>
          <w:snapToGrid w:val="0"/>
        </w:rPr>
        <w:t xml:space="preserve"> amennyiben megfelel az Ltv-ben foglalt feltételeknek.</w:t>
      </w:r>
      <w:r>
        <w:rPr>
          <w:snapToGrid w:val="0"/>
        </w:rPr>
        <w:t>”</w:t>
      </w:r>
    </w:p>
    <w:p w:rsidR="009134C1" w:rsidRDefault="009134C1" w:rsidP="009134C1">
      <w:pPr>
        <w:jc w:val="both"/>
      </w:pPr>
    </w:p>
    <w:p w:rsidR="009134C1" w:rsidRPr="00C60931" w:rsidRDefault="009134C1" w:rsidP="009134C1">
      <w:pPr>
        <w:jc w:val="center"/>
        <w:rPr>
          <w:b/>
        </w:rPr>
      </w:pPr>
      <w:r>
        <w:rPr>
          <w:b/>
        </w:rPr>
        <w:t>3</w:t>
      </w:r>
      <w:r w:rsidRPr="00C60931">
        <w:rPr>
          <w:b/>
        </w:rPr>
        <w:t>. §</w:t>
      </w:r>
    </w:p>
    <w:p w:rsidR="009134C1" w:rsidRPr="00B8053E" w:rsidRDefault="009134C1" w:rsidP="009134C1">
      <w:pPr>
        <w:rPr>
          <w:bCs/>
        </w:rPr>
      </w:pPr>
    </w:p>
    <w:p w:rsidR="009134C1" w:rsidRPr="00B8053E" w:rsidRDefault="009134C1" w:rsidP="009134C1">
      <w:pPr>
        <w:jc w:val="both"/>
      </w:pPr>
      <w:r w:rsidRPr="00B8053E">
        <w:t xml:space="preserve">E rendelet 2015. </w:t>
      </w:r>
      <w:r>
        <w:t>április 1. napján lép hatályba, rendelkezéseit a folyamatban lévő ügyekben is alkalmazni kell.</w:t>
      </w:r>
    </w:p>
    <w:p w:rsidR="009134C1" w:rsidRPr="00B8053E" w:rsidRDefault="009134C1" w:rsidP="009134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498"/>
      </w:tblGrid>
      <w:tr w:rsidR="009134C1" w:rsidRPr="00B8053E" w:rsidTr="00016F52">
        <w:tc>
          <w:tcPr>
            <w:tcW w:w="4605" w:type="dxa"/>
            <w:tcBorders>
              <w:top w:val="single" w:sz="4" w:space="0" w:color="auto"/>
              <w:left w:val="single" w:sz="4" w:space="0" w:color="auto"/>
              <w:bottom w:val="single" w:sz="4" w:space="0" w:color="auto"/>
              <w:right w:val="single" w:sz="4" w:space="0" w:color="auto"/>
            </w:tcBorders>
            <w:hideMark/>
          </w:tcPr>
          <w:p w:rsidR="009134C1" w:rsidRPr="00B8053E" w:rsidRDefault="009134C1" w:rsidP="00016F52">
            <w:pPr>
              <w:spacing w:line="256" w:lineRule="auto"/>
              <w:jc w:val="center"/>
              <w:rPr>
                <w:b/>
                <w:bCs/>
              </w:rPr>
            </w:pPr>
            <w:r w:rsidRPr="00B8053E">
              <w:rPr>
                <w:b/>
                <w:bCs/>
              </w:rPr>
              <w:t>Dr. Láng Zsolt</w:t>
            </w:r>
          </w:p>
        </w:tc>
        <w:tc>
          <w:tcPr>
            <w:tcW w:w="4606" w:type="dxa"/>
            <w:tcBorders>
              <w:top w:val="single" w:sz="4" w:space="0" w:color="auto"/>
              <w:left w:val="single" w:sz="4" w:space="0" w:color="auto"/>
              <w:bottom w:val="single" w:sz="4" w:space="0" w:color="auto"/>
              <w:right w:val="single" w:sz="4" w:space="0" w:color="auto"/>
            </w:tcBorders>
            <w:hideMark/>
          </w:tcPr>
          <w:p w:rsidR="009134C1" w:rsidRPr="00B8053E" w:rsidRDefault="009134C1" w:rsidP="00016F52">
            <w:pPr>
              <w:spacing w:line="256" w:lineRule="auto"/>
              <w:jc w:val="center"/>
              <w:rPr>
                <w:b/>
                <w:bCs/>
              </w:rPr>
            </w:pPr>
            <w:r w:rsidRPr="00B8053E">
              <w:rPr>
                <w:b/>
                <w:bCs/>
              </w:rPr>
              <w:t>dr. Szalai Tibor</w:t>
            </w:r>
          </w:p>
        </w:tc>
      </w:tr>
      <w:tr w:rsidR="009134C1" w:rsidRPr="00B8053E" w:rsidTr="00016F52">
        <w:tc>
          <w:tcPr>
            <w:tcW w:w="4605" w:type="dxa"/>
            <w:tcBorders>
              <w:top w:val="single" w:sz="4" w:space="0" w:color="auto"/>
              <w:left w:val="single" w:sz="4" w:space="0" w:color="auto"/>
              <w:bottom w:val="single" w:sz="4" w:space="0" w:color="auto"/>
              <w:right w:val="single" w:sz="4" w:space="0" w:color="auto"/>
            </w:tcBorders>
            <w:hideMark/>
          </w:tcPr>
          <w:p w:rsidR="009134C1" w:rsidRPr="00B8053E" w:rsidRDefault="009134C1" w:rsidP="00016F52">
            <w:pPr>
              <w:spacing w:line="256" w:lineRule="auto"/>
              <w:jc w:val="center"/>
            </w:pPr>
            <w:r w:rsidRPr="00B8053E">
              <w:t>polgármester</w:t>
            </w:r>
          </w:p>
        </w:tc>
        <w:tc>
          <w:tcPr>
            <w:tcW w:w="4606" w:type="dxa"/>
            <w:tcBorders>
              <w:top w:val="single" w:sz="4" w:space="0" w:color="auto"/>
              <w:left w:val="single" w:sz="4" w:space="0" w:color="auto"/>
              <w:bottom w:val="single" w:sz="4" w:space="0" w:color="auto"/>
              <w:right w:val="single" w:sz="4" w:space="0" w:color="auto"/>
            </w:tcBorders>
            <w:hideMark/>
          </w:tcPr>
          <w:p w:rsidR="009134C1" w:rsidRPr="00B8053E" w:rsidRDefault="009134C1" w:rsidP="00016F52">
            <w:pPr>
              <w:spacing w:line="256" w:lineRule="auto"/>
              <w:jc w:val="center"/>
            </w:pPr>
            <w:r w:rsidRPr="00B8053E">
              <w:t>jegyző</w:t>
            </w:r>
          </w:p>
        </w:tc>
      </w:tr>
    </w:tbl>
    <w:p w:rsidR="009134C1" w:rsidRDefault="009134C1" w:rsidP="004F7B7C">
      <w:pPr>
        <w:tabs>
          <w:tab w:val="left" w:pos="0"/>
        </w:tabs>
        <w:jc w:val="both"/>
      </w:pPr>
    </w:p>
    <w:p w:rsidR="009134C1" w:rsidRDefault="009134C1" w:rsidP="004F7B7C">
      <w:pPr>
        <w:tabs>
          <w:tab w:val="left" w:pos="0"/>
        </w:tabs>
        <w:jc w:val="both"/>
      </w:pPr>
    </w:p>
    <w:p w:rsidR="004F7B7C" w:rsidRDefault="004F7B7C" w:rsidP="004F7B7C">
      <w:pPr>
        <w:keepLines/>
        <w:tabs>
          <w:tab w:val="left" w:pos="0"/>
        </w:tabs>
        <w:suppressAutoHyphens w:val="0"/>
        <w:jc w:val="both"/>
      </w:pPr>
      <w:r>
        <w:t xml:space="preserve">Az ülés befejezésének időpontja: </w:t>
      </w:r>
      <w:r w:rsidR="009134C1">
        <w:t>10</w:t>
      </w:r>
      <w:r>
        <w:t>.35 órakor.</w:t>
      </w:r>
    </w:p>
    <w:p w:rsidR="004F7B7C" w:rsidRDefault="004F7B7C" w:rsidP="004F7B7C">
      <w:pPr>
        <w:tabs>
          <w:tab w:val="left" w:pos="0"/>
        </w:tabs>
        <w:jc w:val="both"/>
      </w:pPr>
    </w:p>
    <w:p w:rsidR="004F7B7C" w:rsidRDefault="004F7B7C" w:rsidP="004F7B7C">
      <w:pPr>
        <w:tabs>
          <w:tab w:val="left" w:pos="0"/>
        </w:tabs>
        <w:jc w:val="both"/>
      </w:pPr>
      <w:r>
        <w:t xml:space="preserve">A jegyzőkönyv gépelve 2015. március </w:t>
      </w:r>
      <w:r w:rsidR="009134C1">
        <w:t>25</w:t>
      </w:r>
      <w:r>
        <w:t>. napján.</w:t>
      </w:r>
    </w:p>
    <w:p w:rsidR="004F7B7C" w:rsidRDefault="004F7B7C" w:rsidP="004F7B7C">
      <w:pPr>
        <w:tabs>
          <w:tab w:val="left" w:pos="0"/>
        </w:tabs>
      </w:pPr>
    </w:p>
    <w:p w:rsidR="004F7B7C" w:rsidRDefault="004F7B7C" w:rsidP="004F7B7C">
      <w:pPr>
        <w:tabs>
          <w:tab w:val="left" w:pos="0"/>
        </w:tabs>
      </w:pPr>
    </w:p>
    <w:p w:rsidR="004F7B7C" w:rsidRDefault="004F7B7C" w:rsidP="004F7B7C">
      <w:pPr>
        <w:tabs>
          <w:tab w:val="left" w:pos="0"/>
        </w:tabs>
        <w:jc w:val="center"/>
        <w:rPr>
          <w:b/>
          <w:bCs/>
        </w:rPr>
      </w:pPr>
      <w:r>
        <w:tab/>
      </w:r>
      <w:r>
        <w:tab/>
      </w:r>
      <w:r>
        <w:tab/>
      </w:r>
      <w:r>
        <w:tab/>
      </w:r>
      <w:r>
        <w:tab/>
      </w:r>
      <w:r>
        <w:tab/>
      </w:r>
      <w:r>
        <w:tab/>
      </w:r>
      <w:r>
        <w:tab/>
        <w:t>……………………………….</w:t>
      </w:r>
    </w:p>
    <w:p w:rsidR="004F7B7C" w:rsidRDefault="004F7B7C" w:rsidP="004F7B7C">
      <w:pPr>
        <w:tabs>
          <w:tab w:val="left" w:pos="0"/>
          <w:tab w:val="left" w:pos="6300"/>
        </w:tabs>
        <w:ind w:right="233"/>
        <w:jc w:val="both"/>
      </w:pPr>
      <w:r>
        <w:rPr>
          <w:b/>
          <w:bCs/>
        </w:rPr>
        <w:tab/>
        <w:t>Őrsi Gergely</w:t>
      </w:r>
    </w:p>
    <w:p w:rsidR="004F7B7C" w:rsidRDefault="004F7B7C" w:rsidP="004F7B7C">
      <w:pPr>
        <w:tabs>
          <w:tab w:val="left" w:pos="0"/>
          <w:tab w:val="left" w:pos="6300"/>
        </w:tabs>
        <w:jc w:val="both"/>
      </w:pPr>
      <w:r>
        <w:tab/>
        <w:t>Bizottság elnöke</w:t>
      </w:r>
    </w:p>
    <w:p w:rsidR="004F7B7C" w:rsidRDefault="004F7B7C" w:rsidP="004F7B7C">
      <w:pPr>
        <w:tabs>
          <w:tab w:val="left" w:pos="0"/>
        </w:tabs>
        <w:jc w:val="both"/>
        <w:rPr>
          <w:b/>
        </w:rPr>
      </w:pPr>
      <w:r>
        <w:t>hitelesítette: ……………………………</w:t>
      </w:r>
    </w:p>
    <w:p w:rsidR="004F7B7C" w:rsidRDefault="004F7B7C" w:rsidP="004F7B7C">
      <w:pPr>
        <w:tabs>
          <w:tab w:val="left" w:pos="0"/>
          <w:tab w:val="center" w:pos="2160"/>
        </w:tabs>
        <w:jc w:val="both"/>
        <w:rPr>
          <w:b/>
        </w:rPr>
      </w:pPr>
      <w:r>
        <w:rPr>
          <w:b/>
        </w:rPr>
        <w:tab/>
        <w:t>Ernyey László</w:t>
      </w:r>
    </w:p>
    <w:p w:rsidR="004F7B7C" w:rsidRDefault="004F7B7C" w:rsidP="004F7B7C">
      <w:pPr>
        <w:tabs>
          <w:tab w:val="left" w:pos="0"/>
          <w:tab w:val="center" w:pos="2160"/>
        </w:tabs>
        <w:jc w:val="both"/>
        <w:rPr>
          <w:b/>
        </w:rPr>
      </w:pPr>
    </w:p>
    <w:p w:rsidR="004F7B7C" w:rsidRDefault="004F7B7C" w:rsidP="004F7B7C">
      <w:pPr>
        <w:tabs>
          <w:tab w:val="left" w:pos="0"/>
          <w:tab w:val="center" w:pos="2160"/>
        </w:tabs>
        <w:jc w:val="both"/>
        <w:rPr>
          <w:b/>
        </w:rPr>
      </w:pPr>
    </w:p>
    <w:p w:rsidR="004F7B7C" w:rsidRDefault="004F7B7C" w:rsidP="004F7B7C">
      <w:pPr>
        <w:tabs>
          <w:tab w:val="left" w:pos="0"/>
        </w:tabs>
        <w:jc w:val="center"/>
        <w:rPr>
          <w:b/>
          <w:bCs/>
        </w:rPr>
      </w:pPr>
      <w:r>
        <w:tab/>
      </w:r>
      <w:r>
        <w:tab/>
      </w:r>
      <w:r>
        <w:tab/>
      </w:r>
      <w:r>
        <w:tab/>
      </w:r>
      <w:r>
        <w:tab/>
      </w:r>
      <w:r>
        <w:tab/>
      </w:r>
      <w:r>
        <w:tab/>
      </w:r>
      <w:r>
        <w:tab/>
        <w:t>……….………………………</w:t>
      </w:r>
    </w:p>
    <w:p w:rsidR="004F7B7C" w:rsidRDefault="004F7B7C" w:rsidP="004F7B7C">
      <w:pPr>
        <w:tabs>
          <w:tab w:val="left" w:pos="0"/>
        </w:tabs>
        <w:jc w:val="center"/>
        <w:rPr>
          <w:b/>
          <w:bCs/>
        </w:rPr>
      </w:pPr>
      <w:r>
        <w:rPr>
          <w:b/>
          <w:bCs/>
        </w:rPr>
        <w:tab/>
      </w:r>
      <w:r>
        <w:rPr>
          <w:b/>
          <w:bCs/>
        </w:rPr>
        <w:tab/>
      </w:r>
      <w:r>
        <w:rPr>
          <w:b/>
          <w:bCs/>
        </w:rPr>
        <w:tab/>
      </w:r>
      <w:r>
        <w:rPr>
          <w:b/>
          <w:bCs/>
        </w:rPr>
        <w:tab/>
      </w:r>
      <w:r>
        <w:rPr>
          <w:b/>
          <w:bCs/>
        </w:rPr>
        <w:tab/>
      </w:r>
      <w:r>
        <w:rPr>
          <w:b/>
          <w:bCs/>
        </w:rPr>
        <w:tab/>
      </w:r>
      <w:r>
        <w:rPr>
          <w:b/>
          <w:bCs/>
        </w:rPr>
        <w:tab/>
      </w:r>
      <w:r>
        <w:rPr>
          <w:b/>
          <w:bCs/>
        </w:rPr>
        <w:tab/>
      </w:r>
      <w:r w:rsidR="009134C1">
        <w:rPr>
          <w:b/>
          <w:bCs/>
        </w:rPr>
        <w:t>Takács Anna</w:t>
      </w:r>
    </w:p>
    <w:p w:rsidR="004F7B7C" w:rsidRDefault="004F7B7C" w:rsidP="004F7B7C">
      <w:pPr>
        <w:tabs>
          <w:tab w:val="left" w:pos="0"/>
        </w:tabs>
      </w:pPr>
      <w:r>
        <w:tab/>
      </w:r>
      <w:r>
        <w:tab/>
      </w:r>
      <w:r>
        <w:tab/>
      </w:r>
      <w:r>
        <w:tab/>
      </w:r>
      <w:r>
        <w:tab/>
      </w:r>
      <w:r>
        <w:tab/>
      </w:r>
      <w:r>
        <w:tab/>
      </w:r>
      <w:r>
        <w:tab/>
      </w:r>
      <w:r>
        <w:tab/>
        <w:t>Jegyzőkönyvvezető</w:t>
      </w:r>
    </w:p>
    <w:p w:rsidR="003948CF" w:rsidRDefault="003948CF" w:rsidP="009134C1">
      <w:pPr>
        <w:tabs>
          <w:tab w:val="left" w:pos="0"/>
        </w:tabs>
      </w:pPr>
    </w:p>
    <w:p w:rsidR="0014401B" w:rsidRDefault="004F7B7C" w:rsidP="009134C1">
      <w:pPr>
        <w:tabs>
          <w:tab w:val="left" w:pos="0"/>
        </w:tabs>
      </w:pPr>
      <w:r>
        <w:rPr>
          <w:noProof/>
          <w:lang w:eastAsia="hu-HU"/>
        </w:rPr>
        <mc:AlternateContent>
          <mc:Choice Requires="wps">
            <w:drawing>
              <wp:anchor distT="0" distB="0" distL="0" distR="89535" simplePos="0" relativeHeight="251659264" behindDoc="0" locked="0" layoutInCell="1" allowOverlap="1" wp14:anchorId="1298E745" wp14:editId="0EECECDB">
                <wp:simplePos x="0" y="0"/>
                <wp:positionH relativeFrom="column">
                  <wp:posOffset>0</wp:posOffset>
                </wp:positionH>
                <wp:positionV relativeFrom="paragraph">
                  <wp:posOffset>635</wp:posOffset>
                </wp:positionV>
                <wp:extent cx="3805555" cy="1751965"/>
                <wp:effectExtent l="5080" t="0" r="8890" b="635"/>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751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994"/>
                            </w:tblGrid>
                            <w:tr w:rsidR="004F7B7C">
                              <w:trPr>
                                <w:trHeight w:val="258"/>
                              </w:trPr>
                              <w:tc>
                                <w:tcPr>
                                  <w:tcW w:w="5994" w:type="dxa"/>
                                  <w:shd w:val="clear" w:color="auto" w:fill="auto"/>
                                </w:tcPr>
                                <w:p w:rsidR="004F7B7C" w:rsidRPr="007A6D0B" w:rsidRDefault="004F7B7C">
                                  <w:pPr>
                                    <w:tabs>
                                      <w:tab w:val="left" w:pos="0"/>
                                    </w:tabs>
                                    <w:snapToGrid w:val="0"/>
                                    <w:jc w:val="both"/>
                                    <w:rPr>
                                      <w:b/>
                                      <w:u w:val="single"/>
                                    </w:rPr>
                                  </w:pPr>
                                  <w:r w:rsidRPr="007A6D0B">
                                    <w:rPr>
                                      <w:b/>
                                      <w:u w:val="single"/>
                                    </w:rPr>
                                    <w:t>Kapják:</w:t>
                                  </w:r>
                                </w:p>
                                <w:p w:rsidR="004F7B7C" w:rsidRDefault="004F7B7C">
                                  <w:pPr>
                                    <w:tabs>
                                      <w:tab w:val="left" w:pos="0"/>
                                    </w:tabs>
                                    <w:snapToGrid w:val="0"/>
                                    <w:jc w:val="both"/>
                                  </w:pPr>
                                  <w:r>
                                    <w:t>Dr. Láng Zsolt polgármester</w:t>
                                  </w:r>
                                </w:p>
                                <w:p w:rsidR="004F7B7C" w:rsidRDefault="004F7B7C">
                                  <w:pPr>
                                    <w:tabs>
                                      <w:tab w:val="left" w:pos="0"/>
                                    </w:tabs>
                                    <w:snapToGrid w:val="0"/>
                                    <w:jc w:val="both"/>
                                  </w:pPr>
                                  <w:r>
                                    <w:t>Jegyzői Titkárság</w:t>
                                  </w:r>
                                </w:p>
                              </w:tc>
                            </w:tr>
                            <w:tr w:rsidR="004F7B7C">
                              <w:trPr>
                                <w:trHeight w:val="271"/>
                              </w:trPr>
                              <w:tc>
                                <w:tcPr>
                                  <w:tcW w:w="5994" w:type="dxa"/>
                                  <w:shd w:val="clear" w:color="auto" w:fill="auto"/>
                                </w:tcPr>
                                <w:p w:rsidR="004F7B7C" w:rsidRDefault="004F7B7C">
                                  <w:pPr>
                                    <w:tabs>
                                      <w:tab w:val="left" w:pos="0"/>
                                    </w:tabs>
                                    <w:snapToGrid w:val="0"/>
                                    <w:jc w:val="both"/>
                                  </w:pPr>
                                  <w:r>
                                    <w:t>Vagyonhasznosítási és Ingatlan-nyilvántartási Iroda</w:t>
                                  </w:r>
                                </w:p>
                              </w:tc>
                            </w:tr>
                            <w:tr w:rsidR="004F7B7C">
                              <w:trPr>
                                <w:trHeight w:val="271"/>
                              </w:trPr>
                              <w:tc>
                                <w:tcPr>
                                  <w:tcW w:w="5994" w:type="dxa"/>
                                  <w:shd w:val="clear" w:color="auto" w:fill="auto"/>
                                </w:tcPr>
                                <w:p w:rsidR="004F7B7C" w:rsidRDefault="004F7B7C">
                                  <w:pPr>
                                    <w:tabs>
                                      <w:tab w:val="left" w:pos="0"/>
                                    </w:tabs>
                                    <w:snapToGrid w:val="0"/>
                                    <w:jc w:val="both"/>
                                  </w:pPr>
                                  <w:r>
                                    <w:t>Budapest Főváros Kormányhivatala</w:t>
                                  </w:r>
                                </w:p>
                              </w:tc>
                            </w:tr>
                            <w:tr w:rsidR="004F7B7C">
                              <w:trPr>
                                <w:trHeight w:val="271"/>
                              </w:trPr>
                              <w:tc>
                                <w:tcPr>
                                  <w:tcW w:w="5994" w:type="dxa"/>
                                  <w:shd w:val="clear" w:color="auto" w:fill="auto"/>
                                </w:tcPr>
                                <w:p w:rsidR="004F7B7C" w:rsidRDefault="004F7B7C">
                                  <w:pPr>
                                    <w:tabs>
                                      <w:tab w:val="left" w:pos="0"/>
                                    </w:tabs>
                                    <w:snapToGrid w:val="0"/>
                                    <w:jc w:val="both"/>
                                  </w:pPr>
                                </w:p>
                              </w:tc>
                            </w:tr>
                            <w:tr w:rsidR="004F7B7C">
                              <w:trPr>
                                <w:trHeight w:val="271"/>
                              </w:trPr>
                              <w:tc>
                                <w:tcPr>
                                  <w:tcW w:w="5994" w:type="dxa"/>
                                  <w:shd w:val="clear" w:color="auto" w:fill="auto"/>
                                </w:tcPr>
                                <w:p w:rsidR="004F7B7C" w:rsidRDefault="004F7B7C">
                                  <w:pPr>
                                    <w:tabs>
                                      <w:tab w:val="left" w:pos="0"/>
                                    </w:tabs>
                                    <w:snapToGrid w:val="0"/>
                                    <w:jc w:val="both"/>
                                  </w:pPr>
                                </w:p>
                              </w:tc>
                            </w:tr>
                            <w:tr w:rsidR="004F7B7C">
                              <w:trPr>
                                <w:trHeight w:val="271"/>
                              </w:trPr>
                              <w:tc>
                                <w:tcPr>
                                  <w:tcW w:w="5994" w:type="dxa"/>
                                  <w:shd w:val="clear" w:color="auto" w:fill="auto"/>
                                </w:tcPr>
                                <w:p w:rsidR="004F7B7C" w:rsidRDefault="004F7B7C">
                                  <w:pPr>
                                    <w:tabs>
                                      <w:tab w:val="left" w:pos="0"/>
                                    </w:tabs>
                                    <w:snapToGrid w:val="0"/>
                                    <w:jc w:val="both"/>
                                  </w:pPr>
                                </w:p>
                              </w:tc>
                            </w:tr>
                            <w:tr w:rsidR="004F7B7C">
                              <w:trPr>
                                <w:trHeight w:val="271"/>
                              </w:trPr>
                              <w:tc>
                                <w:tcPr>
                                  <w:tcW w:w="5994" w:type="dxa"/>
                                  <w:shd w:val="clear" w:color="auto" w:fill="auto"/>
                                </w:tcPr>
                                <w:p w:rsidR="004F7B7C" w:rsidRDefault="004F7B7C">
                                  <w:pPr>
                                    <w:tabs>
                                      <w:tab w:val="left" w:pos="0"/>
                                    </w:tabs>
                                    <w:snapToGrid w:val="0"/>
                                    <w:jc w:val="both"/>
                                  </w:pPr>
                                </w:p>
                              </w:tc>
                            </w:tr>
                            <w:tr w:rsidR="004F7B7C">
                              <w:trPr>
                                <w:trHeight w:val="271"/>
                              </w:trPr>
                              <w:tc>
                                <w:tcPr>
                                  <w:tcW w:w="5994" w:type="dxa"/>
                                  <w:shd w:val="clear" w:color="auto" w:fill="auto"/>
                                </w:tcPr>
                                <w:p w:rsidR="004F7B7C" w:rsidRDefault="004F7B7C">
                                  <w:pPr>
                                    <w:tabs>
                                      <w:tab w:val="left" w:pos="0"/>
                                    </w:tabs>
                                    <w:snapToGrid w:val="0"/>
                                    <w:jc w:val="both"/>
                                  </w:pPr>
                                </w:p>
                              </w:tc>
                            </w:tr>
                          </w:tbl>
                          <w:p w:rsidR="004F7B7C" w:rsidRDefault="004F7B7C" w:rsidP="004F7B7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8E745" id="_x0000_t202" coordsize="21600,21600" o:spt="202" path="m,l,21600r21600,l21600,xe">
                <v:stroke joinstyle="miter"/>
                <v:path gradientshapeok="t" o:connecttype="rect"/>
              </v:shapetype>
              <v:shape id="Szövegdoboz 1" o:spid="_x0000_s1026" type="#_x0000_t202" style="position:absolute;margin-left:0;margin-top:.05pt;width:299.65pt;height:137.95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5994"/>
                      </w:tblGrid>
                      <w:tr w:rsidR="004F7B7C">
                        <w:trPr>
                          <w:trHeight w:val="258"/>
                        </w:trPr>
                        <w:tc>
                          <w:tcPr>
                            <w:tcW w:w="5994" w:type="dxa"/>
                            <w:shd w:val="clear" w:color="auto" w:fill="auto"/>
                          </w:tcPr>
                          <w:p w:rsidR="004F7B7C" w:rsidRPr="007A6D0B" w:rsidRDefault="004F7B7C">
                            <w:pPr>
                              <w:tabs>
                                <w:tab w:val="left" w:pos="0"/>
                              </w:tabs>
                              <w:snapToGrid w:val="0"/>
                              <w:jc w:val="both"/>
                              <w:rPr>
                                <w:b/>
                                <w:u w:val="single"/>
                              </w:rPr>
                            </w:pPr>
                            <w:r w:rsidRPr="007A6D0B">
                              <w:rPr>
                                <w:b/>
                                <w:u w:val="single"/>
                              </w:rPr>
                              <w:t>Kapják:</w:t>
                            </w:r>
                          </w:p>
                          <w:p w:rsidR="004F7B7C" w:rsidRDefault="004F7B7C">
                            <w:pPr>
                              <w:tabs>
                                <w:tab w:val="left" w:pos="0"/>
                              </w:tabs>
                              <w:snapToGrid w:val="0"/>
                              <w:jc w:val="both"/>
                            </w:pPr>
                            <w:r>
                              <w:t>Dr. Láng Zsolt polgármester</w:t>
                            </w:r>
                          </w:p>
                          <w:p w:rsidR="004F7B7C" w:rsidRDefault="004F7B7C">
                            <w:pPr>
                              <w:tabs>
                                <w:tab w:val="left" w:pos="0"/>
                              </w:tabs>
                              <w:snapToGrid w:val="0"/>
                              <w:jc w:val="both"/>
                            </w:pPr>
                            <w:r>
                              <w:t>Jegyzői Titkárság</w:t>
                            </w:r>
                          </w:p>
                        </w:tc>
                      </w:tr>
                      <w:tr w:rsidR="004F7B7C">
                        <w:trPr>
                          <w:trHeight w:val="271"/>
                        </w:trPr>
                        <w:tc>
                          <w:tcPr>
                            <w:tcW w:w="5994" w:type="dxa"/>
                            <w:shd w:val="clear" w:color="auto" w:fill="auto"/>
                          </w:tcPr>
                          <w:p w:rsidR="004F7B7C" w:rsidRDefault="004F7B7C">
                            <w:pPr>
                              <w:tabs>
                                <w:tab w:val="left" w:pos="0"/>
                              </w:tabs>
                              <w:snapToGrid w:val="0"/>
                              <w:jc w:val="both"/>
                            </w:pPr>
                            <w:r>
                              <w:t>Vagyonhasznosítási és Ingatlan-nyilvántartási Iroda</w:t>
                            </w:r>
                          </w:p>
                        </w:tc>
                      </w:tr>
                      <w:tr w:rsidR="004F7B7C">
                        <w:trPr>
                          <w:trHeight w:val="271"/>
                        </w:trPr>
                        <w:tc>
                          <w:tcPr>
                            <w:tcW w:w="5994" w:type="dxa"/>
                            <w:shd w:val="clear" w:color="auto" w:fill="auto"/>
                          </w:tcPr>
                          <w:p w:rsidR="004F7B7C" w:rsidRDefault="004F7B7C">
                            <w:pPr>
                              <w:tabs>
                                <w:tab w:val="left" w:pos="0"/>
                              </w:tabs>
                              <w:snapToGrid w:val="0"/>
                              <w:jc w:val="both"/>
                            </w:pPr>
                            <w:r>
                              <w:t>Budapest Főváros Kormányhivatala</w:t>
                            </w:r>
                          </w:p>
                        </w:tc>
                      </w:tr>
                      <w:tr w:rsidR="004F7B7C">
                        <w:trPr>
                          <w:trHeight w:val="271"/>
                        </w:trPr>
                        <w:tc>
                          <w:tcPr>
                            <w:tcW w:w="5994" w:type="dxa"/>
                            <w:shd w:val="clear" w:color="auto" w:fill="auto"/>
                          </w:tcPr>
                          <w:p w:rsidR="004F7B7C" w:rsidRDefault="004F7B7C">
                            <w:pPr>
                              <w:tabs>
                                <w:tab w:val="left" w:pos="0"/>
                              </w:tabs>
                              <w:snapToGrid w:val="0"/>
                              <w:jc w:val="both"/>
                            </w:pPr>
                          </w:p>
                        </w:tc>
                      </w:tr>
                      <w:tr w:rsidR="004F7B7C">
                        <w:trPr>
                          <w:trHeight w:val="271"/>
                        </w:trPr>
                        <w:tc>
                          <w:tcPr>
                            <w:tcW w:w="5994" w:type="dxa"/>
                            <w:shd w:val="clear" w:color="auto" w:fill="auto"/>
                          </w:tcPr>
                          <w:p w:rsidR="004F7B7C" w:rsidRDefault="004F7B7C">
                            <w:pPr>
                              <w:tabs>
                                <w:tab w:val="left" w:pos="0"/>
                              </w:tabs>
                              <w:snapToGrid w:val="0"/>
                              <w:jc w:val="both"/>
                            </w:pPr>
                          </w:p>
                        </w:tc>
                      </w:tr>
                      <w:tr w:rsidR="004F7B7C">
                        <w:trPr>
                          <w:trHeight w:val="271"/>
                        </w:trPr>
                        <w:tc>
                          <w:tcPr>
                            <w:tcW w:w="5994" w:type="dxa"/>
                            <w:shd w:val="clear" w:color="auto" w:fill="auto"/>
                          </w:tcPr>
                          <w:p w:rsidR="004F7B7C" w:rsidRDefault="004F7B7C">
                            <w:pPr>
                              <w:tabs>
                                <w:tab w:val="left" w:pos="0"/>
                              </w:tabs>
                              <w:snapToGrid w:val="0"/>
                              <w:jc w:val="both"/>
                            </w:pPr>
                          </w:p>
                        </w:tc>
                      </w:tr>
                      <w:tr w:rsidR="004F7B7C">
                        <w:trPr>
                          <w:trHeight w:val="271"/>
                        </w:trPr>
                        <w:tc>
                          <w:tcPr>
                            <w:tcW w:w="5994" w:type="dxa"/>
                            <w:shd w:val="clear" w:color="auto" w:fill="auto"/>
                          </w:tcPr>
                          <w:p w:rsidR="004F7B7C" w:rsidRDefault="004F7B7C">
                            <w:pPr>
                              <w:tabs>
                                <w:tab w:val="left" w:pos="0"/>
                              </w:tabs>
                              <w:snapToGrid w:val="0"/>
                              <w:jc w:val="both"/>
                            </w:pPr>
                          </w:p>
                        </w:tc>
                      </w:tr>
                      <w:tr w:rsidR="004F7B7C">
                        <w:trPr>
                          <w:trHeight w:val="271"/>
                        </w:trPr>
                        <w:tc>
                          <w:tcPr>
                            <w:tcW w:w="5994" w:type="dxa"/>
                            <w:shd w:val="clear" w:color="auto" w:fill="auto"/>
                          </w:tcPr>
                          <w:p w:rsidR="004F7B7C" w:rsidRDefault="004F7B7C">
                            <w:pPr>
                              <w:tabs>
                                <w:tab w:val="left" w:pos="0"/>
                              </w:tabs>
                              <w:snapToGrid w:val="0"/>
                              <w:jc w:val="both"/>
                            </w:pPr>
                          </w:p>
                        </w:tc>
                      </w:tr>
                    </w:tbl>
                    <w:p w:rsidR="004F7B7C" w:rsidRDefault="004F7B7C" w:rsidP="004F7B7C">
                      <w:r>
                        <w:t xml:space="preserve"> </w:t>
                      </w:r>
                    </w:p>
                  </w:txbxContent>
                </v:textbox>
                <w10:wrap type="square"/>
              </v:shape>
            </w:pict>
          </mc:Fallback>
        </mc:AlternateContent>
      </w:r>
    </w:p>
    <w:sectPr w:rsidR="0014401B">
      <w:footerReference w:type="default" r:id="rId7"/>
      <w:pgSz w:w="11906" w:h="16838"/>
      <w:pgMar w:top="1418" w:right="1466" w:bottom="1418"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A2C" w:rsidRDefault="00946A2C">
      <w:r>
        <w:separator/>
      </w:r>
    </w:p>
  </w:endnote>
  <w:endnote w:type="continuationSeparator" w:id="0">
    <w:p w:rsidR="00946A2C" w:rsidRDefault="0094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FrutigerTT">
    <w:altName w:val="Trebuchet MS"/>
    <w:charset w:val="00"/>
    <w:family w:val="swiss"/>
    <w:pitch w:val="variable"/>
    <w:sig w:usb0="800000AF" w:usb1="4000004A"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76F" w:rsidRDefault="004670F5">
    <w:pPr>
      <w:pStyle w:val="llb"/>
      <w:jc w:val="right"/>
    </w:pPr>
    <w:r>
      <w:fldChar w:fldCharType="begin"/>
    </w:r>
    <w:r>
      <w:instrText xml:space="preserve"> PAGE </w:instrText>
    </w:r>
    <w:r>
      <w:fldChar w:fldCharType="separate"/>
    </w:r>
    <w:r w:rsidR="008605A6">
      <w:rPr>
        <w:noProof/>
      </w:rPr>
      <w:t>2</w:t>
    </w:r>
    <w:r>
      <w:fldChar w:fldCharType="end"/>
    </w:r>
  </w:p>
  <w:p w:rsidR="002D676F" w:rsidRDefault="00946A2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A2C" w:rsidRDefault="00946A2C">
      <w:r>
        <w:separator/>
      </w:r>
    </w:p>
  </w:footnote>
  <w:footnote w:type="continuationSeparator" w:id="0">
    <w:p w:rsidR="00946A2C" w:rsidRDefault="00946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E75DD"/>
    <w:multiLevelType w:val="singleLevel"/>
    <w:tmpl w:val="D69CAD54"/>
    <w:lvl w:ilvl="0">
      <w:start w:val="3"/>
      <w:numFmt w:val="bullet"/>
      <w:lvlText w:val="-"/>
      <w:lvlJc w:val="left"/>
      <w:pPr>
        <w:tabs>
          <w:tab w:val="num" w:pos="360"/>
        </w:tabs>
        <w:ind w:left="360" w:hanging="360"/>
      </w:pPr>
    </w:lvl>
  </w:abstractNum>
  <w:abstractNum w:abstractNumId="1">
    <w:nsid w:val="188B5152"/>
    <w:multiLevelType w:val="hybridMultilevel"/>
    <w:tmpl w:val="70C241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4CD0DFF"/>
    <w:multiLevelType w:val="hybridMultilevel"/>
    <w:tmpl w:val="3B023264"/>
    <w:lvl w:ilvl="0" w:tplc="0776A91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
    <w:nsid w:val="24D81C9D"/>
    <w:multiLevelType w:val="singleLevel"/>
    <w:tmpl w:val="B350A172"/>
    <w:lvl w:ilvl="0">
      <w:start w:val="1"/>
      <w:numFmt w:val="bullet"/>
      <w:lvlText w:val="-"/>
      <w:lvlJc w:val="left"/>
      <w:pPr>
        <w:tabs>
          <w:tab w:val="num" w:pos="360"/>
        </w:tabs>
        <w:ind w:left="360" w:hanging="360"/>
      </w:pPr>
    </w:lvl>
  </w:abstractNum>
  <w:abstractNum w:abstractNumId="4">
    <w:nsid w:val="4F8908BA"/>
    <w:multiLevelType w:val="hybridMultilevel"/>
    <w:tmpl w:val="C28E3508"/>
    <w:lvl w:ilvl="0" w:tplc="AE4C47FA">
      <w:start w:val="1"/>
      <w:numFmt w:val="decimal"/>
      <w:lvlText w:val="%1."/>
      <w:lvlJc w:val="left"/>
      <w:pPr>
        <w:ind w:left="502" w:hanging="360"/>
      </w:pPr>
      <w:rPr>
        <w:rFonts w:ascii="Times New Roman" w:hAnsi="Times New Roman" w:cs="Times New Roman" w:hint="default"/>
        <w:b w:val="0"/>
        <w:i w:val="0"/>
        <w:sz w:val="24"/>
        <w:szCs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5">
    <w:nsid w:val="66E36AE5"/>
    <w:multiLevelType w:val="hybridMultilevel"/>
    <w:tmpl w:val="7A9C2B70"/>
    <w:lvl w:ilvl="0" w:tplc="AE4C47FA">
      <w:start w:val="1"/>
      <w:numFmt w:val="decimal"/>
      <w:lvlText w:val="%1."/>
      <w:lvlJc w:val="left"/>
      <w:pPr>
        <w:ind w:left="502" w:hanging="360"/>
      </w:pPr>
      <w:rPr>
        <w:rFonts w:ascii="Times New Roman" w:hAnsi="Times New Roman" w:cs="Times New Roman" w:hint="default"/>
        <w:b w:val="0"/>
        <w:i w:val="0"/>
        <w:sz w:val="24"/>
        <w:szCs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6">
    <w:nsid w:val="7E81719A"/>
    <w:multiLevelType w:val="hybridMultilevel"/>
    <w:tmpl w:val="7A9C2B70"/>
    <w:lvl w:ilvl="0" w:tplc="AE4C47FA">
      <w:start w:val="1"/>
      <w:numFmt w:val="decimal"/>
      <w:lvlText w:val="%1."/>
      <w:lvlJc w:val="left"/>
      <w:pPr>
        <w:ind w:left="502" w:hanging="360"/>
      </w:pPr>
      <w:rPr>
        <w:rFonts w:ascii="Times New Roman" w:hAnsi="Times New Roman" w:cs="Times New Roman" w:hint="default"/>
        <w:b w:val="0"/>
        <w:i w:val="0"/>
        <w:sz w:val="24"/>
        <w:szCs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7C"/>
    <w:rsid w:val="00033E20"/>
    <w:rsid w:val="0012544E"/>
    <w:rsid w:val="0014401B"/>
    <w:rsid w:val="003948CF"/>
    <w:rsid w:val="004670F5"/>
    <w:rsid w:val="00472EE4"/>
    <w:rsid w:val="004C729B"/>
    <w:rsid w:val="004F7B7C"/>
    <w:rsid w:val="008605A6"/>
    <w:rsid w:val="009134C1"/>
    <w:rsid w:val="00946A2C"/>
    <w:rsid w:val="00A54B5A"/>
    <w:rsid w:val="00A552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808DB-FDBE-4D79-9A8F-01FCA897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F7B7C"/>
    <w:pPr>
      <w:suppressAutoHyphens/>
      <w:spacing w:after="0" w:line="240" w:lineRule="auto"/>
    </w:pPr>
    <w:rPr>
      <w:rFonts w:ascii="Times New Roman" w:eastAsia="Times New Roman" w:hAnsi="Times New Roman" w:cs="Times New Roman"/>
      <w:sz w:val="24"/>
      <w:szCs w:val="24"/>
      <w:lang w:eastAsia="zh-CN"/>
    </w:rPr>
  </w:style>
  <w:style w:type="paragraph" w:styleId="Cmsor1">
    <w:name w:val="heading 1"/>
    <w:basedOn w:val="Norml"/>
    <w:next w:val="Norml"/>
    <w:link w:val="Cmsor1Char"/>
    <w:qFormat/>
    <w:rsid w:val="004F7B7C"/>
    <w:pPr>
      <w:keepNext/>
      <w:spacing w:before="240" w:after="60"/>
      <w:outlineLvl w:val="0"/>
    </w:pPr>
    <w:rPr>
      <w:rFonts w:ascii="Arial" w:hAnsi="Arial" w:cs="Arial"/>
      <w:b/>
      <w:bCs/>
      <w:kern w:val="1"/>
      <w:sz w:val="32"/>
      <w:szCs w:val="32"/>
    </w:rPr>
  </w:style>
  <w:style w:type="paragraph" w:styleId="Cmsor2">
    <w:name w:val="heading 2"/>
    <w:basedOn w:val="Norml"/>
    <w:next w:val="Norml"/>
    <w:link w:val="Cmsor2Char"/>
    <w:uiPriority w:val="9"/>
    <w:unhideWhenUsed/>
    <w:qFormat/>
    <w:rsid w:val="009134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9134C1"/>
    <w:pPr>
      <w:keepNext/>
      <w:keepLines/>
      <w:spacing w:before="40"/>
      <w:outlineLvl w:val="2"/>
    </w:pPr>
    <w:rPr>
      <w:rFonts w:asciiTheme="majorHAnsi" w:eastAsiaTheme="majorEastAsia" w:hAnsiTheme="majorHAnsi" w:cstheme="majorBidi"/>
      <w:color w:val="1F4D78" w:themeColor="accent1" w:themeShade="7F"/>
    </w:rPr>
  </w:style>
  <w:style w:type="paragraph" w:styleId="Cmsor6">
    <w:name w:val="heading 6"/>
    <w:basedOn w:val="Norml"/>
    <w:next w:val="Norml"/>
    <w:link w:val="Cmsor6Char"/>
    <w:qFormat/>
    <w:rsid w:val="004F7B7C"/>
    <w:pPr>
      <w:keepNext/>
      <w:jc w:val="center"/>
      <w:outlineLvl w:val="5"/>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F7B7C"/>
    <w:rPr>
      <w:rFonts w:ascii="Arial" w:eastAsia="Times New Roman" w:hAnsi="Arial" w:cs="Arial"/>
      <w:b/>
      <w:bCs/>
      <w:kern w:val="1"/>
      <w:sz w:val="32"/>
      <w:szCs w:val="32"/>
      <w:lang w:eastAsia="zh-CN"/>
    </w:rPr>
  </w:style>
  <w:style w:type="character" w:customStyle="1" w:styleId="Cmsor6Char">
    <w:name w:val="Címsor 6 Char"/>
    <w:basedOn w:val="Bekezdsalapbettpusa"/>
    <w:link w:val="Cmsor6"/>
    <w:rsid w:val="004F7B7C"/>
    <w:rPr>
      <w:rFonts w:ascii="Times New Roman" w:eastAsia="Times New Roman" w:hAnsi="Times New Roman" w:cs="Times New Roman"/>
      <w:b/>
      <w:bCs/>
      <w:sz w:val="28"/>
      <w:szCs w:val="28"/>
      <w:lang w:eastAsia="zh-CN"/>
    </w:rPr>
  </w:style>
  <w:style w:type="paragraph" w:customStyle="1" w:styleId="Cmsor">
    <w:name w:val="Címsor"/>
    <w:basedOn w:val="Norml"/>
    <w:next w:val="Alcm"/>
    <w:rsid w:val="004F7B7C"/>
    <w:pPr>
      <w:widowControl w:val="0"/>
      <w:tabs>
        <w:tab w:val="left" w:pos="6946"/>
      </w:tabs>
      <w:autoSpaceDE w:val="0"/>
      <w:ind w:left="-284" w:right="3968" w:firstLine="1"/>
      <w:jc w:val="center"/>
    </w:pPr>
    <w:rPr>
      <w:b/>
      <w:bCs/>
    </w:rPr>
  </w:style>
  <w:style w:type="paragraph" w:customStyle="1" w:styleId="Szvegtrzs21">
    <w:name w:val="Szövegtörzs 21"/>
    <w:basedOn w:val="Norml"/>
    <w:rsid w:val="004F7B7C"/>
    <w:pPr>
      <w:overflowPunct w:val="0"/>
      <w:autoSpaceDE w:val="0"/>
      <w:jc w:val="both"/>
      <w:textAlignment w:val="baseline"/>
    </w:pPr>
  </w:style>
  <w:style w:type="paragraph" w:styleId="llb">
    <w:name w:val="footer"/>
    <w:basedOn w:val="Norml"/>
    <w:link w:val="llbChar"/>
    <w:rsid w:val="004F7B7C"/>
    <w:pPr>
      <w:tabs>
        <w:tab w:val="center" w:pos="4536"/>
        <w:tab w:val="right" w:pos="9072"/>
      </w:tabs>
    </w:pPr>
  </w:style>
  <w:style w:type="character" w:customStyle="1" w:styleId="llbChar">
    <w:name w:val="Élőláb Char"/>
    <w:basedOn w:val="Bekezdsalapbettpusa"/>
    <w:link w:val="llb"/>
    <w:rsid w:val="004F7B7C"/>
    <w:rPr>
      <w:rFonts w:ascii="Times New Roman" w:eastAsia="Times New Roman" w:hAnsi="Times New Roman" w:cs="Times New Roman"/>
      <w:sz w:val="24"/>
      <w:szCs w:val="24"/>
      <w:lang w:eastAsia="zh-CN"/>
    </w:rPr>
  </w:style>
  <w:style w:type="paragraph" w:styleId="Listaszerbekezds">
    <w:name w:val="List Paragraph"/>
    <w:basedOn w:val="Norml"/>
    <w:qFormat/>
    <w:rsid w:val="004F7B7C"/>
    <w:pPr>
      <w:suppressAutoHyphens w:val="0"/>
      <w:spacing w:after="200" w:line="276" w:lineRule="auto"/>
      <w:ind w:left="720"/>
      <w:contextualSpacing/>
    </w:pPr>
    <w:rPr>
      <w:rFonts w:ascii="Calibri" w:eastAsia="Calibri" w:hAnsi="Calibri" w:cs="Calibri"/>
      <w:sz w:val="22"/>
      <w:szCs w:val="22"/>
    </w:rPr>
  </w:style>
  <w:style w:type="paragraph" w:customStyle="1" w:styleId="Szvegblokk1">
    <w:name w:val="Szövegblokk1"/>
    <w:basedOn w:val="Norml"/>
    <w:rsid w:val="004F7B7C"/>
    <w:pPr>
      <w:ind w:left="-284" w:right="283"/>
      <w:jc w:val="both"/>
    </w:pPr>
    <w:rPr>
      <w:noProof/>
      <w:szCs w:val="20"/>
      <w:lang w:val="en-US" w:eastAsia="en-US"/>
    </w:rPr>
  </w:style>
  <w:style w:type="paragraph" w:styleId="Alcm">
    <w:name w:val="Subtitle"/>
    <w:basedOn w:val="Norml"/>
    <w:next w:val="Norml"/>
    <w:link w:val="AlcmChar"/>
    <w:uiPriority w:val="11"/>
    <w:qFormat/>
    <w:rsid w:val="004F7B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4F7B7C"/>
    <w:rPr>
      <w:rFonts w:eastAsiaTheme="minorEastAsia"/>
      <w:color w:val="5A5A5A" w:themeColor="text1" w:themeTint="A5"/>
      <w:spacing w:val="15"/>
      <w:lang w:eastAsia="zh-CN"/>
    </w:rPr>
  </w:style>
  <w:style w:type="character" w:customStyle="1" w:styleId="Cmsor2Char">
    <w:name w:val="Címsor 2 Char"/>
    <w:basedOn w:val="Bekezdsalapbettpusa"/>
    <w:link w:val="Cmsor2"/>
    <w:uiPriority w:val="9"/>
    <w:rsid w:val="009134C1"/>
    <w:rPr>
      <w:rFonts w:asciiTheme="majorHAnsi" w:eastAsiaTheme="majorEastAsia" w:hAnsiTheme="majorHAnsi" w:cstheme="majorBidi"/>
      <w:color w:val="2E74B5" w:themeColor="accent1" w:themeShade="BF"/>
      <w:sz w:val="26"/>
      <w:szCs w:val="26"/>
      <w:lang w:eastAsia="zh-CN"/>
    </w:rPr>
  </w:style>
  <w:style w:type="character" w:customStyle="1" w:styleId="Cmsor3Char">
    <w:name w:val="Címsor 3 Char"/>
    <w:basedOn w:val="Bekezdsalapbettpusa"/>
    <w:link w:val="Cmsor3"/>
    <w:uiPriority w:val="9"/>
    <w:semiHidden/>
    <w:rsid w:val="009134C1"/>
    <w:rPr>
      <w:rFonts w:asciiTheme="majorHAnsi" w:eastAsiaTheme="majorEastAsia" w:hAnsiTheme="majorHAnsi" w:cstheme="majorBidi"/>
      <w:color w:val="1F4D78" w:themeColor="accent1" w:themeShade="7F"/>
      <w:sz w:val="24"/>
      <w:szCs w:val="24"/>
      <w:lang w:eastAsia="zh-CN"/>
    </w:rPr>
  </w:style>
  <w:style w:type="paragraph" w:styleId="Szvegtrzs">
    <w:name w:val="Body Text"/>
    <w:basedOn w:val="Norml"/>
    <w:link w:val="SzvegtrzsChar"/>
    <w:rsid w:val="009134C1"/>
    <w:pPr>
      <w:spacing w:line="336" w:lineRule="auto"/>
    </w:pPr>
    <w:rPr>
      <w:rFonts w:ascii="FrutigerTT" w:hAnsi="FrutigerTT"/>
      <w:bCs/>
      <w:sz w:val="19"/>
      <w:szCs w:val="19"/>
      <w:lang w:eastAsia="ar-SA"/>
    </w:rPr>
  </w:style>
  <w:style w:type="character" w:customStyle="1" w:styleId="SzvegtrzsChar">
    <w:name w:val="Szövegtörzs Char"/>
    <w:basedOn w:val="Bekezdsalapbettpusa"/>
    <w:link w:val="Szvegtrzs"/>
    <w:rsid w:val="009134C1"/>
    <w:rPr>
      <w:rFonts w:ascii="FrutigerTT" w:eastAsia="Times New Roman" w:hAnsi="FrutigerTT" w:cs="Times New Roman"/>
      <w:bCs/>
      <w:sz w:val="19"/>
      <w:szCs w:val="19"/>
      <w:lang w:eastAsia="ar-SA"/>
    </w:rPr>
  </w:style>
  <w:style w:type="paragraph" w:styleId="NormlWeb">
    <w:name w:val="Normal (Web)"/>
    <w:basedOn w:val="Norml"/>
    <w:rsid w:val="009134C1"/>
    <w:pPr>
      <w:suppressAutoHyphens w:val="0"/>
      <w:spacing w:before="100" w:beforeAutospacing="1" w:after="100" w:afterAutospacing="1"/>
    </w:pPr>
    <w:rPr>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1942</Words>
  <Characters>13403</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Fonai Lajosné</cp:lastModifiedBy>
  <cp:revision>2</cp:revision>
  <dcterms:created xsi:type="dcterms:W3CDTF">2015-05-29T09:31:00Z</dcterms:created>
  <dcterms:modified xsi:type="dcterms:W3CDTF">2015-05-29T09:31:00Z</dcterms:modified>
</cp:coreProperties>
</file>