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E3" w:rsidRPr="007722A9" w:rsidRDefault="003308E3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3308E3" w:rsidRPr="007722A9" w:rsidRDefault="003308E3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384B2A" w:rsidRDefault="00384B2A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384B2A" w:rsidRDefault="00384B2A" w:rsidP="00384B2A">
      <w:pPr>
        <w:jc w:val="right"/>
      </w:pPr>
      <w:r>
        <w:rPr>
          <w:i/>
          <w:kern w:val="0"/>
          <w:szCs w:val="24"/>
          <w:lang w:eastAsia="en-US"/>
        </w:rPr>
        <w:tab/>
      </w:r>
      <w:r>
        <w:t>.</w:t>
      </w:r>
      <w:proofErr w:type="gramStart"/>
      <w:r>
        <w:t>.............</w:t>
      </w:r>
      <w:proofErr w:type="gramEnd"/>
      <w:r>
        <w:t>(sz.) napirend</w:t>
      </w:r>
    </w:p>
    <w:p w:rsidR="00384B2A" w:rsidRDefault="00384B2A" w:rsidP="00384B2A">
      <w:pPr>
        <w:jc w:val="right"/>
      </w:pPr>
      <w:r>
        <w:t>Előterjesztve a Gazdasági és Tulajdonosi Bizottsághoz</w:t>
      </w:r>
    </w:p>
    <w:p w:rsidR="00384B2A" w:rsidRDefault="00384B2A" w:rsidP="00384B2A">
      <w:pPr>
        <w:ind w:left="3540" w:firstLine="708"/>
      </w:pPr>
    </w:p>
    <w:p w:rsidR="00384B2A" w:rsidRDefault="00384B2A" w:rsidP="00384B2A">
      <w:pPr>
        <w:ind w:left="3540" w:firstLine="708"/>
      </w:pPr>
    </w:p>
    <w:p w:rsidR="00384B2A" w:rsidRDefault="00384B2A" w:rsidP="00384B2A">
      <w:pPr>
        <w:ind w:left="3540" w:firstLine="708"/>
      </w:pPr>
    </w:p>
    <w:p w:rsidR="00384B2A" w:rsidRDefault="00384B2A" w:rsidP="00384B2A">
      <w:pPr>
        <w:pStyle w:val="Cmsor1"/>
        <w:keepNext w:val="0"/>
        <w:keepLines w:val="0"/>
        <w:widowControl w:val="0"/>
        <w:suppressAutoHyphens w:val="0"/>
        <w:spacing w:line="240" w:lineRule="auto"/>
        <w:jc w:val="center"/>
        <w:rPr>
          <w:szCs w:val="24"/>
        </w:rPr>
      </w:pPr>
      <w:r w:rsidRPr="00CC2732">
        <w:rPr>
          <w:szCs w:val="24"/>
        </w:rPr>
        <w:t>E L Ő T E R J E S Z T É S</w:t>
      </w:r>
    </w:p>
    <w:p w:rsidR="00384B2A" w:rsidRPr="00FE6011" w:rsidRDefault="00384B2A" w:rsidP="00384B2A"/>
    <w:p w:rsidR="00384B2A" w:rsidRPr="00CC2732" w:rsidRDefault="00384B2A" w:rsidP="00384B2A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  <w:proofErr w:type="gramStart"/>
      <w:r>
        <w:rPr>
          <w:b/>
          <w:bCs/>
          <w:kern w:val="0"/>
          <w:szCs w:val="24"/>
        </w:rPr>
        <w:t>a</w:t>
      </w:r>
      <w:proofErr w:type="gramEnd"/>
      <w:r>
        <w:rPr>
          <w:b/>
          <w:bCs/>
          <w:kern w:val="0"/>
          <w:szCs w:val="24"/>
        </w:rPr>
        <w:t xml:space="preserve"> Képviselő-testület 2024. január </w:t>
      </w:r>
      <w:r w:rsidR="00DF0F27">
        <w:rPr>
          <w:b/>
          <w:bCs/>
          <w:kern w:val="0"/>
          <w:szCs w:val="24"/>
        </w:rPr>
        <w:t>30</w:t>
      </w:r>
      <w:r>
        <w:rPr>
          <w:b/>
          <w:bCs/>
          <w:kern w:val="0"/>
          <w:szCs w:val="24"/>
        </w:rPr>
        <w:t xml:space="preserve">-i </w:t>
      </w:r>
      <w:r w:rsidR="000048EF">
        <w:rPr>
          <w:b/>
          <w:bCs/>
          <w:kern w:val="0"/>
          <w:szCs w:val="24"/>
        </w:rPr>
        <w:t xml:space="preserve">rendes </w:t>
      </w:r>
      <w:r>
        <w:rPr>
          <w:b/>
          <w:bCs/>
          <w:kern w:val="0"/>
          <w:szCs w:val="24"/>
        </w:rPr>
        <w:t>ülésére</w:t>
      </w:r>
    </w:p>
    <w:p w:rsidR="00384B2A" w:rsidRPr="00CC2732" w:rsidRDefault="00384B2A" w:rsidP="00384B2A">
      <w:pPr>
        <w:keepLines w:val="0"/>
        <w:widowControl w:val="0"/>
        <w:suppressAutoHyphens w:val="0"/>
        <w:jc w:val="center"/>
        <w:rPr>
          <w:b/>
          <w:bCs/>
          <w:kern w:val="0"/>
          <w:szCs w:val="24"/>
        </w:rPr>
      </w:pPr>
    </w:p>
    <w:p w:rsidR="00384B2A" w:rsidRPr="00CC2732" w:rsidRDefault="00384B2A" w:rsidP="00384B2A">
      <w:pPr>
        <w:tabs>
          <w:tab w:val="left" w:pos="720"/>
        </w:tabs>
        <w:rPr>
          <w:bCs/>
          <w:szCs w:val="24"/>
        </w:rPr>
      </w:pPr>
      <w:r w:rsidRPr="00CC2732">
        <w:rPr>
          <w:bCs/>
          <w:szCs w:val="24"/>
        </w:rPr>
        <w:tab/>
      </w:r>
      <w:r w:rsidRPr="00CC2732">
        <w:rPr>
          <w:bCs/>
          <w:szCs w:val="24"/>
        </w:rPr>
        <w:tab/>
      </w:r>
    </w:p>
    <w:p w:rsidR="00384B2A" w:rsidRDefault="00384B2A" w:rsidP="00384B2A">
      <w:pPr>
        <w:ind w:left="1418" w:hanging="1418"/>
        <w:rPr>
          <w:b/>
          <w:bCs/>
          <w:szCs w:val="24"/>
        </w:rPr>
      </w:pPr>
    </w:p>
    <w:p w:rsidR="00384B2A" w:rsidRDefault="00384B2A" w:rsidP="00384B2A">
      <w:pPr>
        <w:ind w:left="1418" w:hanging="1418"/>
        <w:rPr>
          <w:rFonts w:cs="Calibri"/>
        </w:rPr>
      </w:pPr>
      <w:r w:rsidRPr="00CC2732">
        <w:rPr>
          <w:b/>
          <w:bCs/>
          <w:szCs w:val="24"/>
        </w:rPr>
        <w:t>Tárgy:</w:t>
      </w:r>
      <w:r w:rsidRPr="00CC2732">
        <w:rPr>
          <w:b/>
          <w:bCs/>
          <w:szCs w:val="24"/>
        </w:rPr>
        <w:tab/>
      </w:r>
      <w:r w:rsidRPr="00783401">
        <w:t>Döntés</w:t>
      </w:r>
      <w:r>
        <w:t xml:space="preserve"> </w:t>
      </w:r>
      <w:r w:rsidRPr="00783401">
        <w:t xml:space="preserve">elővásárlási jogról a Budapest II. kerület </w:t>
      </w:r>
      <w:r>
        <w:t>13083/0/A/19</w:t>
      </w:r>
      <w:r w:rsidRPr="00783401">
        <w:t xml:space="preserve"> helyrajzi számú, természetben a </w:t>
      </w:r>
      <w:r w:rsidRPr="00783401">
        <w:rPr>
          <w:b/>
        </w:rPr>
        <w:t>102</w:t>
      </w:r>
      <w:r>
        <w:rPr>
          <w:b/>
        </w:rPr>
        <w:t>4</w:t>
      </w:r>
      <w:r w:rsidRPr="00783401">
        <w:rPr>
          <w:b/>
        </w:rPr>
        <w:t xml:space="preserve"> Budapest,</w:t>
      </w:r>
      <w:r>
        <w:rPr>
          <w:b/>
        </w:rPr>
        <w:t xml:space="preserve"> Nyúl utca 13/A. 1. emelet 4. </w:t>
      </w:r>
      <w:proofErr w:type="gramStart"/>
      <w:r>
        <w:rPr>
          <w:b/>
        </w:rPr>
        <w:t>ajtó</w:t>
      </w:r>
      <w:r w:rsidRPr="00783401">
        <w:t xml:space="preserve"> szám</w:t>
      </w:r>
      <w:proofErr w:type="gramEnd"/>
      <w:r w:rsidRPr="00783401">
        <w:t xml:space="preserve"> alatti ingatlan ügyében</w:t>
      </w:r>
    </w:p>
    <w:p w:rsidR="00384B2A" w:rsidRDefault="00384B2A" w:rsidP="00384B2A">
      <w:pPr>
        <w:pStyle w:val="Listaszerbekezds"/>
        <w:ind w:left="0"/>
        <w:rPr>
          <w:b/>
          <w:bCs/>
          <w:szCs w:val="24"/>
        </w:rPr>
      </w:pPr>
    </w:p>
    <w:p w:rsidR="00384B2A" w:rsidRDefault="00384B2A" w:rsidP="00384B2A">
      <w:pPr>
        <w:pStyle w:val="Listaszerbekezds"/>
        <w:ind w:left="0"/>
        <w:rPr>
          <w:b/>
          <w:bCs/>
          <w:szCs w:val="24"/>
        </w:rPr>
      </w:pPr>
    </w:p>
    <w:p w:rsidR="00384B2A" w:rsidRDefault="00384B2A" w:rsidP="00384B2A">
      <w:pPr>
        <w:pStyle w:val="Listaszerbekezds"/>
        <w:ind w:left="0"/>
        <w:rPr>
          <w:b/>
          <w:bCs/>
          <w:szCs w:val="24"/>
        </w:rPr>
      </w:pPr>
    </w:p>
    <w:p w:rsidR="00384B2A" w:rsidRPr="00C843EC" w:rsidRDefault="00384B2A" w:rsidP="00384B2A">
      <w:r>
        <w:rPr>
          <w:b/>
        </w:rPr>
        <w:t>Készítette:</w:t>
      </w:r>
      <w:r>
        <w:rPr>
          <w:b/>
        </w:rPr>
        <w:tab/>
      </w:r>
      <w:proofErr w:type="gramStart"/>
      <w:r w:rsidRPr="00C843EC">
        <w:t>……………</w:t>
      </w:r>
      <w:r>
        <w:t>…..</w:t>
      </w:r>
      <w:r w:rsidRPr="00C843EC">
        <w:t>……..</w:t>
      </w:r>
      <w:proofErr w:type="gramEnd"/>
    </w:p>
    <w:p w:rsidR="00384B2A" w:rsidRPr="00140092" w:rsidRDefault="00384B2A" w:rsidP="00384B2A">
      <w:pPr>
        <w:ind w:left="709" w:firstLine="709"/>
      </w:pPr>
      <w:proofErr w:type="gramStart"/>
      <w:r w:rsidRPr="00140092">
        <w:t>dr.</w:t>
      </w:r>
      <w:proofErr w:type="gramEnd"/>
      <w:r w:rsidRPr="00140092">
        <w:t xml:space="preserve"> </w:t>
      </w:r>
      <w:r>
        <w:t>Baksa Zsuzsanna</w:t>
      </w:r>
      <w:r w:rsidRPr="00140092">
        <w:t xml:space="preserve"> </w:t>
      </w:r>
    </w:p>
    <w:p w:rsidR="00384B2A" w:rsidRDefault="00384B2A" w:rsidP="00384B2A">
      <w:pPr>
        <w:ind w:left="709" w:firstLine="709"/>
      </w:pPr>
      <w:r>
        <w:t xml:space="preserve">Vagyonhasznosítási és ingatlan-nyilvántartási osztályvezető </w:t>
      </w:r>
    </w:p>
    <w:p w:rsidR="00384B2A" w:rsidRDefault="00384B2A" w:rsidP="00384B2A"/>
    <w:p w:rsidR="00384B2A" w:rsidRDefault="00384B2A" w:rsidP="00384B2A"/>
    <w:p w:rsidR="00384B2A" w:rsidRDefault="00384B2A" w:rsidP="00384B2A"/>
    <w:p w:rsidR="00384B2A" w:rsidRDefault="00384B2A" w:rsidP="00384B2A"/>
    <w:p w:rsidR="00384B2A" w:rsidRPr="00736333" w:rsidRDefault="00384B2A" w:rsidP="00384B2A">
      <w:r>
        <w:rPr>
          <w:b/>
        </w:rPr>
        <w:t>Egyeztetve:</w:t>
      </w:r>
      <w:r>
        <w:rPr>
          <w:b/>
        </w:rPr>
        <w:tab/>
      </w:r>
      <w:proofErr w:type="gramStart"/>
      <w:r w:rsidRPr="00736333">
        <w:t>………………………..</w:t>
      </w:r>
      <w:proofErr w:type="gramEnd"/>
    </w:p>
    <w:p w:rsidR="00384B2A" w:rsidRPr="00736333" w:rsidRDefault="00384B2A" w:rsidP="00384B2A">
      <w:r>
        <w:rPr>
          <w:b/>
        </w:rPr>
        <w:tab/>
      </w:r>
      <w:r>
        <w:rPr>
          <w:b/>
        </w:rPr>
        <w:tab/>
      </w:r>
      <w:proofErr w:type="gramStart"/>
      <w:r w:rsidRPr="00736333">
        <w:t>dr.</w:t>
      </w:r>
      <w:proofErr w:type="gramEnd"/>
      <w:r w:rsidRPr="00736333">
        <w:t xml:space="preserve"> Varga Előd Bendegúz</w:t>
      </w:r>
    </w:p>
    <w:p w:rsidR="00384B2A" w:rsidRDefault="00384B2A" w:rsidP="00384B2A"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 w:rsidRPr="00736333">
        <w:t>alpolgármester</w:t>
      </w:r>
      <w:proofErr w:type="gramEnd"/>
    </w:p>
    <w:p w:rsidR="00384B2A" w:rsidRDefault="00384B2A" w:rsidP="00384B2A"/>
    <w:p w:rsidR="00384B2A" w:rsidRDefault="00384B2A" w:rsidP="00384B2A"/>
    <w:p w:rsidR="00384B2A" w:rsidRDefault="00384B2A" w:rsidP="00384B2A">
      <w:pPr>
        <w:rPr>
          <w:b/>
        </w:rPr>
      </w:pPr>
    </w:p>
    <w:p w:rsidR="00384B2A" w:rsidRDefault="00384B2A" w:rsidP="00384B2A">
      <w:pPr>
        <w:rPr>
          <w:b/>
        </w:rPr>
      </w:pPr>
    </w:p>
    <w:p w:rsidR="00384B2A" w:rsidRDefault="00384B2A" w:rsidP="00384B2A">
      <w:r w:rsidRPr="00736333">
        <w:rPr>
          <w:b/>
        </w:rPr>
        <w:t>Látta:</w:t>
      </w:r>
      <w:r>
        <w:rPr>
          <w:b/>
        </w:rPr>
        <w:tab/>
      </w:r>
      <w:r>
        <w:rPr>
          <w:b/>
        </w:rPr>
        <w:tab/>
      </w:r>
      <w:proofErr w:type="gramStart"/>
      <w:r>
        <w:t>………………………..</w:t>
      </w:r>
      <w:proofErr w:type="gramEnd"/>
    </w:p>
    <w:p w:rsidR="00384B2A" w:rsidRDefault="00384B2A" w:rsidP="00384B2A">
      <w:pPr>
        <w:ind w:left="709" w:firstLine="709"/>
      </w:pPr>
      <w:r>
        <w:t xml:space="preserve">     </w:t>
      </w:r>
      <w:proofErr w:type="gramStart"/>
      <w:r>
        <w:t>dr.</w:t>
      </w:r>
      <w:proofErr w:type="gramEnd"/>
      <w:r>
        <w:t xml:space="preserve"> </w:t>
      </w:r>
      <w:smartTag w:uri="urn:schemas-microsoft-com:office:smarttags" w:element="PersonName">
        <w:smartTagPr>
          <w:attr w:name="ProductID" w:val="Szalai Tibor"/>
        </w:smartTagPr>
        <w:r>
          <w:t>Szalai Tibor</w:t>
        </w:r>
      </w:smartTag>
    </w:p>
    <w:p w:rsidR="00384B2A" w:rsidRDefault="00384B2A" w:rsidP="00384B2A">
      <w:r>
        <w:tab/>
      </w:r>
      <w:r>
        <w:tab/>
        <w:t xml:space="preserve">           jegyző</w:t>
      </w:r>
    </w:p>
    <w:p w:rsidR="00384B2A" w:rsidRDefault="00384B2A" w:rsidP="00384B2A"/>
    <w:p w:rsidR="00384B2A" w:rsidRDefault="00384B2A" w:rsidP="00384B2A"/>
    <w:p w:rsidR="00384B2A" w:rsidRDefault="00384B2A" w:rsidP="00384B2A"/>
    <w:p w:rsidR="00384B2A" w:rsidRDefault="00384B2A" w:rsidP="00384B2A"/>
    <w:p w:rsidR="00384B2A" w:rsidRDefault="00384B2A" w:rsidP="00384B2A">
      <w:pPr>
        <w:ind w:left="709" w:firstLine="709"/>
      </w:pPr>
      <w:r>
        <w:t>……………………….</w:t>
      </w:r>
    </w:p>
    <w:p w:rsidR="00384B2A" w:rsidRDefault="00384B2A" w:rsidP="00384B2A">
      <w:r>
        <w:tab/>
      </w:r>
      <w:r>
        <w:tab/>
        <w:t xml:space="preserve">     dr. Silye Tamás</w:t>
      </w:r>
    </w:p>
    <w:p w:rsidR="00384B2A" w:rsidRDefault="00384B2A" w:rsidP="00384B2A">
      <w:r>
        <w:tab/>
      </w:r>
      <w:r>
        <w:tab/>
        <w:t xml:space="preserve">     jegyzői igazgató</w:t>
      </w:r>
    </w:p>
    <w:p w:rsidR="00384B2A" w:rsidRDefault="00384B2A" w:rsidP="00384B2A">
      <w:pPr>
        <w:pStyle w:val="Listaszerbekezds"/>
        <w:ind w:left="0"/>
        <w:rPr>
          <w:b/>
          <w:bCs/>
          <w:szCs w:val="24"/>
        </w:rPr>
      </w:pPr>
    </w:p>
    <w:p w:rsidR="00384B2A" w:rsidRDefault="00384B2A" w:rsidP="00384B2A">
      <w:pPr>
        <w:pStyle w:val="Listaszerbekezds"/>
        <w:ind w:left="0"/>
        <w:rPr>
          <w:b/>
          <w:bCs/>
          <w:szCs w:val="24"/>
        </w:rPr>
      </w:pPr>
    </w:p>
    <w:p w:rsidR="00384B2A" w:rsidRDefault="00384B2A" w:rsidP="00384B2A">
      <w:pPr>
        <w:ind w:left="1418" w:hanging="1418"/>
        <w:rPr>
          <w:rFonts w:cs="Calibri"/>
        </w:rPr>
      </w:pPr>
    </w:p>
    <w:p w:rsidR="00384B2A" w:rsidRPr="00745585" w:rsidRDefault="00384B2A" w:rsidP="00384B2A">
      <w:pPr>
        <w:keepLines w:val="0"/>
        <w:widowControl w:val="0"/>
        <w:suppressAutoHyphens w:val="0"/>
        <w:jc w:val="center"/>
        <w:rPr>
          <w:b/>
          <w:bCs/>
          <w:kern w:val="0"/>
          <w:sz w:val="23"/>
          <w:szCs w:val="23"/>
        </w:rPr>
      </w:pPr>
    </w:p>
    <w:p w:rsidR="00384B2A" w:rsidRPr="006179D6" w:rsidRDefault="00384B2A" w:rsidP="00384B2A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  <w:r w:rsidRPr="006179D6">
        <w:rPr>
          <w:i/>
          <w:kern w:val="0"/>
          <w:szCs w:val="24"/>
          <w:lang w:eastAsia="en-US"/>
        </w:rPr>
        <w:t xml:space="preserve">A napirend tárgyalása zárt ülést </w:t>
      </w:r>
      <w:r w:rsidR="00DF4D46">
        <w:rPr>
          <w:i/>
          <w:kern w:val="0"/>
          <w:szCs w:val="24"/>
          <w:lang w:eastAsia="en-US"/>
        </w:rPr>
        <w:t xml:space="preserve">nem </w:t>
      </w:r>
      <w:r w:rsidRPr="006179D6">
        <w:rPr>
          <w:i/>
          <w:kern w:val="0"/>
          <w:szCs w:val="24"/>
          <w:lang w:eastAsia="en-US"/>
        </w:rPr>
        <w:t>igényel</w:t>
      </w:r>
      <w:r w:rsidR="00256AA2">
        <w:rPr>
          <w:i/>
          <w:kern w:val="0"/>
          <w:szCs w:val="24"/>
          <w:lang w:eastAsia="en-US"/>
        </w:rPr>
        <w:t>.</w:t>
      </w:r>
    </w:p>
    <w:p w:rsidR="00384B2A" w:rsidRDefault="00384B2A" w:rsidP="00384B2A">
      <w:pPr>
        <w:keepLines w:val="0"/>
        <w:tabs>
          <w:tab w:val="left" w:pos="1950"/>
        </w:tabs>
        <w:suppressAutoHyphens w:val="0"/>
        <w:spacing w:after="160" w:line="259" w:lineRule="auto"/>
        <w:rPr>
          <w:i/>
          <w:kern w:val="0"/>
          <w:szCs w:val="24"/>
          <w:lang w:eastAsia="en-US"/>
        </w:rPr>
      </w:pPr>
    </w:p>
    <w:p w:rsidR="00384B2A" w:rsidRDefault="00384B2A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384B2A" w:rsidRDefault="00384B2A" w:rsidP="00183732">
      <w:pPr>
        <w:keepLines w:val="0"/>
        <w:suppressAutoHyphens w:val="0"/>
        <w:spacing w:after="160" w:line="259" w:lineRule="auto"/>
        <w:jc w:val="right"/>
        <w:rPr>
          <w:i/>
          <w:kern w:val="0"/>
          <w:szCs w:val="24"/>
          <w:lang w:eastAsia="en-US"/>
        </w:rPr>
      </w:pPr>
    </w:p>
    <w:p w:rsidR="00463349" w:rsidRPr="007722A9" w:rsidRDefault="00317B1E" w:rsidP="005C0058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  <w:r w:rsidRPr="007722A9">
        <w:rPr>
          <w:b/>
          <w:szCs w:val="24"/>
        </w:rPr>
        <w:lastRenderedPageBreak/>
        <w:t>T</w:t>
      </w:r>
      <w:r w:rsidR="000878C7" w:rsidRPr="007722A9">
        <w:rPr>
          <w:b/>
          <w:szCs w:val="24"/>
        </w:rPr>
        <w:t xml:space="preserve">isztelt </w:t>
      </w:r>
      <w:r w:rsidR="00384B2A">
        <w:rPr>
          <w:b/>
          <w:szCs w:val="24"/>
        </w:rPr>
        <w:t>Képviselő-testület</w:t>
      </w:r>
      <w:r w:rsidR="000878C7" w:rsidRPr="007722A9">
        <w:rPr>
          <w:b/>
          <w:szCs w:val="24"/>
        </w:rPr>
        <w:t>!</w:t>
      </w:r>
    </w:p>
    <w:p w:rsidR="002142B2" w:rsidRPr="007722A9" w:rsidRDefault="002142B2" w:rsidP="005C0058">
      <w:pPr>
        <w:keepLines w:val="0"/>
        <w:widowControl w:val="0"/>
        <w:tabs>
          <w:tab w:val="left" w:pos="1418"/>
        </w:tabs>
        <w:suppressAutoHyphens w:val="0"/>
        <w:jc w:val="center"/>
        <w:rPr>
          <w:b/>
          <w:szCs w:val="24"/>
        </w:rPr>
      </w:pPr>
    </w:p>
    <w:p w:rsidR="00A30029" w:rsidRDefault="00A30029" w:rsidP="00A30029">
      <w:pPr>
        <w:keepLines w:val="0"/>
        <w:snapToGrid w:val="0"/>
      </w:pPr>
      <w:r w:rsidRPr="007722A9">
        <w:rPr>
          <w:b/>
          <w:color w:val="000000"/>
          <w:szCs w:val="24"/>
        </w:rPr>
        <w:t xml:space="preserve">Dr. </w:t>
      </w:r>
      <w:proofErr w:type="spellStart"/>
      <w:r>
        <w:rPr>
          <w:b/>
          <w:color w:val="000000"/>
          <w:szCs w:val="24"/>
        </w:rPr>
        <w:t>Pleszkáts</w:t>
      </w:r>
      <w:proofErr w:type="spellEnd"/>
      <w:r>
        <w:rPr>
          <w:b/>
          <w:color w:val="000000"/>
          <w:szCs w:val="24"/>
        </w:rPr>
        <w:t xml:space="preserve"> Tibor</w:t>
      </w:r>
      <w:r w:rsidRPr="007722A9">
        <w:rPr>
          <w:color w:val="000000"/>
          <w:szCs w:val="24"/>
        </w:rPr>
        <w:t xml:space="preserve"> </w:t>
      </w:r>
      <w:r w:rsidRPr="006179D6">
        <w:t xml:space="preserve">jogi képviselő, ügyfelei </w:t>
      </w:r>
      <w:r>
        <w:t>képviseletében 2023. december 15-é</w:t>
      </w:r>
      <w:r w:rsidRPr="006179D6">
        <w:t>n</w:t>
      </w:r>
      <w:r>
        <w:t xml:space="preserve"> kelt és 2023. december 19-én érkezett </w:t>
      </w:r>
      <w:r w:rsidRPr="0099406F">
        <w:rPr>
          <w:b/>
        </w:rPr>
        <w:t>kérelmében</w:t>
      </w:r>
      <w:r w:rsidRPr="006179D6">
        <w:t xml:space="preserve"> </w:t>
      </w:r>
      <w:r>
        <w:rPr>
          <w:szCs w:val="24"/>
        </w:rPr>
        <w:t>(</w:t>
      </w:r>
      <w:r w:rsidRPr="009D5C8F">
        <w:rPr>
          <w:i/>
          <w:szCs w:val="24"/>
        </w:rPr>
        <w:t>1. számú melléklet</w:t>
      </w:r>
      <w:r>
        <w:rPr>
          <w:szCs w:val="24"/>
        </w:rPr>
        <w:t xml:space="preserve"> – Kérelem) </w:t>
      </w:r>
      <w:r>
        <w:t>fordult</w:t>
      </w:r>
      <w:r w:rsidRPr="006179D6">
        <w:t xml:space="preserve"> az Önkormányzat felé</w:t>
      </w:r>
      <w:r>
        <w:t>.</w:t>
      </w:r>
    </w:p>
    <w:p w:rsidR="00A30029" w:rsidRDefault="00A30029" w:rsidP="00A30029">
      <w:pPr>
        <w:keepLines w:val="0"/>
        <w:snapToGrid w:val="0"/>
      </w:pPr>
    </w:p>
    <w:p w:rsidR="00A30029" w:rsidRDefault="00A30029" w:rsidP="00A30029">
      <w:pPr>
        <w:keepLines w:val="0"/>
        <w:snapToGrid w:val="0"/>
        <w:rPr>
          <w:szCs w:val="24"/>
        </w:rPr>
      </w:pPr>
      <w:r>
        <w:t xml:space="preserve">Megírta, hogy </w:t>
      </w:r>
      <w:r w:rsidRPr="006179D6">
        <w:t xml:space="preserve">ügyfelei </w:t>
      </w:r>
      <w:r w:rsidRPr="007722A9">
        <w:rPr>
          <w:szCs w:val="24"/>
        </w:rPr>
        <w:t>2023</w:t>
      </w:r>
      <w:r>
        <w:rPr>
          <w:szCs w:val="24"/>
        </w:rPr>
        <w:t>. december 6.</w:t>
      </w:r>
      <w:r w:rsidRPr="007722A9">
        <w:rPr>
          <w:szCs w:val="24"/>
        </w:rPr>
        <w:t xml:space="preserve"> </w:t>
      </w:r>
      <w:r w:rsidRPr="007722A9">
        <w:rPr>
          <w:color w:val="000000"/>
          <w:szCs w:val="24"/>
        </w:rPr>
        <w:t xml:space="preserve">napján </w:t>
      </w:r>
      <w:r>
        <w:rPr>
          <w:b/>
          <w:color w:val="000000"/>
          <w:szCs w:val="24"/>
        </w:rPr>
        <w:t xml:space="preserve">adásvételi szerződést írtak </w:t>
      </w:r>
      <w:r w:rsidRPr="00D17AF3">
        <w:rPr>
          <w:color w:val="000000"/>
          <w:szCs w:val="24"/>
        </w:rPr>
        <w:t>(</w:t>
      </w:r>
      <w:r w:rsidRPr="00D17AF3">
        <w:rPr>
          <w:i/>
          <w:color w:val="000000"/>
          <w:szCs w:val="24"/>
        </w:rPr>
        <w:t>2. sz</w:t>
      </w:r>
      <w:r>
        <w:rPr>
          <w:i/>
          <w:color w:val="000000"/>
          <w:szCs w:val="24"/>
        </w:rPr>
        <w:t>ámú</w:t>
      </w:r>
      <w:r w:rsidRPr="00D17AF3">
        <w:rPr>
          <w:i/>
          <w:color w:val="000000"/>
          <w:szCs w:val="24"/>
        </w:rPr>
        <w:t xml:space="preserve"> melléklet</w:t>
      </w:r>
      <w:r w:rsidRPr="00D17AF3">
        <w:rPr>
          <w:color w:val="000000"/>
          <w:szCs w:val="24"/>
        </w:rPr>
        <w:t xml:space="preserve"> – Adásvételi szerződés)</w:t>
      </w:r>
      <w:r>
        <w:rPr>
          <w:b/>
          <w:color w:val="000000"/>
          <w:szCs w:val="24"/>
        </w:rPr>
        <w:t xml:space="preserve"> alá </w:t>
      </w:r>
      <w:r w:rsidRPr="007722A9">
        <w:rPr>
          <w:color w:val="000000"/>
          <w:szCs w:val="24"/>
        </w:rPr>
        <w:t xml:space="preserve">a </w:t>
      </w:r>
      <w:r w:rsidRPr="007722A9">
        <w:rPr>
          <w:b/>
          <w:color w:val="000000"/>
          <w:szCs w:val="24"/>
        </w:rPr>
        <w:t xml:space="preserve">Budapest II. kerület, belterület </w:t>
      </w:r>
      <w:r>
        <w:rPr>
          <w:b/>
          <w:color w:val="000000"/>
          <w:szCs w:val="24"/>
        </w:rPr>
        <w:t>13083/0/A/19</w:t>
      </w:r>
      <w:r w:rsidRPr="007722A9">
        <w:rPr>
          <w:b/>
          <w:color w:val="000000"/>
          <w:szCs w:val="24"/>
        </w:rPr>
        <w:t xml:space="preserve"> helyrajzi szám </w:t>
      </w:r>
      <w:r w:rsidRPr="007722A9">
        <w:rPr>
          <w:color w:val="000000"/>
          <w:szCs w:val="24"/>
        </w:rPr>
        <w:t>alatt nyilvántartott, természetben</w:t>
      </w:r>
      <w:r w:rsidRPr="007722A9">
        <w:rPr>
          <w:b/>
          <w:color w:val="000000"/>
          <w:szCs w:val="24"/>
        </w:rPr>
        <w:t xml:space="preserve"> 102</w:t>
      </w:r>
      <w:r>
        <w:rPr>
          <w:b/>
          <w:color w:val="000000"/>
          <w:szCs w:val="24"/>
        </w:rPr>
        <w:t>4</w:t>
      </w:r>
      <w:r w:rsidRPr="007722A9">
        <w:rPr>
          <w:b/>
          <w:color w:val="000000"/>
          <w:szCs w:val="24"/>
        </w:rPr>
        <w:t xml:space="preserve"> Budapest, II. kerület, </w:t>
      </w:r>
      <w:r>
        <w:rPr>
          <w:b/>
          <w:color w:val="000000"/>
          <w:szCs w:val="24"/>
        </w:rPr>
        <w:t xml:space="preserve">Nyúl utca 13/A. 1. emelet 4. </w:t>
      </w:r>
      <w:proofErr w:type="gramStart"/>
      <w:r>
        <w:rPr>
          <w:b/>
          <w:color w:val="000000"/>
          <w:szCs w:val="24"/>
        </w:rPr>
        <w:t>ajtó</w:t>
      </w:r>
      <w:r w:rsidRPr="007722A9">
        <w:rPr>
          <w:b/>
          <w:szCs w:val="24"/>
        </w:rPr>
        <w:t xml:space="preserve"> </w:t>
      </w:r>
      <w:r w:rsidRPr="007722A9">
        <w:rPr>
          <w:szCs w:val="24"/>
        </w:rPr>
        <w:t>szám</w:t>
      </w:r>
      <w:proofErr w:type="gramEnd"/>
      <w:r w:rsidRPr="007722A9">
        <w:rPr>
          <w:b/>
          <w:szCs w:val="24"/>
        </w:rPr>
        <w:t xml:space="preserve"> </w:t>
      </w:r>
      <w:r w:rsidRPr="007722A9">
        <w:rPr>
          <w:szCs w:val="24"/>
        </w:rPr>
        <w:t xml:space="preserve">alatt található </w:t>
      </w:r>
      <w:r>
        <w:rPr>
          <w:szCs w:val="24"/>
        </w:rPr>
        <w:t>155</w:t>
      </w:r>
      <w:r w:rsidRPr="007722A9">
        <w:rPr>
          <w:szCs w:val="24"/>
        </w:rPr>
        <w:t xml:space="preserve"> m</w:t>
      </w:r>
      <w:r w:rsidRPr="007722A9">
        <w:rPr>
          <w:szCs w:val="24"/>
          <w:vertAlign w:val="superscript"/>
        </w:rPr>
        <w:t>2</w:t>
      </w:r>
      <w:r w:rsidRPr="007722A9">
        <w:rPr>
          <w:szCs w:val="24"/>
        </w:rPr>
        <w:t xml:space="preserve"> alapterületű, </w:t>
      </w:r>
      <w:r>
        <w:rPr>
          <w:szCs w:val="24"/>
        </w:rPr>
        <w:t>2</w:t>
      </w:r>
      <w:r w:rsidRPr="007722A9">
        <w:rPr>
          <w:szCs w:val="24"/>
        </w:rPr>
        <w:t xml:space="preserve"> szobás </w:t>
      </w:r>
      <w:r w:rsidRPr="00177497">
        <w:rPr>
          <w:b/>
          <w:szCs w:val="24"/>
          <w:u w:val="single"/>
        </w:rPr>
        <w:t xml:space="preserve">társasházi </w:t>
      </w:r>
      <w:r>
        <w:rPr>
          <w:b/>
          <w:szCs w:val="24"/>
          <w:u w:val="single"/>
        </w:rPr>
        <w:t>l</w:t>
      </w:r>
      <w:r w:rsidRPr="00177497">
        <w:rPr>
          <w:b/>
          <w:szCs w:val="24"/>
          <w:u w:val="single"/>
        </w:rPr>
        <w:t>akás</w:t>
      </w:r>
      <w:r w:rsidR="00AD34EA">
        <w:rPr>
          <w:b/>
          <w:szCs w:val="24"/>
          <w:u w:val="single"/>
        </w:rPr>
        <w:t>ra</w:t>
      </w:r>
      <w:r w:rsidRPr="0099406F">
        <w:rPr>
          <w:b/>
          <w:szCs w:val="24"/>
        </w:rPr>
        <w:t xml:space="preserve"> </w:t>
      </w:r>
      <w:r w:rsidRPr="00E3398B">
        <w:rPr>
          <w:b/>
          <w:szCs w:val="24"/>
        </w:rPr>
        <w:t>-</w:t>
      </w:r>
      <w:r w:rsidRPr="007722A9">
        <w:rPr>
          <w:szCs w:val="24"/>
        </w:rPr>
        <w:t xml:space="preserve"> a</w:t>
      </w:r>
      <w:r>
        <w:rPr>
          <w:szCs w:val="24"/>
        </w:rPr>
        <w:t xml:space="preserve">z Alapító Okirat szerint </w:t>
      </w:r>
      <w:r w:rsidRPr="007722A9">
        <w:rPr>
          <w:szCs w:val="24"/>
        </w:rPr>
        <w:t>hozzátartozó</w:t>
      </w:r>
      <w:r>
        <w:rPr>
          <w:szCs w:val="24"/>
        </w:rPr>
        <w:t xml:space="preserve"> helyiségekkel (pince és padlásrekesz)</w:t>
      </w:r>
      <w:r w:rsidRPr="007722A9">
        <w:rPr>
          <w:szCs w:val="24"/>
        </w:rPr>
        <w:t xml:space="preserve">, valamint a társasházi közös tulajdonból hozzátartozó </w:t>
      </w:r>
      <w:r>
        <w:rPr>
          <w:szCs w:val="24"/>
        </w:rPr>
        <w:t>76/1000</w:t>
      </w:r>
      <w:r w:rsidRPr="007722A9">
        <w:rPr>
          <w:szCs w:val="24"/>
        </w:rPr>
        <w:t xml:space="preserve"> eszmei tulajdoni hányaddal együtt</w:t>
      </w:r>
      <w:r w:rsidR="00AD34EA">
        <w:rPr>
          <w:szCs w:val="24"/>
        </w:rPr>
        <w:t>.</w:t>
      </w:r>
    </w:p>
    <w:p w:rsidR="00A30029" w:rsidRDefault="00A30029" w:rsidP="00A30029">
      <w:pPr>
        <w:keepLines w:val="0"/>
        <w:snapToGrid w:val="0"/>
        <w:rPr>
          <w:szCs w:val="24"/>
        </w:rPr>
      </w:pP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  <w:r>
        <w:rPr>
          <w:szCs w:val="24"/>
        </w:rPr>
        <w:t xml:space="preserve">A Kérelemben a jogi </w:t>
      </w:r>
      <w:r w:rsidRPr="007722A9">
        <w:rPr>
          <w:color w:val="000000"/>
          <w:szCs w:val="24"/>
        </w:rPr>
        <w:t xml:space="preserve">képviselő </w:t>
      </w:r>
      <w:r>
        <w:rPr>
          <w:color w:val="000000"/>
          <w:szCs w:val="24"/>
        </w:rPr>
        <w:t>felkérte az</w:t>
      </w:r>
      <w:r w:rsidRPr="007722A9">
        <w:rPr>
          <w:color w:val="000000"/>
          <w:szCs w:val="24"/>
        </w:rPr>
        <w:t xml:space="preserve"> Önkormányzat</w:t>
      </w:r>
      <w:r>
        <w:rPr>
          <w:color w:val="000000"/>
          <w:szCs w:val="24"/>
        </w:rPr>
        <w:t xml:space="preserve">ot, mint társasházi tulajdonostársat, hogy  </w:t>
      </w:r>
      <w:r w:rsidRPr="007722A9">
        <w:rPr>
          <w:b/>
          <w:color w:val="000000"/>
          <w:szCs w:val="24"/>
        </w:rPr>
        <w:t>nyilatkozzon</w:t>
      </w:r>
      <w:r>
        <w:rPr>
          <w:b/>
          <w:color w:val="000000"/>
          <w:szCs w:val="24"/>
        </w:rPr>
        <w:t xml:space="preserve"> </w:t>
      </w:r>
      <w:r w:rsidRPr="009552B6">
        <w:rPr>
          <w:color w:val="000000"/>
          <w:szCs w:val="24"/>
        </w:rPr>
        <w:t xml:space="preserve">a </w:t>
      </w:r>
      <w:r w:rsidRPr="009552B6">
        <w:rPr>
          <w:b/>
          <w:color w:val="000000"/>
          <w:szCs w:val="24"/>
        </w:rPr>
        <w:t>Társasházi</w:t>
      </w:r>
      <w:r w:rsidRPr="009552B6">
        <w:rPr>
          <w:color w:val="000000"/>
          <w:szCs w:val="24"/>
        </w:rPr>
        <w:t xml:space="preserve"> </w:t>
      </w:r>
      <w:r w:rsidRPr="00446B22">
        <w:rPr>
          <w:b/>
          <w:color w:val="000000"/>
          <w:szCs w:val="24"/>
        </w:rPr>
        <w:t xml:space="preserve">Alapító Okirat </w:t>
      </w:r>
      <w:r>
        <w:rPr>
          <w:i/>
          <w:color w:val="000000"/>
          <w:szCs w:val="24"/>
        </w:rPr>
        <w:t xml:space="preserve"> </w:t>
      </w:r>
      <w:r w:rsidRPr="00015D04">
        <w:rPr>
          <w:b/>
          <w:szCs w:val="24"/>
        </w:rPr>
        <w:t>E./</w:t>
      </w:r>
      <w:r>
        <w:rPr>
          <w:b/>
          <w:szCs w:val="24"/>
        </w:rPr>
        <w:t xml:space="preserve"> pontjában </w:t>
      </w:r>
      <w:r>
        <w:rPr>
          <w:szCs w:val="24"/>
        </w:rPr>
        <w:t xml:space="preserve">rögzített, a külön tulajdonban álló ingatlanok értékesítése során a társasházi tulajdonostársakat megillető </w:t>
      </w:r>
      <w:r w:rsidRPr="00D17AF3">
        <w:rPr>
          <w:b/>
          <w:color w:val="000000"/>
          <w:szCs w:val="24"/>
        </w:rPr>
        <w:t>elővásárlási jogával</w:t>
      </w:r>
      <w:r>
        <w:rPr>
          <w:color w:val="000000"/>
          <w:szCs w:val="24"/>
        </w:rPr>
        <w:t xml:space="preserve"> kapcsolatban.</w:t>
      </w:r>
    </w:p>
    <w:p w:rsidR="00A30029" w:rsidRDefault="00A30029" w:rsidP="00A30029">
      <w:pPr>
        <w:keepLines w:val="0"/>
        <w:snapToGrid w:val="0"/>
        <w:rPr>
          <w:szCs w:val="24"/>
        </w:rPr>
      </w:pPr>
      <w:r>
        <w:rPr>
          <w:szCs w:val="24"/>
        </w:rPr>
        <w:t xml:space="preserve">Amennyiben az Önkormányzat nem nyilatkozik, </w:t>
      </w:r>
      <w:r w:rsidRPr="001B3716">
        <w:rPr>
          <w:szCs w:val="24"/>
        </w:rPr>
        <w:t>úgy tekint</w:t>
      </w:r>
      <w:r>
        <w:rPr>
          <w:szCs w:val="24"/>
        </w:rPr>
        <w:t>h</w:t>
      </w:r>
      <w:r w:rsidRPr="001B3716">
        <w:rPr>
          <w:szCs w:val="24"/>
        </w:rPr>
        <w:t>e</w:t>
      </w:r>
      <w:r>
        <w:rPr>
          <w:szCs w:val="24"/>
        </w:rPr>
        <w:t>tő</w:t>
      </w:r>
      <w:r w:rsidRPr="001B3716">
        <w:rPr>
          <w:szCs w:val="24"/>
        </w:rPr>
        <w:t xml:space="preserve">, hogy az </w:t>
      </w:r>
      <w:r w:rsidRPr="00ED3C22">
        <w:rPr>
          <w:b/>
          <w:szCs w:val="24"/>
        </w:rPr>
        <w:t>Önkormányzat, mint jogosult az elővásárlási jogá</w:t>
      </w:r>
      <w:r>
        <w:rPr>
          <w:b/>
          <w:szCs w:val="24"/>
        </w:rPr>
        <w:t>ról lemondott</w:t>
      </w:r>
      <w:r w:rsidRPr="001B3716">
        <w:rPr>
          <w:szCs w:val="24"/>
        </w:rPr>
        <w:t>.</w:t>
      </w: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Default="00A30029" w:rsidP="00A30029">
      <w:pPr>
        <w:keepLines w:val="0"/>
        <w:snapToGrid w:val="0"/>
        <w:rPr>
          <w:szCs w:val="24"/>
        </w:rPr>
      </w:pPr>
      <w:r w:rsidRPr="00FC65B3">
        <w:rPr>
          <w:color w:val="000000"/>
          <w:szCs w:val="24"/>
        </w:rPr>
        <w:t>Az elővásárlási</w:t>
      </w:r>
      <w:r>
        <w:rPr>
          <w:color w:val="000000"/>
          <w:szCs w:val="24"/>
        </w:rPr>
        <w:t xml:space="preserve"> jog</w:t>
      </w:r>
      <w:r w:rsidRPr="00FC65B3">
        <w:rPr>
          <w:color w:val="000000"/>
          <w:szCs w:val="24"/>
        </w:rPr>
        <w:t xml:space="preserve"> jogalapja</w:t>
      </w:r>
      <w:r>
        <w:rPr>
          <w:color w:val="000000"/>
          <w:szCs w:val="24"/>
        </w:rPr>
        <w:t xml:space="preserve"> a Társasházi Alapító Okirat </w:t>
      </w:r>
      <w:r w:rsidRPr="009552B6">
        <w:rPr>
          <w:szCs w:val="24"/>
        </w:rPr>
        <w:t>E./ pontjában került</w:t>
      </w:r>
      <w:r>
        <w:rPr>
          <w:b/>
          <w:szCs w:val="24"/>
        </w:rPr>
        <w:t xml:space="preserve"> </w:t>
      </w:r>
      <w:r>
        <w:rPr>
          <w:szCs w:val="24"/>
        </w:rPr>
        <w:t>rögzítésre:</w:t>
      </w:r>
    </w:p>
    <w:p w:rsidR="00A30029" w:rsidRPr="007722A9" w:rsidRDefault="00A30029" w:rsidP="00A30029">
      <w:pPr>
        <w:keepLines w:val="0"/>
        <w:snapToGrid w:val="0"/>
        <w:rPr>
          <w:i/>
          <w:color w:val="000000"/>
          <w:szCs w:val="24"/>
        </w:rPr>
      </w:pPr>
      <w:r w:rsidRPr="007722A9">
        <w:rPr>
          <w:color w:val="000000"/>
          <w:szCs w:val="24"/>
        </w:rPr>
        <w:t>„</w:t>
      </w:r>
      <w:r w:rsidRPr="00015D04">
        <w:rPr>
          <w:b/>
          <w:i/>
          <w:szCs w:val="24"/>
        </w:rPr>
        <w:t>A tulajdonostársak azonban a társasház-tulajdoni illetőségnek, illet</w:t>
      </w:r>
      <w:r>
        <w:rPr>
          <w:b/>
          <w:i/>
          <w:szCs w:val="24"/>
        </w:rPr>
        <w:t>ve az illetőség osztatlan esz</w:t>
      </w:r>
      <w:r w:rsidRPr="00015D04">
        <w:rPr>
          <w:b/>
          <w:i/>
          <w:szCs w:val="24"/>
        </w:rPr>
        <w:t xml:space="preserve">mei hányadrészének élők közötti átruházása esetén kikötik az elővásárlási jogot. (…) Az elővásárlási jogot 8 nap alatt kell gyakorolni.” </w:t>
      </w:r>
    </w:p>
    <w:p w:rsidR="00A30029" w:rsidRDefault="00A30029" w:rsidP="00A30029">
      <w:pPr>
        <w:keepLines w:val="0"/>
        <w:snapToGrid w:val="0"/>
        <w:rPr>
          <w:i/>
          <w:szCs w:val="24"/>
        </w:rPr>
      </w:pPr>
    </w:p>
    <w:p w:rsidR="00A30029" w:rsidRPr="007769DD" w:rsidRDefault="00A30029" w:rsidP="00A30029">
      <w:pPr>
        <w:keepLines w:val="0"/>
        <w:snapToGrid w:val="0"/>
        <w:rPr>
          <w:szCs w:val="24"/>
        </w:rPr>
      </w:pPr>
      <w:r w:rsidRPr="007769DD">
        <w:rPr>
          <w:szCs w:val="24"/>
        </w:rPr>
        <w:t>A Társasházakról szóló 2003. évi CXXXIII. törvény 5. § alapján:</w:t>
      </w:r>
    </w:p>
    <w:p w:rsidR="00A30029" w:rsidRPr="007769DD" w:rsidRDefault="00A30029" w:rsidP="00A30029">
      <w:pPr>
        <w:keepLines w:val="0"/>
        <w:snapToGrid w:val="0"/>
        <w:rPr>
          <w:i/>
          <w:szCs w:val="24"/>
        </w:rPr>
      </w:pPr>
      <w:r w:rsidRPr="0064632B">
        <w:rPr>
          <w:i/>
          <w:szCs w:val="24"/>
        </w:rPr>
        <w:t xml:space="preserve"> (3) </w:t>
      </w:r>
      <w:r w:rsidRPr="007769DD">
        <w:rPr>
          <w:b/>
          <w:i/>
          <w:szCs w:val="24"/>
        </w:rPr>
        <w:t xml:space="preserve">Az alapító okiratban a külön tulajdonban álló lakásra, illetőleg a külön tulajdonban álló nem lakás céljára szolgáló helyiségre a tulajdonostársak javára elővásárlási, </w:t>
      </w:r>
      <w:proofErr w:type="spellStart"/>
      <w:r w:rsidRPr="007769DD">
        <w:rPr>
          <w:b/>
          <w:i/>
          <w:szCs w:val="24"/>
        </w:rPr>
        <w:t>előbérleti</w:t>
      </w:r>
      <w:proofErr w:type="spellEnd"/>
      <w:r w:rsidRPr="007769DD">
        <w:rPr>
          <w:b/>
          <w:i/>
          <w:szCs w:val="24"/>
        </w:rPr>
        <w:t xml:space="preserve"> jog létesíthető</w:t>
      </w:r>
      <w:r w:rsidRPr="0064632B">
        <w:rPr>
          <w:i/>
          <w:szCs w:val="24"/>
        </w:rPr>
        <w:t>.</w:t>
      </w: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Pr="007722A9" w:rsidRDefault="00A30029" w:rsidP="00A30029">
      <w:pPr>
        <w:keepLines w:val="0"/>
        <w:snapToGrid w:val="0"/>
        <w:rPr>
          <w:szCs w:val="24"/>
        </w:rPr>
      </w:pPr>
      <w:r>
        <w:rPr>
          <w:color w:val="000000"/>
          <w:szCs w:val="24"/>
        </w:rPr>
        <w:t>A</w:t>
      </w:r>
      <w:r w:rsidRPr="007722A9">
        <w:rPr>
          <w:color w:val="000000"/>
          <w:szCs w:val="24"/>
        </w:rPr>
        <w:t xml:space="preserve"> </w:t>
      </w:r>
      <w:r w:rsidRPr="007722A9">
        <w:rPr>
          <w:b/>
          <w:szCs w:val="24"/>
        </w:rPr>
        <w:t>Budapest Főváros II. Kerületi Önkormányzat</w:t>
      </w:r>
      <w:r w:rsidRPr="007722A9">
        <w:rPr>
          <w:szCs w:val="24"/>
        </w:rPr>
        <w:t xml:space="preserve"> a társasházban</w:t>
      </w:r>
      <w:r w:rsidRPr="007722A9">
        <w:rPr>
          <w:b/>
          <w:szCs w:val="24"/>
        </w:rPr>
        <w:t xml:space="preserve"> </w:t>
      </w:r>
      <w:r w:rsidRPr="007722A9">
        <w:rPr>
          <w:szCs w:val="24"/>
        </w:rPr>
        <w:t xml:space="preserve">külön </w:t>
      </w:r>
      <w:r>
        <w:rPr>
          <w:szCs w:val="24"/>
        </w:rPr>
        <w:t xml:space="preserve">ingatlan-rész </w:t>
      </w:r>
      <w:r w:rsidRPr="007722A9">
        <w:rPr>
          <w:szCs w:val="24"/>
        </w:rPr>
        <w:t>tulajdon</w:t>
      </w:r>
      <w:r>
        <w:rPr>
          <w:szCs w:val="24"/>
        </w:rPr>
        <w:t>nal</w:t>
      </w:r>
      <w:r w:rsidRPr="007722A9">
        <w:rPr>
          <w:szCs w:val="24"/>
        </w:rPr>
        <w:t xml:space="preserve"> rendelkezik – a </w:t>
      </w:r>
      <w:r>
        <w:rPr>
          <w:szCs w:val="24"/>
        </w:rPr>
        <w:t>13083/0/A/4</w:t>
      </w:r>
      <w:r w:rsidRPr="007722A9">
        <w:rPr>
          <w:szCs w:val="24"/>
        </w:rPr>
        <w:t xml:space="preserve"> helyrajzi számú, természetben </w:t>
      </w:r>
      <w:r w:rsidRPr="007722A9">
        <w:rPr>
          <w:b/>
          <w:szCs w:val="24"/>
        </w:rPr>
        <w:t>102</w:t>
      </w:r>
      <w:r>
        <w:rPr>
          <w:b/>
          <w:szCs w:val="24"/>
        </w:rPr>
        <w:t>4</w:t>
      </w:r>
      <w:r w:rsidRPr="007722A9">
        <w:rPr>
          <w:b/>
          <w:szCs w:val="24"/>
        </w:rPr>
        <w:t xml:space="preserve"> Budapest, </w:t>
      </w:r>
      <w:r>
        <w:rPr>
          <w:b/>
          <w:szCs w:val="24"/>
        </w:rPr>
        <w:t>Nyúl utca 13/A. alagsor. ajtó: 4.</w:t>
      </w:r>
      <w:r w:rsidRPr="007722A9">
        <w:rPr>
          <w:szCs w:val="24"/>
        </w:rPr>
        <w:t xml:space="preserve"> szám alatti </w:t>
      </w:r>
      <w:r>
        <w:rPr>
          <w:szCs w:val="24"/>
        </w:rPr>
        <w:t xml:space="preserve">120 </w:t>
      </w:r>
      <w:r w:rsidRPr="007722A9">
        <w:rPr>
          <w:szCs w:val="24"/>
        </w:rPr>
        <w:t>m</w:t>
      </w:r>
      <w:r w:rsidRPr="007722A9">
        <w:rPr>
          <w:szCs w:val="24"/>
          <w:vertAlign w:val="superscript"/>
        </w:rPr>
        <w:t>2</w:t>
      </w:r>
      <w:r>
        <w:rPr>
          <w:szCs w:val="24"/>
        </w:rPr>
        <w:t xml:space="preserve"> alapterületű raktár tekintetében 1894/10000 résztulajdoni hányaddal</w:t>
      </w:r>
      <w:r w:rsidRPr="007722A9">
        <w:rPr>
          <w:szCs w:val="24"/>
        </w:rPr>
        <w:t xml:space="preserve"> –</w:t>
      </w:r>
      <w:r>
        <w:rPr>
          <w:szCs w:val="24"/>
        </w:rPr>
        <w:t xml:space="preserve"> ezért,</w:t>
      </w:r>
      <w:r w:rsidRPr="007722A9">
        <w:rPr>
          <w:szCs w:val="24"/>
        </w:rPr>
        <w:t xml:space="preserve"> </w:t>
      </w:r>
      <w:r w:rsidRPr="007722A9">
        <w:rPr>
          <w:b/>
          <w:szCs w:val="24"/>
        </w:rPr>
        <w:t>mint társasházi tulajdonostárs</w:t>
      </w:r>
      <w:r>
        <w:rPr>
          <w:b/>
          <w:szCs w:val="24"/>
        </w:rPr>
        <w:t>at</w:t>
      </w:r>
      <w:r w:rsidRPr="007722A9">
        <w:rPr>
          <w:szCs w:val="24"/>
        </w:rPr>
        <w:t xml:space="preserve"> </w:t>
      </w:r>
      <w:r w:rsidRPr="007722A9">
        <w:rPr>
          <w:b/>
          <w:szCs w:val="24"/>
        </w:rPr>
        <w:t>elővásárlási jog illeti meg</w:t>
      </w:r>
      <w:r w:rsidRPr="007722A9">
        <w:rPr>
          <w:szCs w:val="24"/>
        </w:rPr>
        <w:t xml:space="preserve"> </w:t>
      </w:r>
      <w:r w:rsidR="00AD34EA">
        <w:rPr>
          <w:szCs w:val="24"/>
        </w:rPr>
        <w:t xml:space="preserve">a tárgyi </w:t>
      </w:r>
      <w:r w:rsidRPr="000318C4">
        <w:rPr>
          <w:szCs w:val="24"/>
        </w:rPr>
        <w:t>lakásra.</w:t>
      </w: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  <w:r w:rsidRPr="007722A9">
        <w:rPr>
          <w:color w:val="000000"/>
          <w:szCs w:val="24"/>
        </w:rPr>
        <w:t xml:space="preserve">A </w:t>
      </w:r>
      <w:r w:rsidRPr="00463349">
        <w:rPr>
          <w:b/>
          <w:color w:val="000000"/>
          <w:szCs w:val="24"/>
        </w:rPr>
        <w:t>102</w:t>
      </w:r>
      <w:r>
        <w:rPr>
          <w:b/>
          <w:color w:val="000000"/>
          <w:szCs w:val="24"/>
        </w:rPr>
        <w:t>4</w:t>
      </w:r>
      <w:r w:rsidRPr="00463349">
        <w:rPr>
          <w:b/>
          <w:color w:val="000000"/>
          <w:szCs w:val="24"/>
        </w:rPr>
        <w:t xml:space="preserve"> Budapest, </w:t>
      </w:r>
      <w:r>
        <w:rPr>
          <w:b/>
          <w:color w:val="000000"/>
          <w:szCs w:val="24"/>
        </w:rPr>
        <w:t>Nyúl utca 13/A.</w:t>
      </w:r>
      <w:r w:rsidRPr="00463349">
        <w:rPr>
          <w:b/>
          <w:color w:val="000000"/>
          <w:szCs w:val="24"/>
        </w:rPr>
        <w:t xml:space="preserve"> szám alatti Társasház</w:t>
      </w:r>
      <w:r>
        <w:rPr>
          <w:b/>
          <w:color w:val="000000"/>
          <w:szCs w:val="24"/>
        </w:rPr>
        <w:t xml:space="preserve"> (13083</w:t>
      </w:r>
      <w:r w:rsidRPr="00177497">
        <w:rPr>
          <w:b/>
          <w:szCs w:val="24"/>
        </w:rPr>
        <w:t xml:space="preserve"> helyrajzi szám</w:t>
      </w:r>
      <w:r>
        <w:rPr>
          <w:b/>
          <w:szCs w:val="24"/>
        </w:rPr>
        <w:t xml:space="preserve"> alatt nyilvántartott)</w:t>
      </w:r>
      <w:r>
        <w:rPr>
          <w:color w:val="000000"/>
          <w:szCs w:val="24"/>
        </w:rPr>
        <w:t xml:space="preserve"> tulajdoni lapja értelmében</w:t>
      </w:r>
      <w:r w:rsidRPr="00177497">
        <w:rPr>
          <w:szCs w:val="24"/>
        </w:rPr>
        <w:t xml:space="preserve"> „</w:t>
      </w:r>
      <w:r w:rsidRPr="00177497">
        <w:rPr>
          <w:i/>
          <w:szCs w:val="24"/>
        </w:rPr>
        <w:t>kivett lakóház, udvar</w:t>
      </w:r>
      <w:r w:rsidRPr="00177497">
        <w:rPr>
          <w:szCs w:val="24"/>
        </w:rPr>
        <w:t xml:space="preserve">” </w:t>
      </w:r>
      <w:r>
        <w:rPr>
          <w:szCs w:val="24"/>
        </w:rPr>
        <w:t>megnevezésű ingatlan, természetben 1024 Budapest II. kerület, Nyúl utca 13/A. szám alatti 1984 m</w:t>
      </w:r>
      <w:r w:rsidRPr="00177497">
        <w:rPr>
          <w:szCs w:val="24"/>
          <w:vertAlign w:val="superscript"/>
        </w:rPr>
        <w:t>2</w:t>
      </w:r>
      <w:r>
        <w:rPr>
          <w:szCs w:val="24"/>
        </w:rPr>
        <w:t xml:space="preserve"> alapterületű </w:t>
      </w:r>
      <w:r w:rsidRPr="007722A9">
        <w:rPr>
          <w:color w:val="000000"/>
          <w:szCs w:val="24"/>
        </w:rPr>
        <w:t>ingatlan</w:t>
      </w:r>
      <w:r>
        <w:rPr>
          <w:color w:val="000000"/>
          <w:szCs w:val="24"/>
        </w:rPr>
        <w:t xml:space="preserve">. </w:t>
      </w:r>
    </w:p>
    <w:p w:rsidR="00A30029" w:rsidRDefault="00A30029" w:rsidP="00A30029">
      <w:pPr>
        <w:keepLines w:val="0"/>
        <w:snapToGrid w:val="0"/>
        <w:rPr>
          <w:color w:val="FF0000"/>
          <w:szCs w:val="24"/>
        </w:rPr>
      </w:pPr>
    </w:p>
    <w:p w:rsidR="00A30029" w:rsidRPr="0096272C" w:rsidRDefault="00A30029" w:rsidP="00A30029">
      <w:pPr>
        <w:keepLines w:val="0"/>
        <w:snapToGrid w:val="0"/>
        <w:rPr>
          <w:szCs w:val="24"/>
        </w:rPr>
      </w:pPr>
      <w:r w:rsidRPr="0096272C">
        <w:rPr>
          <w:szCs w:val="24"/>
        </w:rPr>
        <w:t xml:space="preserve">A Budapest </w:t>
      </w:r>
      <w:r>
        <w:rPr>
          <w:szCs w:val="24"/>
        </w:rPr>
        <w:t>F</w:t>
      </w:r>
      <w:r w:rsidRPr="0096272C">
        <w:rPr>
          <w:szCs w:val="24"/>
        </w:rPr>
        <w:t>őváros Duna</w:t>
      </w:r>
      <w:r>
        <w:rPr>
          <w:szCs w:val="24"/>
        </w:rPr>
        <w:t>-</w:t>
      </w:r>
      <w:r w:rsidRPr="0096272C">
        <w:rPr>
          <w:szCs w:val="24"/>
        </w:rPr>
        <w:t>jobbparti részén fekvő társasházi 5 lakószintes lakóépületben (alagsori pincerészből, földszint, 1. és 2. emelet, valamint tetőtér), összesen 20 lakás és 4 raktárhelyiség található. Az épület állagmutatója 55 %-os, övezeti besorolása Lk-2/S</w:t>
      </w:r>
      <w:r>
        <w:rPr>
          <w:szCs w:val="24"/>
        </w:rPr>
        <w:t>Z</w:t>
      </w:r>
      <w:r w:rsidRPr="0096272C">
        <w:rPr>
          <w:szCs w:val="24"/>
        </w:rPr>
        <w:t>-5.</w:t>
      </w: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Pr="00222852" w:rsidRDefault="00A30029" w:rsidP="00A30029">
      <w:pPr>
        <w:keepLines w:val="0"/>
        <w:snapToGrid w:val="0"/>
        <w:rPr>
          <w:szCs w:val="24"/>
        </w:rPr>
      </w:pPr>
      <w:r>
        <w:rPr>
          <w:color w:val="000000"/>
          <w:szCs w:val="24"/>
        </w:rPr>
        <w:t xml:space="preserve">A </w:t>
      </w:r>
      <w:r w:rsidRPr="00463349">
        <w:rPr>
          <w:b/>
          <w:color w:val="000000"/>
          <w:szCs w:val="24"/>
        </w:rPr>
        <w:t>102</w:t>
      </w:r>
      <w:r>
        <w:rPr>
          <w:b/>
          <w:color w:val="000000"/>
          <w:szCs w:val="24"/>
        </w:rPr>
        <w:t>4</w:t>
      </w:r>
      <w:r w:rsidRPr="00463349">
        <w:rPr>
          <w:b/>
          <w:color w:val="000000"/>
          <w:szCs w:val="24"/>
        </w:rPr>
        <w:t xml:space="preserve"> Budapest, </w:t>
      </w:r>
      <w:r>
        <w:rPr>
          <w:b/>
          <w:color w:val="000000"/>
          <w:szCs w:val="24"/>
        </w:rPr>
        <w:t>Nyúl utca 13/A.</w:t>
      </w:r>
      <w:r w:rsidRPr="00463349">
        <w:rPr>
          <w:b/>
          <w:color w:val="000000"/>
          <w:szCs w:val="24"/>
        </w:rPr>
        <w:t xml:space="preserve"> szám alatti Társasház</w:t>
      </w:r>
      <w:r>
        <w:rPr>
          <w:color w:val="000000"/>
          <w:szCs w:val="24"/>
        </w:rPr>
        <w:t xml:space="preserve"> e</w:t>
      </w:r>
      <w:r w:rsidRPr="00222852">
        <w:rPr>
          <w:color w:val="000000"/>
          <w:szCs w:val="24"/>
        </w:rPr>
        <w:t xml:space="preserve">-hiteles tulajdoni lapja az I. rész 4. pont alatti bejegyzés értelmében a társasház helyi egyedi építészeti védelem alatt álló ingatlan, Budapest Főváros II. Kerületi Önkormányzat Képviselő-testületének 45/2017. (XII. 20.) </w:t>
      </w:r>
      <w:r w:rsidR="00AD34EA">
        <w:rPr>
          <w:color w:val="000000"/>
          <w:szCs w:val="24"/>
        </w:rPr>
        <w:t>ö</w:t>
      </w:r>
      <w:r w:rsidRPr="00222852">
        <w:rPr>
          <w:color w:val="000000"/>
          <w:szCs w:val="24"/>
        </w:rPr>
        <w:t>nkormányzati rendelete alapján kerületi helyi védett érték.</w:t>
      </w:r>
      <w:r w:rsidRPr="00222852">
        <w:rPr>
          <w:color w:val="FF0000"/>
          <w:szCs w:val="24"/>
        </w:rPr>
        <w:t xml:space="preserve"> </w:t>
      </w:r>
      <w:r w:rsidRPr="00222852">
        <w:rPr>
          <w:szCs w:val="24"/>
        </w:rPr>
        <w:t>A tulajdoni lap III. része bejegyzést nem tartalmaz, az ingatlan per-, teher- és igénymentes.</w:t>
      </w:r>
    </w:p>
    <w:p w:rsidR="00A30029" w:rsidRPr="00222852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Pr="00463349" w:rsidRDefault="00A30029" w:rsidP="00A3002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 fentieken túl az ingatlan per-, teher- és igénymentes, annak törvényes tartozékaival és alkatrészeivel egyetemben</w:t>
      </w:r>
      <w:r w:rsidR="000048EF">
        <w:rPr>
          <w:color w:val="000000"/>
          <w:szCs w:val="24"/>
        </w:rPr>
        <w:t>.</w:t>
      </w:r>
    </w:p>
    <w:p w:rsidR="00A30029" w:rsidRDefault="00A30029" w:rsidP="00A30029">
      <w:pPr>
        <w:keepLines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AD34EA" w:rsidRDefault="00AD34EA" w:rsidP="00A30029">
      <w:pPr>
        <w:keepLines w:val="0"/>
        <w:snapToGrid w:val="0"/>
        <w:rPr>
          <w:b/>
          <w:szCs w:val="24"/>
          <w:u w:val="single"/>
        </w:rPr>
      </w:pPr>
    </w:p>
    <w:p w:rsidR="00A30029" w:rsidRDefault="00A30029" w:rsidP="00A30029">
      <w:pPr>
        <w:keepLines w:val="0"/>
        <w:snapToGrid w:val="0"/>
        <w:rPr>
          <w:szCs w:val="24"/>
          <w:u w:val="single"/>
        </w:rPr>
      </w:pPr>
      <w:r w:rsidRPr="009D5C8F">
        <w:rPr>
          <w:b/>
          <w:szCs w:val="24"/>
          <w:u w:val="single"/>
        </w:rPr>
        <w:lastRenderedPageBreak/>
        <w:t xml:space="preserve">A </w:t>
      </w:r>
      <w:r>
        <w:rPr>
          <w:b/>
          <w:szCs w:val="24"/>
          <w:u w:val="single"/>
        </w:rPr>
        <w:t>adásvételi szerződés</w:t>
      </w:r>
      <w:r w:rsidR="00AD34EA">
        <w:rPr>
          <w:b/>
          <w:szCs w:val="24"/>
          <w:u w:val="single"/>
        </w:rPr>
        <w:t>ben szereplő vételár:</w:t>
      </w:r>
    </w:p>
    <w:p w:rsidR="00A30029" w:rsidRPr="00D17AF3" w:rsidRDefault="00A30029" w:rsidP="00A30029">
      <w:pPr>
        <w:keepLines w:val="0"/>
        <w:snapToGrid w:val="0"/>
        <w:rPr>
          <w:b/>
          <w:color w:val="FF0000"/>
          <w:szCs w:val="24"/>
        </w:rPr>
      </w:pPr>
    </w:p>
    <w:p w:rsidR="00A30029" w:rsidRDefault="00A30029" w:rsidP="00A30029">
      <w:pPr>
        <w:keepLines w:val="0"/>
        <w:snapToGrid w:val="0"/>
        <w:rPr>
          <w:szCs w:val="24"/>
        </w:rPr>
      </w:pPr>
      <w:r>
        <w:rPr>
          <w:szCs w:val="24"/>
        </w:rPr>
        <w:t xml:space="preserve">A felek </w:t>
      </w:r>
      <w:r>
        <w:rPr>
          <w:color w:val="000000"/>
          <w:szCs w:val="24"/>
        </w:rPr>
        <w:t>a tárgyi lakás</w:t>
      </w:r>
      <w:r w:rsidRPr="007722A9">
        <w:rPr>
          <w:color w:val="000000"/>
          <w:szCs w:val="24"/>
        </w:rPr>
        <w:t xml:space="preserve"> ingatlanra </w:t>
      </w:r>
      <w:r>
        <w:rPr>
          <w:szCs w:val="24"/>
        </w:rPr>
        <w:t xml:space="preserve">vonatkozó </w:t>
      </w:r>
      <w:r w:rsidRPr="0096272C">
        <w:rPr>
          <w:szCs w:val="24"/>
        </w:rPr>
        <w:t>adásvételi szerződésben</w:t>
      </w:r>
      <w:r>
        <w:rPr>
          <w:szCs w:val="24"/>
        </w:rPr>
        <w:t xml:space="preserve"> a lakás vételárát </w:t>
      </w:r>
      <w:r>
        <w:rPr>
          <w:b/>
          <w:szCs w:val="24"/>
        </w:rPr>
        <w:t>168.655.000</w:t>
      </w:r>
      <w:r w:rsidRPr="00894593">
        <w:rPr>
          <w:b/>
          <w:szCs w:val="24"/>
        </w:rPr>
        <w:t xml:space="preserve"> Ft összegben</w:t>
      </w:r>
      <w:r>
        <w:rPr>
          <w:szCs w:val="24"/>
        </w:rPr>
        <w:t xml:space="preserve"> határozták meg, amelyet a Vevő az alábbiak szerint fizet meg az Eladók részre. </w:t>
      </w:r>
    </w:p>
    <w:p w:rsidR="00A30029" w:rsidRDefault="00A30029" w:rsidP="00A30029">
      <w:pPr>
        <w:keepLines w:val="0"/>
        <w:snapToGrid w:val="0"/>
        <w:rPr>
          <w:szCs w:val="24"/>
        </w:rPr>
      </w:pPr>
    </w:p>
    <w:p w:rsidR="00A30029" w:rsidRDefault="00A30029" w:rsidP="00A30029">
      <w:pPr>
        <w:pStyle w:val="Listaszerbekezds"/>
        <w:keepLines w:val="0"/>
        <w:numPr>
          <w:ilvl w:val="0"/>
          <w:numId w:val="8"/>
        </w:numPr>
        <w:snapToGrid w:val="0"/>
        <w:rPr>
          <w:szCs w:val="24"/>
        </w:rPr>
      </w:pPr>
      <w:r w:rsidRPr="00222852">
        <w:rPr>
          <w:szCs w:val="24"/>
        </w:rPr>
        <w:t>Vevők</w:t>
      </w:r>
      <w:r>
        <w:rPr>
          <w:szCs w:val="24"/>
        </w:rPr>
        <w:t>,</w:t>
      </w:r>
      <w:r w:rsidRPr="00222852">
        <w:rPr>
          <w:szCs w:val="24"/>
        </w:rPr>
        <w:t xml:space="preserve"> az elővásárlásra jogosultak Nemleges Írásbeli Értesítésének kézhezvételét követő 2 (kettő) banki napon belül átutalással fizet</w:t>
      </w:r>
      <w:r>
        <w:rPr>
          <w:szCs w:val="24"/>
        </w:rPr>
        <w:t>nek</w:t>
      </w:r>
      <w:r w:rsidRPr="00222852">
        <w:rPr>
          <w:szCs w:val="24"/>
        </w:rPr>
        <w:t xml:space="preserve"> meg eladók</w:t>
      </w:r>
      <w:r>
        <w:rPr>
          <w:szCs w:val="24"/>
        </w:rPr>
        <w:t>nak ½ - ½ arányban</w:t>
      </w:r>
      <w:r w:rsidRPr="00222852">
        <w:rPr>
          <w:szCs w:val="24"/>
        </w:rPr>
        <w:t xml:space="preserve"> </w:t>
      </w:r>
      <w:r w:rsidRPr="00222852">
        <w:rPr>
          <w:b/>
          <w:szCs w:val="24"/>
        </w:rPr>
        <w:t>17.000.000 Ft-ot foglalóként</w:t>
      </w:r>
      <w:r>
        <w:rPr>
          <w:b/>
          <w:szCs w:val="24"/>
        </w:rPr>
        <w:t>,</w:t>
      </w:r>
      <w:r w:rsidRPr="00222852">
        <w:rPr>
          <w:szCs w:val="24"/>
        </w:rPr>
        <w:t xml:space="preserve"> EUR devizanemben (a kölcsönösen elfogadott 379 HUF/EUR árfolyam alapján). A foglaló összege a vételárba beleszámít. </w:t>
      </w:r>
    </w:p>
    <w:p w:rsidR="00A30029" w:rsidRDefault="00A30029" w:rsidP="00A30029">
      <w:pPr>
        <w:pStyle w:val="Listaszerbekezds"/>
        <w:keepLines w:val="0"/>
        <w:numPr>
          <w:ilvl w:val="0"/>
          <w:numId w:val="8"/>
        </w:numPr>
        <w:snapToGrid w:val="0"/>
        <w:rPr>
          <w:szCs w:val="24"/>
        </w:rPr>
      </w:pPr>
      <w:r w:rsidRPr="00C9539A">
        <w:rPr>
          <w:szCs w:val="24"/>
        </w:rPr>
        <w:t xml:space="preserve">Vevők a vételárból </w:t>
      </w:r>
      <w:r w:rsidRPr="00C9539A">
        <w:rPr>
          <w:b/>
          <w:szCs w:val="24"/>
        </w:rPr>
        <w:t>140.225.000,- Ft-ot, mint vételár előleget</w:t>
      </w:r>
      <w:r w:rsidRPr="00C9539A">
        <w:rPr>
          <w:szCs w:val="24"/>
        </w:rPr>
        <w:t xml:space="preserve"> – a CSOK és Kölcsön összegére irányuló kérelmük pozitív elbírálása esetén, az értesítés kézhezvételét követő 5 munkanapon belül, de </w:t>
      </w:r>
      <w:r w:rsidRPr="00C9539A">
        <w:rPr>
          <w:b/>
          <w:szCs w:val="24"/>
        </w:rPr>
        <w:t>legkésőbb 2023.12.22. napjáig</w:t>
      </w:r>
      <w:r w:rsidRPr="00C9539A">
        <w:rPr>
          <w:szCs w:val="24"/>
        </w:rPr>
        <w:t xml:space="preserve">, átutalással fizetik meg az eladóknak ½ - ½ arányban, EUR devizanemben (a kölcsönösen elfogadott 379 HUF/EUR árfolyam alapján). </w:t>
      </w:r>
    </w:p>
    <w:p w:rsidR="00A30029" w:rsidRDefault="00A30029" w:rsidP="00A30029">
      <w:pPr>
        <w:pStyle w:val="Listaszerbekezds"/>
        <w:keepLines w:val="0"/>
        <w:numPr>
          <w:ilvl w:val="0"/>
          <w:numId w:val="8"/>
        </w:numPr>
        <w:snapToGrid w:val="0"/>
        <w:rPr>
          <w:szCs w:val="24"/>
        </w:rPr>
      </w:pPr>
      <w:r w:rsidRPr="00C9539A">
        <w:rPr>
          <w:szCs w:val="24"/>
        </w:rPr>
        <w:t>Vevő</w:t>
      </w:r>
      <w:r>
        <w:rPr>
          <w:szCs w:val="24"/>
        </w:rPr>
        <w:t>k</w:t>
      </w:r>
      <w:r w:rsidRPr="00C9539A">
        <w:rPr>
          <w:szCs w:val="24"/>
        </w:rPr>
        <w:t xml:space="preserve"> a fennmaradó </w:t>
      </w:r>
      <w:r w:rsidRPr="00C9539A">
        <w:rPr>
          <w:b/>
          <w:szCs w:val="24"/>
        </w:rPr>
        <w:t>11.430.000 Ft-ot, mint utolsó vételárrészt</w:t>
      </w:r>
      <w:r w:rsidRPr="00C9539A">
        <w:rPr>
          <w:szCs w:val="24"/>
        </w:rPr>
        <w:t xml:space="preserve"> a CSOK és Kölcsön összegéből fizetik meg eladók részére ½ - ½ arányban, </w:t>
      </w:r>
      <w:r w:rsidRPr="00C9539A">
        <w:rPr>
          <w:b/>
          <w:szCs w:val="24"/>
        </w:rPr>
        <w:t>legkésőbb 2024.02.28-ig</w:t>
      </w:r>
      <w:r w:rsidRPr="00C9539A">
        <w:rPr>
          <w:szCs w:val="24"/>
        </w:rPr>
        <w:t xml:space="preserve">, átutalással, HUF devizanemben. </w:t>
      </w:r>
    </w:p>
    <w:p w:rsidR="00A30029" w:rsidRPr="00C9539A" w:rsidRDefault="00A30029" w:rsidP="00A30029">
      <w:pPr>
        <w:pStyle w:val="Listaszerbekezds"/>
        <w:keepLines w:val="0"/>
        <w:snapToGrid w:val="0"/>
        <w:ind w:left="720"/>
        <w:rPr>
          <w:szCs w:val="24"/>
        </w:rPr>
      </w:pPr>
    </w:p>
    <w:p w:rsidR="00A30029" w:rsidRPr="00C9539A" w:rsidRDefault="00A30029" w:rsidP="00A30029">
      <w:pPr>
        <w:keepLines w:val="0"/>
        <w:snapToGrid w:val="0"/>
        <w:rPr>
          <w:szCs w:val="24"/>
        </w:rPr>
      </w:pPr>
      <w:r w:rsidRPr="00C9539A">
        <w:rPr>
          <w:szCs w:val="24"/>
        </w:rPr>
        <w:t xml:space="preserve">Az adásvételi szerződés 11. pontja értelmében a </w:t>
      </w:r>
      <w:r w:rsidRPr="00C9539A">
        <w:rPr>
          <w:b/>
          <w:szCs w:val="24"/>
        </w:rPr>
        <w:t>Társasház Alapító Okirata</w:t>
      </w:r>
      <w:r w:rsidRPr="00C9539A">
        <w:rPr>
          <w:szCs w:val="24"/>
        </w:rPr>
        <w:t xml:space="preserve"> alapján a társasházközösség tagjai javára </w:t>
      </w:r>
      <w:r w:rsidRPr="00C9539A">
        <w:rPr>
          <w:b/>
          <w:szCs w:val="24"/>
        </w:rPr>
        <w:t>elővásárlási jog</w:t>
      </w:r>
      <w:r w:rsidRPr="00C9539A">
        <w:rPr>
          <w:szCs w:val="24"/>
        </w:rPr>
        <w:t xml:space="preserve"> került biztosításra, melynek vonatkozásában az előírt határidővel az eladók a tulajdonostársakat - a vevők szerződéses ajánlatának közlésével - nyilatkozattételre hívják fel. Eladók kötelezettséget vállaltak arra, hogy a nyilatkozattételi határidő lejáratát követően, vagy az elővásárlásra jogosultak lemondó nyilatkozata (Nemleges Írásbeli Értesítés) kézhezvételéről a vevőket 1 munkanapon belül értesítik.</w:t>
      </w:r>
    </w:p>
    <w:p w:rsidR="00A30029" w:rsidRDefault="00A30029" w:rsidP="00A30029">
      <w:pPr>
        <w:keepLines w:val="0"/>
        <w:snapToGrid w:val="0"/>
        <w:rPr>
          <w:color w:val="FF0000"/>
          <w:szCs w:val="24"/>
        </w:rPr>
      </w:pPr>
    </w:p>
    <w:p w:rsidR="00A30029" w:rsidRPr="001F493B" w:rsidRDefault="00A30029" w:rsidP="00A30029">
      <w:pPr>
        <w:keepLines w:val="0"/>
        <w:snapToGrid w:val="0"/>
        <w:rPr>
          <w:szCs w:val="24"/>
        </w:rPr>
      </w:pPr>
      <w:r w:rsidRPr="001F493B">
        <w:rPr>
          <w:szCs w:val="24"/>
        </w:rPr>
        <w:t xml:space="preserve">Az adásvételi szerződés 8. pontja értelmében a Vevők az ingatlanra vonatkozó tulajdonjog bejegyzés iránti kérelemben kérik, hogy annak elintézését az </w:t>
      </w:r>
      <w:proofErr w:type="spellStart"/>
      <w:r w:rsidRPr="001F493B">
        <w:rPr>
          <w:szCs w:val="24"/>
        </w:rPr>
        <w:t>Inytv</w:t>
      </w:r>
      <w:proofErr w:type="spellEnd"/>
      <w:r w:rsidRPr="001F493B">
        <w:rPr>
          <w:szCs w:val="24"/>
        </w:rPr>
        <w:t>. 47/A.§ (1) bekezdés b) pontja alapján a bejegyzett jogosultak (Eladók) által a bejegyzési engedély (ld. alábbi 9. pont) megadására meghatározott, a jelen szerződés Földhivatalhoz történő benyújtásától számított legfeljebb 6 hónapos határidő elteltéig a Földhivatal tartsa függőben. A tulajdonjog bejegyzéséhez szükséges nyilatkozatot az Eladók az adásvételi szerződés aláírásakor az eljáró ügyvéd előtt 4 példányban aláírták, és az eljáró ügyvédnél letétbe helyezték mindaddig, amíg a Vevő</w:t>
      </w:r>
      <w:r>
        <w:rPr>
          <w:szCs w:val="24"/>
        </w:rPr>
        <w:t>k</w:t>
      </w:r>
      <w:r w:rsidRPr="001F493B">
        <w:rPr>
          <w:szCs w:val="24"/>
        </w:rPr>
        <w:t xml:space="preserve"> a teljes vételárat meg nem fizetik. </w:t>
      </w:r>
    </w:p>
    <w:p w:rsidR="00A30029" w:rsidRDefault="00A30029" w:rsidP="00A30029">
      <w:pPr>
        <w:keepLines w:val="0"/>
        <w:snapToGrid w:val="0"/>
        <w:rPr>
          <w:color w:val="FF0000"/>
          <w:szCs w:val="24"/>
        </w:rPr>
      </w:pPr>
    </w:p>
    <w:p w:rsidR="00A30029" w:rsidRDefault="00A30029" w:rsidP="00A30029">
      <w:pPr>
        <w:keepLines w:val="0"/>
        <w:snapToGrid w:val="0"/>
        <w:rPr>
          <w:szCs w:val="24"/>
        </w:rPr>
      </w:pPr>
      <w:r w:rsidRPr="00092F30">
        <w:rPr>
          <w:szCs w:val="24"/>
        </w:rPr>
        <w:t xml:space="preserve"> Az Önkormányzat </w:t>
      </w:r>
      <w:r>
        <w:rPr>
          <w:szCs w:val="24"/>
        </w:rPr>
        <w:t>oly módon élhet az elővásárlási jogával, hogy:</w:t>
      </w:r>
    </w:p>
    <w:p w:rsidR="00A30029" w:rsidRDefault="00A30029" w:rsidP="00A30029">
      <w:pPr>
        <w:pStyle w:val="Listaszerbekezds"/>
        <w:keepLines w:val="0"/>
        <w:numPr>
          <w:ilvl w:val="0"/>
          <w:numId w:val="9"/>
        </w:numPr>
        <w:snapToGrid w:val="0"/>
        <w:rPr>
          <w:szCs w:val="24"/>
        </w:rPr>
      </w:pPr>
      <w:r w:rsidRPr="00C9539A">
        <w:rPr>
          <w:szCs w:val="24"/>
        </w:rPr>
        <w:t>az ingatlan teljes vételára 2024. február 28-ig kifizetésre kell</w:t>
      </w:r>
      <w:r>
        <w:rPr>
          <w:szCs w:val="24"/>
        </w:rPr>
        <w:t>, hogy</w:t>
      </w:r>
      <w:r w:rsidRPr="00C9539A">
        <w:rPr>
          <w:szCs w:val="24"/>
        </w:rPr>
        <w:t xml:space="preserve"> kerüljön; </w:t>
      </w:r>
    </w:p>
    <w:p w:rsidR="00A30029" w:rsidRDefault="00A30029" w:rsidP="00A30029">
      <w:pPr>
        <w:pStyle w:val="Listaszerbekezds"/>
        <w:keepLines w:val="0"/>
        <w:numPr>
          <w:ilvl w:val="0"/>
          <w:numId w:val="9"/>
        </w:numPr>
        <w:snapToGrid w:val="0"/>
        <w:rPr>
          <w:szCs w:val="24"/>
        </w:rPr>
      </w:pPr>
      <w:r w:rsidRPr="00C9539A">
        <w:rPr>
          <w:szCs w:val="24"/>
        </w:rPr>
        <w:t xml:space="preserve">a teljes vételárból </w:t>
      </w:r>
      <w:r w:rsidRPr="00C9539A">
        <w:rPr>
          <w:b/>
          <w:szCs w:val="24"/>
        </w:rPr>
        <w:t>157.225.000 Ft-ot</w:t>
      </w:r>
      <w:r w:rsidRPr="00C9539A">
        <w:rPr>
          <w:szCs w:val="24"/>
        </w:rPr>
        <w:t xml:space="preserve"> </w:t>
      </w:r>
      <w:r w:rsidRPr="00C9539A">
        <w:rPr>
          <w:b/>
          <w:szCs w:val="24"/>
        </w:rPr>
        <w:t>EUR devizanemben</w:t>
      </w:r>
      <w:r w:rsidRPr="00C9539A">
        <w:rPr>
          <w:szCs w:val="24"/>
        </w:rPr>
        <w:t xml:space="preserve"> (379 HUF/EUR árfolyamon számítva), a </w:t>
      </w:r>
      <w:r w:rsidRPr="00C9539A">
        <w:rPr>
          <w:b/>
          <w:szCs w:val="24"/>
        </w:rPr>
        <w:t>fennmaradó 11.430.000 Ft-ot pedig HUF devizanemben</w:t>
      </w:r>
      <w:r>
        <w:rPr>
          <w:szCs w:val="24"/>
        </w:rPr>
        <w:t xml:space="preserve"> szükséges megfizetni az E</w:t>
      </w:r>
      <w:r w:rsidRPr="00C9539A">
        <w:rPr>
          <w:szCs w:val="24"/>
        </w:rPr>
        <w:t xml:space="preserve">ladók részére ½ - ½ arányban. </w:t>
      </w:r>
    </w:p>
    <w:p w:rsidR="00A30029" w:rsidRPr="00C9539A" w:rsidRDefault="00A30029" w:rsidP="00A30029">
      <w:pPr>
        <w:pStyle w:val="Listaszerbekezds"/>
        <w:keepLines w:val="0"/>
        <w:numPr>
          <w:ilvl w:val="0"/>
          <w:numId w:val="9"/>
        </w:numPr>
        <w:snapToGrid w:val="0"/>
        <w:rPr>
          <w:szCs w:val="24"/>
        </w:rPr>
      </w:pPr>
      <w:r>
        <w:rPr>
          <w:szCs w:val="24"/>
        </w:rPr>
        <w:t xml:space="preserve">a </w:t>
      </w:r>
      <w:r w:rsidRPr="00C9539A">
        <w:rPr>
          <w:szCs w:val="24"/>
        </w:rPr>
        <w:t>Vevők viselik a szerződés megkötésével kapcsolatos földhivatali költségeket és az ügyvédi munkadíjat.</w:t>
      </w:r>
    </w:p>
    <w:p w:rsidR="00A30029" w:rsidRPr="0064254F" w:rsidRDefault="00A30029" w:rsidP="00A30029">
      <w:pPr>
        <w:keepLines w:val="0"/>
        <w:snapToGrid w:val="0"/>
        <w:rPr>
          <w:color w:val="FF0000"/>
          <w:szCs w:val="24"/>
        </w:rPr>
      </w:pPr>
    </w:p>
    <w:p w:rsidR="00A30029" w:rsidRDefault="00A30029" w:rsidP="00A30029">
      <w:pPr>
        <w:keepLines w:val="0"/>
        <w:snapToGrid w:val="0"/>
        <w:rPr>
          <w:rFonts w:eastAsiaTheme="minorHAnsi"/>
          <w:kern w:val="0"/>
          <w:szCs w:val="24"/>
        </w:rPr>
      </w:pPr>
      <w:r w:rsidRPr="007722A9">
        <w:rPr>
          <w:rFonts w:eastAsiaTheme="minorHAnsi"/>
          <w:kern w:val="0"/>
          <w:szCs w:val="24"/>
        </w:rPr>
        <w:t xml:space="preserve">Az ingatlanokat </w:t>
      </w:r>
      <w:r>
        <w:rPr>
          <w:rFonts w:eastAsiaTheme="minorHAnsi"/>
          <w:kern w:val="0"/>
          <w:szCs w:val="24"/>
        </w:rPr>
        <w:t xml:space="preserve">érintő tulajdonosi jogokra irányadó hatásköröket – így az </w:t>
      </w:r>
      <w:r w:rsidRPr="007722A9">
        <w:rPr>
          <w:rFonts w:eastAsiaTheme="minorHAnsi"/>
          <w:kern w:val="0"/>
          <w:szCs w:val="24"/>
        </w:rPr>
        <w:t>elővásárlási jog gyakorlás</w:t>
      </w:r>
      <w:r>
        <w:rPr>
          <w:rFonts w:eastAsiaTheme="minorHAnsi"/>
          <w:kern w:val="0"/>
          <w:szCs w:val="24"/>
        </w:rPr>
        <w:t xml:space="preserve">t is – </w:t>
      </w:r>
      <w:r w:rsidRPr="007722A9">
        <w:rPr>
          <w:rFonts w:eastAsiaTheme="minorHAnsi"/>
          <w:kern w:val="0"/>
          <w:szCs w:val="24"/>
        </w:rPr>
        <w:t xml:space="preserve">az Önkormányzat vagyonáról és vagyontárgyak feletti tulajdonosi jog gyakorlásáról, továbbá az önkormányzat tulajdonában lévő lakások és helyiségek elidegenítésének szabályairól, bérbeadásának feltételeiről szóló </w:t>
      </w:r>
      <w:r w:rsidRPr="00F55DC1">
        <w:rPr>
          <w:rFonts w:eastAsiaTheme="minorHAnsi"/>
          <w:b/>
          <w:kern w:val="0"/>
          <w:szCs w:val="24"/>
        </w:rPr>
        <w:t>34/2004. (X.13.) önkormányzati rendelet</w:t>
      </w:r>
      <w:r w:rsidRPr="007722A9">
        <w:rPr>
          <w:rFonts w:eastAsiaTheme="minorHAnsi"/>
          <w:kern w:val="0"/>
          <w:szCs w:val="24"/>
        </w:rPr>
        <w:t xml:space="preserve"> (a továbbiakban:</w:t>
      </w:r>
      <w:r w:rsidRPr="007722A9">
        <w:rPr>
          <w:rFonts w:eastAsiaTheme="minorHAnsi"/>
          <w:b/>
          <w:kern w:val="0"/>
          <w:szCs w:val="24"/>
        </w:rPr>
        <w:t xml:space="preserve"> Vagyonrendelet</w:t>
      </w:r>
      <w:r w:rsidRPr="007722A9">
        <w:rPr>
          <w:rFonts w:eastAsiaTheme="minorHAnsi"/>
          <w:kern w:val="0"/>
          <w:szCs w:val="24"/>
        </w:rPr>
        <w:t xml:space="preserve">) </w:t>
      </w:r>
      <w:r>
        <w:rPr>
          <w:rFonts w:eastAsiaTheme="minorHAnsi"/>
          <w:kern w:val="0"/>
          <w:szCs w:val="24"/>
        </w:rPr>
        <w:t>6. § (2) bekezdése és 17. § (4) bekezdése</w:t>
      </w:r>
      <w:r w:rsidRPr="007722A9">
        <w:rPr>
          <w:rFonts w:eastAsiaTheme="minorHAnsi"/>
          <w:kern w:val="0"/>
          <w:szCs w:val="24"/>
        </w:rPr>
        <w:t xml:space="preserve">, valamint az Önkormányzat </w:t>
      </w:r>
      <w:r w:rsidRPr="007722A9">
        <w:rPr>
          <w:rFonts w:eastAsiaTheme="minorHAnsi"/>
          <w:b/>
          <w:kern w:val="0"/>
          <w:szCs w:val="24"/>
        </w:rPr>
        <w:t>Szervezeti és Működési Szabályzatáról</w:t>
      </w:r>
      <w:r w:rsidRPr="007722A9">
        <w:rPr>
          <w:rFonts w:eastAsiaTheme="minorHAnsi"/>
          <w:kern w:val="0"/>
          <w:szCs w:val="24"/>
        </w:rPr>
        <w:t xml:space="preserve"> szóló 13/1992. (VII. 01.) önkormányzati rendelet</w:t>
      </w:r>
      <w:r>
        <w:rPr>
          <w:rFonts w:eastAsiaTheme="minorHAnsi"/>
          <w:kern w:val="0"/>
          <w:szCs w:val="24"/>
        </w:rPr>
        <w:t xml:space="preserve"> (a továbbiakban: SZMSZ)</w:t>
      </w:r>
      <w:r w:rsidRPr="007722A9">
        <w:rPr>
          <w:rFonts w:eastAsiaTheme="minorHAnsi"/>
          <w:kern w:val="0"/>
          <w:szCs w:val="24"/>
        </w:rPr>
        <w:t xml:space="preserve"> </w:t>
      </w:r>
      <w:r w:rsidRPr="00AA0B70">
        <w:rPr>
          <w:rFonts w:eastAsiaTheme="minorHAnsi"/>
          <w:kern w:val="0"/>
          <w:szCs w:val="24"/>
        </w:rPr>
        <w:t>52. § (5) bekezdése b) pontja</w:t>
      </w:r>
      <w:r>
        <w:rPr>
          <w:rFonts w:eastAsiaTheme="minorHAnsi"/>
          <w:kern w:val="0"/>
          <w:szCs w:val="24"/>
        </w:rPr>
        <w:t xml:space="preserve"> </w:t>
      </w:r>
      <w:r w:rsidRPr="007722A9">
        <w:rPr>
          <w:rFonts w:eastAsiaTheme="minorHAnsi"/>
          <w:kern w:val="0"/>
          <w:szCs w:val="24"/>
        </w:rPr>
        <w:t>szabályozza</w:t>
      </w:r>
      <w:r>
        <w:rPr>
          <w:rFonts w:eastAsiaTheme="minorHAnsi"/>
          <w:kern w:val="0"/>
          <w:szCs w:val="24"/>
        </w:rPr>
        <w:t>.</w:t>
      </w:r>
      <w:r w:rsidRPr="007722A9">
        <w:rPr>
          <w:rFonts w:eastAsiaTheme="minorHAnsi"/>
          <w:kern w:val="0"/>
          <w:szCs w:val="24"/>
        </w:rPr>
        <w:t xml:space="preserve"> </w:t>
      </w:r>
    </w:p>
    <w:p w:rsidR="00A3002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color w:val="FF0000"/>
          <w:kern w:val="0"/>
          <w:szCs w:val="24"/>
        </w:rPr>
      </w:pPr>
    </w:p>
    <w:p w:rsidR="00A30029" w:rsidRPr="007722A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i/>
          <w:kern w:val="0"/>
          <w:szCs w:val="24"/>
        </w:rPr>
      </w:pPr>
      <w:r w:rsidRPr="007722A9">
        <w:rPr>
          <w:rFonts w:eastAsiaTheme="minorHAnsi"/>
          <w:kern w:val="0"/>
          <w:szCs w:val="24"/>
        </w:rPr>
        <w:t xml:space="preserve">A </w:t>
      </w:r>
      <w:r w:rsidRPr="007722A9">
        <w:rPr>
          <w:rFonts w:eastAsiaTheme="minorHAnsi"/>
          <w:b/>
          <w:kern w:val="0"/>
          <w:szCs w:val="24"/>
        </w:rPr>
        <w:t>Vagyonrendelet 6. § (2) bekezdés</w:t>
      </w:r>
      <w:r w:rsidRPr="007722A9">
        <w:rPr>
          <w:rFonts w:eastAsiaTheme="minorHAnsi"/>
          <w:kern w:val="0"/>
          <w:szCs w:val="24"/>
        </w:rPr>
        <w:t xml:space="preserve"> alapján: „a</w:t>
      </w:r>
      <w:r w:rsidRPr="007722A9">
        <w:rPr>
          <w:rFonts w:eastAsiaTheme="minorHAnsi"/>
          <w:i/>
          <w:kern w:val="0"/>
          <w:szCs w:val="24"/>
        </w:rPr>
        <w:t xml:space="preserve"> tulajdonosi jogokat az </w:t>
      </w:r>
      <w:r w:rsidRPr="00911C97">
        <w:rPr>
          <w:rFonts w:eastAsiaTheme="minorHAnsi"/>
          <w:b/>
          <w:i/>
          <w:kern w:val="0"/>
          <w:szCs w:val="24"/>
        </w:rPr>
        <w:t>Önkormányzat Képviselő-testülete közvetlenül,</w:t>
      </w:r>
      <w:r w:rsidRPr="007722A9">
        <w:rPr>
          <w:rFonts w:eastAsiaTheme="minorHAnsi"/>
          <w:i/>
          <w:kern w:val="0"/>
          <w:szCs w:val="24"/>
        </w:rPr>
        <w:t xml:space="preserve"> illetőleg átruházott hatáskörben kizárólag ingó vagyon tekintetében nettó </w:t>
      </w:r>
      <w:r w:rsidRPr="007722A9">
        <w:rPr>
          <w:rFonts w:eastAsiaTheme="minorHAnsi"/>
          <w:i/>
          <w:kern w:val="0"/>
          <w:szCs w:val="24"/>
        </w:rPr>
        <w:lastRenderedPageBreak/>
        <w:t xml:space="preserve">ötmillió forint értékhatárig a Polgármester, ezt meghaladó értékű ingó vagyon, továbbá egyéb vagyon tekintetében nettó ötvenmillió forint értékhatárig az Önkormányzat </w:t>
      </w:r>
      <w:r w:rsidRPr="00911C97">
        <w:rPr>
          <w:rFonts w:eastAsiaTheme="minorHAnsi"/>
          <w:i/>
          <w:kern w:val="0"/>
          <w:szCs w:val="24"/>
        </w:rPr>
        <w:t xml:space="preserve">Gazdasági és Tulajdonosi Bizottsága (a továbbiakban: GTB) </w:t>
      </w:r>
      <w:r w:rsidRPr="007722A9">
        <w:rPr>
          <w:rFonts w:eastAsiaTheme="minorHAnsi"/>
          <w:i/>
          <w:kern w:val="0"/>
          <w:szCs w:val="24"/>
        </w:rPr>
        <w:t>gyakorolja.”</w:t>
      </w:r>
    </w:p>
    <w:p w:rsidR="00A3002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A3002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i/>
          <w:kern w:val="0"/>
          <w:szCs w:val="24"/>
        </w:rPr>
      </w:pPr>
      <w:r w:rsidRPr="007722A9">
        <w:rPr>
          <w:rFonts w:eastAsiaTheme="minorHAnsi"/>
          <w:kern w:val="0"/>
          <w:szCs w:val="24"/>
        </w:rPr>
        <w:t xml:space="preserve">A </w:t>
      </w:r>
      <w:r w:rsidRPr="007722A9">
        <w:rPr>
          <w:rFonts w:eastAsiaTheme="minorHAnsi"/>
          <w:b/>
          <w:kern w:val="0"/>
          <w:szCs w:val="24"/>
        </w:rPr>
        <w:t>Vagyonrendelet 17. § (4) bekezdése</w:t>
      </w:r>
      <w:r w:rsidRPr="007722A9">
        <w:rPr>
          <w:rFonts w:eastAsiaTheme="minorHAnsi"/>
          <w:kern w:val="0"/>
          <w:szCs w:val="24"/>
        </w:rPr>
        <w:t xml:space="preserve"> értelmében „</w:t>
      </w:r>
      <w:r w:rsidRPr="007722A9">
        <w:rPr>
          <w:rFonts w:eastAsiaTheme="minorHAnsi"/>
          <w:i/>
          <w:kern w:val="0"/>
          <w:szCs w:val="24"/>
        </w:rPr>
        <w:t xml:space="preserve">az Önkormányzatot megillető elővásárlási jogot az önkormányzat költségvetésében erre vonatkozóan biztosított előirányzat terhére a 6. § (2) bekezdése szerint a </w:t>
      </w:r>
      <w:r w:rsidRPr="00911C97">
        <w:rPr>
          <w:rFonts w:eastAsiaTheme="minorHAnsi"/>
          <w:b/>
          <w:i/>
          <w:kern w:val="0"/>
          <w:szCs w:val="24"/>
        </w:rPr>
        <w:t>Képviselő-testület</w:t>
      </w:r>
      <w:r w:rsidRPr="007722A9">
        <w:rPr>
          <w:rFonts w:eastAsiaTheme="minorHAnsi"/>
          <w:i/>
          <w:kern w:val="0"/>
          <w:szCs w:val="24"/>
        </w:rPr>
        <w:t xml:space="preserve"> vagy a GTB gyakorolja.”</w:t>
      </w:r>
    </w:p>
    <w:p w:rsidR="00A3002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i/>
          <w:kern w:val="0"/>
          <w:szCs w:val="24"/>
        </w:rPr>
      </w:pPr>
    </w:p>
    <w:p w:rsidR="00A30029" w:rsidRPr="00D17AF3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iCs/>
          <w:kern w:val="0"/>
          <w:szCs w:val="24"/>
        </w:rPr>
      </w:pPr>
      <w:r>
        <w:rPr>
          <w:rFonts w:eastAsiaTheme="minorHAnsi"/>
          <w:iCs/>
          <w:kern w:val="0"/>
          <w:szCs w:val="24"/>
        </w:rPr>
        <w:t xml:space="preserve">Az SZMSZ </w:t>
      </w:r>
      <w:r w:rsidRPr="00A1401C">
        <w:rPr>
          <w:rFonts w:eastAsiaTheme="minorHAnsi"/>
          <w:iCs/>
          <w:kern w:val="0"/>
          <w:szCs w:val="24"/>
        </w:rPr>
        <w:t xml:space="preserve">52. § (5) bekezdése b) pontja alapján a </w:t>
      </w:r>
      <w:r>
        <w:rPr>
          <w:rFonts w:eastAsiaTheme="minorHAnsi"/>
          <w:iCs/>
          <w:kern w:val="0"/>
          <w:szCs w:val="24"/>
        </w:rPr>
        <w:t xml:space="preserve">Gazdasági és Tulajdonosi Bizottság a </w:t>
      </w:r>
      <w:r w:rsidRPr="00A1401C">
        <w:rPr>
          <w:rFonts w:eastAsiaTheme="minorHAnsi"/>
          <w:iCs/>
          <w:kern w:val="0"/>
          <w:szCs w:val="24"/>
        </w:rPr>
        <w:t>Képviselőtestület döntéseinek előkészítése érdekében megvitatja és állást foglal a feladatkörébe tartozó ügyekben.</w:t>
      </w:r>
    </w:p>
    <w:p w:rsidR="00A30029" w:rsidRPr="007722A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</w:p>
    <w:p w:rsidR="00A30029" w:rsidRPr="00D17AF3" w:rsidRDefault="00A30029" w:rsidP="00A30029">
      <w:pPr>
        <w:keepLines w:val="0"/>
        <w:snapToGrid w:val="0"/>
        <w:rPr>
          <w:b/>
          <w:color w:val="000000"/>
          <w:szCs w:val="24"/>
        </w:rPr>
      </w:pPr>
      <w:r w:rsidRPr="00D17AF3">
        <w:rPr>
          <w:color w:val="000000"/>
          <w:szCs w:val="24"/>
        </w:rPr>
        <w:t>Tekintettel arra, hogy az Ö</w:t>
      </w:r>
      <w:r w:rsidRPr="00D17AF3">
        <w:rPr>
          <w:rFonts w:eastAsiaTheme="minorHAnsi"/>
          <w:kern w:val="0"/>
          <w:szCs w:val="24"/>
        </w:rPr>
        <w:t>nkormányzat költségvetés</w:t>
      </w:r>
      <w:r>
        <w:rPr>
          <w:rFonts w:eastAsiaTheme="minorHAnsi"/>
          <w:kern w:val="0"/>
          <w:szCs w:val="24"/>
        </w:rPr>
        <w:t>e</w:t>
      </w:r>
      <w:r w:rsidRPr="00D17AF3">
        <w:rPr>
          <w:rFonts w:eastAsiaTheme="minorHAnsi"/>
          <w:kern w:val="0"/>
          <w:szCs w:val="24"/>
        </w:rPr>
        <w:t xml:space="preserve"> </w:t>
      </w:r>
      <w:r>
        <w:rPr>
          <w:rFonts w:eastAsiaTheme="minorHAnsi"/>
          <w:kern w:val="0"/>
          <w:szCs w:val="24"/>
        </w:rPr>
        <w:t>n</w:t>
      </w:r>
      <w:r w:rsidRPr="00D17AF3">
        <w:rPr>
          <w:rFonts w:eastAsiaTheme="minorHAnsi"/>
          <w:kern w:val="0"/>
          <w:szCs w:val="24"/>
        </w:rPr>
        <w:t xml:space="preserve">em </w:t>
      </w:r>
      <w:r>
        <w:rPr>
          <w:rFonts w:eastAsiaTheme="minorHAnsi"/>
          <w:kern w:val="0"/>
          <w:szCs w:val="24"/>
        </w:rPr>
        <w:t>biztosít előirányzatot</w:t>
      </w:r>
      <w:r w:rsidRPr="00D17AF3">
        <w:rPr>
          <w:rFonts w:eastAsiaTheme="minorHAnsi"/>
          <w:kern w:val="0"/>
          <w:szCs w:val="24"/>
        </w:rPr>
        <w:t xml:space="preserve"> az elővásárlással érintett lakások megvásárlására, </w:t>
      </w:r>
      <w:r>
        <w:rPr>
          <w:rFonts w:eastAsiaTheme="minorHAnsi"/>
          <w:kern w:val="0"/>
          <w:szCs w:val="24"/>
        </w:rPr>
        <w:t>továbbá</w:t>
      </w:r>
      <w:r w:rsidRPr="00D17AF3">
        <w:rPr>
          <w:rFonts w:eastAsiaTheme="minorHAnsi"/>
          <w:kern w:val="0"/>
          <w:szCs w:val="24"/>
        </w:rPr>
        <w:t xml:space="preserve"> nem áll fenn olyan körülmény, amely miatt indokolt lehetne az ingatlan tekintetében az elővásárlási jog gyakorlása az Önkormányzat részéről, ezért javasolható,</w:t>
      </w:r>
      <w:r w:rsidRPr="00D17AF3">
        <w:rPr>
          <w:color w:val="000000"/>
          <w:szCs w:val="24"/>
        </w:rPr>
        <w:t xml:space="preserve"> hogy jelen előterjesztés tárgyát képező </w:t>
      </w:r>
      <w:r w:rsidRPr="00D17AF3">
        <w:rPr>
          <w:b/>
          <w:color w:val="000000"/>
          <w:szCs w:val="24"/>
        </w:rPr>
        <w:t xml:space="preserve">1024 Budapest, </w:t>
      </w:r>
      <w:r w:rsidRPr="006D1BCC">
        <w:rPr>
          <w:b/>
          <w:color w:val="000000"/>
          <w:szCs w:val="24"/>
        </w:rPr>
        <w:t>Nyúl utca 13/A. 1. emelet 4. ajtó</w:t>
      </w:r>
      <w:r w:rsidRPr="006D1BCC">
        <w:rPr>
          <w:b/>
          <w:szCs w:val="24"/>
        </w:rPr>
        <w:t xml:space="preserve"> </w:t>
      </w:r>
      <w:r w:rsidRPr="00D17AF3">
        <w:rPr>
          <w:szCs w:val="24"/>
        </w:rPr>
        <w:t>szám alatti (</w:t>
      </w:r>
      <w:r w:rsidRPr="006D1BCC">
        <w:rPr>
          <w:color w:val="000000"/>
          <w:szCs w:val="24"/>
        </w:rPr>
        <w:t>13083/0/A/19</w:t>
      </w:r>
      <w:r w:rsidRPr="006D1BCC">
        <w:rPr>
          <w:b/>
          <w:color w:val="000000"/>
          <w:szCs w:val="24"/>
        </w:rPr>
        <w:t xml:space="preserve"> </w:t>
      </w:r>
      <w:r w:rsidRPr="00D17AF3">
        <w:rPr>
          <w:szCs w:val="24"/>
        </w:rPr>
        <w:t>helyrajzi számú) 155 m</w:t>
      </w:r>
      <w:r w:rsidRPr="00D17AF3">
        <w:rPr>
          <w:szCs w:val="24"/>
          <w:vertAlign w:val="superscript"/>
        </w:rPr>
        <w:t>2</w:t>
      </w:r>
      <w:r w:rsidRPr="00D17AF3">
        <w:rPr>
          <w:szCs w:val="24"/>
        </w:rPr>
        <w:t xml:space="preserve"> alapterületű, 2 szobás társasházi lakás vonatkozásában az </w:t>
      </w:r>
      <w:r w:rsidRPr="00D17AF3">
        <w:rPr>
          <w:b/>
          <w:szCs w:val="24"/>
        </w:rPr>
        <w:t>Önkormányzat ne éljen az elővásárlási jogával</w:t>
      </w:r>
      <w:r w:rsidRPr="00D17AF3">
        <w:rPr>
          <w:szCs w:val="24"/>
        </w:rPr>
        <w:t>.</w:t>
      </w:r>
    </w:p>
    <w:p w:rsidR="00A30029" w:rsidRPr="006D1BCC" w:rsidRDefault="00A30029" w:rsidP="00A30029">
      <w:pPr>
        <w:keepLines w:val="0"/>
        <w:snapToGrid w:val="0"/>
        <w:rPr>
          <w:color w:val="000000"/>
          <w:szCs w:val="24"/>
        </w:rPr>
      </w:pPr>
    </w:p>
    <w:p w:rsidR="00A30029" w:rsidRDefault="00A30029" w:rsidP="00A30029">
      <w:pPr>
        <w:keepLines w:val="0"/>
        <w:tabs>
          <w:tab w:val="left" w:pos="4380"/>
        </w:tabs>
        <w:suppressAutoHyphens w:val="0"/>
        <w:rPr>
          <w:rFonts w:eastAsiaTheme="minorHAnsi"/>
          <w:kern w:val="0"/>
          <w:szCs w:val="24"/>
        </w:rPr>
      </w:pPr>
      <w:r>
        <w:rPr>
          <w:rFonts w:eastAsiaTheme="minorHAnsi"/>
          <w:kern w:val="0"/>
          <w:szCs w:val="24"/>
        </w:rPr>
        <w:t>Jelen esetben</w:t>
      </w:r>
      <w:r w:rsidRPr="007722A9">
        <w:rPr>
          <w:rFonts w:eastAsiaTheme="minorHAnsi"/>
          <w:kern w:val="0"/>
          <w:szCs w:val="24"/>
        </w:rPr>
        <w:t xml:space="preserve"> a tárgyi ingatlan értéke </w:t>
      </w:r>
      <w:r>
        <w:rPr>
          <w:rFonts w:eastAsiaTheme="minorHAnsi"/>
          <w:kern w:val="0"/>
          <w:szCs w:val="24"/>
        </w:rPr>
        <w:t>meg</w:t>
      </w:r>
      <w:r w:rsidRPr="007722A9">
        <w:rPr>
          <w:rFonts w:eastAsiaTheme="minorHAnsi"/>
          <w:kern w:val="0"/>
          <w:szCs w:val="24"/>
        </w:rPr>
        <w:t xml:space="preserve">haladja az ötvenmillió forintos értékhatárt, ezért az Önkormányzat elővásárlási jogának gyakorlásáról a </w:t>
      </w:r>
      <w:r w:rsidRPr="000318C4">
        <w:rPr>
          <w:rFonts w:eastAsiaTheme="minorHAnsi"/>
          <w:b/>
          <w:kern w:val="0"/>
          <w:szCs w:val="24"/>
        </w:rPr>
        <w:t>Budapest Főváros II. Kerületi Önkormányzat</w:t>
      </w:r>
      <w:r w:rsidRPr="007722A9">
        <w:rPr>
          <w:rFonts w:eastAsiaTheme="minorHAnsi"/>
          <w:kern w:val="0"/>
          <w:szCs w:val="24"/>
        </w:rPr>
        <w:t xml:space="preserve"> </w:t>
      </w:r>
      <w:r>
        <w:rPr>
          <w:rFonts w:eastAsiaTheme="minorHAnsi"/>
          <w:b/>
          <w:kern w:val="0"/>
          <w:szCs w:val="24"/>
        </w:rPr>
        <w:t>Képviselő-testülete dönt</w:t>
      </w:r>
      <w:r>
        <w:rPr>
          <w:rFonts w:eastAsiaTheme="minorHAnsi"/>
          <w:kern w:val="0"/>
          <w:szCs w:val="24"/>
        </w:rPr>
        <w:t xml:space="preserve"> a </w:t>
      </w:r>
      <w:r w:rsidRPr="007722A9">
        <w:rPr>
          <w:rFonts w:eastAsiaTheme="minorHAnsi"/>
          <w:b/>
          <w:kern w:val="0"/>
          <w:szCs w:val="24"/>
        </w:rPr>
        <w:t>Gaz</w:t>
      </w:r>
      <w:r>
        <w:rPr>
          <w:rFonts w:eastAsiaTheme="minorHAnsi"/>
          <w:b/>
          <w:kern w:val="0"/>
          <w:szCs w:val="24"/>
        </w:rPr>
        <w:t>dasági és Tulajdonosi Bizottság javaslata alapján</w:t>
      </w:r>
      <w:r w:rsidR="003F2BC0">
        <w:rPr>
          <w:rFonts w:eastAsiaTheme="minorHAnsi"/>
          <w:kern w:val="0"/>
          <w:szCs w:val="24"/>
        </w:rPr>
        <w:t>.</w:t>
      </w:r>
    </w:p>
    <w:p w:rsidR="000557EF" w:rsidRDefault="000557EF" w:rsidP="00DF0F27">
      <w:pPr>
        <w:pStyle w:val="Cmsor5"/>
        <w:keepLines w:val="0"/>
        <w:widowControl w:val="0"/>
        <w:tabs>
          <w:tab w:val="right" w:pos="3969"/>
          <w:tab w:val="left" w:pos="5670"/>
        </w:tabs>
        <w:suppressAutoHyphens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F97048" w:rsidRDefault="000878C7" w:rsidP="00DF0F27">
      <w:pPr>
        <w:pStyle w:val="Cmsor5"/>
        <w:keepLines w:val="0"/>
        <w:widowControl w:val="0"/>
        <w:tabs>
          <w:tab w:val="right" w:pos="3969"/>
          <w:tab w:val="left" w:pos="5670"/>
        </w:tabs>
        <w:suppressAutoHyphens w:val="0"/>
        <w:spacing w:before="0" w:after="0"/>
        <w:jc w:val="center"/>
        <w:rPr>
          <w:szCs w:val="24"/>
        </w:rPr>
      </w:pPr>
      <w:proofErr w:type="spellStart"/>
      <w:r w:rsidRPr="007722A9">
        <w:rPr>
          <w:rFonts w:ascii="Times New Roman" w:hAnsi="Times New Roman"/>
          <w:i w:val="0"/>
          <w:sz w:val="24"/>
          <w:szCs w:val="24"/>
        </w:rPr>
        <w:t>Határoz</w:t>
      </w:r>
      <w:r w:rsidR="003F2BC0">
        <w:rPr>
          <w:rFonts w:ascii="Times New Roman" w:hAnsi="Times New Roman"/>
          <w:i w:val="0"/>
          <w:sz w:val="24"/>
          <w:szCs w:val="24"/>
          <w:lang w:val="hu-HU"/>
        </w:rPr>
        <w:t>a</w:t>
      </w:r>
      <w:proofErr w:type="spellEnd"/>
      <w:r w:rsidRPr="007722A9">
        <w:rPr>
          <w:rFonts w:ascii="Times New Roman" w:hAnsi="Times New Roman"/>
          <w:i w:val="0"/>
          <w:sz w:val="24"/>
          <w:szCs w:val="24"/>
        </w:rPr>
        <w:t>ti javaslat</w:t>
      </w:r>
    </w:p>
    <w:p w:rsidR="000557EF" w:rsidRPr="007722A9" w:rsidRDefault="000557EF" w:rsidP="00F97048">
      <w:pPr>
        <w:rPr>
          <w:szCs w:val="24"/>
          <w:lang w:val="x-none"/>
        </w:rPr>
      </w:pPr>
    </w:p>
    <w:p w:rsidR="00C831EF" w:rsidRPr="00AD34EA" w:rsidRDefault="00A30029" w:rsidP="00AD34EA">
      <w:pPr>
        <w:keepLines w:val="0"/>
        <w:snapToGrid w:val="0"/>
        <w:rPr>
          <w:bCs/>
          <w:iCs/>
          <w:szCs w:val="24"/>
          <w:lang w:val="x-none" w:eastAsia="x-none"/>
        </w:rPr>
      </w:pPr>
      <w:r w:rsidRPr="00AD34EA">
        <w:rPr>
          <w:rFonts w:eastAsiaTheme="minorHAnsi"/>
          <w:kern w:val="0"/>
          <w:szCs w:val="24"/>
        </w:rPr>
        <w:t xml:space="preserve">Budapest Főváros II. Kerületi Önkormányzat </w:t>
      </w:r>
      <w:r w:rsidR="00C831EF" w:rsidRPr="00AD34EA">
        <w:rPr>
          <w:rFonts w:eastAsiaTheme="minorHAnsi"/>
          <w:kern w:val="0"/>
          <w:szCs w:val="24"/>
        </w:rPr>
        <w:t>Képviselő</w:t>
      </w:r>
      <w:r w:rsidR="003F2BC0" w:rsidRPr="00AD34EA">
        <w:rPr>
          <w:rFonts w:eastAsiaTheme="minorHAnsi"/>
          <w:kern w:val="0"/>
          <w:szCs w:val="24"/>
        </w:rPr>
        <w:t>-testülete</w:t>
      </w:r>
      <w:r w:rsidRPr="00AD34EA">
        <w:rPr>
          <w:rFonts w:eastAsiaTheme="minorHAnsi"/>
          <w:kern w:val="0"/>
          <w:szCs w:val="24"/>
        </w:rPr>
        <w:t xml:space="preserve"> úgy dönt, </w:t>
      </w:r>
      <w:r w:rsidRPr="00AD34EA">
        <w:rPr>
          <w:szCs w:val="24"/>
        </w:rPr>
        <w:t xml:space="preserve">hogy az Önkormányzat, mint társasházi tulajdonostárs </w:t>
      </w:r>
      <w:r w:rsidR="00AD34EA">
        <w:rPr>
          <w:szCs w:val="24"/>
        </w:rPr>
        <w:t xml:space="preserve">nem él </w:t>
      </w:r>
      <w:r w:rsidRPr="00AD34EA">
        <w:rPr>
          <w:szCs w:val="24"/>
        </w:rPr>
        <w:t>az elővásárlási jogával a</w:t>
      </w:r>
      <w:r w:rsidRPr="00AD34EA">
        <w:rPr>
          <w:color w:val="000000"/>
          <w:szCs w:val="24"/>
        </w:rPr>
        <w:t xml:space="preserve"> Budapest II. kerület, belterület 13083/0/A/19 helyrajzi szám alatt nyilvántartott, természetben 1024 Budapest, II. kerület, Nyúl utca 13/A. 1. emelet. ajtó: 4.</w:t>
      </w:r>
      <w:r w:rsidRPr="00AD34EA">
        <w:rPr>
          <w:szCs w:val="24"/>
        </w:rPr>
        <w:t xml:space="preserve"> szám alatt található, 155 m</w:t>
      </w:r>
      <w:r w:rsidRPr="00AD34EA">
        <w:rPr>
          <w:szCs w:val="24"/>
          <w:vertAlign w:val="superscript"/>
        </w:rPr>
        <w:t>2</w:t>
      </w:r>
      <w:r w:rsidRPr="00AD34EA">
        <w:rPr>
          <w:szCs w:val="24"/>
        </w:rPr>
        <w:t xml:space="preserve"> alapterületű, 2 szobás társasházi lakás ingatlan vonatkozásában - az alapító okirat szerint hozzá tartozó helyiségekkel (pince és padlásrekesz), és a társasházi közös tulajdonból hozzá tartozó 76/1000 eszmei tulajdoni hányaddal együtt – a dr. D</w:t>
      </w:r>
      <w:r w:rsidR="003F2BC0" w:rsidRPr="00AD34EA">
        <w:rPr>
          <w:szCs w:val="24"/>
        </w:rPr>
        <w:t xml:space="preserve">. T. </w:t>
      </w:r>
      <w:proofErr w:type="gramStart"/>
      <w:r w:rsidRPr="00AD34EA">
        <w:rPr>
          <w:szCs w:val="24"/>
        </w:rPr>
        <w:t>és</w:t>
      </w:r>
      <w:proofErr w:type="gramEnd"/>
      <w:r w:rsidRPr="00AD34EA">
        <w:rPr>
          <w:szCs w:val="24"/>
        </w:rPr>
        <w:t xml:space="preserve"> </w:t>
      </w:r>
      <w:r w:rsidR="003F2BC0" w:rsidRPr="00AD34EA">
        <w:rPr>
          <w:szCs w:val="24"/>
        </w:rPr>
        <w:t xml:space="preserve">D. E., </w:t>
      </w:r>
      <w:r w:rsidRPr="00AD34EA">
        <w:rPr>
          <w:szCs w:val="24"/>
        </w:rPr>
        <w:t xml:space="preserve">mint Eladók, valamint </w:t>
      </w:r>
      <w:r w:rsidR="003F2BC0" w:rsidRPr="00AD34EA">
        <w:rPr>
          <w:szCs w:val="24"/>
        </w:rPr>
        <w:t>H. R. E.</w:t>
      </w:r>
      <w:r w:rsidRPr="00AD34EA">
        <w:rPr>
          <w:szCs w:val="24"/>
        </w:rPr>
        <w:t xml:space="preserve"> </w:t>
      </w:r>
      <w:proofErr w:type="gramStart"/>
      <w:r w:rsidRPr="00AD34EA">
        <w:rPr>
          <w:szCs w:val="24"/>
        </w:rPr>
        <w:t>és</w:t>
      </w:r>
      <w:proofErr w:type="gramEnd"/>
      <w:r w:rsidRPr="00AD34EA">
        <w:rPr>
          <w:szCs w:val="24"/>
        </w:rPr>
        <w:t xml:space="preserve"> </w:t>
      </w:r>
      <w:r w:rsidR="003F2BC0" w:rsidRPr="00AD34EA">
        <w:rPr>
          <w:szCs w:val="24"/>
        </w:rPr>
        <w:t>P. G. P.</w:t>
      </w:r>
      <w:r w:rsidRPr="00AD34EA">
        <w:rPr>
          <w:szCs w:val="24"/>
        </w:rPr>
        <w:t xml:space="preserve">, mint Vevők között 2023. december 6. napján létrejött adásvételi szerződésben foglaltak alapján 168.655.000 Ft-os </w:t>
      </w:r>
      <w:r w:rsidRPr="00AD34EA">
        <w:rPr>
          <w:color w:val="000000"/>
          <w:szCs w:val="24"/>
        </w:rPr>
        <w:t>vételáron.</w:t>
      </w:r>
    </w:p>
    <w:p w:rsidR="00AD34EA" w:rsidRDefault="00AD34EA" w:rsidP="00A30029">
      <w:pPr>
        <w:keepLines w:val="0"/>
        <w:widowControl w:val="0"/>
        <w:tabs>
          <w:tab w:val="left" w:pos="1418"/>
          <w:tab w:val="right" w:pos="3969"/>
          <w:tab w:val="left" w:pos="5670"/>
        </w:tabs>
        <w:suppressAutoHyphens w:val="0"/>
        <w:outlineLvl w:val="4"/>
        <w:rPr>
          <w:b/>
          <w:bCs/>
          <w:iCs/>
          <w:szCs w:val="24"/>
          <w:lang w:val="x-none" w:eastAsia="x-none"/>
        </w:rPr>
      </w:pPr>
    </w:p>
    <w:p w:rsidR="00A30029" w:rsidRPr="007722A9" w:rsidRDefault="00A30029" w:rsidP="00A30029">
      <w:pPr>
        <w:keepLines w:val="0"/>
        <w:widowControl w:val="0"/>
        <w:tabs>
          <w:tab w:val="left" w:pos="1418"/>
          <w:tab w:val="right" w:pos="3969"/>
          <w:tab w:val="left" w:pos="5670"/>
        </w:tabs>
        <w:suppressAutoHyphens w:val="0"/>
        <w:outlineLvl w:val="4"/>
        <w:rPr>
          <w:szCs w:val="24"/>
        </w:rPr>
      </w:pPr>
      <w:r w:rsidRPr="007722A9">
        <w:rPr>
          <w:b/>
          <w:bCs/>
          <w:iCs/>
          <w:szCs w:val="24"/>
          <w:lang w:val="x-none" w:eastAsia="x-none"/>
        </w:rPr>
        <w:t>Felelős:</w:t>
      </w:r>
      <w:r w:rsidRPr="007722A9">
        <w:rPr>
          <w:b/>
          <w:bCs/>
          <w:iCs/>
          <w:szCs w:val="24"/>
          <w:lang w:val="x-none" w:eastAsia="x-none"/>
        </w:rPr>
        <w:tab/>
      </w:r>
      <w:r w:rsidRPr="007722A9">
        <w:rPr>
          <w:bCs/>
          <w:iCs/>
          <w:szCs w:val="24"/>
          <w:lang w:eastAsia="x-none"/>
        </w:rPr>
        <w:t xml:space="preserve">Polgármester </w:t>
      </w:r>
    </w:p>
    <w:p w:rsidR="003F2BC0" w:rsidRPr="00D33995" w:rsidRDefault="00A30029" w:rsidP="00A30029">
      <w:pPr>
        <w:keepLines w:val="0"/>
        <w:widowControl w:val="0"/>
        <w:suppressAutoHyphens w:val="0"/>
        <w:rPr>
          <w:b/>
          <w:szCs w:val="24"/>
        </w:rPr>
      </w:pPr>
      <w:r>
        <w:rPr>
          <w:b/>
          <w:szCs w:val="24"/>
        </w:rPr>
        <w:t>Határidő</w:t>
      </w:r>
      <w:proofErr w:type="gramStart"/>
      <w:r w:rsidRPr="00A30029">
        <w:rPr>
          <w:szCs w:val="24"/>
        </w:rPr>
        <w:t>:       30</w:t>
      </w:r>
      <w:proofErr w:type="gramEnd"/>
      <w:r w:rsidRPr="00A30029">
        <w:rPr>
          <w:szCs w:val="24"/>
        </w:rPr>
        <w:t xml:space="preserve"> nap</w:t>
      </w:r>
    </w:p>
    <w:p w:rsidR="003F2BC0" w:rsidRDefault="003F2BC0" w:rsidP="00AD34EA">
      <w:pPr>
        <w:keepLines w:val="0"/>
        <w:widowControl w:val="0"/>
        <w:suppressAutoHyphens w:val="0"/>
        <w:rPr>
          <w:bCs/>
          <w:i/>
          <w:szCs w:val="24"/>
        </w:rPr>
      </w:pPr>
    </w:p>
    <w:p w:rsidR="00C831EF" w:rsidRPr="00F721FE" w:rsidRDefault="00C831EF" w:rsidP="00C831EF">
      <w:pPr>
        <w:rPr>
          <w:bCs/>
          <w:i/>
          <w:szCs w:val="24"/>
        </w:rPr>
      </w:pPr>
      <w:r w:rsidRPr="00F721FE">
        <w:rPr>
          <w:bCs/>
          <w:i/>
          <w:szCs w:val="24"/>
        </w:rPr>
        <w:t>A határozat</w:t>
      </w:r>
      <w:r w:rsidR="003F2BC0">
        <w:rPr>
          <w:bCs/>
          <w:i/>
          <w:szCs w:val="24"/>
        </w:rPr>
        <w:t>i javaslat</w:t>
      </w:r>
      <w:r w:rsidRPr="00F721FE">
        <w:rPr>
          <w:bCs/>
          <w:i/>
          <w:szCs w:val="24"/>
        </w:rPr>
        <w:t xml:space="preserve"> elfogadásához egyszerű többségű szavazati arány szükséges.</w:t>
      </w:r>
    </w:p>
    <w:p w:rsidR="0044257A" w:rsidRDefault="0044257A" w:rsidP="00AC6818">
      <w:pPr>
        <w:keepLines w:val="0"/>
        <w:widowControl w:val="0"/>
        <w:tabs>
          <w:tab w:val="left" w:pos="5103"/>
        </w:tabs>
        <w:suppressAutoHyphens w:val="0"/>
        <w:jc w:val="left"/>
        <w:rPr>
          <w:kern w:val="0"/>
          <w:szCs w:val="24"/>
          <w:lang w:eastAsia="en-US"/>
        </w:rPr>
      </w:pPr>
    </w:p>
    <w:p w:rsidR="00322DB0" w:rsidRPr="007722A9" w:rsidRDefault="000878C7" w:rsidP="00AC6818">
      <w:pPr>
        <w:keepLines w:val="0"/>
        <w:widowControl w:val="0"/>
        <w:tabs>
          <w:tab w:val="left" w:pos="5103"/>
        </w:tabs>
        <w:suppressAutoHyphens w:val="0"/>
        <w:jc w:val="left"/>
        <w:rPr>
          <w:kern w:val="0"/>
          <w:szCs w:val="24"/>
          <w:lang w:eastAsia="en-US"/>
        </w:rPr>
      </w:pPr>
      <w:r w:rsidRPr="007722A9">
        <w:rPr>
          <w:kern w:val="0"/>
          <w:szCs w:val="24"/>
          <w:lang w:eastAsia="en-US"/>
        </w:rPr>
        <w:t xml:space="preserve">Budapest, </w:t>
      </w:r>
      <w:r w:rsidR="00313B46" w:rsidRPr="007722A9">
        <w:rPr>
          <w:kern w:val="0"/>
          <w:szCs w:val="24"/>
          <w:lang w:eastAsia="en-US"/>
        </w:rPr>
        <w:t>202</w:t>
      </w:r>
      <w:r w:rsidR="00754856">
        <w:rPr>
          <w:kern w:val="0"/>
          <w:szCs w:val="24"/>
          <w:lang w:eastAsia="en-US"/>
        </w:rPr>
        <w:t>4</w:t>
      </w:r>
      <w:r w:rsidR="00313B46" w:rsidRPr="007722A9">
        <w:rPr>
          <w:kern w:val="0"/>
          <w:szCs w:val="24"/>
          <w:lang w:eastAsia="en-US"/>
        </w:rPr>
        <w:t>.</w:t>
      </w:r>
      <w:r w:rsidR="003308E3" w:rsidRPr="007722A9">
        <w:rPr>
          <w:kern w:val="0"/>
          <w:szCs w:val="24"/>
          <w:lang w:eastAsia="en-US"/>
        </w:rPr>
        <w:t xml:space="preserve"> </w:t>
      </w:r>
      <w:r w:rsidR="00754856">
        <w:rPr>
          <w:kern w:val="0"/>
          <w:szCs w:val="24"/>
          <w:lang w:eastAsia="en-US"/>
        </w:rPr>
        <w:t>január</w:t>
      </w:r>
      <w:r w:rsidR="00141DCC">
        <w:rPr>
          <w:kern w:val="0"/>
          <w:szCs w:val="24"/>
          <w:lang w:eastAsia="en-US"/>
        </w:rPr>
        <w:t xml:space="preserve"> </w:t>
      </w:r>
      <w:r w:rsidR="00AD34EA">
        <w:rPr>
          <w:kern w:val="0"/>
          <w:szCs w:val="24"/>
          <w:lang w:eastAsia="en-US"/>
        </w:rPr>
        <w:t>22</w:t>
      </w:r>
      <w:bookmarkStart w:id="0" w:name="_GoBack"/>
      <w:bookmarkEnd w:id="0"/>
      <w:r w:rsidR="00B93CDA" w:rsidRPr="007722A9">
        <w:rPr>
          <w:kern w:val="0"/>
          <w:szCs w:val="24"/>
          <w:lang w:eastAsia="en-US"/>
        </w:rPr>
        <w:t>.</w:t>
      </w: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108"/>
      </w:tblGrid>
      <w:tr w:rsidR="00070F1E" w:rsidRPr="007722A9" w:rsidTr="00EF400F">
        <w:tc>
          <w:tcPr>
            <w:tcW w:w="3680" w:type="dxa"/>
          </w:tcPr>
          <w:p w:rsidR="00070F1E" w:rsidRPr="007722A9" w:rsidRDefault="00070F1E" w:rsidP="00AC6818">
            <w:pPr>
              <w:keepLines w:val="0"/>
              <w:widowControl w:val="0"/>
              <w:tabs>
                <w:tab w:val="left" w:pos="5103"/>
              </w:tabs>
              <w:suppressAutoHyphens w:val="0"/>
              <w:jc w:val="left"/>
              <w:rPr>
                <w:b/>
                <w:kern w:val="0"/>
                <w:szCs w:val="24"/>
                <w:lang w:eastAsia="en-US"/>
              </w:rPr>
            </w:pPr>
          </w:p>
        </w:tc>
        <w:tc>
          <w:tcPr>
            <w:tcW w:w="5108" w:type="dxa"/>
          </w:tcPr>
          <w:p w:rsidR="00A30029" w:rsidRDefault="00A30029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:rsidR="00A30029" w:rsidRDefault="00A30029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:rsidR="00CF673E" w:rsidRDefault="00A30029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Szabó Gyula</w:t>
            </w:r>
          </w:p>
          <w:p w:rsidR="00A30029" w:rsidRPr="007722A9" w:rsidRDefault="00A30029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kern w:val="0"/>
                <w:szCs w:val="24"/>
                <w:lang w:eastAsia="en-US"/>
              </w:rPr>
            </w:pPr>
            <w:r>
              <w:rPr>
                <w:b/>
                <w:kern w:val="0"/>
                <w:szCs w:val="24"/>
                <w:lang w:eastAsia="en-US"/>
              </w:rPr>
              <w:t>alpolgármester</w:t>
            </w:r>
          </w:p>
          <w:p w:rsidR="002142B2" w:rsidRPr="007722A9" w:rsidRDefault="002142B2" w:rsidP="0095511A">
            <w:pPr>
              <w:keepLines w:val="0"/>
              <w:widowControl w:val="0"/>
              <w:tabs>
                <w:tab w:val="left" w:pos="5103"/>
              </w:tabs>
              <w:suppressAutoHyphens w:val="0"/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  <w:tr w:rsidR="00070F1E" w:rsidRPr="007722A9" w:rsidTr="00EF400F">
        <w:tc>
          <w:tcPr>
            <w:tcW w:w="3680" w:type="dxa"/>
          </w:tcPr>
          <w:p w:rsidR="0044257A" w:rsidRDefault="0044257A" w:rsidP="009B662E">
            <w:pPr>
              <w:keepLines w:val="0"/>
              <w:widowControl w:val="0"/>
              <w:suppressAutoHyphens w:val="0"/>
              <w:rPr>
                <w:b/>
                <w:kern w:val="0"/>
                <w:szCs w:val="24"/>
                <w:u w:val="single"/>
                <w:lang w:eastAsia="en-US"/>
              </w:rPr>
            </w:pPr>
          </w:p>
          <w:p w:rsidR="009B662E" w:rsidRPr="007722A9" w:rsidRDefault="009B662E" w:rsidP="009B662E">
            <w:pPr>
              <w:keepLines w:val="0"/>
              <w:widowControl w:val="0"/>
              <w:suppressAutoHyphens w:val="0"/>
              <w:rPr>
                <w:b/>
                <w:kern w:val="0"/>
                <w:szCs w:val="24"/>
                <w:lang w:eastAsia="en-US"/>
              </w:rPr>
            </w:pPr>
            <w:r w:rsidRPr="007722A9">
              <w:rPr>
                <w:b/>
                <w:kern w:val="0"/>
                <w:szCs w:val="24"/>
                <w:u w:val="single"/>
                <w:lang w:eastAsia="en-US"/>
              </w:rPr>
              <w:t>Mellékletek</w:t>
            </w:r>
            <w:r w:rsidRPr="007722A9">
              <w:rPr>
                <w:b/>
                <w:kern w:val="0"/>
                <w:szCs w:val="24"/>
                <w:lang w:eastAsia="en-US"/>
              </w:rPr>
              <w:t>:</w:t>
            </w:r>
          </w:p>
          <w:p w:rsidR="000F165C" w:rsidRPr="007722A9" w:rsidRDefault="009B662E" w:rsidP="009B662E">
            <w:pPr>
              <w:keepLines w:val="0"/>
              <w:widowControl w:val="0"/>
              <w:suppressAutoHyphens w:val="0"/>
              <w:rPr>
                <w:kern w:val="0"/>
                <w:szCs w:val="24"/>
                <w:lang w:eastAsia="en-US"/>
              </w:rPr>
            </w:pPr>
            <w:r w:rsidRPr="007722A9">
              <w:rPr>
                <w:kern w:val="0"/>
                <w:szCs w:val="24"/>
                <w:lang w:eastAsia="en-US"/>
              </w:rPr>
              <w:t xml:space="preserve">1./ Kérelem </w:t>
            </w:r>
          </w:p>
          <w:p w:rsidR="009B662E" w:rsidRPr="007722A9" w:rsidRDefault="000F165C" w:rsidP="009B662E">
            <w:pPr>
              <w:keepLines w:val="0"/>
              <w:widowControl w:val="0"/>
              <w:suppressAutoHyphens w:val="0"/>
              <w:rPr>
                <w:kern w:val="0"/>
                <w:szCs w:val="24"/>
                <w:lang w:eastAsia="en-US"/>
              </w:rPr>
            </w:pPr>
            <w:r w:rsidRPr="007722A9">
              <w:rPr>
                <w:kern w:val="0"/>
                <w:szCs w:val="24"/>
                <w:lang w:eastAsia="en-US"/>
              </w:rPr>
              <w:t xml:space="preserve">2./ </w:t>
            </w:r>
            <w:r w:rsidR="009851D2">
              <w:rPr>
                <w:kern w:val="0"/>
                <w:szCs w:val="24"/>
                <w:lang w:eastAsia="en-US"/>
              </w:rPr>
              <w:t>Adásvételi szerződés</w:t>
            </w:r>
            <w:r w:rsidR="00562E32">
              <w:rPr>
                <w:kern w:val="0"/>
                <w:szCs w:val="24"/>
                <w:lang w:eastAsia="en-US"/>
              </w:rPr>
              <w:t xml:space="preserve"> </w:t>
            </w:r>
          </w:p>
          <w:p w:rsidR="009D5C8F" w:rsidRPr="007722A9" w:rsidRDefault="009D5C8F" w:rsidP="00562E32">
            <w:pPr>
              <w:keepLines w:val="0"/>
              <w:widowControl w:val="0"/>
              <w:suppressAutoHyphens w:val="0"/>
              <w:rPr>
                <w:kern w:val="0"/>
                <w:szCs w:val="24"/>
                <w:lang w:eastAsia="en-US"/>
              </w:rPr>
            </w:pPr>
          </w:p>
        </w:tc>
        <w:tc>
          <w:tcPr>
            <w:tcW w:w="5108" w:type="dxa"/>
          </w:tcPr>
          <w:p w:rsidR="002766A4" w:rsidRPr="007722A9" w:rsidRDefault="002766A4" w:rsidP="0095511A">
            <w:pPr>
              <w:keepLines w:val="0"/>
              <w:widowControl w:val="0"/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:rsidR="003721E7" w:rsidRPr="007722A9" w:rsidRDefault="003721E7" w:rsidP="0095511A">
            <w:pPr>
              <w:keepLines w:val="0"/>
              <w:widowControl w:val="0"/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:rsidR="002766A4" w:rsidRPr="007722A9" w:rsidRDefault="002766A4" w:rsidP="0095511A">
            <w:pPr>
              <w:keepLines w:val="0"/>
              <w:widowControl w:val="0"/>
              <w:tabs>
                <w:tab w:val="left" w:pos="5670"/>
                <w:tab w:val="left" w:pos="5954"/>
              </w:tabs>
              <w:suppressAutoHyphens w:val="0"/>
              <w:ind w:right="28"/>
              <w:jc w:val="center"/>
              <w:rPr>
                <w:b/>
                <w:kern w:val="0"/>
                <w:szCs w:val="24"/>
                <w:lang w:eastAsia="en-US"/>
              </w:rPr>
            </w:pPr>
          </w:p>
          <w:p w:rsidR="00070F1E" w:rsidRPr="007722A9" w:rsidRDefault="00070F1E" w:rsidP="00A30029">
            <w:pPr>
              <w:tabs>
                <w:tab w:val="left" w:pos="720"/>
              </w:tabs>
              <w:jc w:val="center"/>
              <w:rPr>
                <w:b/>
                <w:kern w:val="0"/>
                <w:szCs w:val="24"/>
                <w:lang w:eastAsia="en-US"/>
              </w:rPr>
            </w:pPr>
          </w:p>
        </w:tc>
      </w:tr>
    </w:tbl>
    <w:p w:rsidR="00062353" w:rsidRPr="007722A9" w:rsidRDefault="00062353" w:rsidP="008E1D40">
      <w:pPr>
        <w:keepLines w:val="0"/>
        <w:widowControl w:val="0"/>
        <w:suppressAutoHyphens w:val="0"/>
        <w:rPr>
          <w:b/>
          <w:kern w:val="0"/>
          <w:szCs w:val="24"/>
          <w:u w:val="single"/>
          <w:lang w:eastAsia="en-US"/>
        </w:rPr>
      </w:pPr>
    </w:p>
    <w:sectPr w:rsidR="00062353" w:rsidRPr="007722A9" w:rsidSect="00C57652">
      <w:headerReference w:type="default" r:id="rId8"/>
      <w:pgSz w:w="11905" w:h="16837"/>
      <w:pgMar w:top="98" w:right="1132" w:bottom="1276" w:left="1134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DAF694" w16cex:dateUtc="2023-12-01T19:44:00Z"/>
  <w16cex:commentExtensible w16cex:durableId="1CC14290" w16cex:dateUtc="2023-12-01T1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1D8D87" w16cid:durableId="73DAF694"/>
  <w16cid:commentId w16cid:paraId="7631CCB6" w16cid:durableId="163AA0BC"/>
  <w16cid:commentId w16cid:paraId="72CA0294" w16cid:durableId="1CC14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99" w:rsidRDefault="00817199" w:rsidP="000878C7">
      <w:r>
        <w:separator/>
      </w:r>
    </w:p>
  </w:endnote>
  <w:endnote w:type="continuationSeparator" w:id="0">
    <w:p w:rsidR="00817199" w:rsidRDefault="00817199" w:rsidP="0008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M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99" w:rsidRDefault="00817199" w:rsidP="000878C7">
      <w:r>
        <w:separator/>
      </w:r>
    </w:p>
  </w:footnote>
  <w:footnote w:type="continuationSeparator" w:id="0">
    <w:p w:rsidR="00817199" w:rsidRDefault="00817199" w:rsidP="0008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70" w:rsidRDefault="00242FC1" w:rsidP="004E6FC7">
    <w:pPr>
      <w:pStyle w:val="lfej"/>
      <w:ind w:left="-567" w:firstLine="567"/>
      <w:jc w:val="right"/>
    </w:pPr>
    <w:r>
      <w:fldChar w:fldCharType="begin"/>
    </w:r>
    <w:r>
      <w:instrText>PAGE   \* MERGEFORMAT</w:instrText>
    </w:r>
    <w:r>
      <w:fldChar w:fldCharType="separate"/>
    </w:r>
    <w:r w:rsidR="00AD34EA">
      <w:rPr>
        <w:noProof/>
      </w:rPr>
      <w:t>3</w:t>
    </w:r>
    <w:r>
      <w:fldChar w:fldCharType="end"/>
    </w:r>
  </w:p>
  <w:p w:rsidR="002E5E70" w:rsidRDefault="002E5E7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21B3B"/>
    <w:multiLevelType w:val="hybridMultilevel"/>
    <w:tmpl w:val="6E448BD8"/>
    <w:lvl w:ilvl="0" w:tplc="A3AA4736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EDC"/>
    <w:multiLevelType w:val="hybridMultilevel"/>
    <w:tmpl w:val="287A2866"/>
    <w:lvl w:ilvl="0" w:tplc="7B68C7D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560"/>
    <w:multiLevelType w:val="hybridMultilevel"/>
    <w:tmpl w:val="1C845754"/>
    <w:lvl w:ilvl="0" w:tplc="C3727F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071"/>
    <w:multiLevelType w:val="hybridMultilevel"/>
    <w:tmpl w:val="7B7CA71C"/>
    <w:lvl w:ilvl="0" w:tplc="239E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ACE"/>
    <w:multiLevelType w:val="hybridMultilevel"/>
    <w:tmpl w:val="8778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0FCA"/>
    <w:multiLevelType w:val="hybridMultilevel"/>
    <w:tmpl w:val="EA508972"/>
    <w:lvl w:ilvl="0" w:tplc="E4485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1A66"/>
    <w:multiLevelType w:val="multilevel"/>
    <w:tmpl w:val="FFC862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2B767C"/>
    <w:multiLevelType w:val="hybridMultilevel"/>
    <w:tmpl w:val="638A2D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C7"/>
    <w:rsid w:val="000048EF"/>
    <w:rsid w:val="00015D04"/>
    <w:rsid w:val="0003180C"/>
    <w:rsid w:val="00031CF8"/>
    <w:rsid w:val="00031F8D"/>
    <w:rsid w:val="00032DFE"/>
    <w:rsid w:val="00032EAC"/>
    <w:rsid w:val="0003543D"/>
    <w:rsid w:val="000463CF"/>
    <w:rsid w:val="00050831"/>
    <w:rsid w:val="00054FE6"/>
    <w:rsid w:val="000557EF"/>
    <w:rsid w:val="00060381"/>
    <w:rsid w:val="000619A7"/>
    <w:rsid w:val="00062196"/>
    <w:rsid w:val="00062353"/>
    <w:rsid w:val="00062735"/>
    <w:rsid w:val="00070F1E"/>
    <w:rsid w:val="000731D8"/>
    <w:rsid w:val="000742B5"/>
    <w:rsid w:val="00075F4E"/>
    <w:rsid w:val="000825E1"/>
    <w:rsid w:val="0008382F"/>
    <w:rsid w:val="000878C7"/>
    <w:rsid w:val="00092F30"/>
    <w:rsid w:val="000B08E3"/>
    <w:rsid w:val="000B61CE"/>
    <w:rsid w:val="000B7D34"/>
    <w:rsid w:val="000C357F"/>
    <w:rsid w:val="000D78CA"/>
    <w:rsid w:val="000E1D66"/>
    <w:rsid w:val="000F02BB"/>
    <w:rsid w:val="000F165C"/>
    <w:rsid w:val="000F2BE7"/>
    <w:rsid w:val="000F600C"/>
    <w:rsid w:val="00106D21"/>
    <w:rsid w:val="00115527"/>
    <w:rsid w:val="001270AC"/>
    <w:rsid w:val="001273A3"/>
    <w:rsid w:val="00131610"/>
    <w:rsid w:val="00133BBC"/>
    <w:rsid w:val="0013596C"/>
    <w:rsid w:val="00140273"/>
    <w:rsid w:val="001417BC"/>
    <w:rsid w:val="00141DCC"/>
    <w:rsid w:val="00145C0A"/>
    <w:rsid w:val="00147EC5"/>
    <w:rsid w:val="00152374"/>
    <w:rsid w:val="00153263"/>
    <w:rsid w:val="00154FA7"/>
    <w:rsid w:val="00155F98"/>
    <w:rsid w:val="001621A3"/>
    <w:rsid w:val="0016294F"/>
    <w:rsid w:val="001666AE"/>
    <w:rsid w:val="00167897"/>
    <w:rsid w:val="00167B5D"/>
    <w:rsid w:val="00177497"/>
    <w:rsid w:val="00183732"/>
    <w:rsid w:val="0019215E"/>
    <w:rsid w:val="00196648"/>
    <w:rsid w:val="00196BDB"/>
    <w:rsid w:val="001A1A89"/>
    <w:rsid w:val="001D04AB"/>
    <w:rsid w:val="001D3289"/>
    <w:rsid w:val="001E1B2C"/>
    <w:rsid w:val="001E1E24"/>
    <w:rsid w:val="001E43F9"/>
    <w:rsid w:val="001E73C3"/>
    <w:rsid w:val="001F268B"/>
    <w:rsid w:val="001F49EB"/>
    <w:rsid w:val="001F616A"/>
    <w:rsid w:val="001F7E22"/>
    <w:rsid w:val="00212070"/>
    <w:rsid w:val="00212137"/>
    <w:rsid w:val="002142B2"/>
    <w:rsid w:val="00222BEC"/>
    <w:rsid w:val="00223089"/>
    <w:rsid w:val="002236AE"/>
    <w:rsid w:val="002256BC"/>
    <w:rsid w:val="00231F8B"/>
    <w:rsid w:val="00236BC6"/>
    <w:rsid w:val="00242FC1"/>
    <w:rsid w:val="002523C1"/>
    <w:rsid w:val="002531C3"/>
    <w:rsid w:val="002565DB"/>
    <w:rsid w:val="00256AA2"/>
    <w:rsid w:val="00256BE3"/>
    <w:rsid w:val="002579BC"/>
    <w:rsid w:val="00260473"/>
    <w:rsid w:val="0026061B"/>
    <w:rsid w:val="00265638"/>
    <w:rsid w:val="002766A4"/>
    <w:rsid w:val="0028470C"/>
    <w:rsid w:val="00290A93"/>
    <w:rsid w:val="00296CFC"/>
    <w:rsid w:val="002A21A4"/>
    <w:rsid w:val="002A52D1"/>
    <w:rsid w:val="002C6D15"/>
    <w:rsid w:val="002D79D3"/>
    <w:rsid w:val="002E1D27"/>
    <w:rsid w:val="002E368A"/>
    <w:rsid w:val="002E50E9"/>
    <w:rsid w:val="002E5E70"/>
    <w:rsid w:val="002E6FC4"/>
    <w:rsid w:val="002F1731"/>
    <w:rsid w:val="00301B06"/>
    <w:rsid w:val="00311811"/>
    <w:rsid w:val="0031288F"/>
    <w:rsid w:val="00313B46"/>
    <w:rsid w:val="003171C7"/>
    <w:rsid w:val="00317B1E"/>
    <w:rsid w:val="00321A9F"/>
    <w:rsid w:val="00322DB0"/>
    <w:rsid w:val="0032503C"/>
    <w:rsid w:val="003308E3"/>
    <w:rsid w:val="003363EC"/>
    <w:rsid w:val="003721E7"/>
    <w:rsid w:val="003849B7"/>
    <w:rsid w:val="00384B2A"/>
    <w:rsid w:val="00386373"/>
    <w:rsid w:val="003902C4"/>
    <w:rsid w:val="00390D74"/>
    <w:rsid w:val="00393EEB"/>
    <w:rsid w:val="003958ED"/>
    <w:rsid w:val="00395F5E"/>
    <w:rsid w:val="00396FF4"/>
    <w:rsid w:val="003A3536"/>
    <w:rsid w:val="003A4CFC"/>
    <w:rsid w:val="003B21A4"/>
    <w:rsid w:val="003B5CCA"/>
    <w:rsid w:val="003C550A"/>
    <w:rsid w:val="003C5D19"/>
    <w:rsid w:val="003E0868"/>
    <w:rsid w:val="003E0A4F"/>
    <w:rsid w:val="003E1010"/>
    <w:rsid w:val="003E5E23"/>
    <w:rsid w:val="003E68A3"/>
    <w:rsid w:val="003F2BC0"/>
    <w:rsid w:val="00401A05"/>
    <w:rsid w:val="004030AC"/>
    <w:rsid w:val="00404658"/>
    <w:rsid w:val="004156AB"/>
    <w:rsid w:val="00417AC9"/>
    <w:rsid w:val="00420784"/>
    <w:rsid w:val="00432B4D"/>
    <w:rsid w:val="00434FC3"/>
    <w:rsid w:val="0044257A"/>
    <w:rsid w:val="00446B22"/>
    <w:rsid w:val="00447727"/>
    <w:rsid w:val="004477CC"/>
    <w:rsid w:val="00450B92"/>
    <w:rsid w:val="00463349"/>
    <w:rsid w:val="004705AB"/>
    <w:rsid w:val="00472075"/>
    <w:rsid w:val="00472FF6"/>
    <w:rsid w:val="00473F9A"/>
    <w:rsid w:val="00476792"/>
    <w:rsid w:val="00477F2C"/>
    <w:rsid w:val="00481BBA"/>
    <w:rsid w:val="00483BC4"/>
    <w:rsid w:val="00484F10"/>
    <w:rsid w:val="004A53A8"/>
    <w:rsid w:val="004A632D"/>
    <w:rsid w:val="004A6ABE"/>
    <w:rsid w:val="004B14EC"/>
    <w:rsid w:val="004C5A8C"/>
    <w:rsid w:val="004D1E0B"/>
    <w:rsid w:val="004E7EB7"/>
    <w:rsid w:val="004F053A"/>
    <w:rsid w:val="004F11DC"/>
    <w:rsid w:val="004F2457"/>
    <w:rsid w:val="00501F1D"/>
    <w:rsid w:val="00503A95"/>
    <w:rsid w:val="0051440E"/>
    <w:rsid w:val="0051552B"/>
    <w:rsid w:val="00520860"/>
    <w:rsid w:val="0052683C"/>
    <w:rsid w:val="00532B9D"/>
    <w:rsid w:val="00532DDF"/>
    <w:rsid w:val="00533B3A"/>
    <w:rsid w:val="00535B77"/>
    <w:rsid w:val="00536035"/>
    <w:rsid w:val="00537054"/>
    <w:rsid w:val="00546B2D"/>
    <w:rsid w:val="00547962"/>
    <w:rsid w:val="0055298D"/>
    <w:rsid w:val="00562E32"/>
    <w:rsid w:val="00563633"/>
    <w:rsid w:val="00566C80"/>
    <w:rsid w:val="00573EA3"/>
    <w:rsid w:val="0057676C"/>
    <w:rsid w:val="00581B30"/>
    <w:rsid w:val="0058498A"/>
    <w:rsid w:val="00586B35"/>
    <w:rsid w:val="005A0B33"/>
    <w:rsid w:val="005A206A"/>
    <w:rsid w:val="005A5DAE"/>
    <w:rsid w:val="005B1058"/>
    <w:rsid w:val="005B20B4"/>
    <w:rsid w:val="005B643B"/>
    <w:rsid w:val="005C0058"/>
    <w:rsid w:val="005C2397"/>
    <w:rsid w:val="005C307D"/>
    <w:rsid w:val="005D1CA2"/>
    <w:rsid w:val="005E25F1"/>
    <w:rsid w:val="005F04BB"/>
    <w:rsid w:val="005F2169"/>
    <w:rsid w:val="005F5B94"/>
    <w:rsid w:val="005F7C9F"/>
    <w:rsid w:val="00614E03"/>
    <w:rsid w:val="0061594A"/>
    <w:rsid w:val="00617DDE"/>
    <w:rsid w:val="00620412"/>
    <w:rsid w:val="00626FA3"/>
    <w:rsid w:val="00631CD8"/>
    <w:rsid w:val="006333B8"/>
    <w:rsid w:val="00640063"/>
    <w:rsid w:val="00641930"/>
    <w:rsid w:val="0064254F"/>
    <w:rsid w:val="00642B40"/>
    <w:rsid w:val="0064632B"/>
    <w:rsid w:val="006530E2"/>
    <w:rsid w:val="00655094"/>
    <w:rsid w:val="00657545"/>
    <w:rsid w:val="006632B3"/>
    <w:rsid w:val="00672227"/>
    <w:rsid w:val="00672B8A"/>
    <w:rsid w:val="0068268B"/>
    <w:rsid w:val="00690B80"/>
    <w:rsid w:val="00695F8C"/>
    <w:rsid w:val="00696217"/>
    <w:rsid w:val="006B0C98"/>
    <w:rsid w:val="006B1456"/>
    <w:rsid w:val="006B70C1"/>
    <w:rsid w:val="006D4E4B"/>
    <w:rsid w:val="006D77B0"/>
    <w:rsid w:val="006E34CB"/>
    <w:rsid w:val="006E414B"/>
    <w:rsid w:val="006E46BF"/>
    <w:rsid w:val="006E7BB3"/>
    <w:rsid w:val="006F21D3"/>
    <w:rsid w:val="006F5D2A"/>
    <w:rsid w:val="006F6349"/>
    <w:rsid w:val="00704021"/>
    <w:rsid w:val="00713642"/>
    <w:rsid w:val="0071565F"/>
    <w:rsid w:val="00715AAE"/>
    <w:rsid w:val="007167F2"/>
    <w:rsid w:val="00721270"/>
    <w:rsid w:val="007218DA"/>
    <w:rsid w:val="00725132"/>
    <w:rsid w:val="007255F3"/>
    <w:rsid w:val="00733D78"/>
    <w:rsid w:val="00735F61"/>
    <w:rsid w:val="00735F64"/>
    <w:rsid w:val="007360D1"/>
    <w:rsid w:val="00745585"/>
    <w:rsid w:val="0074740B"/>
    <w:rsid w:val="007524BE"/>
    <w:rsid w:val="007525DC"/>
    <w:rsid w:val="00754856"/>
    <w:rsid w:val="0075701B"/>
    <w:rsid w:val="0076664F"/>
    <w:rsid w:val="00771B54"/>
    <w:rsid w:val="007722A9"/>
    <w:rsid w:val="00777D76"/>
    <w:rsid w:val="00777E49"/>
    <w:rsid w:val="0078721E"/>
    <w:rsid w:val="00790033"/>
    <w:rsid w:val="007973A1"/>
    <w:rsid w:val="007A14B9"/>
    <w:rsid w:val="007A1EBD"/>
    <w:rsid w:val="007B3C2A"/>
    <w:rsid w:val="007C56B8"/>
    <w:rsid w:val="007D553E"/>
    <w:rsid w:val="007E1C50"/>
    <w:rsid w:val="00805AD8"/>
    <w:rsid w:val="00807E63"/>
    <w:rsid w:val="0081101E"/>
    <w:rsid w:val="00813639"/>
    <w:rsid w:val="00817199"/>
    <w:rsid w:val="0083215A"/>
    <w:rsid w:val="00840243"/>
    <w:rsid w:val="00846C0F"/>
    <w:rsid w:val="008533F5"/>
    <w:rsid w:val="00854D45"/>
    <w:rsid w:val="0086407F"/>
    <w:rsid w:val="008671A1"/>
    <w:rsid w:val="00872792"/>
    <w:rsid w:val="008735C8"/>
    <w:rsid w:val="00882693"/>
    <w:rsid w:val="008908B2"/>
    <w:rsid w:val="00891A77"/>
    <w:rsid w:val="00894593"/>
    <w:rsid w:val="008A31A0"/>
    <w:rsid w:val="008D389E"/>
    <w:rsid w:val="008E1D40"/>
    <w:rsid w:val="008E2FA9"/>
    <w:rsid w:val="008E6B41"/>
    <w:rsid w:val="009052F6"/>
    <w:rsid w:val="00907251"/>
    <w:rsid w:val="0094608C"/>
    <w:rsid w:val="00950E4A"/>
    <w:rsid w:val="00954F24"/>
    <w:rsid w:val="0095511A"/>
    <w:rsid w:val="0095624B"/>
    <w:rsid w:val="0096272C"/>
    <w:rsid w:val="00964442"/>
    <w:rsid w:val="00967991"/>
    <w:rsid w:val="009851D2"/>
    <w:rsid w:val="00986F54"/>
    <w:rsid w:val="00993555"/>
    <w:rsid w:val="0099523E"/>
    <w:rsid w:val="00995E14"/>
    <w:rsid w:val="009A2C9E"/>
    <w:rsid w:val="009A788E"/>
    <w:rsid w:val="009B662E"/>
    <w:rsid w:val="009B6B5A"/>
    <w:rsid w:val="009C2463"/>
    <w:rsid w:val="009C2900"/>
    <w:rsid w:val="009C555C"/>
    <w:rsid w:val="009D25F5"/>
    <w:rsid w:val="009D5C8F"/>
    <w:rsid w:val="009E2C55"/>
    <w:rsid w:val="009E71D9"/>
    <w:rsid w:val="009F0495"/>
    <w:rsid w:val="009F1F42"/>
    <w:rsid w:val="009F46AF"/>
    <w:rsid w:val="009F5B43"/>
    <w:rsid w:val="00A00BC3"/>
    <w:rsid w:val="00A05B0D"/>
    <w:rsid w:val="00A064A4"/>
    <w:rsid w:val="00A1433E"/>
    <w:rsid w:val="00A167EB"/>
    <w:rsid w:val="00A17D40"/>
    <w:rsid w:val="00A22984"/>
    <w:rsid w:val="00A277B3"/>
    <w:rsid w:val="00A30029"/>
    <w:rsid w:val="00A339B2"/>
    <w:rsid w:val="00A37567"/>
    <w:rsid w:val="00A42409"/>
    <w:rsid w:val="00A428D2"/>
    <w:rsid w:val="00A47D9F"/>
    <w:rsid w:val="00A55FD3"/>
    <w:rsid w:val="00A64897"/>
    <w:rsid w:val="00A71F96"/>
    <w:rsid w:val="00A742C9"/>
    <w:rsid w:val="00A752BA"/>
    <w:rsid w:val="00A77CE6"/>
    <w:rsid w:val="00A81660"/>
    <w:rsid w:val="00A816E8"/>
    <w:rsid w:val="00A84356"/>
    <w:rsid w:val="00A91735"/>
    <w:rsid w:val="00A97951"/>
    <w:rsid w:val="00AA208F"/>
    <w:rsid w:val="00AA5A34"/>
    <w:rsid w:val="00AC51F0"/>
    <w:rsid w:val="00AC5B0C"/>
    <w:rsid w:val="00AC6818"/>
    <w:rsid w:val="00AD34EA"/>
    <w:rsid w:val="00AD3B33"/>
    <w:rsid w:val="00AD4687"/>
    <w:rsid w:val="00AD51BD"/>
    <w:rsid w:val="00AE2B31"/>
    <w:rsid w:val="00AF03AF"/>
    <w:rsid w:val="00AF1202"/>
    <w:rsid w:val="00AF5413"/>
    <w:rsid w:val="00B052E1"/>
    <w:rsid w:val="00B25DFD"/>
    <w:rsid w:val="00B25FD9"/>
    <w:rsid w:val="00B3092C"/>
    <w:rsid w:val="00B31B38"/>
    <w:rsid w:val="00B35BAA"/>
    <w:rsid w:val="00B4487B"/>
    <w:rsid w:val="00B4563D"/>
    <w:rsid w:val="00B465C3"/>
    <w:rsid w:val="00B47F66"/>
    <w:rsid w:val="00B571EA"/>
    <w:rsid w:val="00B72250"/>
    <w:rsid w:val="00B72438"/>
    <w:rsid w:val="00B73437"/>
    <w:rsid w:val="00B74957"/>
    <w:rsid w:val="00B75EED"/>
    <w:rsid w:val="00B82F3F"/>
    <w:rsid w:val="00B83854"/>
    <w:rsid w:val="00B93CDA"/>
    <w:rsid w:val="00B94924"/>
    <w:rsid w:val="00B96BED"/>
    <w:rsid w:val="00BA4BD1"/>
    <w:rsid w:val="00BB54E6"/>
    <w:rsid w:val="00BC29D6"/>
    <w:rsid w:val="00BC6050"/>
    <w:rsid w:val="00BD6398"/>
    <w:rsid w:val="00BE3349"/>
    <w:rsid w:val="00BF7C74"/>
    <w:rsid w:val="00C00E40"/>
    <w:rsid w:val="00C0154E"/>
    <w:rsid w:val="00C125B7"/>
    <w:rsid w:val="00C14AE5"/>
    <w:rsid w:val="00C14BAD"/>
    <w:rsid w:val="00C15DF9"/>
    <w:rsid w:val="00C178A6"/>
    <w:rsid w:val="00C27701"/>
    <w:rsid w:val="00C41DE8"/>
    <w:rsid w:val="00C47E95"/>
    <w:rsid w:val="00C57652"/>
    <w:rsid w:val="00C60F14"/>
    <w:rsid w:val="00C831EF"/>
    <w:rsid w:val="00C905D0"/>
    <w:rsid w:val="00C94A3E"/>
    <w:rsid w:val="00C958E1"/>
    <w:rsid w:val="00CA0BD5"/>
    <w:rsid w:val="00CA2287"/>
    <w:rsid w:val="00CB692F"/>
    <w:rsid w:val="00CC2732"/>
    <w:rsid w:val="00CC6579"/>
    <w:rsid w:val="00CD72B7"/>
    <w:rsid w:val="00CE488D"/>
    <w:rsid w:val="00CE6380"/>
    <w:rsid w:val="00CE63BE"/>
    <w:rsid w:val="00CF1D62"/>
    <w:rsid w:val="00CF390B"/>
    <w:rsid w:val="00CF673E"/>
    <w:rsid w:val="00D01633"/>
    <w:rsid w:val="00D0261A"/>
    <w:rsid w:val="00D04E46"/>
    <w:rsid w:val="00D16966"/>
    <w:rsid w:val="00D227A5"/>
    <w:rsid w:val="00D30F6E"/>
    <w:rsid w:val="00D41254"/>
    <w:rsid w:val="00D42078"/>
    <w:rsid w:val="00D456F2"/>
    <w:rsid w:val="00D46DDE"/>
    <w:rsid w:val="00D47D25"/>
    <w:rsid w:val="00D5691B"/>
    <w:rsid w:val="00D63694"/>
    <w:rsid w:val="00D74ADE"/>
    <w:rsid w:val="00D86AF3"/>
    <w:rsid w:val="00D902CE"/>
    <w:rsid w:val="00D923D8"/>
    <w:rsid w:val="00D94F9E"/>
    <w:rsid w:val="00D9629C"/>
    <w:rsid w:val="00DA4463"/>
    <w:rsid w:val="00DC0D83"/>
    <w:rsid w:val="00DC62F0"/>
    <w:rsid w:val="00DD0ABC"/>
    <w:rsid w:val="00DD6EFF"/>
    <w:rsid w:val="00DF0F27"/>
    <w:rsid w:val="00DF3712"/>
    <w:rsid w:val="00DF4D46"/>
    <w:rsid w:val="00DF75C2"/>
    <w:rsid w:val="00E11195"/>
    <w:rsid w:val="00E11679"/>
    <w:rsid w:val="00E135D6"/>
    <w:rsid w:val="00E14649"/>
    <w:rsid w:val="00E26299"/>
    <w:rsid w:val="00E27AA7"/>
    <w:rsid w:val="00E3247A"/>
    <w:rsid w:val="00E3398B"/>
    <w:rsid w:val="00E368EF"/>
    <w:rsid w:val="00E41AF1"/>
    <w:rsid w:val="00E60A13"/>
    <w:rsid w:val="00E61541"/>
    <w:rsid w:val="00E6353E"/>
    <w:rsid w:val="00E673FD"/>
    <w:rsid w:val="00E72EB9"/>
    <w:rsid w:val="00E80BC3"/>
    <w:rsid w:val="00E92305"/>
    <w:rsid w:val="00E9346F"/>
    <w:rsid w:val="00E93B75"/>
    <w:rsid w:val="00E96CB8"/>
    <w:rsid w:val="00EA6A04"/>
    <w:rsid w:val="00EA786D"/>
    <w:rsid w:val="00EB4121"/>
    <w:rsid w:val="00EB5918"/>
    <w:rsid w:val="00EB5D18"/>
    <w:rsid w:val="00EB79B8"/>
    <w:rsid w:val="00EC0DEF"/>
    <w:rsid w:val="00EC20DD"/>
    <w:rsid w:val="00EC6D79"/>
    <w:rsid w:val="00EC6DA7"/>
    <w:rsid w:val="00ED39E5"/>
    <w:rsid w:val="00EE14E1"/>
    <w:rsid w:val="00EE7762"/>
    <w:rsid w:val="00EF16FD"/>
    <w:rsid w:val="00EF400F"/>
    <w:rsid w:val="00EF741B"/>
    <w:rsid w:val="00F02518"/>
    <w:rsid w:val="00F026DD"/>
    <w:rsid w:val="00F107A2"/>
    <w:rsid w:val="00F11A54"/>
    <w:rsid w:val="00F145C4"/>
    <w:rsid w:val="00F20E30"/>
    <w:rsid w:val="00F26A80"/>
    <w:rsid w:val="00F362BA"/>
    <w:rsid w:val="00F37E6B"/>
    <w:rsid w:val="00F5092D"/>
    <w:rsid w:val="00F55DC1"/>
    <w:rsid w:val="00F57117"/>
    <w:rsid w:val="00F6257F"/>
    <w:rsid w:val="00F632C8"/>
    <w:rsid w:val="00F73792"/>
    <w:rsid w:val="00F77A3E"/>
    <w:rsid w:val="00F8481F"/>
    <w:rsid w:val="00F930D7"/>
    <w:rsid w:val="00F93627"/>
    <w:rsid w:val="00F97048"/>
    <w:rsid w:val="00F974A0"/>
    <w:rsid w:val="00FA188D"/>
    <w:rsid w:val="00FA323D"/>
    <w:rsid w:val="00FB3CC6"/>
    <w:rsid w:val="00FB6252"/>
    <w:rsid w:val="00FB6443"/>
    <w:rsid w:val="00FC2068"/>
    <w:rsid w:val="00FC602E"/>
    <w:rsid w:val="00FD527E"/>
    <w:rsid w:val="00FE42E5"/>
    <w:rsid w:val="00FE6787"/>
    <w:rsid w:val="00FF3B74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936FFEC4-72E4-41D0-8123-4F61BCD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8C7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0878C7"/>
    <w:pPr>
      <w:keepNext/>
      <w:spacing w:line="264" w:lineRule="auto"/>
      <w:outlineLvl w:val="0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878C7"/>
    <w:pPr>
      <w:keepNext/>
      <w:keepLines w:val="0"/>
      <w:widowControl w:val="0"/>
      <w:numPr>
        <w:ilvl w:val="3"/>
        <w:numId w:val="1"/>
      </w:numPr>
      <w:tabs>
        <w:tab w:val="center" w:pos="4536"/>
      </w:tabs>
      <w:ind w:left="110" w:firstLine="1"/>
      <w:outlineLvl w:val="3"/>
    </w:pPr>
    <w:rPr>
      <w:rFonts w:ascii="FrutigerM" w:hAnsi="FrutigerM"/>
      <w:color w:val="000000"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0878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78C7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0878C7"/>
    <w:rPr>
      <w:rFonts w:ascii="FrutigerM" w:eastAsia="Times New Roman" w:hAnsi="FrutigerM" w:cs="Times New Roman"/>
      <w:color w:val="000000"/>
      <w:kern w:val="1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0878C7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ar-SA"/>
    </w:rPr>
  </w:style>
  <w:style w:type="character" w:styleId="Hiperhivatkozs">
    <w:name w:val="Hyperlink"/>
    <w:rsid w:val="000878C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styleId="llb">
    <w:name w:val="footer"/>
    <w:basedOn w:val="Norml"/>
    <w:link w:val="llbChar"/>
    <w:uiPriority w:val="99"/>
    <w:rsid w:val="00087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0878C7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Szvegtrzs21">
    <w:name w:val="WW-Szövegtörzs 21"/>
    <w:basedOn w:val="Norml"/>
    <w:rsid w:val="000878C7"/>
    <w:pPr>
      <w:keepLines w:val="0"/>
      <w:widowControl w:val="0"/>
      <w:tabs>
        <w:tab w:val="center" w:pos="4426"/>
      </w:tabs>
      <w:jc w:val="left"/>
    </w:pPr>
    <w:rPr>
      <w:rFonts w:ascii="Trebuchet MS" w:hAnsi="Trebuchet MS"/>
      <w:b/>
      <w:color w:val="808080"/>
    </w:rPr>
  </w:style>
  <w:style w:type="paragraph" w:styleId="Szvegtrzs3">
    <w:name w:val="Body Text 3"/>
    <w:basedOn w:val="Norml"/>
    <w:link w:val="Szvegtrzs3Char"/>
    <w:rsid w:val="000878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878C7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rsid w:val="000878C7"/>
    <w:rPr>
      <w:sz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0878C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0878C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70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0C1"/>
    <w:rPr>
      <w:rFonts w:ascii="Segoe UI" w:eastAsia="Times New Roman" w:hAnsi="Segoe UI" w:cs="Segoe UI"/>
      <w:kern w:val="1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0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501F1D"/>
    <w:rPr>
      <w:vertAlign w:val="superscript"/>
    </w:rPr>
  </w:style>
  <w:style w:type="paragraph" w:styleId="Vltozat">
    <w:name w:val="Revision"/>
    <w:hidden/>
    <w:uiPriority w:val="99"/>
    <w:semiHidden/>
    <w:rsid w:val="00BA4BD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8402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0243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024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02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024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384B2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incstrkz">
    <w:name w:val="No Spacing"/>
    <w:uiPriority w:val="1"/>
    <w:qFormat/>
    <w:rsid w:val="00EB7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1D18-7BC5-4F26-ADD6-7B219CF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1279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Varga Alexandra Egyéni Ügyvéd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8</cp:revision>
  <cp:lastPrinted>2024-01-09T14:13:00Z</cp:lastPrinted>
  <dcterms:created xsi:type="dcterms:W3CDTF">2024-01-19T09:10:00Z</dcterms:created>
  <dcterms:modified xsi:type="dcterms:W3CDTF">2024-01-22T09:23:00Z</dcterms:modified>
</cp:coreProperties>
</file>