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062A6" w14:textId="7FB8EDD4" w:rsidR="00916FCF" w:rsidRPr="00617B82" w:rsidRDefault="00916FCF" w:rsidP="00916FCF">
      <w:pPr>
        <w:ind w:firstLine="708"/>
        <w:jc w:val="right"/>
      </w:pPr>
      <w:r w:rsidRPr="00617B82">
        <w:t>…</w:t>
      </w:r>
      <w:proofErr w:type="gramStart"/>
      <w:r w:rsidRPr="00617B82">
        <w:t>…….…</w:t>
      </w:r>
      <w:proofErr w:type="gramEnd"/>
      <w:r w:rsidR="00E5429B" w:rsidRPr="00617B82" w:rsidDel="00E5429B">
        <w:t xml:space="preserve"> </w:t>
      </w:r>
      <w:r w:rsidR="00E5429B">
        <w:t xml:space="preserve"> </w:t>
      </w:r>
      <w:r w:rsidRPr="00617B82">
        <w:t>(sz.) napirend</w:t>
      </w:r>
    </w:p>
    <w:p w14:paraId="508571D1" w14:textId="77777777" w:rsidR="00916FCF" w:rsidRDefault="00916FCF" w:rsidP="00916FCF">
      <w:pPr>
        <w:pStyle w:val="trobekezdes"/>
      </w:pPr>
    </w:p>
    <w:p w14:paraId="2A6C2DFA" w14:textId="77777777" w:rsidR="00916FCF" w:rsidRPr="00617B82" w:rsidRDefault="00916FCF" w:rsidP="00916FCF">
      <w:pPr>
        <w:ind w:left="5664"/>
        <w:outlineLvl w:val="0"/>
      </w:pPr>
      <w:r w:rsidRPr="00617B82">
        <w:t>Előterjesztve:</w:t>
      </w:r>
      <w:r w:rsidRPr="00617B82">
        <w:tab/>
      </w:r>
      <w:r w:rsidRPr="00617B82">
        <w:br/>
        <w:t>Kerületfejlesztési Bizottsághoz</w:t>
      </w:r>
    </w:p>
    <w:p w14:paraId="132C9B80" w14:textId="77777777" w:rsidR="00916FCF" w:rsidRDefault="00916FCF" w:rsidP="00916FCF">
      <w:pPr>
        <w:pStyle w:val="trobekezdes"/>
      </w:pPr>
    </w:p>
    <w:p w14:paraId="55425A3B" w14:textId="77777777" w:rsidR="00916FCF" w:rsidRDefault="00916FCF" w:rsidP="00916FCF">
      <w:pPr>
        <w:pStyle w:val="trobekezdes"/>
      </w:pPr>
    </w:p>
    <w:p w14:paraId="6D8C5D93" w14:textId="77777777" w:rsidR="00916FCF" w:rsidRDefault="00916FCF" w:rsidP="00916FCF">
      <w:pPr>
        <w:pStyle w:val="trodontes"/>
      </w:pPr>
      <w:r>
        <w:t>ELŐTERJESZTÉS</w:t>
      </w:r>
    </w:p>
    <w:p w14:paraId="3CEECFEE" w14:textId="71017CFC" w:rsidR="00916FCF" w:rsidRPr="000B2DA3" w:rsidRDefault="00916FCF" w:rsidP="00916FCF">
      <w:pPr>
        <w:jc w:val="center"/>
        <w:rPr>
          <w:b/>
        </w:rPr>
      </w:pPr>
      <w:proofErr w:type="gramStart"/>
      <w:r>
        <w:rPr>
          <w:b/>
          <w:lang w:eastAsia="en-US"/>
        </w:rPr>
        <w:t>a</w:t>
      </w:r>
      <w:proofErr w:type="gramEnd"/>
      <w:r>
        <w:rPr>
          <w:b/>
          <w:lang w:eastAsia="en-US"/>
        </w:rPr>
        <w:t xml:space="preserve"> Képviselő-testület 2023</w:t>
      </w:r>
      <w:r w:rsidRPr="000B2DA3">
        <w:rPr>
          <w:b/>
          <w:lang w:eastAsia="en-US"/>
        </w:rPr>
        <w:t xml:space="preserve">. </w:t>
      </w:r>
      <w:r w:rsidR="004545D7">
        <w:rPr>
          <w:b/>
          <w:lang w:eastAsia="en-US"/>
        </w:rPr>
        <w:t>szeptember 28</w:t>
      </w:r>
      <w:r w:rsidR="004545D7" w:rsidRPr="000B2DA3">
        <w:rPr>
          <w:b/>
          <w:lang w:eastAsia="en-US"/>
        </w:rPr>
        <w:t>-</w:t>
      </w:r>
      <w:r w:rsidRPr="000B2DA3">
        <w:rPr>
          <w:b/>
          <w:lang w:eastAsia="en-US"/>
        </w:rPr>
        <w:t>i rendes ülésére</w:t>
      </w:r>
    </w:p>
    <w:tbl>
      <w:tblPr>
        <w:tblStyle w:val="Rcsostblza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"/>
        <w:gridCol w:w="3573"/>
        <w:gridCol w:w="4110"/>
      </w:tblGrid>
      <w:tr w:rsidR="00916FCF" w14:paraId="290C0854" w14:textId="77777777" w:rsidTr="00747603">
        <w:tc>
          <w:tcPr>
            <w:tcW w:w="1389" w:type="dxa"/>
          </w:tcPr>
          <w:p w14:paraId="30ABBD4C" w14:textId="77777777" w:rsidR="00916FCF" w:rsidRDefault="00916FCF" w:rsidP="00747603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4789CC4C" w14:textId="77777777" w:rsidR="00916FCF" w:rsidRDefault="00916FCF" w:rsidP="00747603">
            <w:pPr>
              <w:pStyle w:val="trobekezdes0"/>
            </w:pPr>
          </w:p>
        </w:tc>
        <w:tc>
          <w:tcPr>
            <w:tcW w:w="4110" w:type="dxa"/>
          </w:tcPr>
          <w:p w14:paraId="0C6F6896" w14:textId="77777777" w:rsidR="00916FCF" w:rsidRDefault="00916FCF" w:rsidP="00747603">
            <w:pPr>
              <w:pStyle w:val="tkvkbekezdes"/>
            </w:pPr>
          </w:p>
        </w:tc>
      </w:tr>
      <w:tr w:rsidR="00916FCF" w14:paraId="7F038B1E" w14:textId="77777777" w:rsidTr="00747603">
        <w:tc>
          <w:tcPr>
            <w:tcW w:w="1389" w:type="dxa"/>
            <w:hideMark/>
          </w:tcPr>
          <w:p w14:paraId="4DA83D15" w14:textId="77777777" w:rsidR="00916FCF" w:rsidRPr="00C369DF" w:rsidRDefault="00916FCF" w:rsidP="00747603">
            <w:pPr>
              <w:pStyle w:val="tkvkbekezdes"/>
              <w:rPr>
                <w:rStyle w:val="Kiemels2"/>
                <w:u w:val="single"/>
              </w:rPr>
            </w:pPr>
            <w:r w:rsidRPr="00C369DF">
              <w:rPr>
                <w:rStyle w:val="Kiemels2"/>
              </w:rPr>
              <w:t>Tárgy</w:t>
            </w:r>
            <w:r w:rsidRPr="00C369DF">
              <w:t>:</w:t>
            </w:r>
          </w:p>
        </w:tc>
        <w:tc>
          <w:tcPr>
            <w:tcW w:w="7683" w:type="dxa"/>
            <w:gridSpan w:val="2"/>
            <w:hideMark/>
          </w:tcPr>
          <w:p w14:paraId="4A3C1BCE" w14:textId="41D8DB0E" w:rsidR="00916FCF" w:rsidRDefault="00C369DF" w:rsidP="00E5429B">
            <w:pPr>
              <w:pStyle w:val="trobekezdes0"/>
            </w:pPr>
            <w:r w:rsidRPr="00C369DF">
              <w:t xml:space="preserve">Javaslat Budapest Főváros II. Kerületi Önkormányzat Képviselő-testületének a Budapest Főváros II. </w:t>
            </w:r>
            <w:r w:rsidR="00E5429B">
              <w:t>k</w:t>
            </w:r>
            <w:r w:rsidRPr="00C369DF">
              <w:t xml:space="preserve">erületének Építési Szabályzatáról szóló 28/2019.(XI.27.) önkormányzati rendelet módosítására — </w:t>
            </w:r>
            <w:r w:rsidR="00871D4C" w:rsidRPr="00871D4C">
              <w:t xml:space="preserve">Budapest II. kerület, belterület 15788/2 </w:t>
            </w:r>
            <w:proofErr w:type="spellStart"/>
            <w:r w:rsidR="00871D4C" w:rsidRPr="00871D4C">
              <w:t>hrsz-ú</w:t>
            </w:r>
            <w:proofErr w:type="spellEnd"/>
            <w:r w:rsidR="00871D4C" w:rsidRPr="00871D4C">
              <w:t xml:space="preserve"> telket érintő, Törökvész út – Csatárka út – Felső Zöldmáli út – Pitypang utca által határolt </w:t>
            </w:r>
            <w:r w:rsidRPr="00C369DF">
              <w:t>területre vonatkozóan.</w:t>
            </w:r>
          </w:p>
        </w:tc>
      </w:tr>
      <w:tr w:rsidR="00916FCF" w14:paraId="3239A1DD" w14:textId="77777777" w:rsidTr="00747603">
        <w:tc>
          <w:tcPr>
            <w:tcW w:w="1389" w:type="dxa"/>
          </w:tcPr>
          <w:p w14:paraId="45FD0392" w14:textId="77777777" w:rsidR="00916FCF" w:rsidRDefault="00916FCF" w:rsidP="00747603">
            <w:pPr>
              <w:pStyle w:val="tkvkbekezdes"/>
              <w:rPr>
                <w:rStyle w:val="Kiemels2"/>
                <w:u w:val="single"/>
              </w:rPr>
            </w:pPr>
          </w:p>
          <w:p w14:paraId="167ED3AE" w14:textId="77777777" w:rsidR="00916FCF" w:rsidRDefault="00916FCF" w:rsidP="00747603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1A8B734F" w14:textId="77777777" w:rsidR="00916FCF" w:rsidRDefault="00916FCF" w:rsidP="00747603">
            <w:pPr>
              <w:pStyle w:val="trobekezdes0"/>
            </w:pPr>
          </w:p>
        </w:tc>
        <w:tc>
          <w:tcPr>
            <w:tcW w:w="4110" w:type="dxa"/>
          </w:tcPr>
          <w:p w14:paraId="72D360E8" w14:textId="77777777" w:rsidR="00916FCF" w:rsidRDefault="00916FCF" w:rsidP="00747603">
            <w:pPr>
              <w:pStyle w:val="tkvkbekezdes"/>
            </w:pPr>
          </w:p>
        </w:tc>
      </w:tr>
      <w:tr w:rsidR="00916FCF" w14:paraId="59AE92F3" w14:textId="77777777" w:rsidTr="00747603">
        <w:tc>
          <w:tcPr>
            <w:tcW w:w="1389" w:type="dxa"/>
            <w:hideMark/>
          </w:tcPr>
          <w:p w14:paraId="68035F3E" w14:textId="77777777" w:rsidR="00916FCF" w:rsidRDefault="00916FCF" w:rsidP="00747603">
            <w:pPr>
              <w:pStyle w:val="tkvkbekezdes"/>
            </w:pPr>
            <w:r>
              <w:rPr>
                <w:rStyle w:val="Kiemels2"/>
              </w:rPr>
              <w:t>Készítette</w:t>
            </w:r>
            <w:r>
              <w:t>:</w:t>
            </w:r>
          </w:p>
        </w:tc>
        <w:tc>
          <w:tcPr>
            <w:tcW w:w="3573" w:type="dxa"/>
            <w:hideMark/>
          </w:tcPr>
          <w:p w14:paraId="6469C40F" w14:textId="77777777" w:rsidR="00916FCF" w:rsidRDefault="00916FCF" w:rsidP="00747603">
            <w:pPr>
              <w:pStyle w:val="trobekezdes0"/>
            </w:pPr>
            <w:r>
              <w:t>………………………………</w:t>
            </w:r>
          </w:p>
          <w:p w14:paraId="48935AED" w14:textId="77777777" w:rsidR="00916FCF" w:rsidRDefault="00916FCF" w:rsidP="00747603">
            <w:pPr>
              <w:pStyle w:val="trobekezdes0K"/>
            </w:pPr>
            <w:r>
              <w:t xml:space="preserve">Trummer Tamás </w:t>
            </w:r>
          </w:p>
          <w:p w14:paraId="58140A04" w14:textId="77777777" w:rsidR="00916FCF" w:rsidRDefault="00916FCF" w:rsidP="00747603">
            <w:pPr>
              <w:pStyle w:val="trobekezdes0K"/>
            </w:pPr>
            <w:r>
              <w:t xml:space="preserve">főépítész </w:t>
            </w:r>
          </w:p>
        </w:tc>
        <w:tc>
          <w:tcPr>
            <w:tcW w:w="4110" w:type="dxa"/>
          </w:tcPr>
          <w:p w14:paraId="13D12614" w14:textId="77777777" w:rsidR="00916FCF" w:rsidRDefault="00916FCF" w:rsidP="00747603">
            <w:pPr>
              <w:pStyle w:val="tkvkbekezdes"/>
            </w:pPr>
          </w:p>
        </w:tc>
      </w:tr>
      <w:tr w:rsidR="00916FCF" w14:paraId="1F044A7C" w14:textId="77777777" w:rsidTr="00747603">
        <w:tc>
          <w:tcPr>
            <w:tcW w:w="1389" w:type="dxa"/>
          </w:tcPr>
          <w:p w14:paraId="19484B46" w14:textId="77777777" w:rsidR="00916FCF" w:rsidRDefault="00916FCF" w:rsidP="00747603">
            <w:pPr>
              <w:pStyle w:val="tkvkbekezdes"/>
            </w:pPr>
          </w:p>
        </w:tc>
        <w:tc>
          <w:tcPr>
            <w:tcW w:w="3573" w:type="dxa"/>
          </w:tcPr>
          <w:p w14:paraId="057C6B7D" w14:textId="77777777" w:rsidR="00916FCF" w:rsidRDefault="00916FCF" w:rsidP="00747603">
            <w:pPr>
              <w:pStyle w:val="trobekezdes0"/>
            </w:pPr>
          </w:p>
        </w:tc>
        <w:tc>
          <w:tcPr>
            <w:tcW w:w="4110" w:type="dxa"/>
          </w:tcPr>
          <w:p w14:paraId="11345096" w14:textId="77777777" w:rsidR="00916FCF" w:rsidRDefault="00916FCF" w:rsidP="00747603">
            <w:pPr>
              <w:pStyle w:val="tkvkbekezdes"/>
            </w:pPr>
          </w:p>
        </w:tc>
      </w:tr>
      <w:tr w:rsidR="00916FCF" w14:paraId="75A643CA" w14:textId="77777777" w:rsidTr="00747603">
        <w:tc>
          <w:tcPr>
            <w:tcW w:w="1389" w:type="dxa"/>
            <w:hideMark/>
          </w:tcPr>
          <w:p w14:paraId="02AA2F2C" w14:textId="77777777" w:rsidR="00916FCF" w:rsidRDefault="00916FCF" w:rsidP="00747603">
            <w:pPr>
              <w:pStyle w:val="tkvkbekezdes"/>
            </w:pPr>
            <w:r>
              <w:rPr>
                <w:rStyle w:val="Kiemels2"/>
              </w:rPr>
              <w:t>Egyeztetve</w:t>
            </w:r>
            <w:r>
              <w:t>:</w:t>
            </w:r>
          </w:p>
        </w:tc>
        <w:tc>
          <w:tcPr>
            <w:tcW w:w="3573" w:type="dxa"/>
            <w:hideMark/>
          </w:tcPr>
          <w:p w14:paraId="55E06055" w14:textId="77777777" w:rsidR="00916FCF" w:rsidRDefault="00916FCF" w:rsidP="00747603">
            <w:pPr>
              <w:pStyle w:val="trobekezdes0"/>
            </w:pPr>
            <w:r>
              <w:t>………………………………</w:t>
            </w:r>
          </w:p>
        </w:tc>
        <w:tc>
          <w:tcPr>
            <w:tcW w:w="4110" w:type="dxa"/>
          </w:tcPr>
          <w:p w14:paraId="1BDC8350" w14:textId="77777777" w:rsidR="00916FCF" w:rsidRDefault="00916FCF" w:rsidP="00747603">
            <w:pPr>
              <w:pStyle w:val="tkvkbekezdes"/>
            </w:pPr>
          </w:p>
        </w:tc>
      </w:tr>
      <w:tr w:rsidR="00916FCF" w14:paraId="6AA884D3" w14:textId="77777777" w:rsidTr="00747603">
        <w:tc>
          <w:tcPr>
            <w:tcW w:w="1389" w:type="dxa"/>
          </w:tcPr>
          <w:p w14:paraId="06839146" w14:textId="77777777" w:rsidR="00916FCF" w:rsidRDefault="00916FCF" w:rsidP="00747603">
            <w:pPr>
              <w:pStyle w:val="tkvkbekezdes"/>
            </w:pPr>
          </w:p>
        </w:tc>
        <w:tc>
          <w:tcPr>
            <w:tcW w:w="3573" w:type="dxa"/>
            <w:hideMark/>
          </w:tcPr>
          <w:p w14:paraId="0068EBB2" w14:textId="77777777" w:rsidR="00916FCF" w:rsidRDefault="00916FCF" w:rsidP="00747603">
            <w:pPr>
              <w:pStyle w:val="trobekezdes0K"/>
            </w:pPr>
            <w:r w:rsidRPr="00EB716C">
              <w:t>Szabó Gyula</w:t>
            </w:r>
            <w:r>
              <w:t xml:space="preserve"> </w:t>
            </w:r>
          </w:p>
          <w:p w14:paraId="5426C728" w14:textId="77777777" w:rsidR="00916FCF" w:rsidRDefault="00916FCF" w:rsidP="00747603">
            <w:pPr>
              <w:pStyle w:val="trobekezdes0K"/>
            </w:pPr>
            <w:r>
              <w:t xml:space="preserve">alpolgármester </w:t>
            </w:r>
          </w:p>
        </w:tc>
        <w:tc>
          <w:tcPr>
            <w:tcW w:w="4110" w:type="dxa"/>
          </w:tcPr>
          <w:p w14:paraId="6EB32BE9" w14:textId="77777777" w:rsidR="00916FCF" w:rsidRDefault="00916FCF" w:rsidP="00747603">
            <w:pPr>
              <w:pStyle w:val="tkvkbekezdes"/>
            </w:pPr>
          </w:p>
        </w:tc>
      </w:tr>
      <w:tr w:rsidR="00916FCF" w14:paraId="46EACA23" w14:textId="77777777" w:rsidTr="00747603">
        <w:tc>
          <w:tcPr>
            <w:tcW w:w="1389" w:type="dxa"/>
          </w:tcPr>
          <w:p w14:paraId="5DFC842B" w14:textId="77777777" w:rsidR="00916FCF" w:rsidRDefault="00916FCF" w:rsidP="00747603">
            <w:pPr>
              <w:pStyle w:val="tkvkbekezdes"/>
            </w:pPr>
          </w:p>
        </w:tc>
        <w:tc>
          <w:tcPr>
            <w:tcW w:w="3573" w:type="dxa"/>
          </w:tcPr>
          <w:p w14:paraId="3B674694" w14:textId="77777777" w:rsidR="00916FCF" w:rsidRDefault="00916FCF" w:rsidP="00747603">
            <w:pPr>
              <w:pStyle w:val="trobekezdes0"/>
            </w:pPr>
          </w:p>
        </w:tc>
        <w:tc>
          <w:tcPr>
            <w:tcW w:w="4110" w:type="dxa"/>
          </w:tcPr>
          <w:p w14:paraId="040B7742" w14:textId="77777777" w:rsidR="00916FCF" w:rsidRDefault="00916FCF" w:rsidP="00747603">
            <w:pPr>
              <w:pStyle w:val="tkvkbekezdes"/>
            </w:pPr>
          </w:p>
        </w:tc>
      </w:tr>
      <w:tr w:rsidR="00916FCF" w14:paraId="4C04846E" w14:textId="77777777" w:rsidTr="00747603">
        <w:tc>
          <w:tcPr>
            <w:tcW w:w="1389" w:type="dxa"/>
            <w:hideMark/>
          </w:tcPr>
          <w:p w14:paraId="38596C2B" w14:textId="77777777" w:rsidR="00916FCF" w:rsidRDefault="00916FCF" w:rsidP="00747603">
            <w:pPr>
              <w:pStyle w:val="tkvkbekezdes"/>
            </w:pPr>
            <w:r>
              <w:rPr>
                <w:rStyle w:val="Kiemels2"/>
              </w:rPr>
              <w:t>Látta</w:t>
            </w:r>
            <w:r>
              <w:t>:</w:t>
            </w:r>
          </w:p>
        </w:tc>
        <w:tc>
          <w:tcPr>
            <w:tcW w:w="3573" w:type="dxa"/>
            <w:hideMark/>
          </w:tcPr>
          <w:p w14:paraId="59978416" w14:textId="77777777" w:rsidR="00916FCF" w:rsidRDefault="00916FCF" w:rsidP="00747603">
            <w:pPr>
              <w:pStyle w:val="trobekezdes0"/>
            </w:pPr>
            <w:r>
              <w:t>………………………………</w:t>
            </w:r>
          </w:p>
          <w:p w14:paraId="24B3315C" w14:textId="77777777" w:rsidR="00916FCF" w:rsidRDefault="00916FCF" w:rsidP="00747603">
            <w:pPr>
              <w:pStyle w:val="trobekezdes0K"/>
            </w:pPr>
            <w:r>
              <w:t>dr. Szalai Tibor</w:t>
            </w:r>
          </w:p>
          <w:p w14:paraId="09796972" w14:textId="77777777" w:rsidR="00916FCF" w:rsidRDefault="00916FCF" w:rsidP="00747603">
            <w:pPr>
              <w:pStyle w:val="trobekezdes0K"/>
            </w:pPr>
            <w:r>
              <w:t>jegyző</w:t>
            </w:r>
          </w:p>
        </w:tc>
        <w:tc>
          <w:tcPr>
            <w:tcW w:w="4110" w:type="dxa"/>
          </w:tcPr>
          <w:p w14:paraId="11CEF7C9" w14:textId="77777777" w:rsidR="00916FCF" w:rsidRDefault="00916FCF" w:rsidP="00747603">
            <w:pPr>
              <w:pStyle w:val="tkvkbekezdes"/>
            </w:pPr>
          </w:p>
        </w:tc>
      </w:tr>
      <w:tr w:rsidR="00916FCF" w14:paraId="3A5420BC" w14:textId="77777777" w:rsidTr="00747603">
        <w:tc>
          <w:tcPr>
            <w:tcW w:w="1389" w:type="dxa"/>
          </w:tcPr>
          <w:p w14:paraId="64594275" w14:textId="77777777" w:rsidR="00916FCF" w:rsidRDefault="00916FCF" w:rsidP="00747603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4F575BD1" w14:textId="77777777" w:rsidR="00916FCF" w:rsidRDefault="00916FCF" w:rsidP="00747603">
            <w:pPr>
              <w:pStyle w:val="trobekezdes0"/>
            </w:pPr>
          </w:p>
        </w:tc>
        <w:tc>
          <w:tcPr>
            <w:tcW w:w="4110" w:type="dxa"/>
          </w:tcPr>
          <w:p w14:paraId="656A4E8B" w14:textId="77777777" w:rsidR="00916FCF" w:rsidRDefault="00916FCF" w:rsidP="00747603">
            <w:pPr>
              <w:pStyle w:val="tkvkbekezdes"/>
            </w:pPr>
          </w:p>
        </w:tc>
      </w:tr>
      <w:tr w:rsidR="00916FCF" w14:paraId="21F3CF2F" w14:textId="77777777" w:rsidTr="00747603">
        <w:tc>
          <w:tcPr>
            <w:tcW w:w="1389" w:type="dxa"/>
          </w:tcPr>
          <w:p w14:paraId="487897E6" w14:textId="77777777" w:rsidR="00916FCF" w:rsidRDefault="00916FCF" w:rsidP="00747603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  <w:hideMark/>
          </w:tcPr>
          <w:p w14:paraId="556836F5" w14:textId="77777777" w:rsidR="00916FCF" w:rsidRDefault="00916FCF" w:rsidP="00747603">
            <w:pPr>
              <w:pStyle w:val="trobekezdes0"/>
            </w:pPr>
            <w:r>
              <w:t>………………………………</w:t>
            </w:r>
          </w:p>
          <w:p w14:paraId="1A113E22" w14:textId="77777777" w:rsidR="00916FCF" w:rsidRDefault="00916FCF" w:rsidP="00747603">
            <w:pPr>
              <w:pStyle w:val="trobekezdes0K"/>
            </w:pPr>
            <w:r>
              <w:t>dr. Silye Tamás</w:t>
            </w:r>
          </w:p>
          <w:p w14:paraId="22894BC3" w14:textId="77777777" w:rsidR="00916FCF" w:rsidRDefault="00916FCF" w:rsidP="00747603">
            <w:pPr>
              <w:pStyle w:val="trobekezdes0K"/>
            </w:pPr>
            <w:r w:rsidRPr="000B2DA3">
              <w:t xml:space="preserve">jegyzői </w:t>
            </w:r>
            <w:r>
              <w:t>igazgató</w:t>
            </w:r>
          </w:p>
        </w:tc>
        <w:tc>
          <w:tcPr>
            <w:tcW w:w="4110" w:type="dxa"/>
          </w:tcPr>
          <w:p w14:paraId="082C2E2B" w14:textId="77777777" w:rsidR="00916FCF" w:rsidRDefault="00916FCF" w:rsidP="00747603">
            <w:pPr>
              <w:pStyle w:val="tkvkbekezdes"/>
            </w:pPr>
          </w:p>
        </w:tc>
      </w:tr>
    </w:tbl>
    <w:p w14:paraId="21601452" w14:textId="77777777" w:rsidR="00916FCF" w:rsidRDefault="00916FCF" w:rsidP="00916FCF">
      <w:pPr>
        <w:pStyle w:val="Cm"/>
        <w:tabs>
          <w:tab w:val="left" w:pos="5244"/>
        </w:tabs>
        <w:jc w:val="both"/>
        <w:rPr>
          <w:b w:val="0"/>
          <w:sz w:val="24"/>
          <w:lang w:val="hu-HU"/>
        </w:rPr>
      </w:pPr>
    </w:p>
    <w:p w14:paraId="47516B5C" w14:textId="77777777" w:rsidR="00E5429B" w:rsidRDefault="00E5429B" w:rsidP="00916FCF">
      <w:pPr>
        <w:jc w:val="right"/>
        <w:rPr>
          <w:rFonts w:eastAsiaTheme="minorHAnsi"/>
          <w:lang w:eastAsia="en-US"/>
        </w:rPr>
      </w:pPr>
    </w:p>
    <w:p w14:paraId="199090E0" w14:textId="77777777" w:rsidR="00E5429B" w:rsidRDefault="00E5429B" w:rsidP="00916FCF">
      <w:pPr>
        <w:jc w:val="right"/>
        <w:rPr>
          <w:rFonts w:eastAsiaTheme="minorHAnsi"/>
          <w:lang w:eastAsia="en-US"/>
        </w:rPr>
      </w:pPr>
    </w:p>
    <w:p w14:paraId="5A129CCB" w14:textId="77777777" w:rsidR="00E5429B" w:rsidRDefault="00E5429B" w:rsidP="00916FCF">
      <w:pPr>
        <w:jc w:val="right"/>
        <w:rPr>
          <w:rFonts w:eastAsiaTheme="minorHAnsi"/>
          <w:lang w:eastAsia="en-US"/>
        </w:rPr>
      </w:pPr>
    </w:p>
    <w:p w14:paraId="1715F329" w14:textId="77777777" w:rsidR="00E5429B" w:rsidRDefault="00E5429B" w:rsidP="00916FCF">
      <w:pPr>
        <w:jc w:val="right"/>
        <w:rPr>
          <w:rFonts w:eastAsiaTheme="minorHAnsi"/>
          <w:lang w:eastAsia="en-US"/>
        </w:rPr>
      </w:pPr>
    </w:p>
    <w:p w14:paraId="401E3673" w14:textId="77777777" w:rsidR="00E5429B" w:rsidRDefault="00E5429B" w:rsidP="00916FCF">
      <w:pPr>
        <w:jc w:val="right"/>
        <w:rPr>
          <w:rFonts w:eastAsiaTheme="minorHAnsi"/>
          <w:lang w:eastAsia="en-US"/>
        </w:rPr>
      </w:pPr>
    </w:p>
    <w:p w14:paraId="621BA959" w14:textId="77777777" w:rsidR="00E5429B" w:rsidRDefault="00E5429B" w:rsidP="00916FCF">
      <w:pPr>
        <w:jc w:val="right"/>
        <w:rPr>
          <w:rFonts w:eastAsiaTheme="minorHAnsi"/>
          <w:lang w:eastAsia="en-US"/>
        </w:rPr>
      </w:pPr>
    </w:p>
    <w:p w14:paraId="7DF843E2" w14:textId="77777777" w:rsidR="00916FCF" w:rsidRDefault="00916FCF" w:rsidP="00916FCF">
      <w:pPr>
        <w:jc w:val="right"/>
        <w:rPr>
          <w:rFonts w:eastAsiaTheme="minorHAnsi"/>
          <w:lang w:eastAsia="en-US"/>
        </w:rPr>
      </w:pPr>
      <w:r w:rsidRPr="000B2DA3">
        <w:rPr>
          <w:rFonts w:eastAsiaTheme="minorHAnsi"/>
          <w:lang w:eastAsia="en-US"/>
        </w:rPr>
        <w:t xml:space="preserve">A napirend tárgyalása zárt ülést nem igényel. </w:t>
      </w:r>
    </w:p>
    <w:p w14:paraId="38513AD9" w14:textId="77777777" w:rsidR="00916FCF" w:rsidRDefault="00916FCF" w:rsidP="00916FCF">
      <w:pPr>
        <w:rPr>
          <w:b/>
        </w:rPr>
      </w:pPr>
      <w:r>
        <w:rPr>
          <w:b/>
        </w:rPr>
        <w:br w:type="page"/>
      </w:r>
    </w:p>
    <w:p w14:paraId="1F4B7984" w14:textId="77777777" w:rsidR="00645131" w:rsidRPr="00AC6864" w:rsidRDefault="00645131" w:rsidP="00645131">
      <w:pPr>
        <w:pStyle w:val="Szvegtrzs"/>
        <w:jc w:val="both"/>
        <w:rPr>
          <w:b/>
        </w:rPr>
      </w:pPr>
      <w:r w:rsidRPr="00AC6864">
        <w:rPr>
          <w:b/>
        </w:rPr>
        <w:lastRenderedPageBreak/>
        <w:t>Tisztelt Képviselő-testület!</w:t>
      </w:r>
    </w:p>
    <w:p w14:paraId="0E6F41A9" w14:textId="7FD094D4" w:rsidR="00DD5AD5" w:rsidRPr="00DD5AD5" w:rsidRDefault="00DD5AD5" w:rsidP="00DD5AD5">
      <w:pPr>
        <w:jc w:val="both"/>
      </w:pPr>
      <w:r w:rsidRPr="00DD5AD5">
        <w:t>A II. kerületi Törökvészi út és Csatárka utca találkozásánál lévő 15788/2 helyrajzi számú ingatlanon ideiglenes jelleggel már működő szabadtéri piac- és rendezvényterület állandó jellegű kialakítása kapcsán a terület tulajdonosa (MOL), illetve üzemeltetője (Pasa Piac Kft</w:t>
      </w:r>
      <w:r w:rsidR="004E6A27">
        <w:t>.</w:t>
      </w:r>
      <w:r w:rsidRPr="00DD5AD5">
        <w:t xml:space="preserve">) megrendelte a Telepítési és Beépítési Tanulmánytervet (a továbbiakban: </w:t>
      </w:r>
      <w:r w:rsidRPr="00DD5AD5">
        <w:rPr>
          <w:b/>
        </w:rPr>
        <w:t>TTT.</w:t>
      </w:r>
      <w:r w:rsidRPr="00DD5AD5">
        <w:t xml:space="preserve">) Budapest Főváros Városépítési Tervező Kft-től. </w:t>
      </w:r>
    </w:p>
    <w:p w14:paraId="49D8030F" w14:textId="77777777" w:rsidR="00DD5AD5" w:rsidRDefault="00DD5AD5" w:rsidP="00DD5AD5">
      <w:pPr>
        <w:tabs>
          <w:tab w:val="left" w:pos="284"/>
        </w:tabs>
        <w:jc w:val="both"/>
      </w:pPr>
      <w:r w:rsidRPr="00DD5AD5">
        <w:t xml:space="preserve">A területen működő Hello Buda </w:t>
      </w:r>
      <w:proofErr w:type="spellStart"/>
      <w:r w:rsidRPr="00DD5AD5">
        <w:t>gasztroudvar</w:t>
      </w:r>
      <w:proofErr w:type="spellEnd"/>
      <w:r w:rsidRPr="00DD5AD5">
        <w:t xml:space="preserve"> képviseletében </w:t>
      </w:r>
      <w:proofErr w:type="spellStart"/>
      <w:r w:rsidRPr="00DD5AD5">
        <w:t>Potoczky</w:t>
      </w:r>
      <w:proofErr w:type="spellEnd"/>
      <w:r w:rsidRPr="00DD5AD5">
        <w:t xml:space="preserve"> Csaba jár el. A </w:t>
      </w:r>
      <w:r w:rsidRPr="00DD5AD5">
        <w:rPr>
          <w:b/>
        </w:rPr>
        <w:t xml:space="preserve">TTT. </w:t>
      </w:r>
      <w:proofErr w:type="gramStart"/>
      <w:r w:rsidRPr="00DD5AD5">
        <w:t>célja</w:t>
      </w:r>
      <w:proofErr w:type="gramEnd"/>
      <w:r w:rsidRPr="00DD5AD5">
        <w:t xml:space="preserve"> — a terület adottságainak és a településrendezési kötelezettségek és jogszabályok figyelembe vétele mellett — fejlesztési beavatkozások megfogalmazása, a hely hosszú távú működése érdekében.</w:t>
      </w:r>
    </w:p>
    <w:p w14:paraId="559DC6E3" w14:textId="7CEA96B9" w:rsidR="00AF6ACC" w:rsidRPr="00DD5AD5" w:rsidRDefault="00AF6ACC" w:rsidP="00AF6ACC">
      <w:pPr>
        <w:tabs>
          <w:tab w:val="left" w:pos="284"/>
        </w:tabs>
        <w:jc w:val="both"/>
      </w:pPr>
      <w:r>
        <w:t xml:space="preserve">A jelen előterjesztés szerinti </w:t>
      </w:r>
      <w:r w:rsidR="00363E9F">
        <w:t xml:space="preserve">KÉSZ (eseti) </w:t>
      </w:r>
      <w:r>
        <w:t>módosításá</w:t>
      </w:r>
      <w:r w:rsidR="0053282D">
        <w:t>nak lezárásá</w:t>
      </w:r>
      <w:r>
        <w:t xml:space="preserve">t több önkormányzati döntés </w:t>
      </w:r>
      <w:r w:rsidRPr="00DD5AD5">
        <w:t>előzte meg</w:t>
      </w:r>
      <w:r w:rsidR="00363E9F" w:rsidRPr="00DD5AD5">
        <w:t>:</w:t>
      </w:r>
    </w:p>
    <w:p w14:paraId="5AA95B44" w14:textId="359484C1" w:rsidR="005327E2" w:rsidRPr="00DD5AD5" w:rsidRDefault="005327E2" w:rsidP="00337FCA">
      <w:pPr>
        <w:pStyle w:val="Listaszerbekezds"/>
        <w:numPr>
          <w:ilvl w:val="0"/>
          <w:numId w:val="11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DD5AD5">
        <w:rPr>
          <w:rFonts w:ascii="Times New Roman" w:hAnsi="Times New Roman"/>
          <w:sz w:val="24"/>
        </w:rPr>
        <w:t>A tervezett beruházás megvalósulásához szükséges KÉSZ módosítás</w:t>
      </w:r>
      <w:r w:rsidR="00363E9F" w:rsidRPr="00DD5AD5">
        <w:rPr>
          <w:rFonts w:ascii="Times New Roman" w:hAnsi="Times New Roman"/>
          <w:sz w:val="24"/>
        </w:rPr>
        <w:t>i eljárás</w:t>
      </w:r>
      <w:r w:rsidRPr="00DD5AD5">
        <w:rPr>
          <w:rFonts w:ascii="Times New Roman" w:hAnsi="Times New Roman"/>
          <w:sz w:val="24"/>
        </w:rPr>
        <w:t xml:space="preserve"> megindításáról a Képviselő-testület a </w:t>
      </w:r>
      <w:r w:rsidR="00D30CE3" w:rsidRPr="00DD5AD5">
        <w:rPr>
          <w:rFonts w:ascii="Times New Roman" w:hAnsi="Times New Roman"/>
          <w:sz w:val="24"/>
        </w:rPr>
        <w:t>176</w:t>
      </w:r>
      <w:r w:rsidRPr="00DD5AD5">
        <w:rPr>
          <w:rFonts w:ascii="Times New Roman" w:hAnsi="Times New Roman"/>
          <w:sz w:val="24"/>
        </w:rPr>
        <w:t>/202</w:t>
      </w:r>
      <w:r w:rsidR="00D30CE3" w:rsidRPr="00DD5AD5">
        <w:rPr>
          <w:rFonts w:ascii="Times New Roman" w:hAnsi="Times New Roman"/>
          <w:sz w:val="24"/>
        </w:rPr>
        <w:t>2</w:t>
      </w:r>
      <w:r w:rsidRPr="00DD5AD5">
        <w:rPr>
          <w:rFonts w:ascii="Times New Roman" w:hAnsi="Times New Roman"/>
          <w:sz w:val="24"/>
        </w:rPr>
        <w:t>.(</w:t>
      </w:r>
      <w:r w:rsidR="00D30CE3" w:rsidRPr="00DD5AD5">
        <w:rPr>
          <w:rFonts w:ascii="Times New Roman" w:hAnsi="Times New Roman"/>
          <w:sz w:val="24"/>
        </w:rPr>
        <w:t>V.31.) számú határozatában döntött</w:t>
      </w:r>
      <w:r w:rsidRPr="00DD5AD5">
        <w:rPr>
          <w:rFonts w:ascii="Times New Roman" w:hAnsi="Times New Roman"/>
          <w:sz w:val="24"/>
        </w:rPr>
        <w:t xml:space="preserve">. </w:t>
      </w:r>
    </w:p>
    <w:p w14:paraId="035CE028" w14:textId="511E8E14" w:rsidR="00970850" w:rsidRDefault="00970850" w:rsidP="00337FCA">
      <w:pPr>
        <w:pStyle w:val="Listaszerbekezds"/>
        <w:numPr>
          <w:ilvl w:val="0"/>
          <w:numId w:val="11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DD5AD5">
        <w:rPr>
          <w:rFonts w:ascii="Times New Roman" w:hAnsi="Times New Roman"/>
          <w:sz w:val="24"/>
        </w:rPr>
        <w:t xml:space="preserve">A Képviselő-testület a </w:t>
      </w:r>
      <w:r w:rsidR="00D30CE3" w:rsidRPr="00DD5AD5">
        <w:rPr>
          <w:rFonts w:ascii="Times New Roman" w:hAnsi="Times New Roman"/>
          <w:sz w:val="24"/>
        </w:rPr>
        <w:t>1</w:t>
      </w:r>
      <w:r w:rsidRPr="00DD5AD5">
        <w:rPr>
          <w:rFonts w:ascii="Times New Roman" w:hAnsi="Times New Roman"/>
          <w:sz w:val="24"/>
        </w:rPr>
        <w:t>75/2022.(</w:t>
      </w:r>
      <w:r w:rsidR="00D30CE3" w:rsidRPr="00DD5AD5">
        <w:rPr>
          <w:rFonts w:ascii="Times New Roman" w:hAnsi="Times New Roman"/>
          <w:sz w:val="24"/>
        </w:rPr>
        <w:t>V</w:t>
      </w:r>
      <w:r w:rsidRPr="00DD5AD5">
        <w:rPr>
          <w:rFonts w:ascii="Times New Roman" w:hAnsi="Times New Roman"/>
          <w:sz w:val="24"/>
        </w:rPr>
        <w:t>.</w:t>
      </w:r>
      <w:r w:rsidR="00D30CE3" w:rsidRPr="00DD5AD5">
        <w:rPr>
          <w:rFonts w:ascii="Times New Roman" w:hAnsi="Times New Roman"/>
          <w:sz w:val="24"/>
        </w:rPr>
        <w:t>31</w:t>
      </w:r>
      <w:r w:rsidRPr="00DD5AD5">
        <w:rPr>
          <w:rFonts w:ascii="Times New Roman" w:hAnsi="Times New Roman"/>
          <w:sz w:val="24"/>
        </w:rPr>
        <w:t xml:space="preserve">.) számú határozatában, az elfogadott TTT alapján döntött a Településrendezési szerződés </w:t>
      </w:r>
      <w:r w:rsidR="00DD5AD5" w:rsidRPr="00DD5AD5">
        <w:rPr>
          <w:rFonts w:ascii="Times New Roman" w:hAnsi="Times New Roman"/>
          <w:sz w:val="24"/>
        </w:rPr>
        <w:t>előkészítéséről.</w:t>
      </w:r>
    </w:p>
    <w:p w14:paraId="7E1B29C6" w14:textId="309B78F6" w:rsidR="00FD4BEB" w:rsidRDefault="00DF5245" w:rsidP="00FD4BEB">
      <w:pPr>
        <w:pStyle w:val="Listaszerbekezds"/>
        <w:numPr>
          <w:ilvl w:val="0"/>
          <w:numId w:val="11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3855C0">
        <w:rPr>
          <w:rFonts w:ascii="Times New Roman" w:hAnsi="Times New Roman"/>
          <w:sz w:val="24"/>
        </w:rPr>
        <w:t>A</w:t>
      </w:r>
      <w:r w:rsidR="00C63F57">
        <w:rPr>
          <w:rFonts w:ascii="Times New Roman" w:hAnsi="Times New Roman"/>
          <w:sz w:val="24"/>
        </w:rPr>
        <w:t>z elfogadott</w:t>
      </w:r>
      <w:r w:rsidR="00FD4BEB" w:rsidRPr="003855C0">
        <w:rPr>
          <w:rFonts w:ascii="Times New Roman" w:hAnsi="Times New Roman"/>
          <w:sz w:val="24"/>
        </w:rPr>
        <w:t xml:space="preserve"> TTT alapján a Hivatal</w:t>
      </w:r>
      <w:r w:rsidR="00C63F57">
        <w:rPr>
          <w:rFonts w:ascii="Times New Roman" w:hAnsi="Times New Roman"/>
          <w:sz w:val="24"/>
        </w:rPr>
        <w:t>unk</w:t>
      </w:r>
      <w:r w:rsidR="00FD4BEB" w:rsidRPr="003855C0">
        <w:rPr>
          <w:rFonts w:ascii="Times New Roman" w:hAnsi="Times New Roman"/>
          <w:sz w:val="24"/>
        </w:rPr>
        <w:t xml:space="preserve"> a Fővároshoz kérelmet nyújtott be</w:t>
      </w:r>
      <w:r w:rsidR="00CD4AE7">
        <w:rPr>
          <w:rFonts w:ascii="Times New Roman" w:hAnsi="Times New Roman"/>
          <w:sz w:val="24"/>
        </w:rPr>
        <w:t>,</w:t>
      </w:r>
      <w:r w:rsidR="00FD4BEB" w:rsidRPr="003855C0">
        <w:rPr>
          <w:rFonts w:ascii="Times New Roman" w:hAnsi="Times New Roman"/>
          <w:sz w:val="24"/>
        </w:rPr>
        <w:t xml:space="preserve"> mellyel kapcsolatban</w:t>
      </w:r>
      <w:r w:rsidR="000B09D5" w:rsidRPr="003855C0">
        <w:rPr>
          <w:rFonts w:ascii="Times New Roman" w:hAnsi="Times New Roman"/>
          <w:sz w:val="24"/>
        </w:rPr>
        <w:t xml:space="preserve"> </w:t>
      </w:r>
      <w:r w:rsidR="00FD4BEB" w:rsidRPr="003855C0">
        <w:rPr>
          <w:rFonts w:ascii="Times New Roman" w:hAnsi="Times New Roman"/>
          <w:sz w:val="24"/>
        </w:rPr>
        <w:t>a Fővárosi Közgyűlés Klímavédelmi, Közlekedési és Városfejlesztési Bizottság 98/2022.</w:t>
      </w:r>
      <w:r w:rsidR="004E6A27">
        <w:rPr>
          <w:rFonts w:ascii="Times New Roman" w:hAnsi="Times New Roman"/>
          <w:sz w:val="24"/>
        </w:rPr>
        <w:t>(</w:t>
      </w:r>
      <w:r w:rsidR="00FD4BEB" w:rsidRPr="003855C0">
        <w:rPr>
          <w:rFonts w:ascii="Times New Roman" w:hAnsi="Times New Roman"/>
          <w:sz w:val="24"/>
        </w:rPr>
        <w:t>X.25.) számú határozatában döntött a Törökvész út és Csatárka utca csomópontra vonatkozóan a TSZT és FRSZ módosítási eljárásának megindításáról</w:t>
      </w:r>
      <w:r w:rsidR="000B09D5" w:rsidRPr="003855C0">
        <w:rPr>
          <w:rFonts w:ascii="Times New Roman" w:hAnsi="Times New Roman"/>
          <w:sz w:val="24"/>
        </w:rPr>
        <w:t>.</w:t>
      </w:r>
    </w:p>
    <w:p w14:paraId="54CF0275" w14:textId="10971DAA" w:rsidR="00115C10" w:rsidRPr="003855C0" w:rsidRDefault="00115C10" w:rsidP="003855C0">
      <w:pPr>
        <w:pStyle w:val="Listaszerbekezds"/>
        <w:tabs>
          <w:tab w:val="left" w:pos="284"/>
        </w:tabs>
        <w:spacing w:after="60" w:line="240" w:lineRule="auto"/>
        <w:ind w:left="284"/>
        <w:jc w:val="both"/>
        <w:rPr>
          <w:rFonts w:ascii="Times New Roman" w:hAnsi="Times New Roman"/>
          <w:sz w:val="24"/>
        </w:rPr>
      </w:pPr>
      <w:r w:rsidRPr="003855C0">
        <w:rPr>
          <w:rFonts w:ascii="Times New Roman" w:hAnsi="Times New Roman"/>
          <w:sz w:val="24"/>
        </w:rPr>
        <w:t>Továbbá</w:t>
      </w:r>
      <w:r>
        <w:t xml:space="preserve"> </w:t>
      </w:r>
      <w:r w:rsidRPr="003855C0">
        <w:rPr>
          <w:rFonts w:ascii="Times New Roman" w:hAnsi="Times New Roman"/>
          <w:sz w:val="24"/>
          <w:szCs w:val="24"/>
        </w:rPr>
        <w:t xml:space="preserve">Budapest Főváros Önkormányzata Közgyűlésének 19/2023.(VII.10.) önkormányzati rendelete módosította a Budapest főváros rendezési szabályzatáról szóló 5/2015.(II.16.) (a továbbiakban: FRSZ) önkormányzati rendeletét. Budapest Fővárosi Közgyűlés 577/2023.(VI.28.) számú határozatával elfogadta az 50/2015.(I.28.) Főv. Kgy. </w:t>
      </w:r>
      <w:proofErr w:type="gramStart"/>
      <w:r w:rsidRPr="003855C0">
        <w:rPr>
          <w:rFonts w:ascii="Times New Roman" w:hAnsi="Times New Roman"/>
          <w:sz w:val="24"/>
          <w:szCs w:val="24"/>
        </w:rPr>
        <w:t>határozattal</w:t>
      </w:r>
      <w:proofErr w:type="gramEnd"/>
      <w:r w:rsidRPr="003855C0">
        <w:rPr>
          <w:rFonts w:ascii="Times New Roman" w:hAnsi="Times New Roman"/>
          <w:sz w:val="24"/>
          <w:szCs w:val="24"/>
        </w:rPr>
        <w:t xml:space="preserve"> elfogadott Fővárosi Településszerkezeti Terv (a továbbiakban: TSZT) módosítását azzal, hogy az az FRSZ módosításáról szóló önkormányzati rendelet hatálybalépésének időpontjától alkalmazható.</w:t>
      </w:r>
      <w:r w:rsidR="00DF6A16">
        <w:rPr>
          <w:rFonts w:ascii="Times New Roman" w:hAnsi="Times New Roman"/>
          <w:sz w:val="24"/>
          <w:szCs w:val="24"/>
        </w:rPr>
        <w:t xml:space="preserve"> </w:t>
      </w:r>
      <w:r w:rsidR="00747603">
        <w:rPr>
          <w:rFonts w:ascii="Times New Roman" w:hAnsi="Times New Roman"/>
          <w:sz w:val="24"/>
          <w:szCs w:val="24"/>
        </w:rPr>
        <w:t>A</w:t>
      </w:r>
      <w:r w:rsidR="00DF6A16">
        <w:rPr>
          <w:rFonts w:ascii="Times New Roman" w:hAnsi="Times New Roman"/>
          <w:sz w:val="24"/>
          <w:szCs w:val="24"/>
        </w:rPr>
        <w:t xml:space="preserve"> fővárosi döntések</w:t>
      </w:r>
      <w:r w:rsidR="00DF6A16" w:rsidRPr="00DF6A16">
        <w:rPr>
          <w:rFonts w:ascii="Times New Roman" w:hAnsi="Times New Roman"/>
          <w:sz w:val="24"/>
          <w:szCs w:val="24"/>
        </w:rPr>
        <w:t xml:space="preserve"> figyelembe vétel</w:t>
      </w:r>
      <w:r w:rsidR="00DF6A16">
        <w:rPr>
          <w:rFonts w:ascii="Times New Roman" w:hAnsi="Times New Roman"/>
          <w:sz w:val="24"/>
          <w:szCs w:val="24"/>
        </w:rPr>
        <w:t xml:space="preserve">e alapján </w:t>
      </w:r>
      <w:r w:rsidR="00DF6A16" w:rsidRPr="00DF6A16">
        <w:rPr>
          <w:rFonts w:ascii="Times New Roman" w:hAnsi="Times New Roman"/>
          <w:sz w:val="24"/>
          <w:szCs w:val="24"/>
        </w:rPr>
        <w:t>kijelenthető, hogy a</w:t>
      </w:r>
      <w:r w:rsidR="00DF6A16">
        <w:rPr>
          <w:rFonts w:ascii="Times New Roman" w:hAnsi="Times New Roman"/>
          <w:sz w:val="24"/>
          <w:szCs w:val="24"/>
        </w:rPr>
        <w:t xml:space="preserve"> jelen e</w:t>
      </w:r>
      <w:r w:rsidR="00DF6A16" w:rsidRPr="00DF6A16">
        <w:rPr>
          <w:rFonts w:ascii="Times New Roman" w:hAnsi="Times New Roman"/>
          <w:sz w:val="24"/>
          <w:szCs w:val="24"/>
        </w:rPr>
        <w:t>lőterjesztet</w:t>
      </w:r>
      <w:r w:rsidR="00DF6A16">
        <w:rPr>
          <w:rFonts w:ascii="Times New Roman" w:hAnsi="Times New Roman"/>
          <w:sz w:val="24"/>
          <w:szCs w:val="24"/>
        </w:rPr>
        <w:t xml:space="preserve">ésben szereplő </w:t>
      </w:r>
      <w:proofErr w:type="spellStart"/>
      <w:r w:rsidR="00DF6A16" w:rsidRPr="00DF6A16">
        <w:rPr>
          <w:rFonts w:ascii="Times New Roman" w:hAnsi="Times New Roman"/>
          <w:sz w:val="24"/>
          <w:szCs w:val="24"/>
        </w:rPr>
        <w:t>KÉSZ-módosító</w:t>
      </w:r>
      <w:proofErr w:type="spellEnd"/>
      <w:r w:rsidR="00DF6A16" w:rsidRPr="00DF6A16">
        <w:rPr>
          <w:rFonts w:ascii="Times New Roman" w:hAnsi="Times New Roman"/>
          <w:sz w:val="24"/>
          <w:szCs w:val="24"/>
        </w:rPr>
        <w:t xml:space="preserve"> rendelet tervezete nem ellentétes a fővárosi rendelkezésekkel.</w:t>
      </w:r>
    </w:p>
    <w:p w14:paraId="018D06B7" w14:textId="77777777" w:rsidR="00C63F57" w:rsidRDefault="00C63F57" w:rsidP="00C63F57">
      <w:pPr>
        <w:pStyle w:val="Listaszerbekezds"/>
        <w:numPr>
          <w:ilvl w:val="0"/>
          <w:numId w:val="11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D5AD5">
        <w:rPr>
          <w:rFonts w:ascii="Times New Roman" w:hAnsi="Times New Roman"/>
          <w:sz w:val="24"/>
          <w:szCs w:val="24"/>
        </w:rPr>
        <w:t>Budapest Főváros II. Kerületi Önkormányzat Kerületfejlesztési Bizottsága a Képviselő-testület átruházott hatáskörében hozott 20/2023.(II.22</w:t>
      </w:r>
      <w:r>
        <w:rPr>
          <w:rFonts w:ascii="Times New Roman" w:hAnsi="Times New Roman"/>
          <w:sz w:val="24"/>
          <w:szCs w:val="24"/>
        </w:rPr>
        <w:t>.</w:t>
      </w:r>
      <w:r w:rsidRPr="00DD5AD5">
        <w:rPr>
          <w:rFonts w:ascii="Times New Roman" w:hAnsi="Times New Roman"/>
          <w:sz w:val="24"/>
          <w:szCs w:val="24"/>
        </w:rPr>
        <w:t>) határozatában döntött arról, hogy a KÉSZ módosítással összefüggésben nem tartja szükségesnek vizsgálat készítését.</w:t>
      </w:r>
    </w:p>
    <w:p w14:paraId="2E1F3471" w14:textId="226347EC" w:rsidR="003765A9" w:rsidRPr="00DD5AD5" w:rsidRDefault="003765A9" w:rsidP="00337FCA">
      <w:pPr>
        <w:pStyle w:val="Listaszerbekezds"/>
        <w:numPr>
          <w:ilvl w:val="0"/>
          <w:numId w:val="11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DD5AD5">
        <w:rPr>
          <w:rFonts w:ascii="Times New Roman" w:hAnsi="Times New Roman"/>
          <w:sz w:val="24"/>
        </w:rPr>
        <w:t xml:space="preserve">A </w:t>
      </w:r>
      <w:proofErr w:type="spellStart"/>
      <w:r w:rsidRPr="00DD5AD5">
        <w:rPr>
          <w:rFonts w:ascii="Times New Roman" w:hAnsi="Times New Roman"/>
          <w:sz w:val="24"/>
        </w:rPr>
        <w:t>KÉSZ-módosítás</w:t>
      </w:r>
      <w:proofErr w:type="spellEnd"/>
      <w:r w:rsidRPr="00DD5AD5">
        <w:rPr>
          <w:rFonts w:ascii="Times New Roman" w:hAnsi="Times New Roman"/>
          <w:sz w:val="24"/>
        </w:rPr>
        <w:t xml:space="preserve"> megalapozó vizsgálatának és az alátámasztó javaslatának tartalmá</w:t>
      </w:r>
      <w:r w:rsidR="0053282D" w:rsidRPr="00DD5AD5">
        <w:rPr>
          <w:rFonts w:ascii="Times New Roman" w:hAnsi="Times New Roman"/>
          <w:sz w:val="24"/>
        </w:rPr>
        <w:t>ra vonatkozó ún. „Feljegyzés”</w:t>
      </w:r>
      <w:proofErr w:type="spellStart"/>
      <w:r w:rsidR="0053282D" w:rsidRPr="00DD5AD5">
        <w:rPr>
          <w:rFonts w:ascii="Times New Roman" w:hAnsi="Times New Roman"/>
          <w:sz w:val="24"/>
        </w:rPr>
        <w:t>-</w:t>
      </w:r>
      <w:r w:rsidRPr="00DD5AD5">
        <w:rPr>
          <w:rFonts w:ascii="Times New Roman" w:hAnsi="Times New Roman"/>
          <w:sz w:val="24"/>
        </w:rPr>
        <w:t>t</w:t>
      </w:r>
      <w:proofErr w:type="spellEnd"/>
      <w:r w:rsidRPr="00DD5AD5">
        <w:rPr>
          <w:rFonts w:ascii="Times New Roman" w:hAnsi="Times New Roman"/>
          <w:sz w:val="24"/>
        </w:rPr>
        <w:t xml:space="preserve"> </w:t>
      </w:r>
      <w:r w:rsidR="005327E2" w:rsidRPr="00DD5AD5">
        <w:rPr>
          <w:rFonts w:ascii="Times New Roman" w:hAnsi="Times New Roman"/>
          <w:sz w:val="24"/>
        </w:rPr>
        <w:t>Budapest Főváros II. kerület Önkormányzat Képviselő-testülete 3</w:t>
      </w:r>
      <w:r w:rsidR="009B237F" w:rsidRPr="00DD5AD5">
        <w:rPr>
          <w:rFonts w:ascii="Times New Roman" w:hAnsi="Times New Roman"/>
          <w:sz w:val="24"/>
        </w:rPr>
        <w:t>09</w:t>
      </w:r>
      <w:r w:rsidR="005327E2" w:rsidRPr="00DD5AD5">
        <w:rPr>
          <w:rFonts w:ascii="Times New Roman" w:hAnsi="Times New Roman"/>
          <w:sz w:val="24"/>
        </w:rPr>
        <w:t>/2022.(IX.29.) számú határozatával fogadta el</w:t>
      </w:r>
      <w:r w:rsidR="009B237F" w:rsidRPr="00DD5AD5">
        <w:rPr>
          <w:rFonts w:ascii="Times New Roman" w:hAnsi="Times New Roman"/>
          <w:sz w:val="24"/>
        </w:rPr>
        <w:t>.</w:t>
      </w:r>
      <w:r w:rsidR="005327E2" w:rsidRPr="00DD5AD5">
        <w:rPr>
          <w:rFonts w:ascii="Times New Roman" w:hAnsi="Times New Roman"/>
          <w:sz w:val="24"/>
        </w:rPr>
        <w:t xml:space="preserve"> </w:t>
      </w:r>
    </w:p>
    <w:p w14:paraId="7E2BACBD" w14:textId="75107331" w:rsidR="005327E2" w:rsidRPr="00DD5AD5" w:rsidRDefault="005327E2" w:rsidP="00337FCA">
      <w:pPr>
        <w:pStyle w:val="Listaszerbekezds"/>
        <w:numPr>
          <w:ilvl w:val="0"/>
          <w:numId w:val="11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Times New Roman" w:hAnsi="Times New Roman"/>
          <w:iCs/>
          <w:sz w:val="24"/>
          <w:szCs w:val="24"/>
        </w:rPr>
      </w:pPr>
      <w:r w:rsidRPr="00DD5AD5">
        <w:rPr>
          <w:rFonts w:ascii="Times New Roman" w:hAnsi="Times New Roman"/>
          <w:iCs/>
          <w:sz w:val="24"/>
          <w:szCs w:val="24"/>
        </w:rPr>
        <w:t xml:space="preserve">A </w:t>
      </w:r>
      <w:r w:rsidRPr="00DD5AD5">
        <w:rPr>
          <w:rFonts w:ascii="Times New Roman" w:hAnsi="Times New Roman"/>
          <w:sz w:val="24"/>
          <w:szCs w:val="24"/>
        </w:rPr>
        <w:t>tervezetek</w:t>
      </w:r>
      <w:r w:rsidRPr="00DD5AD5">
        <w:rPr>
          <w:rFonts w:ascii="Times New Roman" w:hAnsi="Times New Roman"/>
          <w:iCs/>
          <w:sz w:val="24"/>
          <w:szCs w:val="24"/>
        </w:rPr>
        <w:t xml:space="preserve"> egyeztetése </w:t>
      </w:r>
      <w:r w:rsidRPr="00DD5AD5">
        <w:rPr>
          <w:rFonts w:ascii="Times New Roman" w:hAnsi="Times New Roman"/>
          <w:i/>
          <w:iCs/>
          <w:sz w:val="24"/>
          <w:szCs w:val="24"/>
        </w:rPr>
        <w:t>a településtervek tartalmáról, elkészítésének és elfogadásának rendjéről, valamint egyes településrendezési sajátos jogintézményekről</w:t>
      </w:r>
      <w:r w:rsidRPr="00DD5AD5">
        <w:rPr>
          <w:rFonts w:ascii="Times New Roman" w:hAnsi="Times New Roman"/>
          <w:iCs/>
          <w:sz w:val="24"/>
          <w:szCs w:val="24"/>
        </w:rPr>
        <w:t xml:space="preserve"> szóló 419/2021.(VII.15.) Kormányrendelet (továbbiakban: </w:t>
      </w:r>
      <w:proofErr w:type="spellStart"/>
      <w:r w:rsidRPr="00DD5AD5">
        <w:rPr>
          <w:rFonts w:ascii="Times New Roman" w:hAnsi="Times New Roman"/>
          <w:iCs/>
          <w:sz w:val="24"/>
          <w:szCs w:val="24"/>
        </w:rPr>
        <w:t>Új</w:t>
      </w:r>
      <w:proofErr w:type="gramStart"/>
      <w:r w:rsidRPr="00DD5AD5">
        <w:rPr>
          <w:rFonts w:ascii="Times New Roman" w:hAnsi="Times New Roman"/>
          <w:iCs/>
          <w:sz w:val="24"/>
          <w:szCs w:val="24"/>
        </w:rPr>
        <w:t>.TRK</w:t>
      </w:r>
      <w:proofErr w:type="spellEnd"/>
      <w:proofErr w:type="gramEnd"/>
      <w:r w:rsidRPr="00DD5AD5">
        <w:rPr>
          <w:rFonts w:ascii="Times New Roman" w:hAnsi="Times New Roman"/>
          <w:iCs/>
          <w:sz w:val="24"/>
          <w:szCs w:val="24"/>
        </w:rPr>
        <w:t>.) alapján egyszer</w:t>
      </w:r>
      <w:r w:rsidR="003765A9" w:rsidRPr="00DD5AD5">
        <w:rPr>
          <w:rFonts w:ascii="Times New Roman" w:hAnsi="Times New Roman"/>
          <w:iCs/>
          <w:sz w:val="24"/>
          <w:szCs w:val="24"/>
        </w:rPr>
        <w:t>űsített eljárás szerint történt</w:t>
      </w:r>
      <w:r w:rsidRPr="00DD5AD5">
        <w:rPr>
          <w:rFonts w:ascii="Times New Roman" w:hAnsi="Times New Roman"/>
          <w:iCs/>
          <w:sz w:val="24"/>
          <w:szCs w:val="24"/>
        </w:rPr>
        <w:t xml:space="preserve">. Önkormányzatunk </w:t>
      </w:r>
      <w:r w:rsidRPr="00DD5AD5">
        <w:rPr>
          <w:rFonts w:ascii="Times New Roman" w:hAnsi="Times New Roman"/>
          <w:sz w:val="24"/>
          <w:szCs w:val="24"/>
        </w:rPr>
        <w:t>2023. február 28</w:t>
      </w:r>
      <w:r w:rsidR="00570147">
        <w:rPr>
          <w:rFonts w:ascii="Times New Roman" w:hAnsi="Times New Roman"/>
          <w:sz w:val="24"/>
          <w:szCs w:val="24"/>
        </w:rPr>
        <w:t>.</w:t>
      </w:r>
      <w:r w:rsidRPr="00DD5AD5">
        <w:rPr>
          <w:rFonts w:ascii="Times New Roman" w:hAnsi="Times New Roman"/>
          <w:sz w:val="24"/>
          <w:szCs w:val="24"/>
        </w:rPr>
        <w:t xml:space="preserve"> és március 17. között a partnerségi egyeztetést </w:t>
      </w:r>
      <w:r w:rsidRPr="00DD5AD5">
        <w:rPr>
          <w:rFonts w:ascii="Times New Roman" w:hAnsi="Times New Roman"/>
          <w:iCs/>
          <w:sz w:val="24"/>
          <w:szCs w:val="24"/>
        </w:rPr>
        <w:t>lefolytatta. Budapest Főváros II. kerület Önkormányzat Kerületfejlesztési Bizottsága az eljárás során beérkezett véleményekről átruházott hatáskörben 3</w:t>
      </w:r>
      <w:r w:rsidR="009B237F" w:rsidRPr="00DD5AD5">
        <w:rPr>
          <w:rFonts w:ascii="Times New Roman" w:hAnsi="Times New Roman"/>
          <w:iCs/>
          <w:sz w:val="24"/>
          <w:szCs w:val="24"/>
        </w:rPr>
        <w:t>8</w:t>
      </w:r>
      <w:r w:rsidRPr="00DD5AD5">
        <w:rPr>
          <w:rFonts w:ascii="Times New Roman" w:hAnsi="Times New Roman"/>
          <w:iCs/>
          <w:sz w:val="24"/>
          <w:szCs w:val="24"/>
        </w:rPr>
        <w:t>/2023.(</w:t>
      </w:r>
      <w:r w:rsidR="009B237F" w:rsidRPr="00DD5AD5">
        <w:rPr>
          <w:rFonts w:ascii="Times New Roman" w:hAnsi="Times New Roman"/>
          <w:iCs/>
          <w:sz w:val="24"/>
          <w:szCs w:val="24"/>
        </w:rPr>
        <w:t>IV</w:t>
      </w:r>
      <w:r w:rsidRPr="00DD5AD5">
        <w:rPr>
          <w:rFonts w:ascii="Times New Roman" w:hAnsi="Times New Roman"/>
          <w:iCs/>
          <w:sz w:val="24"/>
          <w:szCs w:val="24"/>
        </w:rPr>
        <w:t>.</w:t>
      </w:r>
      <w:r w:rsidR="009B237F" w:rsidRPr="00DD5AD5">
        <w:rPr>
          <w:rFonts w:ascii="Times New Roman" w:hAnsi="Times New Roman"/>
          <w:iCs/>
          <w:sz w:val="24"/>
          <w:szCs w:val="24"/>
        </w:rPr>
        <w:t>26</w:t>
      </w:r>
      <w:r w:rsidRPr="00DD5AD5">
        <w:rPr>
          <w:rFonts w:ascii="Times New Roman" w:hAnsi="Times New Roman"/>
          <w:iCs/>
          <w:sz w:val="24"/>
          <w:szCs w:val="24"/>
        </w:rPr>
        <w:t xml:space="preserve">.) számú határozatában döntött. </w:t>
      </w:r>
    </w:p>
    <w:p w14:paraId="24522400" w14:textId="1059C0A7" w:rsidR="00DF6A16" w:rsidRPr="00D2240F" w:rsidRDefault="00DF6A16" w:rsidP="003855C0">
      <w:pPr>
        <w:pStyle w:val="Listaszerbekezds"/>
        <w:numPr>
          <w:ilvl w:val="0"/>
          <w:numId w:val="11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Times New Roman" w:hAnsi="Times New Roman"/>
          <w:iCs/>
          <w:sz w:val="24"/>
          <w:szCs w:val="24"/>
        </w:rPr>
      </w:pPr>
      <w:r w:rsidRPr="003855C0">
        <w:rPr>
          <w:rFonts w:ascii="Times New Roman" w:hAnsi="Times New Roman"/>
          <w:iCs/>
          <w:sz w:val="24"/>
          <w:szCs w:val="24"/>
        </w:rPr>
        <w:t xml:space="preserve">Az </w:t>
      </w:r>
      <w:proofErr w:type="spellStart"/>
      <w:r w:rsidRPr="003855C0">
        <w:rPr>
          <w:rFonts w:ascii="Times New Roman" w:hAnsi="Times New Roman"/>
          <w:iCs/>
          <w:sz w:val="24"/>
          <w:szCs w:val="24"/>
        </w:rPr>
        <w:t>Új</w:t>
      </w:r>
      <w:proofErr w:type="gramStart"/>
      <w:r w:rsidRPr="003855C0">
        <w:rPr>
          <w:rFonts w:ascii="Times New Roman" w:hAnsi="Times New Roman"/>
          <w:iCs/>
          <w:sz w:val="24"/>
          <w:szCs w:val="24"/>
        </w:rPr>
        <w:t>.TRK</w:t>
      </w:r>
      <w:proofErr w:type="spellEnd"/>
      <w:proofErr w:type="gramEnd"/>
      <w:r w:rsidRPr="003855C0">
        <w:rPr>
          <w:rFonts w:ascii="Times New Roman" w:hAnsi="Times New Roman"/>
          <w:iCs/>
          <w:sz w:val="24"/>
          <w:szCs w:val="24"/>
        </w:rPr>
        <w:t>. 68.§ (2)</w:t>
      </w:r>
      <w:r w:rsidR="00747603">
        <w:rPr>
          <w:rFonts w:ascii="Times New Roman" w:hAnsi="Times New Roman"/>
          <w:iCs/>
          <w:sz w:val="24"/>
          <w:szCs w:val="24"/>
        </w:rPr>
        <w:t xml:space="preserve"> bekezdés</w:t>
      </w:r>
      <w:r w:rsidRPr="003855C0">
        <w:rPr>
          <w:rFonts w:ascii="Times New Roman" w:hAnsi="Times New Roman"/>
          <w:iCs/>
          <w:sz w:val="24"/>
          <w:szCs w:val="24"/>
        </w:rPr>
        <w:t xml:space="preserve"> c) és d) pontjában foglaltaknak megfelelően, az állami főépítész kezdeményezésére 2023.05.17-re összehívott egyeztető tárgyalást követően, a KÉSZ- módosítási dokumentáció kiegészítésre/pontosításra került, ennek megfelelően záró szakmai véleményét </w:t>
      </w:r>
      <w:r w:rsidRPr="00E5429B">
        <w:rPr>
          <w:rFonts w:ascii="Times New Roman" w:hAnsi="Times New Roman"/>
          <w:i/>
          <w:iCs/>
          <w:sz w:val="24"/>
          <w:szCs w:val="24"/>
        </w:rPr>
        <w:t xml:space="preserve">(előterjesztés 1. melléklet) </w:t>
      </w:r>
      <w:r w:rsidRPr="003855C0">
        <w:rPr>
          <w:rFonts w:ascii="Times New Roman" w:hAnsi="Times New Roman"/>
          <w:iCs/>
          <w:sz w:val="24"/>
          <w:szCs w:val="24"/>
        </w:rPr>
        <w:t>az állami főépítész kialakította. A tervezettel kapcsolatban jogszabályon alapuló eltérő vélemény nem maradt fenn.</w:t>
      </w:r>
    </w:p>
    <w:p w14:paraId="14EF7B55" w14:textId="55B61A72" w:rsidR="0009494E" w:rsidRPr="00115C10" w:rsidRDefault="00EB04E7" w:rsidP="003855C0">
      <w:pPr>
        <w:pStyle w:val="Listaszerbekezds"/>
        <w:numPr>
          <w:ilvl w:val="0"/>
          <w:numId w:val="11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15C10">
        <w:rPr>
          <w:rFonts w:ascii="Times New Roman" w:hAnsi="Times New Roman"/>
          <w:sz w:val="24"/>
        </w:rPr>
        <w:t xml:space="preserve">A </w:t>
      </w:r>
      <w:r w:rsidRPr="00C63F57">
        <w:rPr>
          <w:rFonts w:ascii="Times New Roman" w:hAnsi="Times New Roman"/>
          <w:sz w:val="24"/>
          <w:szCs w:val="24"/>
        </w:rPr>
        <w:t>Képviselő</w:t>
      </w:r>
      <w:r w:rsidRPr="00115C10">
        <w:rPr>
          <w:rFonts w:ascii="Times New Roman" w:hAnsi="Times New Roman"/>
          <w:sz w:val="24"/>
        </w:rPr>
        <w:t xml:space="preserve">-testület </w:t>
      </w:r>
      <w:r w:rsidRPr="00115C10">
        <w:rPr>
          <w:rFonts w:ascii="Times New Roman" w:hAnsi="Times New Roman"/>
          <w:sz w:val="24"/>
          <w:szCs w:val="24"/>
        </w:rPr>
        <w:t xml:space="preserve">a 304/2023.(VI.27.) számú képviselő-testületi </w:t>
      </w:r>
      <w:r w:rsidRPr="00115C10">
        <w:rPr>
          <w:rFonts w:ascii="Times New Roman" w:hAnsi="Times New Roman"/>
          <w:sz w:val="24"/>
        </w:rPr>
        <w:t xml:space="preserve">határozatában </w:t>
      </w:r>
      <w:r w:rsidR="00115C10" w:rsidRPr="00115C10">
        <w:rPr>
          <w:rFonts w:ascii="Times New Roman" w:hAnsi="Times New Roman"/>
          <w:sz w:val="24"/>
        </w:rPr>
        <w:t>arról döntött</w:t>
      </w:r>
      <w:r w:rsidRPr="00115C10">
        <w:rPr>
          <w:rFonts w:ascii="Times New Roman" w:hAnsi="Times New Roman"/>
          <w:sz w:val="24"/>
          <w:szCs w:val="24"/>
        </w:rPr>
        <w:t>,</w:t>
      </w:r>
      <w:r w:rsidR="00115C10" w:rsidRPr="00115C10">
        <w:rPr>
          <w:rFonts w:ascii="Times New Roman" w:hAnsi="Times New Roman"/>
          <w:sz w:val="24"/>
          <w:szCs w:val="24"/>
        </w:rPr>
        <w:t xml:space="preserve"> hogy a 175/2022.(V.31.) számú határozatában elfogadott Telepítési tanulmányterv </w:t>
      </w:r>
      <w:r w:rsidR="00115C10" w:rsidRPr="00115C10">
        <w:rPr>
          <w:rFonts w:ascii="Times New Roman" w:hAnsi="Times New Roman"/>
          <w:sz w:val="24"/>
          <w:szCs w:val="24"/>
        </w:rPr>
        <w:lastRenderedPageBreak/>
        <w:t xml:space="preserve">alapján a Településrendezési szerződést megköti. Ezzel összhangban a </w:t>
      </w:r>
      <w:r w:rsidRPr="00115C10">
        <w:rPr>
          <w:rFonts w:ascii="Times New Roman" w:hAnsi="Times New Roman"/>
          <w:sz w:val="24"/>
          <w:szCs w:val="24"/>
        </w:rPr>
        <w:t xml:space="preserve">„Z1030720/2023” pénzügyi nyilvántartási számú, Budapest Főváros II. </w:t>
      </w:r>
      <w:r w:rsidR="00747603">
        <w:rPr>
          <w:rFonts w:ascii="Times New Roman" w:hAnsi="Times New Roman"/>
          <w:sz w:val="24"/>
          <w:szCs w:val="24"/>
        </w:rPr>
        <w:t>K</w:t>
      </w:r>
      <w:r w:rsidRPr="00115C10">
        <w:rPr>
          <w:rFonts w:ascii="Times New Roman" w:hAnsi="Times New Roman"/>
          <w:sz w:val="24"/>
          <w:szCs w:val="24"/>
        </w:rPr>
        <w:t xml:space="preserve">erületi Önkormányzat és a MOL Kiskereskedelmi Ingatlan Kft. (fejlesztő) között </w:t>
      </w:r>
      <w:r w:rsidR="00115C10" w:rsidRPr="00115C10">
        <w:rPr>
          <w:rFonts w:ascii="Times New Roman" w:hAnsi="Times New Roman"/>
          <w:sz w:val="24"/>
          <w:szCs w:val="24"/>
        </w:rPr>
        <w:t xml:space="preserve">2023. szeptember 5. napján </w:t>
      </w:r>
      <w:r w:rsidRPr="00115C10">
        <w:rPr>
          <w:rFonts w:ascii="Times New Roman" w:hAnsi="Times New Roman"/>
          <w:sz w:val="24"/>
          <w:szCs w:val="24"/>
        </w:rPr>
        <w:t xml:space="preserve">aláírásra került </w:t>
      </w:r>
      <w:r w:rsidR="00747603">
        <w:rPr>
          <w:rFonts w:ascii="Times New Roman" w:hAnsi="Times New Roman"/>
          <w:sz w:val="24"/>
          <w:szCs w:val="24"/>
        </w:rPr>
        <w:t xml:space="preserve">a </w:t>
      </w:r>
      <w:r w:rsidRPr="00115C10">
        <w:rPr>
          <w:rFonts w:ascii="Times New Roman" w:hAnsi="Times New Roman"/>
          <w:sz w:val="24"/>
          <w:szCs w:val="24"/>
        </w:rPr>
        <w:t>településrendezési szerződés</w:t>
      </w:r>
      <w:r w:rsidR="00115C10" w:rsidRPr="00115C10">
        <w:rPr>
          <w:rFonts w:ascii="Times New Roman" w:hAnsi="Times New Roman"/>
          <w:sz w:val="24"/>
          <w:szCs w:val="24"/>
        </w:rPr>
        <w:t>. A</w:t>
      </w:r>
      <w:r w:rsidRPr="00115C10">
        <w:rPr>
          <w:rFonts w:ascii="Times New Roman" w:hAnsi="Times New Roman"/>
          <w:sz w:val="24"/>
          <w:szCs w:val="24"/>
        </w:rPr>
        <w:t xml:space="preserve"> </w:t>
      </w:r>
      <w:r w:rsidR="00747603">
        <w:rPr>
          <w:rFonts w:ascii="Times New Roman" w:hAnsi="Times New Roman"/>
          <w:sz w:val="24"/>
          <w:szCs w:val="24"/>
        </w:rPr>
        <w:t>Budapest Főváros II. Kerületi</w:t>
      </w:r>
      <w:r w:rsidRPr="00115C10">
        <w:rPr>
          <w:rFonts w:ascii="Times New Roman" w:hAnsi="Times New Roman"/>
          <w:sz w:val="24"/>
          <w:szCs w:val="24"/>
        </w:rPr>
        <w:t xml:space="preserve"> Önkormányzat javára történő településrendezési kötelezettség tényének ingatlan-nyilvántartási feljegyzésével kapcsolatos kérelem 2023. szeptember 06-án benyújtásra került</w:t>
      </w:r>
      <w:r w:rsidR="00747603">
        <w:rPr>
          <w:rFonts w:ascii="Times New Roman" w:hAnsi="Times New Roman"/>
          <w:sz w:val="24"/>
          <w:szCs w:val="24"/>
        </w:rPr>
        <w:t>.</w:t>
      </w:r>
    </w:p>
    <w:p w14:paraId="04E4B650" w14:textId="77777777" w:rsidR="00DF6A16" w:rsidRDefault="00DF6A16" w:rsidP="003855C0">
      <w:pPr>
        <w:spacing w:before="120"/>
        <w:jc w:val="both"/>
      </w:pPr>
    </w:p>
    <w:p w14:paraId="70536E1E" w14:textId="77777777" w:rsidR="003E0ADA" w:rsidRPr="00337FCA" w:rsidRDefault="003E0ADA" w:rsidP="003E0ADA">
      <w:pPr>
        <w:pStyle w:val="Szvegtrzs"/>
        <w:spacing w:before="240"/>
        <w:jc w:val="both"/>
        <w:rPr>
          <w:b/>
          <w:bCs/>
        </w:rPr>
      </w:pPr>
      <w:r w:rsidRPr="00DD5AD5">
        <w:rPr>
          <w:b/>
          <w:bCs/>
        </w:rPr>
        <w:t>Az elfogadási és hatálybaléptetési szakasz</w:t>
      </w:r>
    </w:p>
    <w:p w14:paraId="625B268E" w14:textId="46216141" w:rsidR="00337E91" w:rsidRPr="00CD3F41" w:rsidRDefault="003E0ADA" w:rsidP="003E0ADA">
      <w:pPr>
        <w:pStyle w:val="Szvegtrzs"/>
        <w:jc w:val="both"/>
      </w:pPr>
      <w:r w:rsidRPr="00CD3F41">
        <w:t xml:space="preserve">Az épített </w:t>
      </w:r>
      <w:r w:rsidRPr="00CD3F41">
        <w:rPr>
          <w:bCs/>
        </w:rPr>
        <w:t>környezet</w:t>
      </w:r>
      <w:r w:rsidRPr="00CD3F41">
        <w:t xml:space="preserve"> alakításáról és védelméről szóló 1997. évi LXXVIII. törvény </w:t>
      </w:r>
      <w:r w:rsidR="00CD3F41" w:rsidRPr="00CD3F41">
        <w:t>13.</w:t>
      </w:r>
      <w:r w:rsidR="00E5429B">
        <w:t xml:space="preserve"> </w:t>
      </w:r>
      <w:r w:rsidR="00CD3F41" w:rsidRPr="00CD3F41">
        <w:t>§ (6</w:t>
      </w:r>
      <w:r w:rsidRPr="00CD3F41">
        <w:t>) bekezdés</w:t>
      </w:r>
      <w:r w:rsidR="00CD3F41">
        <w:t>e,</w:t>
      </w:r>
      <w:r w:rsidRPr="00CD3F41">
        <w:t xml:space="preserve"> </w:t>
      </w:r>
      <w:r w:rsidR="00CD3F41" w:rsidRPr="00CD3F41">
        <w:t xml:space="preserve">továbbá az </w:t>
      </w:r>
      <w:proofErr w:type="spellStart"/>
      <w:r w:rsidR="00CD3F41" w:rsidRPr="00CD3F41">
        <w:rPr>
          <w:iCs/>
        </w:rPr>
        <w:t>Új</w:t>
      </w:r>
      <w:proofErr w:type="gramStart"/>
      <w:r w:rsidR="00CD3F41" w:rsidRPr="00CD3F41">
        <w:rPr>
          <w:iCs/>
        </w:rPr>
        <w:t>.TRK</w:t>
      </w:r>
      <w:proofErr w:type="spellEnd"/>
      <w:proofErr w:type="gramEnd"/>
      <w:r w:rsidR="00CD3F41" w:rsidRPr="00CD3F41">
        <w:rPr>
          <w:iCs/>
        </w:rPr>
        <w:t>.</w:t>
      </w:r>
      <w:r w:rsidR="00CD3F41" w:rsidRPr="00CD3F41">
        <w:t xml:space="preserve"> 72.</w:t>
      </w:r>
      <w:r w:rsidR="00E5429B">
        <w:t xml:space="preserve"> </w:t>
      </w:r>
      <w:r w:rsidR="00CD3F41" w:rsidRPr="00CD3F41">
        <w:t>§ (1) bekezdés</w:t>
      </w:r>
      <w:r w:rsidR="00747603">
        <w:t>ének</w:t>
      </w:r>
      <w:r w:rsidR="00CD3F41" w:rsidRPr="00CD3F41">
        <w:t xml:space="preserve"> rendelkezései szerint </w:t>
      </w:r>
      <w:r w:rsidRPr="00CD3F41">
        <w:t>a polgármester gondoskodik a településrend</w:t>
      </w:r>
      <w:r w:rsidR="00CD3F41" w:rsidRPr="00CD3F41">
        <w:t xml:space="preserve">ezési eszközök nyilvánosságáról annak E-TÉR rendszerbe történő feltöltésével. </w:t>
      </w:r>
    </w:p>
    <w:p w14:paraId="689FFC65" w14:textId="099CCC4A" w:rsidR="003E0ADA" w:rsidRPr="003855C0" w:rsidRDefault="00970850" w:rsidP="003E0ADA">
      <w:pPr>
        <w:pStyle w:val="Szvegtrzs"/>
        <w:jc w:val="both"/>
      </w:pPr>
      <w:r w:rsidRPr="003855C0">
        <w:t xml:space="preserve">A </w:t>
      </w:r>
      <w:proofErr w:type="spellStart"/>
      <w:r w:rsidRPr="003855C0">
        <w:t>KÉSZ-módosítás</w:t>
      </w:r>
      <w:proofErr w:type="spellEnd"/>
      <w:r w:rsidRPr="003855C0">
        <w:t xml:space="preserve"> hatályba lépésével </w:t>
      </w:r>
      <w:r w:rsidR="00D92DE2" w:rsidRPr="003855C0">
        <w:t>egy időben jogalap keletkezik a</w:t>
      </w:r>
      <w:r w:rsidRPr="003855C0">
        <w:t xml:space="preserve"> </w:t>
      </w:r>
      <w:r w:rsidR="000B09D5" w:rsidRPr="003855C0">
        <w:t>304/</w:t>
      </w:r>
      <w:r w:rsidRPr="003855C0">
        <w:t>202</w:t>
      </w:r>
      <w:r w:rsidR="0004457B" w:rsidRPr="003855C0">
        <w:t>3</w:t>
      </w:r>
      <w:r w:rsidRPr="003855C0">
        <w:t>.(</w:t>
      </w:r>
      <w:r w:rsidR="0004457B" w:rsidRPr="003855C0">
        <w:t>VI</w:t>
      </w:r>
      <w:r w:rsidR="000B09D5" w:rsidRPr="003855C0">
        <w:t xml:space="preserve">.27.) </w:t>
      </w:r>
      <w:r w:rsidRPr="003855C0">
        <w:t xml:space="preserve">képviselő-testületi határozat mellékleteként elfogadott Településrendezési Szerződés </w:t>
      </w:r>
      <w:r w:rsidR="00D92DE2" w:rsidRPr="003855C0">
        <w:t>rendelkezései szerint meghatározott keretösszeg fejlesztő részéről történő átadására az önkormányzati célok megvalósítása érdekében.</w:t>
      </w:r>
      <w:r w:rsidRPr="003855C0">
        <w:t xml:space="preserve"> </w:t>
      </w:r>
    </w:p>
    <w:p w14:paraId="1D7A3BD5" w14:textId="77777777" w:rsidR="004A7016" w:rsidRDefault="004A7016" w:rsidP="003E0ADA">
      <w:pPr>
        <w:pStyle w:val="Szvegtrzs"/>
        <w:jc w:val="both"/>
        <w:rPr>
          <w:b/>
        </w:rPr>
      </w:pPr>
    </w:p>
    <w:p w14:paraId="68BCB728" w14:textId="5F55E5E8" w:rsidR="00F83F38" w:rsidRDefault="004A7016" w:rsidP="004A7016">
      <w:pPr>
        <w:widowControl w:val="0"/>
        <w:tabs>
          <w:tab w:val="left" w:pos="284"/>
        </w:tabs>
        <w:suppressAutoHyphens/>
        <w:spacing w:after="120"/>
        <w:jc w:val="both"/>
        <w:rPr>
          <w:rFonts w:eastAsia="Arial Unicode MS"/>
        </w:rPr>
      </w:pPr>
      <w:r w:rsidRPr="009C7C34">
        <w:rPr>
          <w:rFonts w:eastAsia="Arial Unicode MS"/>
        </w:rPr>
        <w:t>Kérem a T. Képviselő-testületet, hogy a határozati javaslato</w:t>
      </w:r>
      <w:r>
        <w:rPr>
          <w:rFonts w:eastAsia="Arial Unicode MS"/>
        </w:rPr>
        <w:t>t</w:t>
      </w:r>
      <w:r w:rsidRPr="009C7C34">
        <w:rPr>
          <w:rFonts w:eastAsia="Arial Unicode MS"/>
        </w:rPr>
        <w:t xml:space="preserve"> fogadja el</w:t>
      </w:r>
      <w:r w:rsidR="00F83F38">
        <w:rPr>
          <w:rFonts w:eastAsia="Arial Unicode MS"/>
        </w:rPr>
        <w:t xml:space="preserve">, majd ezt követően – a minősített többség szabályai szerint – alkossa meg rendeletét a </w:t>
      </w:r>
      <w:r w:rsidR="00F83F38" w:rsidRPr="00F83F38">
        <w:rPr>
          <w:rFonts w:eastAsia="Arial Unicode MS"/>
        </w:rPr>
        <w:t xml:space="preserve">Budapest Főváros II. Kerületének Építési Szabályzatáról szóló 28/2019.(XI.27.) önkormányzati rendelet — a </w:t>
      </w:r>
      <w:proofErr w:type="spellStart"/>
      <w:r w:rsidR="00F83F38" w:rsidRPr="00F83F38">
        <w:rPr>
          <w:rFonts w:eastAsia="Arial Unicode MS"/>
        </w:rPr>
        <w:t>Hello-Buda-projekt</w:t>
      </w:r>
      <w:proofErr w:type="spellEnd"/>
      <w:r w:rsidR="00F83F38" w:rsidRPr="00F83F38">
        <w:rPr>
          <w:rFonts w:eastAsia="Arial Unicode MS"/>
        </w:rPr>
        <w:t xml:space="preserve"> terül</w:t>
      </w:r>
      <w:r w:rsidR="00F83F38">
        <w:rPr>
          <w:rFonts w:eastAsia="Arial Unicode MS"/>
        </w:rPr>
        <w:t>etére vonatkozó — módosítása tárgyában.</w:t>
      </w:r>
    </w:p>
    <w:p w14:paraId="1568F858" w14:textId="7D61E9DE" w:rsidR="004A7016" w:rsidRPr="009C7C34" w:rsidRDefault="004A7016" w:rsidP="004A7016">
      <w:pPr>
        <w:widowControl w:val="0"/>
        <w:tabs>
          <w:tab w:val="left" w:pos="284"/>
        </w:tabs>
        <w:suppressAutoHyphens/>
        <w:spacing w:after="120"/>
        <w:jc w:val="both"/>
        <w:rPr>
          <w:rFonts w:eastAsia="Arial Unicode MS"/>
        </w:rPr>
      </w:pPr>
    </w:p>
    <w:p w14:paraId="2064057A" w14:textId="77777777" w:rsidR="004A7016" w:rsidRDefault="004A7016" w:rsidP="004A7016">
      <w:pPr>
        <w:tabs>
          <w:tab w:val="left" w:pos="284"/>
        </w:tabs>
        <w:suppressAutoHyphens/>
        <w:spacing w:before="120" w:after="120"/>
        <w:ind w:right="227"/>
        <w:jc w:val="center"/>
        <w:rPr>
          <w:b/>
          <w:szCs w:val="20"/>
          <w:lang w:eastAsia="ar-SA"/>
        </w:rPr>
      </w:pPr>
      <w:r w:rsidRPr="009C7C34">
        <w:rPr>
          <w:b/>
          <w:szCs w:val="20"/>
          <w:lang w:eastAsia="ar-SA"/>
        </w:rPr>
        <w:t xml:space="preserve">Határozati </w:t>
      </w:r>
      <w:r>
        <w:rPr>
          <w:b/>
          <w:szCs w:val="20"/>
          <w:lang w:eastAsia="ar-SA"/>
        </w:rPr>
        <w:t>javaslat</w:t>
      </w:r>
    </w:p>
    <w:p w14:paraId="1267A973" w14:textId="77777777" w:rsidR="00F83F38" w:rsidRPr="009C7C34" w:rsidRDefault="00F83F38" w:rsidP="004A7016">
      <w:pPr>
        <w:tabs>
          <w:tab w:val="left" w:pos="284"/>
        </w:tabs>
        <w:suppressAutoHyphens/>
        <w:spacing w:before="120" w:after="120"/>
        <w:ind w:right="227"/>
        <w:jc w:val="center"/>
        <w:rPr>
          <w:b/>
          <w:szCs w:val="20"/>
          <w:lang w:eastAsia="ar-SA"/>
        </w:rPr>
      </w:pPr>
    </w:p>
    <w:p w14:paraId="3832EA78" w14:textId="71A488D3" w:rsidR="004A7016" w:rsidRPr="00103553" w:rsidRDefault="004A7016" w:rsidP="004A7016">
      <w:pPr>
        <w:tabs>
          <w:tab w:val="left" w:pos="284"/>
          <w:tab w:val="left" w:pos="7655"/>
        </w:tabs>
        <w:suppressAutoHyphens/>
        <w:ind w:left="284"/>
        <w:contextualSpacing/>
        <w:jc w:val="both"/>
        <w:rPr>
          <w:lang w:eastAsia="ar-SA"/>
        </w:rPr>
      </w:pPr>
      <w:r w:rsidRPr="00103553">
        <w:rPr>
          <w:lang w:eastAsia="ar-SA"/>
        </w:rPr>
        <w:t>Budapest</w:t>
      </w:r>
      <w:r w:rsidRPr="00103553">
        <w:rPr>
          <w:rFonts w:eastAsia="Calibri"/>
          <w:lang w:eastAsia="en-US"/>
        </w:rPr>
        <w:t xml:space="preserve"> Főváros II. Kerületi Önkormányzat Képv</w:t>
      </w:r>
      <w:r w:rsidRPr="003855C0">
        <w:rPr>
          <w:rFonts w:eastAsia="Calibri"/>
          <w:lang w:eastAsia="en-US"/>
        </w:rPr>
        <w:t xml:space="preserve">iselő-testülete úgy dönt, hogy </w:t>
      </w:r>
      <w:r w:rsidRPr="003855C0">
        <w:rPr>
          <w:rFonts w:eastAsia="Calibri"/>
          <w:bCs/>
          <w:lang w:eastAsia="en-US"/>
        </w:rPr>
        <w:t xml:space="preserve">a Budapest Főváros II. Kerületének Építési Szabályzatáról szóló 28/2019.(XI.27.) önkormányzati rendelet </w:t>
      </w:r>
      <w:r w:rsidR="00E5429B">
        <w:rPr>
          <w:rFonts w:eastAsia="Calibri"/>
          <w:bCs/>
          <w:lang w:eastAsia="en-US"/>
        </w:rPr>
        <w:t xml:space="preserve">- </w:t>
      </w:r>
      <w:proofErr w:type="spellStart"/>
      <w:r w:rsidRPr="003855C0">
        <w:rPr>
          <w:rFonts w:eastAsia="Calibri"/>
          <w:bCs/>
          <w:lang w:eastAsia="en-US"/>
        </w:rPr>
        <w:t>Hello-Buda-projekt</w:t>
      </w:r>
      <w:proofErr w:type="spellEnd"/>
      <w:r w:rsidRPr="003855C0">
        <w:rPr>
          <w:rFonts w:eastAsia="Calibri"/>
          <w:bCs/>
          <w:lang w:eastAsia="en-US"/>
        </w:rPr>
        <w:t xml:space="preserve"> területére vonatkozó </w:t>
      </w:r>
      <w:r w:rsidR="00E5429B">
        <w:rPr>
          <w:rFonts w:eastAsia="Calibri"/>
          <w:bCs/>
          <w:lang w:eastAsia="en-US"/>
        </w:rPr>
        <w:t>-</w:t>
      </w:r>
      <w:r w:rsidR="00E5429B" w:rsidRPr="003855C0">
        <w:rPr>
          <w:rFonts w:eastAsia="Calibri"/>
          <w:bCs/>
          <w:lang w:eastAsia="en-US"/>
        </w:rPr>
        <w:t xml:space="preserve"> </w:t>
      </w:r>
      <w:r w:rsidRPr="003855C0">
        <w:rPr>
          <w:rFonts w:eastAsia="Calibri"/>
          <w:bCs/>
          <w:lang w:eastAsia="en-US"/>
        </w:rPr>
        <w:t xml:space="preserve">módosításának </w:t>
      </w:r>
      <w:r w:rsidR="003D62A7">
        <w:rPr>
          <w:rFonts w:eastAsia="Calibri"/>
          <w:bCs/>
          <w:lang w:eastAsia="en-US"/>
        </w:rPr>
        <w:t>egyeztető tárgyalás</w:t>
      </w:r>
      <w:r w:rsidR="00E5429B">
        <w:rPr>
          <w:rFonts w:eastAsia="Calibri"/>
          <w:bCs/>
          <w:lang w:eastAsia="en-US"/>
        </w:rPr>
        <w:t>á</w:t>
      </w:r>
      <w:r w:rsidR="003D62A7">
        <w:rPr>
          <w:rFonts w:eastAsia="Calibri"/>
          <w:bCs/>
          <w:lang w:eastAsia="en-US"/>
        </w:rPr>
        <w:t>n elhangzot</w:t>
      </w:r>
      <w:r w:rsidRPr="003855C0">
        <w:rPr>
          <w:rFonts w:eastAsia="Calibri"/>
          <w:bCs/>
          <w:lang w:eastAsia="en-US"/>
        </w:rPr>
        <w:t xml:space="preserve">t vélemények </w:t>
      </w:r>
      <w:r w:rsidRPr="003855C0">
        <w:rPr>
          <w:rFonts w:eastAsia="Calibri"/>
          <w:bCs/>
          <w:u w:val="single"/>
          <w:lang w:eastAsia="en-US"/>
        </w:rPr>
        <w:t>megismer</w:t>
      </w:r>
      <w:r w:rsidR="00F83F38">
        <w:rPr>
          <w:rFonts w:eastAsia="Calibri"/>
          <w:bCs/>
          <w:u w:val="single"/>
          <w:lang w:eastAsia="en-US"/>
        </w:rPr>
        <w:t>ését követően</w:t>
      </w:r>
      <w:r w:rsidRPr="003855C0">
        <w:rPr>
          <w:rFonts w:eastAsia="Calibri"/>
          <w:bCs/>
          <w:lang w:eastAsia="en-US"/>
        </w:rPr>
        <w:t xml:space="preserve"> az Állami Főépítész BP/1701/00068-10/2023</w:t>
      </w:r>
      <w:r w:rsidR="00103553" w:rsidRPr="003855C0">
        <w:rPr>
          <w:rFonts w:eastAsia="Calibri"/>
          <w:bCs/>
          <w:lang w:eastAsia="en-US"/>
        </w:rPr>
        <w:t xml:space="preserve"> ügyiratszámú </w:t>
      </w:r>
      <w:r w:rsidR="003D62A7" w:rsidRPr="00103553">
        <w:rPr>
          <w:rFonts w:eastAsia="Calibri"/>
          <w:bCs/>
          <w:lang w:eastAsia="en-US"/>
        </w:rPr>
        <w:t>záró</w:t>
      </w:r>
      <w:r w:rsidR="00103553" w:rsidRPr="003855C0">
        <w:rPr>
          <w:rFonts w:eastAsia="Calibri"/>
          <w:bCs/>
          <w:lang w:eastAsia="en-US"/>
        </w:rPr>
        <w:t xml:space="preserve"> szakmai véleményében foglalta</w:t>
      </w:r>
      <w:r w:rsidR="00F83F38">
        <w:rPr>
          <w:rFonts w:eastAsia="Calibri"/>
          <w:bCs/>
          <w:lang w:eastAsia="en-US"/>
        </w:rPr>
        <w:t>kat</w:t>
      </w:r>
      <w:r w:rsidR="00103553" w:rsidRPr="003855C0">
        <w:rPr>
          <w:rFonts w:eastAsia="Calibri"/>
          <w:bCs/>
          <w:lang w:eastAsia="en-US"/>
        </w:rPr>
        <w:t xml:space="preserve"> </w:t>
      </w:r>
      <w:r w:rsidRPr="00103553">
        <w:rPr>
          <w:bCs/>
          <w:color w:val="000000"/>
          <w:u w:val="single"/>
        </w:rPr>
        <w:t>elfogadja</w:t>
      </w:r>
      <w:r w:rsidRPr="00103553">
        <w:rPr>
          <w:rFonts w:eastAsia="Calibri"/>
          <w:lang w:eastAsia="en-US"/>
        </w:rPr>
        <w:t>.</w:t>
      </w:r>
    </w:p>
    <w:p w14:paraId="1459CC92" w14:textId="77777777" w:rsidR="004A7016" w:rsidRPr="003855C0" w:rsidRDefault="004A7016" w:rsidP="004A7016">
      <w:pPr>
        <w:tabs>
          <w:tab w:val="left" w:pos="284"/>
          <w:tab w:val="left" w:pos="7655"/>
        </w:tabs>
        <w:suppressAutoHyphens/>
        <w:ind w:left="284" w:firstLine="283"/>
        <w:contextualSpacing/>
        <w:jc w:val="both"/>
        <w:rPr>
          <w:rFonts w:eastAsia="Calibri"/>
          <w:highlight w:val="cyan"/>
          <w:lang w:eastAsia="en-US"/>
        </w:rPr>
      </w:pPr>
    </w:p>
    <w:p w14:paraId="5409C1BF" w14:textId="77777777" w:rsidR="004A7016" w:rsidRPr="004A7016" w:rsidRDefault="004A7016" w:rsidP="004A7016">
      <w:pPr>
        <w:widowControl w:val="0"/>
        <w:tabs>
          <w:tab w:val="left" w:pos="284"/>
          <w:tab w:val="left" w:pos="1276"/>
        </w:tabs>
        <w:suppressAutoHyphens/>
        <w:ind w:firstLine="283"/>
        <w:jc w:val="both"/>
      </w:pPr>
      <w:r w:rsidRPr="004A7016">
        <w:rPr>
          <w:b/>
        </w:rPr>
        <w:t>Felelős:</w:t>
      </w:r>
      <w:r w:rsidRPr="004A7016">
        <w:t xml:space="preserve"> Polgármester</w:t>
      </w:r>
    </w:p>
    <w:p w14:paraId="155AABE2" w14:textId="5021F373" w:rsidR="004A7016" w:rsidRPr="004A7016" w:rsidRDefault="004A7016" w:rsidP="004A7016">
      <w:pPr>
        <w:widowControl w:val="0"/>
        <w:tabs>
          <w:tab w:val="left" w:pos="284"/>
          <w:tab w:val="left" w:pos="1276"/>
        </w:tabs>
        <w:suppressAutoHyphens/>
        <w:ind w:left="142" w:firstLine="142"/>
        <w:jc w:val="both"/>
      </w:pPr>
      <w:r w:rsidRPr="004A7016">
        <w:rPr>
          <w:b/>
        </w:rPr>
        <w:t xml:space="preserve">Határidő: </w:t>
      </w:r>
      <w:r w:rsidRPr="003855C0">
        <w:rPr>
          <w:rFonts w:eastAsia="Arial Unicode MS"/>
        </w:rPr>
        <w:t>2023. szeptember 3</w:t>
      </w:r>
      <w:r w:rsidR="00F83F38">
        <w:rPr>
          <w:rFonts w:eastAsia="Arial Unicode MS"/>
        </w:rPr>
        <w:t>0</w:t>
      </w:r>
      <w:r w:rsidRPr="003855C0">
        <w:rPr>
          <w:rFonts w:eastAsia="Arial Unicode MS"/>
        </w:rPr>
        <w:t>.</w:t>
      </w:r>
    </w:p>
    <w:p w14:paraId="5280BB5E" w14:textId="77777777" w:rsidR="004A7016" w:rsidRPr="004A7016" w:rsidRDefault="004A7016" w:rsidP="004A7016">
      <w:pPr>
        <w:widowControl w:val="0"/>
        <w:tabs>
          <w:tab w:val="left" w:pos="284"/>
        </w:tabs>
        <w:suppressAutoHyphens/>
        <w:ind w:firstLine="283"/>
        <w:jc w:val="both"/>
        <w:rPr>
          <w:bCs/>
          <w:i/>
          <w:lang w:eastAsia="ar-SA"/>
        </w:rPr>
      </w:pPr>
    </w:p>
    <w:p w14:paraId="2FA0DCD1" w14:textId="433E1401" w:rsidR="004A7016" w:rsidRPr="009C7C34" w:rsidRDefault="004A7016" w:rsidP="004A7016">
      <w:pPr>
        <w:widowControl w:val="0"/>
        <w:tabs>
          <w:tab w:val="left" w:pos="284"/>
        </w:tabs>
        <w:suppressAutoHyphens/>
        <w:ind w:firstLine="283"/>
        <w:jc w:val="both"/>
        <w:rPr>
          <w:bCs/>
          <w:i/>
          <w:lang w:eastAsia="ar-SA"/>
        </w:rPr>
      </w:pPr>
      <w:r w:rsidRPr="004A7016">
        <w:rPr>
          <w:bCs/>
          <w:i/>
          <w:lang w:eastAsia="ar-SA"/>
        </w:rPr>
        <w:t>A határozat</w:t>
      </w:r>
      <w:r w:rsidR="00F83F38">
        <w:rPr>
          <w:bCs/>
          <w:i/>
          <w:lang w:eastAsia="ar-SA"/>
        </w:rPr>
        <w:t>i javaslat</w:t>
      </w:r>
      <w:r w:rsidRPr="004A7016">
        <w:rPr>
          <w:bCs/>
          <w:i/>
          <w:lang w:eastAsia="ar-SA"/>
        </w:rPr>
        <w:t xml:space="preserve"> elfogadásához egyszerű többségű szavazati arány szükséges.</w:t>
      </w:r>
    </w:p>
    <w:p w14:paraId="2DA4084E" w14:textId="77777777" w:rsidR="003E0ADA" w:rsidRPr="00337FCA" w:rsidRDefault="003E0ADA" w:rsidP="00772A0B">
      <w:pPr>
        <w:spacing w:after="120" w:line="276" w:lineRule="auto"/>
        <w:jc w:val="both"/>
      </w:pPr>
    </w:p>
    <w:p w14:paraId="08DF5DA6" w14:textId="01E4B068" w:rsidR="003E0ADA" w:rsidRPr="00337FCA" w:rsidRDefault="003E0ADA" w:rsidP="003E0ADA">
      <w:pPr>
        <w:pStyle w:val="Szvegtrzs"/>
        <w:spacing w:after="0"/>
        <w:jc w:val="both"/>
      </w:pPr>
      <w:r w:rsidRPr="00337FCA">
        <w:t xml:space="preserve">Budapest, </w:t>
      </w:r>
      <w:r w:rsidR="00775FE0" w:rsidRPr="00337FCA">
        <w:t>202</w:t>
      </w:r>
      <w:r w:rsidR="00775FE0">
        <w:t>3</w:t>
      </w:r>
      <w:r w:rsidRPr="00337FCA">
        <w:t xml:space="preserve">. </w:t>
      </w:r>
      <w:r w:rsidR="00DF5245">
        <w:t>szeptember</w:t>
      </w:r>
      <w:r w:rsidR="00F83F38">
        <w:t xml:space="preserve"> 19.</w:t>
      </w:r>
    </w:p>
    <w:p w14:paraId="7C185D74" w14:textId="457C2067" w:rsidR="003E0ADA" w:rsidRPr="00337FCA" w:rsidRDefault="003E0ADA" w:rsidP="003E0ADA">
      <w:pPr>
        <w:pStyle w:val="Szvegtrzs"/>
        <w:tabs>
          <w:tab w:val="center" w:pos="7380"/>
        </w:tabs>
        <w:spacing w:before="480" w:after="0"/>
        <w:jc w:val="both"/>
        <w:rPr>
          <w:b/>
        </w:rPr>
      </w:pPr>
      <w:r w:rsidRPr="00337FCA">
        <w:rPr>
          <w:b/>
        </w:rPr>
        <w:tab/>
      </w:r>
      <w:r w:rsidR="00E83C39">
        <w:rPr>
          <w:b/>
        </w:rPr>
        <w:t>Ö</w:t>
      </w:r>
      <w:r w:rsidR="00E83C39" w:rsidRPr="00337FCA">
        <w:rPr>
          <w:b/>
        </w:rPr>
        <w:t xml:space="preserve">rsi </w:t>
      </w:r>
      <w:r w:rsidRPr="00337FCA">
        <w:rPr>
          <w:b/>
        </w:rPr>
        <w:t>Gergely</w:t>
      </w:r>
    </w:p>
    <w:p w14:paraId="4DC6152A" w14:textId="77777777" w:rsidR="003E0ADA" w:rsidRPr="00337FCA" w:rsidRDefault="003E0ADA" w:rsidP="003E0ADA">
      <w:pPr>
        <w:pStyle w:val="Szvegtrzs"/>
        <w:tabs>
          <w:tab w:val="center" w:pos="7380"/>
        </w:tabs>
        <w:spacing w:after="0"/>
        <w:jc w:val="both"/>
      </w:pPr>
      <w:r w:rsidRPr="00337FCA">
        <w:rPr>
          <w:b/>
        </w:rPr>
        <w:tab/>
      </w:r>
      <w:proofErr w:type="gramStart"/>
      <w:r w:rsidRPr="00337FCA">
        <w:t>polgármester</w:t>
      </w:r>
      <w:proofErr w:type="gramEnd"/>
    </w:p>
    <w:p w14:paraId="0A606486" w14:textId="77777777" w:rsidR="004A7016" w:rsidRPr="00337FCA" w:rsidRDefault="004A7016" w:rsidP="0017328B">
      <w:pPr>
        <w:spacing w:after="160" w:line="259" w:lineRule="auto"/>
        <w:rPr>
          <w:b/>
          <w:spacing w:val="40"/>
          <w:szCs w:val="28"/>
        </w:rPr>
      </w:pPr>
    </w:p>
    <w:p w14:paraId="41ACFD34" w14:textId="77777777" w:rsidR="0017328B" w:rsidRPr="00337FCA" w:rsidRDefault="0017328B" w:rsidP="0017328B">
      <w:pPr>
        <w:spacing w:after="160" w:line="259" w:lineRule="auto"/>
        <w:rPr>
          <w:b/>
          <w:color w:val="538135"/>
          <w:spacing w:val="40"/>
          <w:sz w:val="28"/>
          <w:szCs w:val="28"/>
        </w:rPr>
        <w:sectPr w:rsidR="0017328B" w:rsidRPr="00337FCA" w:rsidSect="00AD1ADA">
          <w:headerReference w:type="default" r:id="rId8"/>
          <w:footerReference w:type="default" r:id="rId9"/>
          <w:headerReference w:type="first" r:id="rId10"/>
          <w:pgSz w:w="11906" w:h="16838"/>
          <w:pgMar w:top="1418" w:right="1418" w:bottom="1418" w:left="1418" w:header="11" w:footer="709" w:gutter="0"/>
          <w:pgNumType w:start="1"/>
          <w:cols w:space="708"/>
          <w:titlePg/>
          <w:docGrid w:linePitch="360"/>
        </w:sectPr>
      </w:pPr>
    </w:p>
    <w:p w14:paraId="247A8231" w14:textId="19A2A395" w:rsidR="0017328B" w:rsidRPr="003855C0" w:rsidRDefault="0017328B" w:rsidP="003855C0">
      <w:pPr>
        <w:rPr>
          <w:b/>
          <w:sz w:val="16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00"/>
        <w:gridCol w:w="7301"/>
      </w:tblGrid>
      <w:tr w:rsidR="0017328B" w:rsidRPr="00C96605" w14:paraId="6484D906" w14:textId="77777777" w:rsidTr="003855C0">
        <w:trPr>
          <w:cantSplit/>
          <w:trHeight w:val="20"/>
          <w:tblHeader/>
        </w:trPr>
        <w:tc>
          <w:tcPr>
            <w:tcW w:w="73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AE16486" w14:textId="77777777" w:rsidR="0017328B" w:rsidRPr="00337FCA" w:rsidRDefault="005A5DC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37FCA">
              <w:rPr>
                <w:rFonts w:ascii="Calibri" w:hAnsi="Calibri"/>
                <w:b/>
                <w:sz w:val="22"/>
                <w:szCs w:val="22"/>
              </w:rPr>
              <w:t>Hatályos normaszöveg</w:t>
            </w:r>
          </w:p>
        </w:tc>
        <w:tc>
          <w:tcPr>
            <w:tcW w:w="73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03DA308A" w14:textId="77777777" w:rsidR="0017328B" w:rsidRPr="00337FCA" w:rsidRDefault="0017328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37FCA">
              <w:rPr>
                <w:rFonts w:ascii="Calibri" w:hAnsi="Calibri"/>
                <w:b/>
                <w:sz w:val="22"/>
                <w:szCs w:val="22"/>
              </w:rPr>
              <w:t>Javasolt módosítás</w:t>
            </w:r>
          </w:p>
        </w:tc>
      </w:tr>
      <w:tr w:rsidR="005A5DC1" w:rsidRPr="00C96605" w14:paraId="6A9E37B8" w14:textId="77777777" w:rsidTr="00385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7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86B28A" w14:textId="77777777" w:rsidR="005A5DC1" w:rsidRPr="00C96605" w:rsidRDefault="005A5DC1">
            <w:pPr>
              <w:rPr>
                <w:rFonts w:ascii="Calibri" w:hAnsi="Calibri"/>
                <w:b/>
                <w:bCs/>
                <w:sz w:val="22"/>
                <w:szCs w:val="22"/>
                <w:highlight w:val="cyan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7C3F88" w14:textId="13A22773" w:rsidR="005A5DC1" w:rsidRPr="00FF6521" w:rsidRDefault="007F357A" w:rsidP="00DD5AD5">
            <w:pPr>
              <w:jc w:val="both"/>
              <w:rPr>
                <w:bCs/>
                <w:i/>
                <w:sz w:val="22"/>
                <w:szCs w:val="22"/>
              </w:rPr>
            </w:pPr>
            <w:r w:rsidRPr="007F357A">
              <w:rPr>
                <w:rFonts w:eastAsia="Noto Sans CJK SC Regular" w:cs="FreeSans"/>
                <w:kern w:val="2"/>
                <w:lang w:eastAsia="zh-CN" w:bidi="hi-IN"/>
              </w:rPr>
              <w:t>Budapest Főváros II. Kerületi Önkormányzat Képviselő-testülete Magyarország Alaptörvénye 32. cikk (1) bekezdés a) pontjában meghatározott jogalkotási hatáskörében, az épített környezet alakításáról és védelméről szóló 1997. évi LXXVIII. törvény 62. § (6) bekezdés 6. pontjában kapott felhatalmazás alapján, Magyarország helyi önkormányzatairól szóló 2011. évi CLXXXIX. törvény 23. § (5) bekezdés 5. és 6. pontjaiban, és az épített környezet alakításáról és védelméről szóló 1997. évi LXXVIII. törvény 14/A. § (2) bekezdés c) pontjában meghatározott feladatkörében eljárva, a településtervek tartalmáról, elkészítésének és elfogadásának rendjéről, valamint egyes településrendezési sajátos jogintézményekről szóló 419/2021. (VII. 15.) Korm. rendeletben meghatározott államigazgatási és egyéb szervek véleményének kikérésével és véleményük figyelembevételével; Budapest Főváros II. Kerületi Önkormányzat Képviselő-testületének a településterv, a településtervi arculati kézikönyv és a településképi rendelet helyi partnerségi egyeztetésének szabályairól szóló 27/2022. (IX. 30.) önkormányzati rendelete szabályainak megfelelően lefolytatott partnerségi egyeztetés alapján a következőket rendeli el:</w:t>
            </w:r>
          </w:p>
        </w:tc>
      </w:tr>
      <w:tr w:rsidR="005A5DC1" w:rsidRPr="00C96605" w14:paraId="362C8FC6" w14:textId="77777777" w:rsidTr="00747603">
        <w:trPr>
          <w:cantSplit/>
          <w:trHeight w:val="20"/>
        </w:trPr>
        <w:tc>
          <w:tcPr>
            <w:tcW w:w="7300" w:type="dxa"/>
            <w:shd w:val="clear" w:color="auto" w:fill="auto"/>
          </w:tcPr>
          <w:p w14:paraId="52CC7C96" w14:textId="77777777" w:rsidR="005A5DC1" w:rsidRPr="00C96605" w:rsidRDefault="005A5DC1">
            <w:pPr>
              <w:rPr>
                <w:rFonts w:ascii="Calibri" w:hAnsi="Calibri"/>
                <w:b/>
                <w:bCs/>
                <w:sz w:val="22"/>
                <w:szCs w:val="22"/>
                <w:highlight w:val="cyan"/>
              </w:rPr>
            </w:pPr>
          </w:p>
        </w:tc>
        <w:tc>
          <w:tcPr>
            <w:tcW w:w="7301" w:type="dxa"/>
            <w:shd w:val="clear" w:color="auto" w:fill="E2EFD9"/>
          </w:tcPr>
          <w:p w14:paraId="09D4722B" w14:textId="77777777" w:rsidR="005A5DC1" w:rsidRPr="00337FCA" w:rsidRDefault="005A5DC1" w:rsidP="00CE460A">
            <w:pPr>
              <w:shd w:val="clear" w:color="auto" w:fill="E2EFD9"/>
              <w:ind w:righ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37FCA">
              <w:rPr>
                <w:rFonts w:ascii="Calibri" w:hAnsi="Calibri"/>
                <w:b/>
                <w:sz w:val="22"/>
                <w:szCs w:val="22"/>
              </w:rPr>
              <w:t>1.§</w:t>
            </w:r>
          </w:p>
        </w:tc>
      </w:tr>
      <w:tr w:rsidR="005A5DC1" w:rsidRPr="00C96605" w14:paraId="702160E9" w14:textId="77777777" w:rsidTr="005A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46297" w14:textId="77777777" w:rsidR="005A5DC1" w:rsidRPr="00C96605" w:rsidRDefault="005A5DC1">
            <w:pPr>
              <w:rPr>
                <w:rFonts w:ascii="Calibri" w:hAnsi="Calibri"/>
                <w:b/>
                <w:bCs/>
                <w:sz w:val="22"/>
                <w:szCs w:val="22"/>
                <w:highlight w:val="cyan"/>
              </w:rPr>
            </w:pPr>
          </w:p>
        </w:tc>
        <w:tc>
          <w:tcPr>
            <w:tcW w:w="7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71584" w14:textId="39471295" w:rsidR="005A5DC1" w:rsidRPr="007F357A" w:rsidRDefault="00DD5AD5" w:rsidP="007F357A">
            <w:pPr>
              <w:jc w:val="both"/>
              <w:rPr>
                <w:bCs/>
                <w:sz w:val="22"/>
                <w:szCs w:val="22"/>
              </w:rPr>
            </w:pPr>
            <w:r w:rsidRPr="007F357A">
              <w:rPr>
                <w:bCs/>
                <w:szCs w:val="22"/>
              </w:rPr>
              <w:t>Budapest Főváros II. kerületének Építési Szabályzatáról szóló 28/2019</w:t>
            </w:r>
            <w:r w:rsidR="00524F93" w:rsidRPr="007F357A">
              <w:rPr>
                <w:bCs/>
                <w:szCs w:val="22"/>
              </w:rPr>
              <w:t>.</w:t>
            </w:r>
            <w:r w:rsidR="007F357A">
              <w:rPr>
                <w:bCs/>
                <w:szCs w:val="22"/>
              </w:rPr>
              <w:t xml:space="preserve"> </w:t>
            </w:r>
            <w:r w:rsidRPr="007F357A">
              <w:rPr>
                <w:bCs/>
                <w:szCs w:val="22"/>
              </w:rPr>
              <w:t>(XI.</w:t>
            </w:r>
            <w:r w:rsidR="007F357A">
              <w:rPr>
                <w:bCs/>
                <w:szCs w:val="22"/>
              </w:rPr>
              <w:t xml:space="preserve"> </w:t>
            </w:r>
            <w:r w:rsidRPr="007F357A">
              <w:rPr>
                <w:bCs/>
                <w:szCs w:val="22"/>
              </w:rPr>
              <w:t>27.) önkormányzati rendelet 118.§</w:t>
            </w:r>
            <w:proofErr w:type="spellStart"/>
            <w:r w:rsidR="007F357A">
              <w:rPr>
                <w:bCs/>
                <w:szCs w:val="22"/>
              </w:rPr>
              <w:t>-</w:t>
            </w:r>
            <w:proofErr w:type="gramStart"/>
            <w:r w:rsidR="007F357A">
              <w:rPr>
                <w:bCs/>
                <w:szCs w:val="22"/>
              </w:rPr>
              <w:t>a</w:t>
            </w:r>
            <w:proofErr w:type="spellEnd"/>
            <w:proofErr w:type="gramEnd"/>
            <w:r w:rsidRPr="007F357A">
              <w:rPr>
                <w:bCs/>
                <w:szCs w:val="22"/>
              </w:rPr>
              <w:t xml:space="preserve"> </w:t>
            </w:r>
            <w:r w:rsidR="007F357A">
              <w:rPr>
                <w:bCs/>
                <w:szCs w:val="22"/>
              </w:rPr>
              <w:t>a következő</w:t>
            </w:r>
            <w:r w:rsidRPr="007F357A">
              <w:rPr>
                <w:bCs/>
                <w:szCs w:val="22"/>
              </w:rPr>
              <w:t xml:space="preserve"> (18a) bekezdéssel egészül ki:</w:t>
            </w:r>
          </w:p>
        </w:tc>
      </w:tr>
      <w:tr w:rsidR="005A5DC1" w:rsidRPr="00C96605" w14:paraId="40D82591" w14:textId="77777777" w:rsidTr="005A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FC36E" w14:textId="77777777" w:rsidR="005A5DC1" w:rsidRPr="00C96605" w:rsidRDefault="005A5DC1" w:rsidP="00337FCA">
            <w:pPr>
              <w:pStyle w:val="R3pont"/>
              <w:numPr>
                <w:ilvl w:val="0"/>
                <w:numId w:val="0"/>
              </w:numPr>
              <w:spacing w:before="0"/>
              <w:rPr>
                <w:rFonts w:eastAsia="Times New Roman"/>
                <w:bCs/>
                <w:sz w:val="22"/>
                <w:highlight w:val="cyan"/>
              </w:rPr>
            </w:pPr>
          </w:p>
        </w:tc>
        <w:tc>
          <w:tcPr>
            <w:tcW w:w="7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9029E" w14:textId="794419BD" w:rsidR="00865AE3" w:rsidRPr="00865AE3" w:rsidRDefault="00865AE3" w:rsidP="00865AE3">
            <w:pPr>
              <w:spacing w:before="120"/>
              <w:jc w:val="both"/>
              <w:rPr>
                <w:i/>
              </w:rPr>
            </w:pPr>
            <w:bookmarkStart w:id="0" w:name="_Toc17703331"/>
            <w:r w:rsidRPr="00865AE3">
              <w:rPr>
                <w:i/>
              </w:rPr>
              <w:t>„(18a) A Vi-2/SZ-39</w:t>
            </w:r>
            <w:r w:rsidRPr="00865AE3">
              <w:rPr>
                <w:i/>
                <w:smallCaps/>
              </w:rPr>
              <w:t xml:space="preserve"> </w:t>
            </w:r>
            <w:r w:rsidRPr="00865AE3">
              <w:rPr>
                <w:i/>
              </w:rPr>
              <w:t>építési övezetben</w:t>
            </w:r>
          </w:p>
          <w:p w14:paraId="34562909" w14:textId="77777777" w:rsidR="00865AE3" w:rsidRPr="00865AE3" w:rsidRDefault="00865AE3" w:rsidP="00865AE3">
            <w:pPr>
              <w:pStyle w:val="R3pont"/>
              <w:ind w:left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865AE3">
              <w:rPr>
                <w:rFonts w:ascii="Times New Roman" w:hAnsi="Times New Roman"/>
                <w:i/>
                <w:sz w:val="24"/>
                <w:szCs w:val="24"/>
              </w:rPr>
              <w:t xml:space="preserve"> a 112.§ (1) bekezdésben foglaltak közül a kulturális, kereskedelmi, vendéglátó rendeltetésekre vonatkozóan a parkolási kötelezettség a b) pont szerint keletkezik és a c) pont szerinti kedvezmény vehető igénybe;</w:t>
            </w:r>
          </w:p>
          <w:p w14:paraId="68711C9A" w14:textId="77777777" w:rsidR="00865AE3" w:rsidRPr="00865AE3" w:rsidRDefault="00865AE3" w:rsidP="00865AE3">
            <w:pPr>
              <w:pStyle w:val="R3pont"/>
              <w:ind w:left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865AE3">
              <w:rPr>
                <w:rFonts w:ascii="Times New Roman" w:hAnsi="Times New Roman"/>
                <w:i/>
                <w:sz w:val="24"/>
                <w:szCs w:val="24"/>
              </w:rPr>
              <w:t>az a) pontban rögzített rendeltetések esetén személygépjárművekre vonatkozó parkolási kötelezettség csak akkor keletkezik, ha a 43.§ (1) bekezdés szerint számított gépjárművek száma</w:t>
            </w:r>
          </w:p>
          <w:p w14:paraId="56633415" w14:textId="77777777" w:rsidR="00865AE3" w:rsidRPr="00865AE3" w:rsidRDefault="00865AE3" w:rsidP="00865AE3">
            <w:pPr>
              <w:pStyle w:val="R4alpont"/>
              <w:ind w:left="1134" w:hanging="425"/>
              <w:rPr>
                <w:rFonts w:ascii="Times New Roman" w:hAnsi="Times New Roman"/>
                <w:i/>
                <w:sz w:val="24"/>
                <w:szCs w:val="24"/>
              </w:rPr>
            </w:pPr>
            <w:r w:rsidRPr="00865AE3">
              <w:rPr>
                <w:rFonts w:ascii="Times New Roman" w:hAnsi="Times New Roman"/>
                <w:i/>
                <w:sz w:val="24"/>
                <w:szCs w:val="24"/>
              </w:rPr>
              <w:t>meghaladja a 20 db-ot, vagy</w:t>
            </w:r>
          </w:p>
          <w:p w14:paraId="36D1F84D" w14:textId="77777777" w:rsidR="00865AE3" w:rsidRPr="00865AE3" w:rsidRDefault="00865AE3" w:rsidP="00865AE3">
            <w:pPr>
              <w:pStyle w:val="R4alpont"/>
              <w:ind w:left="1134" w:hanging="425"/>
              <w:rPr>
                <w:rFonts w:ascii="Times New Roman" w:hAnsi="Times New Roman"/>
                <w:i/>
                <w:sz w:val="24"/>
                <w:szCs w:val="24"/>
              </w:rPr>
            </w:pPr>
            <w:r w:rsidRPr="00865AE3">
              <w:rPr>
                <w:rFonts w:ascii="Times New Roman" w:hAnsi="Times New Roman"/>
                <w:i/>
                <w:sz w:val="24"/>
                <w:szCs w:val="24"/>
              </w:rPr>
              <w:t xml:space="preserve">nem haladja meg a 20 db-ot, de a határoló közterületek mentén a közterületi parkolók száma nem éri el a 43.§ (1) bekezdés szerint számított gépjárművek számának felét; </w:t>
            </w:r>
          </w:p>
          <w:p w14:paraId="742D728B" w14:textId="77777777" w:rsidR="00865AE3" w:rsidRPr="00865AE3" w:rsidRDefault="00865AE3" w:rsidP="00865AE3">
            <w:pPr>
              <w:pStyle w:val="R3pont"/>
              <w:ind w:left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865AE3">
              <w:rPr>
                <w:rFonts w:ascii="Times New Roman" w:hAnsi="Times New Roman"/>
                <w:i/>
                <w:sz w:val="24"/>
                <w:szCs w:val="24"/>
              </w:rPr>
              <w:t xml:space="preserve">amennyiben a b) pont szerint van a személygépjárművekre vonatkozó parkolási kötelezettség, annak számítása során parkolási férőhelyszám kedvezmény vehető igénybe </w:t>
            </w:r>
          </w:p>
          <w:p w14:paraId="0E90265A" w14:textId="77777777" w:rsidR="00865AE3" w:rsidRPr="00865AE3" w:rsidRDefault="00865AE3" w:rsidP="00865AE3">
            <w:pPr>
              <w:pStyle w:val="R4alpont"/>
              <w:ind w:left="1134" w:hanging="425"/>
              <w:rPr>
                <w:rFonts w:ascii="Times New Roman" w:hAnsi="Times New Roman"/>
                <w:i/>
                <w:sz w:val="24"/>
                <w:szCs w:val="24"/>
              </w:rPr>
            </w:pPr>
            <w:r w:rsidRPr="00865AE3">
              <w:rPr>
                <w:rFonts w:ascii="Times New Roman" w:hAnsi="Times New Roman"/>
                <w:i/>
                <w:sz w:val="24"/>
                <w:szCs w:val="24"/>
              </w:rPr>
              <w:t xml:space="preserve">a </w:t>
            </w:r>
            <w:proofErr w:type="spellStart"/>
            <w:r w:rsidRPr="00865AE3">
              <w:rPr>
                <w:rFonts w:ascii="Times New Roman" w:hAnsi="Times New Roman"/>
                <w:i/>
                <w:sz w:val="24"/>
                <w:szCs w:val="24"/>
              </w:rPr>
              <w:t>ba</w:t>
            </w:r>
            <w:proofErr w:type="spellEnd"/>
            <w:r w:rsidRPr="00865AE3">
              <w:rPr>
                <w:rFonts w:ascii="Times New Roman" w:hAnsi="Times New Roman"/>
                <w:i/>
                <w:sz w:val="24"/>
                <w:szCs w:val="24"/>
              </w:rPr>
              <w:t>) alpont szerinti esetben legfeljebb 20 db férőhelyig;</w:t>
            </w:r>
          </w:p>
          <w:p w14:paraId="4B1BF4E1" w14:textId="77777777" w:rsidR="00865AE3" w:rsidRPr="00865AE3" w:rsidRDefault="00865AE3" w:rsidP="00865AE3">
            <w:pPr>
              <w:pStyle w:val="R4alpont"/>
              <w:ind w:left="1134" w:hanging="425"/>
              <w:rPr>
                <w:rFonts w:ascii="Times New Roman" w:hAnsi="Times New Roman"/>
                <w:i/>
                <w:sz w:val="24"/>
                <w:szCs w:val="24"/>
              </w:rPr>
            </w:pPr>
            <w:r w:rsidRPr="00865AE3">
              <w:rPr>
                <w:rFonts w:ascii="Times New Roman" w:hAnsi="Times New Roman"/>
                <w:i/>
                <w:sz w:val="24"/>
                <w:szCs w:val="24"/>
              </w:rPr>
              <w:t xml:space="preserve">a </w:t>
            </w:r>
            <w:proofErr w:type="spellStart"/>
            <w:r w:rsidRPr="00865AE3">
              <w:rPr>
                <w:rFonts w:ascii="Times New Roman" w:hAnsi="Times New Roman"/>
                <w:i/>
                <w:sz w:val="24"/>
                <w:szCs w:val="24"/>
              </w:rPr>
              <w:t>bb</w:t>
            </w:r>
            <w:proofErr w:type="spellEnd"/>
            <w:r w:rsidRPr="00865AE3">
              <w:rPr>
                <w:rFonts w:ascii="Times New Roman" w:hAnsi="Times New Roman"/>
                <w:i/>
                <w:sz w:val="24"/>
                <w:szCs w:val="24"/>
              </w:rPr>
              <w:t xml:space="preserve">) alpont szerinti esetben legfeljebb a </w:t>
            </w:r>
            <w:proofErr w:type="spellStart"/>
            <w:r w:rsidRPr="00865AE3">
              <w:rPr>
                <w:rFonts w:ascii="Times New Roman" w:hAnsi="Times New Roman"/>
                <w:i/>
                <w:sz w:val="24"/>
                <w:szCs w:val="24"/>
              </w:rPr>
              <w:t>bb</w:t>
            </w:r>
            <w:proofErr w:type="spellEnd"/>
            <w:r w:rsidRPr="00865AE3">
              <w:rPr>
                <w:rFonts w:ascii="Times New Roman" w:hAnsi="Times New Roman"/>
                <w:i/>
                <w:sz w:val="24"/>
                <w:szCs w:val="24"/>
              </w:rPr>
              <w:t>) alpont szerinti közterületi parkolók darabszámáig;</w:t>
            </w:r>
          </w:p>
          <w:p w14:paraId="0A8E3FB2" w14:textId="77777777" w:rsidR="00865AE3" w:rsidRPr="00865AE3" w:rsidRDefault="00865AE3" w:rsidP="00865AE3">
            <w:pPr>
              <w:pStyle w:val="R3pont"/>
              <w:ind w:left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865AE3">
              <w:rPr>
                <w:rFonts w:ascii="Times New Roman" w:hAnsi="Times New Roman"/>
                <w:i/>
                <w:sz w:val="24"/>
                <w:szCs w:val="24"/>
              </w:rPr>
              <w:t>kereskedelmi, vendéglátó és egyéb rendszeres áruszállítást igénylő rendeltetéshez kapcsolódó várakozó- és rakodóhelyet telken belül kell biztosítani</w:t>
            </w:r>
          </w:p>
          <w:p w14:paraId="23E203DE" w14:textId="77777777" w:rsidR="00865AE3" w:rsidRPr="00865AE3" w:rsidRDefault="00865AE3" w:rsidP="00865AE3">
            <w:pPr>
              <w:pStyle w:val="R4alpont"/>
              <w:ind w:left="1131" w:hanging="425"/>
              <w:rPr>
                <w:rFonts w:ascii="Times New Roman" w:hAnsi="Times New Roman"/>
                <w:i/>
                <w:sz w:val="24"/>
                <w:szCs w:val="24"/>
              </w:rPr>
            </w:pPr>
            <w:r w:rsidRPr="00865AE3">
              <w:rPr>
                <w:rFonts w:ascii="Times New Roman" w:hAnsi="Times New Roman"/>
                <w:i/>
                <w:sz w:val="24"/>
                <w:szCs w:val="24"/>
              </w:rPr>
              <w:t>épületben, vagy külön e célból elkülönített térfelszíni kialakítással, és</w:t>
            </w:r>
          </w:p>
          <w:p w14:paraId="075941EA" w14:textId="4281947A" w:rsidR="00865AE3" w:rsidRPr="00865AE3" w:rsidRDefault="00865AE3" w:rsidP="00865AE3">
            <w:pPr>
              <w:pStyle w:val="R4alpont"/>
              <w:numPr>
                <w:ilvl w:val="0"/>
                <w:numId w:val="0"/>
              </w:numPr>
              <w:ind w:left="1273" w:hanging="57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db) </w:t>
            </w:r>
            <w:r w:rsidRPr="00865AE3">
              <w:rPr>
                <w:rFonts w:ascii="Times New Roman" w:hAnsi="Times New Roman"/>
                <w:i/>
                <w:sz w:val="24"/>
                <w:szCs w:val="24"/>
              </w:rPr>
              <w:t xml:space="preserve">olyan méretben, mely a teljes várakozó- és </w:t>
            </w:r>
            <w:bookmarkEnd w:id="0"/>
            <w:r>
              <w:rPr>
                <w:rFonts w:ascii="Times New Roman" w:hAnsi="Times New Roman"/>
                <w:i/>
                <w:sz w:val="24"/>
                <w:szCs w:val="24"/>
              </w:rPr>
              <w:t>rakodóigényt</w:t>
            </w:r>
            <w:r w:rsidR="004023F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65AE3">
              <w:rPr>
                <w:rFonts w:ascii="Times New Roman" w:hAnsi="Times New Roman"/>
                <w:i/>
                <w:sz w:val="24"/>
                <w:szCs w:val="24"/>
              </w:rPr>
              <w:t xml:space="preserve">kielégíti, de térfelszíni kialakítás esetén legalább 50 m2 területtel; </w:t>
            </w:r>
          </w:p>
          <w:p w14:paraId="180DD72A" w14:textId="77777777" w:rsidR="00865AE3" w:rsidRPr="00865AE3" w:rsidRDefault="00865AE3" w:rsidP="00865AE3">
            <w:pPr>
              <w:pStyle w:val="R3pont"/>
              <w:ind w:left="709"/>
              <w:rPr>
                <w:rFonts w:ascii="Times New Roman" w:hAnsi="Times New Roman"/>
                <w:i/>
                <w:sz w:val="24"/>
              </w:rPr>
            </w:pPr>
            <w:r w:rsidRPr="00865AE3">
              <w:rPr>
                <w:rFonts w:ascii="Times New Roman" w:hAnsi="Times New Roman"/>
                <w:i/>
                <w:sz w:val="24"/>
              </w:rPr>
              <w:t>kereskedelmi, vendéglátó rendeltetéshez szükséges raktározás, hulladéktárolás és az ezzel kapcsolatos manipuláció számára épületen belül kell helyet biztosítani;</w:t>
            </w:r>
          </w:p>
          <w:p w14:paraId="66042EF0" w14:textId="77777777" w:rsidR="00865AE3" w:rsidRPr="00865AE3" w:rsidRDefault="00865AE3" w:rsidP="00865AE3">
            <w:pPr>
              <w:pStyle w:val="R3pont"/>
              <w:ind w:left="709"/>
              <w:rPr>
                <w:rFonts w:ascii="Times New Roman" w:hAnsi="Times New Roman"/>
                <w:i/>
                <w:sz w:val="24"/>
              </w:rPr>
            </w:pPr>
            <w:r w:rsidRPr="00865AE3">
              <w:rPr>
                <w:rFonts w:ascii="Times New Roman" w:hAnsi="Times New Roman"/>
                <w:i/>
                <w:sz w:val="24"/>
              </w:rPr>
              <w:t xml:space="preserve">a Szabályozási Terven a „§2” jelű szöveges szabályozási elemmel jelölt szakaszon </w:t>
            </w:r>
            <w:proofErr w:type="spellStart"/>
            <w:r w:rsidRPr="00865AE3">
              <w:rPr>
                <w:rFonts w:ascii="Times New Roman" w:hAnsi="Times New Roman"/>
                <w:i/>
                <w:sz w:val="24"/>
              </w:rPr>
              <w:t>hanggátló</w:t>
            </w:r>
            <w:proofErr w:type="spellEnd"/>
            <w:r w:rsidRPr="00865AE3">
              <w:rPr>
                <w:rFonts w:ascii="Times New Roman" w:hAnsi="Times New Roman"/>
                <w:i/>
                <w:sz w:val="24"/>
              </w:rPr>
              <w:t xml:space="preserve"> szerkezet alakítható ki, úgy, hogy annak </w:t>
            </w:r>
            <w:r w:rsidRPr="00865AE3">
              <w:rPr>
                <w:rFonts w:ascii="Times New Roman" w:hAnsi="Times New Roman"/>
                <w:i/>
                <w:sz w:val="24"/>
              </w:rPr>
              <w:lastRenderedPageBreak/>
              <w:t>legmagasabb pontja legfeljebb 2 méterrel haladhatja meg az előírt épületmagasságot;</w:t>
            </w:r>
          </w:p>
          <w:p w14:paraId="49898E5F" w14:textId="0D5A06CE" w:rsidR="00865AE3" w:rsidRPr="00865AE3" w:rsidRDefault="00865AE3" w:rsidP="00865AE3">
            <w:pPr>
              <w:pStyle w:val="R3pont"/>
              <w:ind w:left="709"/>
              <w:rPr>
                <w:rFonts w:ascii="Times New Roman" w:hAnsi="Times New Roman"/>
                <w:i/>
                <w:sz w:val="24"/>
              </w:rPr>
            </w:pPr>
            <w:r w:rsidRPr="00865AE3">
              <w:rPr>
                <w:rFonts w:ascii="Times New Roman" w:hAnsi="Times New Roman"/>
                <w:i/>
                <w:sz w:val="24"/>
              </w:rPr>
              <w:t xml:space="preserve">a Szabályozási </w:t>
            </w:r>
            <w:r w:rsidR="007F357A">
              <w:rPr>
                <w:rFonts w:ascii="Times New Roman" w:hAnsi="Times New Roman"/>
                <w:i/>
                <w:sz w:val="24"/>
              </w:rPr>
              <w:t>T</w:t>
            </w:r>
            <w:r w:rsidRPr="00865AE3">
              <w:rPr>
                <w:rFonts w:ascii="Times New Roman" w:hAnsi="Times New Roman"/>
                <w:i/>
                <w:sz w:val="24"/>
              </w:rPr>
              <w:t>erven jelölt „zöldfelületként megtartandó / kialakítandó terület” lehatárolás telekre eső területe</w:t>
            </w:r>
          </w:p>
          <w:p w14:paraId="3D279C8B" w14:textId="77777777" w:rsidR="00865AE3" w:rsidRPr="00865AE3" w:rsidRDefault="00865AE3" w:rsidP="00865AE3">
            <w:pPr>
              <w:pStyle w:val="R4alpont"/>
              <w:ind w:left="1134" w:hanging="425"/>
              <w:rPr>
                <w:rFonts w:ascii="Times New Roman" w:hAnsi="Times New Roman"/>
                <w:i/>
                <w:sz w:val="24"/>
              </w:rPr>
            </w:pPr>
            <w:r w:rsidRPr="00865AE3">
              <w:rPr>
                <w:rFonts w:ascii="Times New Roman" w:hAnsi="Times New Roman"/>
                <w:i/>
                <w:sz w:val="24"/>
              </w:rPr>
              <w:t xml:space="preserve">legalább 50%-ban alá nem épített zöldfelületként vagy </w:t>
            </w:r>
            <w:proofErr w:type="gramStart"/>
            <w:r w:rsidRPr="00865AE3">
              <w:rPr>
                <w:rFonts w:ascii="Times New Roman" w:hAnsi="Times New Roman"/>
                <w:i/>
                <w:sz w:val="24"/>
              </w:rPr>
              <w:t>pinceszint</w:t>
            </w:r>
            <w:proofErr w:type="gramEnd"/>
            <w:r w:rsidRPr="00865AE3">
              <w:rPr>
                <w:rFonts w:ascii="Times New Roman" w:hAnsi="Times New Roman"/>
                <w:i/>
                <w:sz w:val="24"/>
              </w:rPr>
              <w:t xml:space="preserve"> vagy földszint fölötti intenzív zöldtetőként alakítandó ki, és</w:t>
            </w:r>
          </w:p>
          <w:p w14:paraId="33AD45A8" w14:textId="77777777" w:rsidR="00865AE3" w:rsidRPr="00865AE3" w:rsidRDefault="00865AE3" w:rsidP="00865AE3">
            <w:pPr>
              <w:pStyle w:val="R4alpont"/>
              <w:ind w:left="1134" w:hanging="425"/>
              <w:rPr>
                <w:rFonts w:ascii="Times New Roman" w:hAnsi="Times New Roman"/>
                <w:i/>
                <w:sz w:val="24"/>
              </w:rPr>
            </w:pPr>
            <w:r w:rsidRPr="00865AE3">
              <w:rPr>
                <w:rFonts w:ascii="Times New Roman" w:hAnsi="Times New Roman"/>
                <w:i/>
                <w:sz w:val="24"/>
              </w:rPr>
              <w:t>az építési hely figyelembevételével építhető be;</w:t>
            </w:r>
          </w:p>
          <w:p w14:paraId="272490EA" w14:textId="7A65F5C5" w:rsidR="000C4E67" w:rsidRPr="003855C0" w:rsidRDefault="000C4E67" w:rsidP="003855C0">
            <w:pPr>
              <w:pStyle w:val="R3pont"/>
              <w:ind w:left="709"/>
              <w:rPr>
                <w:rFonts w:asciiTheme="minorHAnsi" w:hAnsiTheme="minorHAnsi" w:cstheme="minorHAnsi"/>
                <w:i/>
                <w:sz w:val="22"/>
              </w:rPr>
            </w:pPr>
            <w:bookmarkStart w:id="1" w:name="_GoBack"/>
            <w:bookmarkEnd w:id="1"/>
            <w:r w:rsidRPr="003855C0">
              <w:rPr>
                <w:rFonts w:ascii="Times New Roman" w:hAnsi="Times New Roman"/>
                <w:i/>
                <w:sz w:val="24"/>
              </w:rPr>
              <w:t>a Szabályozási Terven a „§1” jelű szöveges szabályozási elemmel jelölt oldalkertben sövényt kell telepíteni.</w:t>
            </w:r>
            <w:r w:rsidR="002228A6">
              <w:rPr>
                <w:rFonts w:ascii="Times New Roman" w:hAnsi="Times New Roman"/>
                <w:i/>
                <w:sz w:val="24"/>
              </w:rPr>
              <w:t>”</w:t>
            </w:r>
          </w:p>
        </w:tc>
      </w:tr>
      <w:tr w:rsidR="006844E1" w:rsidRPr="00C96605" w14:paraId="2F34B8C6" w14:textId="77777777" w:rsidTr="000A1D1B">
        <w:trPr>
          <w:cantSplit/>
          <w:trHeight w:val="20"/>
        </w:trPr>
        <w:tc>
          <w:tcPr>
            <w:tcW w:w="7300" w:type="dxa"/>
            <w:shd w:val="clear" w:color="auto" w:fill="auto"/>
          </w:tcPr>
          <w:p w14:paraId="1E3B4AA2" w14:textId="77777777" w:rsidR="006844E1" w:rsidRPr="00C96605" w:rsidRDefault="006844E1" w:rsidP="000A1D1B">
            <w:pPr>
              <w:keepNext/>
              <w:rPr>
                <w:rFonts w:ascii="Calibri" w:hAnsi="Calibri"/>
                <w:b/>
                <w:bCs/>
                <w:sz w:val="22"/>
                <w:szCs w:val="22"/>
                <w:highlight w:val="cyan"/>
              </w:rPr>
            </w:pPr>
          </w:p>
        </w:tc>
        <w:tc>
          <w:tcPr>
            <w:tcW w:w="7301" w:type="dxa"/>
            <w:shd w:val="clear" w:color="auto" w:fill="E2EFD9"/>
          </w:tcPr>
          <w:p w14:paraId="63AAEC36" w14:textId="77777777" w:rsidR="006844E1" w:rsidRPr="00337FCA" w:rsidRDefault="006844E1" w:rsidP="000A1D1B">
            <w:pPr>
              <w:shd w:val="clear" w:color="auto" w:fill="E2EFD9"/>
              <w:ind w:righ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37FCA">
              <w:rPr>
                <w:rFonts w:ascii="Calibri" w:hAnsi="Calibri"/>
                <w:b/>
                <w:sz w:val="22"/>
                <w:szCs w:val="22"/>
              </w:rPr>
              <w:t>2.§</w:t>
            </w:r>
          </w:p>
        </w:tc>
      </w:tr>
      <w:tr w:rsidR="006844E1" w:rsidRPr="00C96605" w14:paraId="4F2A5581" w14:textId="77777777" w:rsidTr="000A1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13FA7" w14:textId="77777777" w:rsidR="006844E1" w:rsidRPr="00C96605" w:rsidRDefault="006844E1" w:rsidP="000A1D1B">
            <w:pPr>
              <w:rPr>
                <w:rFonts w:ascii="Calibri" w:hAnsi="Calibri"/>
                <w:b/>
                <w:bCs/>
                <w:sz w:val="22"/>
                <w:szCs w:val="22"/>
                <w:highlight w:val="cyan"/>
              </w:rPr>
            </w:pPr>
          </w:p>
        </w:tc>
        <w:tc>
          <w:tcPr>
            <w:tcW w:w="7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3943B" w14:textId="1232B324" w:rsidR="006844E1" w:rsidRPr="006844E1" w:rsidRDefault="006844E1" w:rsidP="006844E1">
            <w:pPr>
              <w:spacing w:before="120"/>
              <w:jc w:val="both"/>
              <w:rPr>
                <w:rFonts w:ascii="Calibri" w:hAnsi="Calibri"/>
                <w:bCs/>
                <w:i/>
                <w:sz w:val="22"/>
                <w:szCs w:val="22"/>
              </w:rPr>
            </w:pPr>
            <w:r w:rsidRPr="006844E1">
              <w:rPr>
                <w:rFonts w:eastAsia="Noto Sans CJK SC Regular" w:cs="FreeSans"/>
                <w:i/>
                <w:kern w:val="2"/>
                <w:lang w:eastAsia="zh-CN" w:bidi="hi-IN"/>
              </w:rPr>
              <w:t>Budapest Főváros II. kerületének Építési Szabályzatáról szóló Budapest Főváros II. Kerületi Önkormányzat Képviselő-testületének 28/2019. (XI.27.) önkormányzati rendelet 1. mellékletének 22. sorszámú szelvénye helyébe jelen rendelet 1. melléklete lép.</w:t>
            </w:r>
          </w:p>
        </w:tc>
      </w:tr>
      <w:tr w:rsidR="006844E1" w:rsidRPr="00C96605" w14:paraId="07ED6000" w14:textId="77777777" w:rsidTr="000A1D1B">
        <w:trPr>
          <w:cantSplit/>
          <w:trHeight w:val="20"/>
        </w:trPr>
        <w:tc>
          <w:tcPr>
            <w:tcW w:w="7300" w:type="dxa"/>
            <w:shd w:val="clear" w:color="auto" w:fill="auto"/>
          </w:tcPr>
          <w:p w14:paraId="261F06F0" w14:textId="77777777" w:rsidR="006844E1" w:rsidRPr="00C96605" w:rsidRDefault="006844E1" w:rsidP="000A1D1B">
            <w:pPr>
              <w:rPr>
                <w:rFonts w:ascii="Calibri" w:hAnsi="Calibri"/>
                <w:b/>
                <w:bCs/>
                <w:sz w:val="22"/>
                <w:szCs w:val="22"/>
                <w:highlight w:val="cyan"/>
              </w:rPr>
            </w:pPr>
          </w:p>
        </w:tc>
        <w:tc>
          <w:tcPr>
            <w:tcW w:w="7301" w:type="dxa"/>
            <w:shd w:val="clear" w:color="auto" w:fill="E2EFD9"/>
          </w:tcPr>
          <w:p w14:paraId="0F59ED32" w14:textId="77777777" w:rsidR="006844E1" w:rsidRPr="00337FCA" w:rsidRDefault="006844E1" w:rsidP="000A1D1B">
            <w:pPr>
              <w:shd w:val="clear" w:color="auto" w:fill="E2EFD9"/>
              <w:ind w:righ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37FCA">
              <w:rPr>
                <w:rFonts w:ascii="Calibri" w:hAnsi="Calibri"/>
                <w:b/>
                <w:sz w:val="22"/>
                <w:szCs w:val="22"/>
              </w:rPr>
              <w:t>3.§</w:t>
            </w:r>
          </w:p>
        </w:tc>
      </w:tr>
      <w:tr w:rsidR="006844E1" w:rsidRPr="00C96605" w14:paraId="41411A98" w14:textId="77777777" w:rsidTr="000A1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88265" w14:textId="77777777" w:rsidR="006844E1" w:rsidRPr="00C96605" w:rsidRDefault="006844E1" w:rsidP="000A1D1B">
            <w:pPr>
              <w:rPr>
                <w:rFonts w:ascii="Calibri" w:hAnsi="Calibri"/>
                <w:b/>
                <w:bCs/>
                <w:sz w:val="22"/>
                <w:szCs w:val="22"/>
                <w:highlight w:val="cyan"/>
              </w:rPr>
            </w:pPr>
          </w:p>
        </w:tc>
        <w:tc>
          <w:tcPr>
            <w:tcW w:w="7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F1E7A" w14:textId="70B65E0D" w:rsidR="006844E1" w:rsidRPr="006844E1" w:rsidRDefault="006844E1" w:rsidP="006844E1">
            <w:pPr>
              <w:jc w:val="both"/>
              <w:rPr>
                <w:rFonts w:ascii="Calibri" w:hAnsi="Calibri"/>
                <w:bCs/>
                <w:i/>
                <w:sz w:val="22"/>
                <w:szCs w:val="22"/>
              </w:rPr>
            </w:pPr>
            <w:r w:rsidRPr="006844E1">
              <w:rPr>
                <w:rFonts w:eastAsia="Noto Sans CJK SC Regular" w:cs="FreeSans"/>
                <w:i/>
                <w:kern w:val="2"/>
                <w:lang w:eastAsia="zh-CN" w:bidi="hi-IN"/>
              </w:rPr>
              <w:t>Budapest Főváros II. kerületének Építési Szabályzatáról szóló Budapest Főváros II. Kerületi Önkormányzat Képviselő-testületének 28/2019. (XI.27.) önkormányzati rendelet 2. mellékletének 10b táblázata helyébe jelen rendelet 2. melléklete lép.</w:t>
            </w:r>
          </w:p>
        </w:tc>
      </w:tr>
      <w:tr w:rsidR="006844E1" w:rsidRPr="00C96605" w14:paraId="3BF27E5B" w14:textId="77777777" w:rsidTr="000A1D1B">
        <w:trPr>
          <w:cantSplit/>
          <w:trHeight w:val="20"/>
        </w:trPr>
        <w:tc>
          <w:tcPr>
            <w:tcW w:w="7300" w:type="dxa"/>
            <w:shd w:val="clear" w:color="auto" w:fill="auto"/>
          </w:tcPr>
          <w:p w14:paraId="79A5FEC0" w14:textId="77777777" w:rsidR="006844E1" w:rsidRPr="00C96605" w:rsidRDefault="006844E1" w:rsidP="000A1D1B">
            <w:pPr>
              <w:rPr>
                <w:rFonts w:ascii="Calibri" w:hAnsi="Calibri"/>
                <w:b/>
                <w:bCs/>
                <w:sz w:val="22"/>
                <w:szCs w:val="22"/>
                <w:highlight w:val="cyan"/>
              </w:rPr>
            </w:pPr>
          </w:p>
        </w:tc>
        <w:tc>
          <w:tcPr>
            <w:tcW w:w="7301" w:type="dxa"/>
            <w:shd w:val="clear" w:color="auto" w:fill="E2EFD9"/>
          </w:tcPr>
          <w:p w14:paraId="702AFB2A" w14:textId="77777777" w:rsidR="006844E1" w:rsidRPr="00337FCA" w:rsidRDefault="006844E1" w:rsidP="000A1D1B">
            <w:pPr>
              <w:shd w:val="clear" w:color="auto" w:fill="E2EFD9"/>
              <w:ind w:righ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37FCA">
              <w:rPr>
                <w:rFonts w:ascii="Calibri" w:hAnsi="Calibri"/>
                <w:b/>
                <w:sz w:val="22"/>
                <w:szCs w:val="22"/>
              </w:rPr>
              <w:t>4.§</w:t>
            </w:r>
          </w:p>
        </w:tc>
      </w:tr>
      <w:tr w:rsidR="006844E1" w:rsidRPr="00C96605" w14:paraId="029E8458" w14:textId="77777777" w:rsidTr="000A1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64BE3" w14:textId="77777777" w:rsidR="006844E1" w:rsidRPr="00C96605" w:rsidRDefault="006844E1" w:rsidP="000A1D1B">
            <w:pPr>
              <w:rPr>
                <w:rFonts w:ascii="Calibri" w:hAnsi="Calibri"/>
                <w:b/>
                <w:bCs/>
                <w:sz w:val="22"/>
                <w:szCs w:val="22"/>
                <w:highlight w:val="cyan"/>
              </w:rPr>
            </w:pPr>
          </w:p>
        </w:tc>
        <w:tc>
          <w:tcPr>
            <w:tcW w:w="7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A33B4" w14:textId="7E7401D2" w:rsidR="006844E1" w:rsidRPr="006844E1" w:rsidRDefault="006844E1" w:rsidP="000A1D1B">
            <w:pPr>
              <w:jc w:val="both"/>
              <w:rPr>
                <w:rFonts w:ascii="Calibri" w:hAnsi="Calibri"/>
                <w:bCs/>
                <w:i/>
                <w:sz w:val="22"/>
                <w:szCs w:val="22"/>
              </w:rPr>
            </w:pPr>
            <w:r w:rsidRPr="006844E1">
              <w:rPr>
                <w:rFonts w:eastAsia="Noto Sans CJK SC Regular" w:cs="FreeSans"/>
                <w:i/>
                <w:kern w:val="2"/>
                <w:lang w:eastAsia="zh-CN" w:bidi="hi-IN"/>
              </w:rPr>
              <w:t xml:space="preserve">Ez a rendelet a 304/2023. (VI. 27.) számú képviselő-testületi határozat mellékleteként elfogadott Településrendezési Szerződés alapján fennálló településrendezési kötelezettség tényének </w:t>
            </w:r>
            <w:proofErr w:type="spellStart"/>
            <w:r w:rsidRPr="006844E1">
              <w:rPr>
                <w:rFonts w:eastAsia="Noto Sans CJK SC Regular" w:cs="FreeSans"/>
                <w:i/>
                <w:kern w:val="2"/>
                <w:lang w:eastAsia="zh-CN" w:bidi="hi-IN"/>
              </w:rPr>
              <w:t>Étv</w:t>
            </w:r>
            <w:proofErr w:type="spellEnd"/>
            <w:r w:rsidRPr="006844E1">
              <w:rPr>
                <w:rFonts w:eastAsia="Noto Sans CJK SC Regular" w:cs="FreeSans"/>
                <w:i/>
                <w:kern w:val="2"/>
                <w:lang w:eastAsia="zh-CN" w:bidi="hi-IN"/>
              </w:rPr>
              <w:t>. 30/A. § (5) bekezdése szerinti ingatlan-nyilvántartási feljegyzés megtörténtének napján lép hatályba.</w:t>
            </w:r>
          </w:p>
        </w:tc>
      </w:tr>
    </w:tbl>
    <w:p w14:paraId="59F16EFA" w14:textId="77777777" w:rsidR="006844E1" w:rsidRPr="00C96605" w:rsidRDefault="006844E1" w:rsidP="0017328B">
      <w:pPr>
        <w:rPr>
          <w:highlight w:val="cyan"/>
        </w:rPr>
      </w:pPr>
    </w:p>
    <w:p w14:paraId="764AFE69" w14:textId="77777777" w:rsidR="0017328B" w:rsidRPr="00C96605" w:rsidRDefault="0017328B" w:rsidP="0017328B">
      <w:pPr>
        <w:rPr>
          <w:highlight w:val="cyan"/>
        </w:rPr>
      </w:pPr>
    </w:p>
    <w:p w14:paraId="360EEC78" w14:textId="0B2F1705" w:rsidR="0017328B" w:rsidRPr="00C96605" w:rsidRDefault="0017328B" w:rsidP="0017328B">
      <w:pPr>
        <w:spacing w:after="160" w:line="259" w:lineRule="auto"/>
        <w:rPr>
          <w:highlight w:val="cyan"/>
        </w:rPr>
        <w:sectPr w:rsidR="0017328B" w:rsidRPr="00C96605" w:rsidSect="00747603"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6837" w:h="11905" w:orient="landscape"/>
          <w:pgMar w:top="1418" w:right="1134" w:bottom="1134" w:left="1134" w:header="709" w:footer="709" w:gutter="0"/>
          <w:cols w:space="708"/>
          <w:titlePg/>
        </w:sectPr>
      </w:pPr>
    </w:p>
    <w:p w14:paraId="58753EA4" w14:textId="4B4F5807" w:rsidR="007F357A" w:rsidRPr="007F357A" w:rsidRDefault="007F357A" w:rsidP="007F357A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7F357A">
        <w:rPr>
          <w:rFonts w:eastAsia="Noto Sans CJK SC Regular" w:cs="FreeSans"/>
          <w:b/>
          <w:bCs/>
          <w:kern w:val="2"/>
          <w:lang w:eastAsia="zh-CN" w:bidi="hi-IN"/>
        </w:rPr>
        <w:lastRenderedPageBreak/>
        <w:t xml:space="preserve">Budapest Főváros II. Kerületi Önkormányzat </w:t>
      </w:r>
      <w:proofErr w:type="gramStart"/>
      <w:r w:rsidRPr="007F357A">
        <w:rPr>
          <w:rFonts w:eastAsia="Noto Sans CJK SC Regular" w:cs="FreeSans"/>
          <w:b/>
          <w:bCs/>
          <w:kern w:val="2"/>
          <w:lang w:eastAsia="zh-CN" w:bidi="hi-IN"/>
        </w:rPr>
        <w:t>Képviselő-testületének    /</w:t>
      </w:r>
      <w:proofErr w:type="gramEnd"/>
      <w:r w:rsidRPr="007F357A">
        <w:rPr>
          <w:rFonts w:eastAsia="Noto Sans CJK SC Regular" w:cs="FreeSans"/>
          <w:b/>
          <w:bCs/>
          <w:kern w:val="2"/>
          <w:lang w:eastAsia="zh-CN" w:bidi="hi-IN"/>
        </w:rPr>
        <w:t xml:space="preserve">2023. </w:t>
      </w:r>
      <w:proofErr w:type="gramStart"/>
      <w:r w:rsidRPr="007F357A">
        <w:rPr>
          <w:rFonts w:eastAsia="Noto Sans CJK SC Regular" w:cs="FreeSans"/>
          <w:b/>
          <w:bCs/>
          <w:kern w:val="2"/>
          <w:lang w:eastAsia="zh-CN" w:bidi="hi-IN"/>
        </w:rPr>
        <w:t>(   .</w:t>
      </w:r>
      <w:proofErr w:type="gramEnd"/>
      <w:r w:rsidRPr="007F357A">
        <w:rPr>
          <w:rFonts w:eastAsia="Noto Sans CJK SC Regular" w:cs="FreeSans"/>
          <w:b/>
          <w:bCs/>
          <w:kern w:val="2"/>
          <w:lang w:eastAsia="zh-CN" w:bidi="hi-IN"/>
        </w:rPr>
        <w:t xml:space="preserve">    .) önkormányzati rendelete</w:t>
      </w:r>
    </w:p>
    <w:p w14:paraId="24F111EA" w14:textId="77777777" w:rsidR="007F357A" w:rsidRPr="007F357A" w:rsidRDefault="007F357A" w:rsidP="007F357A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7F357A">
        <w:rPr>
          <w:rFonts w:eastAsia="Noto Sans CJK SC Regular" w:cs="FreeSans"/>
          <w:b/>
          <w:bCs/>
          <w:kern w:val="2"/>
          <w:lang w:eastAsia="zh-CN" w:bidi="hi-IN"/>
        </w:rPr>
        <w:t>Budapest Főváros II. Kerületének Építési Szabályzatáról szóló 28/2019. (XI. 27.) önkormányzati rendelet módosításáról</w:t>
      </w:r>
    </w:p>
    <w:p w14:paraId="4F490CE8" w14:textId="77777777" w:rsidR="007F357A" w:rsidRPr="007F357A" w:rsidRDefault="007F357A" w:rsidP="007F357A">
      <w:pPr>
        <w:suppressAutoHyphens/>
        <w:spacing w:before="220"/>
        <w:jc w:val="both"/>
        <w:rPr>
          <w:rFonts w:eastAsia="Noto Sans CJK SC Regular" w:cs="FreeSans"/>
          <w:kern w:val="2"/>
          <w:lang w:eastAsia="zh-CN" w:bidi="hi-IN"/>
        </w:rPr>
      </w:pPr>
      <w:r w:rsidRPr="007F357A">
        <w:rPr>
          <w:rFonts w:eastAsia="Noto Sans CJK SC Regular" w:cs="FreeSans"/>
          <w:kern w:val="2"/>
          <w:lang w:eastAsia="zh-CN" w:bidi="hi-IN"/>
        </w:rPr>
        <w:t>Budapest Főváros II. Kerületi Önkormányzat Képviselő-testülete Magyarország Alaptörvénye 32. cikk (1) bekezdés a) pontjában meghatározott jogalkotási hatáskörében, az épített környezet alakításáról és védelméről szóló 1997. évi LXXVIII. törvény 62. § (6) bekezdés 6. pontjában kapott felhatalmazás alapján, Magyarország helyi önkormányzatairól szóló 2011. évi CLXXXIX. törvény 23. § (5) bekezdés 5. és 6. pontjaiban, és az épített környezet alakításáról és védelméről szóló 1997. évi LXXVIII. törvény 14/A. § (2) bekezdés c) pontjában meghatározott feladatkörében eljárva, a településtervek tartalmáról, elkészítésének és elfogadásának rendjéről, valamint egyes településrendezési sajátos jogintézményekről szóló 419/2021. (VII. 15.) Korm. rendeletben meghatározott államigazgatási és egyéb szervek véleményének kikérésével és véleményük figyelembevételével; Budapest Főváros II. Kerületi Önkormányzat Képviselő-testületének a településterv, a településtervi arculati kézikönyv és a településképi rendelet helyi partnerségi egyeztetésének szabályairól szóló 27/2022. (IX. 30.) önkormányzati rendelete szabályainak megfelelően lefolytatott partnerségi egyeztetés alapján a következőket rendeli el:</w:t>
      </w:r>
    </w:p>
    <w:p w14:paraId="40810463" w14:textId="77777777" w:rsidR="007F357A" w:rsidRPr="007F357A" w:rsidRDefault="007F357A" w:rsidP="007F357A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7F357A">
        <w:rPr>
          <w:rFonts w:eastAsia="Noto Sans CJK SC Regular" w:cs="FreeSans"/>
          <w:b/>
          <w:bCs/>
          <w:kern w:val="2"/>
          <w:lang w:eastAsia="zh-CN" w:bidi="hi-IN"/>
        </w:rPr>
        <w:t>1. §</w:t>
      </w:r>
    </w:p>
    <w:p w14:paraId="30921738" w14:textId="77777777" w:rsidR="007F357A" w:rsidRPr="007F357A" w:rsidRDefault="007F357A" w:rsidP="007F357A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7F357A">
        <w:rPr>
          <w:rFonts w:eastAsia="Noto Sans CJK SC Regular" w:cs="FreeSans"/>
          <w:kern w:val="2"/>
          <w:lang w:eastAsia="zh-CN" w:bidi="hi-IN"/>
        </w:rPr>
        <w:t>A Budapest Főváros II. Kerületének Építési Szabályzatáról szóló 28/2019.(XI.27.) önkormányzati rendelet 118. §</w:t>
      </w:r>
      <w:proofErr w:type="spellStart"/>
      <w:r w:rsidRPr="007F357A">
        <w:rPr>
          <w:rFonts w:eastAsia="Noto Sans CJK SC Regular" w:cs="FreeSans"/>
          <w:kern w:val="2"/>
          <w:lang w:eastAsia="zh-CN" w:bidi="hi-IN"/>
        </w:rPr>
        <w:t>-</w:t>
      </w:r>
      <w:proofErr w:type="gramStart"/>
      <w:r w:rsidRPr="007F357A">
        <w:rPr>
          <w:rFonts w:eastAsia="Noto Sans CJK SC Regular" w:cs="FreeSans"/>
          <w:kern w:val="2"/>
          <w:lang w:eastAsia="zh-CN" w:bidi="hi-IN"/>
        </w:rPr>
        <w:t>a</w:t>
      </w:r>
      <w:proofErr w:type="spellEnd"/>
      <w:proofErr w:type="gramEnd"/>
      <w:r w:rsidRPr="007F357A">
        <w:rPr>
          <w:rFonts w:eastAsia="Noto Sans CJK SC Regular" w:cs="FreeSans"/>
          <w:kern w:val="2"/>
          <w:lang w:eastAsia="zh-CN" w:bidi="hi-IN"/>
        </w:rPr>
        <w:t xml:space="preserve"> a következő (18a) bekezdéssel egészül ki:</w:t>
      </w:r>
    </w:p>
    <w:p w14:paraId="6F917D3B" w14:textId="3DF0E2F4" w:rsidR="007F357A" w:rsidRPr="007F357A" w:rsidRDefault="007F357A" w:rsidP="007F357A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7F357A">
        <w:rPr>
          <w:rFonts w:eastAsia="Noto Sans CJK SC Regular" w:cs="FreeSans"/>
          <w:kern w:val="2"/>
          <w:lang w:eastAsia="zh-CN" w:bidi="hi-IN"/>
        </w:rPr>
        <w:t>„(18a) A Vi-2/SZ-39 építési övezetben</w:t>
      </w:r>
    </w:p>
    <w:p w14:paraId="3B7E41FC" w14:textId="77777777" w:rsidR="007F357A" w:rsidRPr="007F357A" w:rsidRDefault="007F357A" w:rsidP="007F357A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proofErr w:type="gramStart"/>
      <w:r w:rsidRPr="007F357A">
        <w:rPr>
          <w:rFonts w:eastAsia="Noto Sans CJK SC Regular" w:cs="FreeSans"/>
          <w:i/>
          <w:iCs/>
          <w:kern w:val="2"/>
          <w:lang w:eastAsia="zh-CN" w:bidi="hi-IN"/>
        </w:rPr>
        <w:t>a</w:t>
      </w:r>
      <w:proofErr w:type="gramEnd"/>
      <w:r w:rsidRPr="007F357A">
        <w:rPr>
          <w:rFonts w:eastAsia="Noto Sans CJK SC Regular" w:cs="FreeSans"/>
          <w:i/>
          <w:iCs/>
          <w:kern w:val="2"/>
          <w:lang w:eastAsia="zh-CN" w:bidi="hi-IN"/>
        </w:rPr>
        <w:t>)</w:t>
      </w:r>
      <w:r w:rsidRPr="007F357A">
        <w:rPr>
          <w:rFonts w:eastAsia="Noto Sans CJK SC Regular" w:cs="FreeSans"/>
          <w:kern w:val="2"/>
          <w:lang w:eastAsia="zh-CN" w:bidi="hi-IN"/>
        </w:rPr>
        <w:tab/>
      </w:r>
      <w:proofErr w:type="spellStart"/>
      <w:r w:rsidRPr="007F357A">
        <w:rPr>
          <w:rFonts w:eastAsia="Noto Sans CJK SC Regular" w:cs="FreeSans"/>
          <w:kern w:val="2"/>
          <w:lang w:eastAsia="zh-CN" w:bidi="hi-IN"/>
        </w:rPr>
        <w:t>a</w:t>
      </w:r>
      <w:proofErr w:type="spellEnd"/>
      <w:r w:rsidRPr="007F357A">
        <w:rPr>
          <w:rFonts w:eastAsia="Noto Sans CJK SC Regular" w:cs="FreeSans"/>
          <w:kern w:val="2"/>
          <w:lang w:eastAsia="zh-CN" w:bidi="hi-IN"/>
        </w:rPr>
        <w:t xml:space="preserve"> 112. § (1) bekezdésben foglaltak közül a kulturális, kereskedelmi, vendéglátó rendeltetésekre vonatkozóan a parkolási kötelezettség a b) pont szerint keletkezik és a c) pont szerinti kedvezmény vehető igénybe;</w:t>
      </w:r>
    </w:p>
    <w:p w14:paraId="75B63CA1" w14:textId="77777777" w:rsidR="007F357A" w:rsidRPr="007F357A" w:rsidRDefault="007F357A" w:rsidP="007F357A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7F357A">
        <w:rPr>
          <w:rFonts w:eastAsia="Noto Sans CJK SC Regular" w:cs="FreeSans"/>
          <w:i/>
          <w:iCs/>
          <w:kern w:val="2"/>
          <w:lang w:eastAsia="zh-CN" w:bidi="hi-IN"/>
        </w:rPr>
        <w:t>b)</w:t>
      </w:r>
      <w:r w:rsidRPr="007F357A">
        <w:rPr>
          <w:rFonts w:eastAsia="Noto Sans CJK SC Regular" w:cs="FreeSans"/>
          <w:kern w:val="2"/>
          <w:lang w:eastAsia="zh-CN" w:bidi="hi-IN"/>
        </w:rPr>
        <w:tab/>
        <w:t>az a) pontban rögzített rendeltetések esetén személygépjárművekre vonatkozó parkolási kötelezettség csak akkor keletkezik, ha a 43. § (1) bekezdés szerint számított gépjárművek száma</w:t>
      </w:r>
    </w:p>
    <w:p w14:paraId="6B40F5C1" w14:textId="77777777" w:rsidR="007F357A" w:rsidRPr="007F357A" w:rsidRDefault="007F357A" w:rsidP="007F357A">
      <w:pPr>
        <w:suppressAutoHyphens/>
        <w:ind w:left="980" w:hanging="400"/>
        <w:jc w:val="both"/>
        <w:rPr>
          <w:rFonts w:eastAsia="Noto Sans CJK SC Regular" w:cs="FreeSans"/>
          <w:kern w:val="2"/>
          <w:lang w:eastAsia="zh-CN" w:bidi="hi-IN"/>
        </w:rPr>
      </w:pPr>
      <w:proofErr w:type="spellStart"/>
      <w:r w:rsidRPr="007F357A">
        <w:rPr>
          <w:rFonts w:eastAsia="Noto Sans CJK SC Regular" w:cs="FreeSans"/>
          <w:i/>
          <w:iCs/>
          <w:kern w:val="2"/>
          <w:lang w:eastAsia="zh-CN" w:bidi="hi-IN"/>
        </w:rPr>
        <w:t>ba</w:t>
      </w:r>
      <w:proofErr w:type="spellEnd"/>
      <w:r w:rsidRPr="007F357A">
        <w:rPr>
          <w:rFonts w:eastAsia="Noto Sans CJK SC Regular" w:cs="FreeSans"/>
          <w:i/>
          <w:iCs/>
          <w:kern w:val="2"/>
          <w:lang w:eastAsia="zh-CN" w:bidi="hi-IN"/>
        </w:rPr>
        <w:t>)</w:t>
      </w:r>
      <w:r w:rsidRPr="007F357A">
        <w:rPr>
          <w:rFonts w:eastAsia="Noto Sans CJK SC Regular" w:cs="FreeSans"/>
          <w:kern w:val="2"/>
          <w:lang w:eastAsia="zh-CN" w:bidi="hi-IN"/>
        </w:rPr>
        <w:tab/>
        <w:t>meghaladja a 20 db-ot, vagy</w:t>
      </w:r>
    </w:p>
    <w:p w14:paraId="3620E453" w14:textId="77777777" w:rsidR="007F357A" w:rsidRPr="007F357A" w:rsidRDefault="007F357A" w:rsidP="007F357A">
      <w:pPr>
        <w:suppressAutoHyphens/>
        <w:ind w:left="980" w:hanging="400"/>
        <w:jc w:val="both"/>
        <w:rPr>
          <w:rFonts w:eastAsia="Noto Sans CJK SC Regular" w:cs="FreeSans"/>
          <w:kern w:val="2"/>
          <w:lang w:eastAsia="zh-CN" w:bidi="hi-IN"/>
        </w:rPr>
      </w:pPr>
      <w:proofErr w:type="spellStart"/>
      <w:r w:rsidRPr="007F357A">
        <w:rPr>
          <w:rFonts w:eastAsia="Noto Sans CJK SC Regular" w:cs="FreeSans"/>
          <w:i/>
          <w:iCs/>
          <w:kern w:val="2"/>
          <w:lang w:eastAsia="zh-CN" w:bidi="hi-IN"/>
        </w:rPr>
        <w:t>bb</w:t>
      </w:r>
      <w:proofErr w:type="spellEnd"/>
      <w:r w:rsidRPr="007F357A">
        <w:rPr>
          <w:rFonts w:eastAsia="Noto Sans CJK SC Regular" w:cs="FreeSans"/>
          <w:i/>
          <w:iCs/>
          <w:kern w:val="2"/>
          <w:lang w:eastAsia="zh-CN" w:bidi="hi-IN"/>
        </w:rPr>
        <w:t>)</w:t>
      </w:r>
      <w:r w:rsidRPr="007F357A">
        <w:rPr>
          <w:rFonts w:eastAsia="Noto Sans CJK SC Regular" w:cs="FreeSans"/>
          <w:kern w:val="2"/>
          <w:lang w:eastAsia="zh-CN" w:bidi="hi-IN"/>
        </w:rPr>
        <w:tab/>
        <w:t>nem haladja meg a 20 db-ot, de a határoló közterületek mentén a közterületi parkolók száma nem éri el a 43. § (1) bekezdés szerint számított gépjárművek számának felét;</w:t>
      </w:r>
    </w:p>
    <w:p w14:paraId="26E41DB2" w14:textId="77777777" w:rsidR="007F357A" w:rsidRPr="007F357A" w:rsidRDefault="007F357A" w:rsidP="007F357A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7F357A">
        <w:rPr>
          <w:rFonts w:eastAsia="Noto Sans CJK SC Regular" w:cs="FreeSans"/>
          <w:i/>
          <w:iCs/>
          <w:kern w:val="2"/>
          <w:lang w:eastAsia="zh-CN" w:bidi="hi-IN"/>
        </w:rPr>
        <w:t>c)</w:t>
      </w:r>
      <w:r w:rsidRPr="007F357A">
        <w:rPr>
          <w:rFonts w:eastAsia="Noto Sans CJK SC Regular" w:cs="FreeSans"/>
          <w:kern w:val="2"/>
          <w:lang w:eastAsia="zh-CN" w:bidi="hi-IN"/>
        </w:rPr>
        <w:tab/>
        <w:t>amennyiben a b) pont szerint van a személygépjárművekre vonatkozó parkolási kötelezettség, annak számítása során parkolási férőhelyszám kedvezmény vehető igénybe</w:t>
      </w:r>
    </w:p>
    <w:p w14:paraId="1853EB77" w14:textId="77777777" w:rsidR="007F357A" w:rsidRPr="007F357A" w:rsidRDefault="007F357A" w:rsidP="007F357A">
      <w:pPr>
        <w:suppressAutoHyphens/>
        <w:ind w:left="980" w:hanging="400"/>
        <w:jc w:val="both"/>
        <w:rPr>
          <w:rFonts w:eastAsia="Noto Sans CJK SC Regular" w:cs="FreeSans"/>
          <w:kern w:val="2"/>
          <w:lang w:eastAsia="zh-CN" w:bidi="hi-IN"/>
        </w:rPr>
      </w:pPr>
      <w:proofErr w:type="spellStart"/>
      <w:r w:rsidRPr="007F357A">
        <w:rPr>
          <w:rFonts w:eastAsia="Noto Sans CJK SC Regular" w:cs="FreeSans"/>
          <w:i/>
          <w:iCs/>
          <w:kern w:val="2"/>
          <w:lang w:eastAsia="zh-CN" w:bidi="hi-IN"/>
        </w:rPr>
        <w:t>ca</w:t>
      </w:r>
      <w:proofErr w:type="spellEnd"/>
      <w:r w:rsidRPr="007F357A">
        <w:rPr>
          <w:rFonts w:eastAsia="Noto Sans CJK SC Regular" w:cs="FreeSans"/>
          <w:i/>
          <w:iCs/>
          <w:kern w:val="2"/>
          <w:lang w:eastAsia="zh-CN" w:bidi="hi-IN"/>
        </w:rPr>
        <w:t>)</w:t>
      </w:r>
      <w:r w:rsidRPr="007F357A">
        <w:rPr>
          <w:rFonts w:eastAsia="Noto Sans CJK SC Regular" w:cs="FreeSans"/>
          <w:kern w:val="2"/>
          <w:lang w:eastAsia="zh-CN" w:bidi="hi-IN"/>
        </w:rPr>
        <w:tab/>
        <w:t xml:space="preserve">a </w:t>
      </w:r>
      <w:proofErr w:type="spellStart"/>
      <w:r w:rsidRPr="007F357A">
        <w:rPr>
          <w:rFonts w:eastAsia="Noto Sans CJK SC Regular" w:cs="FreeSans"/>
          <w:kern w:val="2"/>
          <w:lang w:eastAsia="zh-CN" w:bidi="hi-IN"/>
        </w:rPr>
        <w:t>ba</w:t>
      </w:r>
      <w:proofErr w:type="spellEnd"/>
      <w:r w:rsidRPr="007F357A">
        <w:rPr>
          <w:rFonts w:eastAsia="Noto Sans CJK SC Regular" w:cs="FreeSans"/>
          <w:kern w:val="2"/>
          <w:lang w:eastAsia="zh-CN" w:bidi="hi-IN"/>
        </w:rPr>
        <w:t>) alpont szerinti esetben legfeljebb 20 db férőhelyig,</w:t>
      </w:r>
    </w:p>
    <w:p w14:paraId="667CF7BD" w14:textId="77777777" w:rsidR="007F357A" w:rsidRPr="007F357A" w:rsidRDefault="007F357A" w:rsidP="007F357A">
      <w:pPr>
        <w:suppressAutoHyphens/>
        <w:ind w:left="980" w:hanging="400"/>
        <w:jc w:val="both"/>
        <w:rPr>
          <w:rFonts w:eastAsia="Noto Sans CJK SC Regular" w:cs="FreeSans"/>
          <w:kern w:val="2"/>
          <w:lang w:eastAsia="zh-CN" w:bidi="hi-IN"/>
        </w:rPr>
      </w:pPr>
      <w:proofErr w:type="spellStart"/>
      <w:r w:rsidRPr="007F357A">
        <w:rPr>
          <w:rFonts w:eastAsia="Noto Sans CJK SC Regular" w:cs="FreeSans"/>
          <w:i/>
          <w:iCs/>
          <w:kern w:val="2"/>
          <w:lang w:eastAsia="zh-CN" w:bidi="hi-IN"/>
        </w:rPr>
        <w:t>cb</w:t>
      </w:r>
      <w:proofErr w:type="spellEnd"/>
      <w:r w:rsidRPr="007F357A">
        <w:rPr>
          <w:rFonts w:eastAsia="Noto Sans CJK SC Regular" w:cs="FreeSans"/>
          <w:i/>
          <w:iCs/>
          <w:kern w:val="2"/>
          <w:lang w:eastAsia="zh-CN" w:bidi="hi-IN"/>
        </w:rPr>
        <w:t>)</w:t>
      </w:r>
      <w:r w:rsidRPr="007F357A">
        <w:rPr>
          <w:rFonts w:eastAsia="Noto Sans CJK SC Regular" w:cs="FreeSans"/>
          <w:kern w:val="2"/>
          <w:lang w:eastAsia="zh-CN" w:bidi="hi-IN"/>
        </w:rPr>
        <w:tab/>
        <w:t xml:space="preserve">a </w:t>
      </w:r>
      <w:proofErr w:type="spellStart"/>
      <w:r w:rsidRPr="007F357A">
        <w:rPr>
          <w:rFonts w:eastAsia="Noto Sans CJK SC Regular" w:cs="FreeSans"/>
          <w:kern w:val="2"/>
          <w:lang w:eastAsia="zh-CN" w:bidi="hi-IN"/>
        </w:rPr>
        <w:t>bb</w:t>
      </w:r>
      <w:proofErr w:type="spellEnd"/>
      <w:r w:rsidRPr="007F357A">
        <w:rPr>
          <w:rFonts w:eastAsia="Noto Sans CJK SC Regular" w:cs="FreeSans"/>
          <w:kern w:val="2"/>
          <w:lang w:eastAsia="zh-CN" w:bidi="hi-IN"/>
        </w:rPr>
        <w:t xml:space="preserve">) alpont szerinti esetben legfeljebb a </w:t>
      </w:r>
      <w:proofErr w:type="spellStart"/>
      <w:r w:rsidRPr="007F357A">
        <w:rPr>
          <w:rFonts w:eastAsia="Noto Sans CJK SC Regular" w:cs="FreeSans"/>
          <w:kern w:val="2"/>
          <w:lang w:eastAsia="zh-CN" w:bidi="hi-IN"/>
        </w:rPr>
        <w:t>bb</w:t>
      </w:r>
      <w:proofErr w:type="spellEnd"/>
      <w:r w:rsidRPr="007F357A">
        <w:rPr>
          <w:rFonts w:eastAsia="Noto Sans CJK SC Regular" w:cs="FreeSans"/>
          <w:kern w:val="2"/>
          <w:lang w:eastAsia="zh-CN" w:bidi="hi-IN"/>
        </w:rPr>
        <w:t>) alpont szerinti közterületi parkolók darabszámáig;</w:t>
      </w:r>
    </w:p>
    <w:p w14:paraId="633900C0" w14:textId="77777777" w:rsidR="007F357A" w:rsidRPr="007F357A" w:rsidRDefault="007F357A" w:rsidP="007F357A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7F357A">
        <w:rPr>
          <w:rFonts w:eastAsia="Noto Sans CJK SC Regular" w:cs="FreeSans"/>
          <w:i/>
          <w:iCs/>
          <w:kern w:val="2"/>
          <w:lang w:eastAsia="zh-CN" w:bidi="hi-IN"/>
        </w:rPr>
        <w:t>d)</w:t>
      </w:r>
      <w:r w:rsidRPr="007F357A">
        <w:rPr>
          <w:rFonts w:eastAsia="Noto Sans CJK SC Regular" w:cs="FreeSans"/>
          <w:kern w:val="2"/>
          <w:lang w:eastAsia="zh-CN" w:bidi="hi-IN"/>
        </w:rPr>
        <w:tab/>
        <w:t>kereskedelmi, vendéglátó és egyéb rendszeres áruszállítást igénylő rendeltetéshez kapcsolódó várakozó- és rakodóhelyet telken belül kell biztosítani</w:t>
      </w:r>
    </w:p>
    <w:p w14:paraId="1CDE9F97" w14:textId="77777777" w:rsidR="007F357A" w:rsidRPr="007F357A" w:rsidRDefault="007F357A" w:rsidP="007F357A">
      <w:pPr>
        <w:suppressAutoHyphens/>
        <w:ind w:left="980" w:hanging="400"/>
        <w:jc w:val="both"/>
        <w:rPr>
          <w:rFonts w:eastAsia="Noto Sans CJK SC Regular" w:cs="FreeSans"/>
          <w:kern w:val="2"/>
          <w:lang w:eastAsia="zh-CN" w:bidi="hi-IN"/>
        </w:rPr>
      </w:pPr>
      <w:r w:rsidRPr="007F357A">
        <w:rPr>
          <w:rFonts w:eastAsia="Noto Sans CJK SC Regular" w:cs="FreeSans"/>
          <w:i/>
          <w:iCs/>
          <w:kern w:val="2"/>
          <w:lang w:eastAsia="zh-CN" w:bidi="hi-IN"/>
        </w:rPr>
        <w:t>da)</w:t>
      </w:r>
      <w:r w:rsidRPr="007F357A">
        <w:rPr>
          <w:rFonts w:eastAsia="Noto Sans CJK SC Regular" w:cs="FreeSans"/>
          <w:kern w:val="2"/>
          <w:lang w:eastAsia="zh-CN" w:bidi="hi-IN"/>
        </w:rPr>
        <w:tab/>
        <w:t>épületben, vagy külön e célból elkülönített térfelszíni kialakítással, és</w:t>
      </w:r>
    </w:p>
    <w:p w14:paraId="239D3588" w14:textId="77777777" w:rsidR="007F357A" w:rsidRPr="007F357A" w:rsidRDefault="007F357A" w:rsidP="007F357A">
      <w:pPr>
        <w:suppressAutoHyphens/>
        <w:ind w:left="980" w:hanging="400"/>
        <w:jc w:val="both"/>
        <w:rPr>
          <w:rFonts w:eastAsia="Noto Sans CJK SC Regular" w:cs="FreeSans"/>
          <w:kern w:val="2"/>
          <w:lang w:eastAsia="zh-CN" w:bidi="hi-IN"/>
        </w:rPr>
      </w:pPr>
      <w:proofErr w:type="gramStart"/>
      <w:r w:rsidRPr="007F357A">
        <w:rPr>
          <w:rFonts w:eastAsia="Noto Sans CJK SC Regular" w:cs="FreeSans"/>
          <w:i/>
          <w:iCs/>
          <w:kern w:val="2"/>
          <w:lang w:eastAsia="zh-CN" w:bidi="hi-IN"/>
        </w:rPr>
        <w:t>db</w:t>
      </w:r>
      <w:proofErr w:type="gramEnd"/>
      <w:r w:rsidRPr="007F357A">
        <w:rPr>
          <w:rFonts w:eastAsia="Noto Sans CJK SC Regular" w:cs="FreeSans"/>
          <w:i/>
          <w:iCs/>
          <w:kern w:val="2"/>
          <w:lang w:eastAsia="zh-CN" w:bidi="hi-IN"/>
        </w:rPr>
        <w:t>)</w:t>
      </w:r>
      <w:r w:rsidRPr="007F357A">
        <w:rPr>
          <w:rFonts w:eastAsia="Noto Sans CJK SC Regular" w:cs="FreeSans"/>
          <w:kern w:val="2"/>
          <w:lang w:eastAsia="zh-CN" w:bidi="hi-IN"/>
        </w:rPr>
        <w:tab/>
        <w:t>olyan méretben, mely a teljes várakozó- és rakodóigényt kielégíti, de térfelszíni kialakítás esetén legalább 50 m</w:t>
      </w:r>
      <w:r w:rsidRPr="007F357A">
        <w:rPr>
          <w:rFonts w:eastAsia="Noto Sans CJK SC Regular" w:cs="FreeSans"/>
          <w:kern w:val="2"/>
          <w:vertAlign w:val="superscript"/>
          <w:lang w:eastAsia="zh-CN" w:bidi="hi-IN"/>
        </w:rPr>
        <w:t>2</w:t>
      </w:r>
      <w:r w:rsidRPr="007F357A">
        <w:rPr>
          <w:rFonts w:eastAsia="Noto Sans CJK SC Regular" w:cs="FreeSans"/>
          <w:kern w:val="2"/>
          <w:lang w:eastAsia="zh-CN" w:bidi="hi-IN"/>
        </w:rPr>
        <w:t xml:space="preserve"> területtel;</w:t>
      </w:r>
    </w:p>
    <w:p w14:paraId="611B556E" w14:textId="77777777" w:rsidR="007F357A" w:rsidRPr="007F357A" w:rsidRDefault="007F357A" w:rsidP="007F357A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proofErr w:type="gramStart"/>
      <w:r w:rsidRPr="007F357A">
        <w:rPr>
          <w:rFonts w:eastAsia="Noto Sans CJK SC Regular" w:cs="FreeSans"/>
          <w:i/>
          <w:iCs/>
          <w:kern w:val="2"/>
          <w:lang w:eastAsia="zh-CN" w:bidi="hi-IN"/>
        </w:rPr>
        <w:t>e</w:t>
      </w:r>
      <w:proofErr w:type="gramEnd"/>
      <w:r w:rsidRPr="007F357A">
        <w:rPr>
          <w:rFonts w:eastAsia="Noto Sans CJK SC Regular" w:cs="FreeSans"/>
          <w:i/>
          <w:iCs/>
          <w:kern w:val="2"/>
          <w:lang w:eastAsia="zh-CN" w:bidi="hi-IN"/>
        </w:rPr>
        <w:t>)</w:t>
      </w:r>
      <w:r w:rsidRPr="007F357A">
        <w:rPr>
          <w:rFonts w:eastAsia="Noto Sans CJK SC Regular" w:cs="FreeSans"/>
          <w:kern w:val="2"/>
          <w:lang w:eastAsia="zh-CN" w:bidi="hi-IN"/>
        </w:rPr>
        <w:tab/>
        <w:t>kereskedelmi, vendéglátó rendeltetéshez szükséges raktározás, hulladéktárolás és az ezzel kapcsolatos manipuláció számára épületen belül kell helyet biztosítani;</w:t>
      </w:r>
    </w:p>
    <w:p w14:paraId="70A9518C" w14:textId="77777777" w:rsidR="007F357A" w:rsidRPr="007F357A" w:rsidRDefault="007F357A" w:rsidP="007F357A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proofErr w:type="gramStart"/>
      <w:r w:rsidRPr="007F357A">
        <w:rPr>
          <w:rFonts w:eastAsia="Noto Sans CJK SC Regular" w:cs="FreeSans"/>
          <w:i/>
          <w:iCs/>
          <w:kern w:val="2"/>
          <w:lang w:eastAsia="zh-CN" w:bidi="hi-IN"/>
        </w:rPr>
        <w:lastRenderedPageBreak/>
        <w:t>f</w:t>
      </w:r>
      <w:proofErr w:type="gramEnd"/>
      <w:r w:rsidRPr="007F357A">
        <w:rPr>
          <w:rFonts w:eastAsia="Noto Sans CJK SC Regular" w:cs="FreeSans"/>
          <w:i/>
          <w:iCs/>
          <w:kern w:val="2"/>
          <w:lang w:eastAsia="zh-CN" w:bidi="hi-IN"/>
        </w:rPr>
        <w:t>)</w:t>
      </w:r>
      <w:r w:rsidRPr="007F357A">
        <w:rPr>
          <w:rFonts w:eastAsia="Noto Sans CJK SC Regular" w:cs="FreeSans"/>
          <w:kern w:val="2"/>
          <w:lang w:eastAsia="zh-CN" w:bidi="hi-IN"/>
        </w:rPr>
        <w:tab/>
        <w:t xml:space="preserve">a Szabályozási Terven a „§2” jelű szöveges szabályozási elemmel jelölt szakaszon </w:t>
      </w:r>
      <w:proofErr w:type="spellStart"/>
      <w:r w:rsidRPr="007F357A">
        <w:rPr>
          <w:rFonts w:eastAsia="Noto Sans CJK SC Regular" w:cs="FreeSans"/>
          <w:kern w:val="2"/>
          <w:lang w:eastAsia="zh-CN" w:bidi="hi-IN"/>
        </w:rPr>
        <w:t>hanggátló</w:t>
      </w:r>
      <w:proofErr w:type="spellEnd"/>
      <w:r w:rsidRPr="007F357A">
        <w:rPr>
          <w:rFonts w:eastAsia="Noto Sans CJK SC Regular" w:cs="FreeSans"/>
          <w:kern w:val="2"/>
          <w:lang w:eastAsia="zh-CN" w:bidi="hi-IN"/>
        </w:rPr>
        <w:t xml:space="preserve"> szerkezet alakítható ki, úgy, hogy annak legmagasabb pontja legfeljebb 2 méterrel haladhatja meg az előírt épületmagasságot;</w:t>
      </w:r>
    </w:p>
    <w:p w14:paraId="2AAA59FA" w14:textId="77777777" w:rsidR="007F357A" w:rsidRPr="007F357A" w:rsidRDefault="007F357A" w:rsidP="007F357A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proofErr w:type="gramStart"/>
      <w:r w:rsidRPr="007F357A">
        <w:rPr>
          <w:rFonts w:eastAsia="Noto Sans CJK SC Regular" w:cs="FreeSans"/>
          <w:i/>
          <w:iCs/>
          <w:kern w:val="2"/>
          <w:lang w:eastAsia="zh-CN" w:bidi="hi-IN"/>
        </w:rPr>
        <w:t>g</w:t>
      </w:r>
      <w:proofErr w:type="gramEnd"/>
      <w:r w:rsidRPr="007F357A">
        <w:rPr>
          <w:rFonts w:eastAsia="Noto Sans CJK SC Regular" w:cs="FreeSans"/>
          <w:i/>
          <w:iCs/>
          <w:kern w:val="2"/>
          <w:lang w:eastAsia="zh-CN" w:bidi="hi-IN"/>
        </w:rPr>
        <w:t>)</w:t>
      </w:r>
      <w:r w:rsidRPr="007F357A">
        <w:rPr>
          <w:rFonts w:eastAsia="Noto Sans CJK SC Regular" w:cs="FreeSans"/>
          <w:kern w:val="2"/>
          <w:lang w:eastAsia="zh-CN" w:bidi="hi-IN"/>
        </w:rPr>
        <w:tab/>
        <w:t>a Szabályozási Terven jelölt „zöldfelületként megtartandó / kialakítandó terület” lehatárolás telekre eső területe</w:t>
      </w:r>
    </w:p>
    <w:p w14:paraId="644A97DF" w14:textId="77777777" w:rsidR="007F357A" w:rsidRPr="007F357A" w:rsidRDefault="007F357A" w:rsidP="007F357A">
      <w:pPr>
        <w:suppressAutoHyphens/>
        <w:ind w:left="980" w:hanging="400"/>
        <w:jc w:val="both"/>
        <w:rPr>
          <w:rFonts w:eastAsia="Noto Sans CJK SC Regular" w:cs="FreeSans"/>
          <w:kern w:val="2"/>
          <w:lang w:eastAsia="zh-CN" w:bidi="hi-IN"/>
        </w:rPr>
      </w:pPr>
      <w:proofErr w:type="spellStart"/>
      <w:r w:rsidRPr="007F357A">
        <w:rPr>
          <w:rFonts w:eastAsia="Noto Sans CJK SC Regular" w:cs="FreeSans"/>
          <w:i/>
          <w:iCs/>
          <w:kern w:val="2"/>
          <w:lang w:eastAsia="zh-CN" w:bidi="hi-IN"/>
        </w:rPr>
        <w:t>ga</w:t>
      </w:r>
      <w:proofErr w:type="spellEnd"/>
      <w:r w:rsidRPr="007F357A">
        <w:rPr>
          <w:rFonts w:eastAsia="Noto Sans CJK SC Regular" w:cs="FreeSans"/>
          <w:i/>
          <w:iCs/>
          <w:kern w:val="2"/>
          <w:lang w:eastAsia="zh-CN" w:bidi="hi-IN"/>
        </w:rPr>
        <w:t>)</w:t>
      </w:r>
      <w:r w:rsidRPr="007F357A">
        <w:rPr>
          <w:rFonts w:eastAsia="Noto Sans CJK SC Regular" w:cs="FreeSans"/>
          <w:kern w:val="2"/>
          <w:lang w:eastAsia="zh-CN" w:bidi="hi-IN"/>
        </w:rPr>
        <w:tab/>
        <w:t xml:space="preserve">legalább 50%-ban alá nem épített zöldfelületként vagy </w:t>
      </w:r>
      <w:proofErr w:type="gramStart"/>
      <w:r w:rsidRPr="007F357A">
        <w:rPr>
          <w:rFonts w:eastAsia="Noto Sans CJK SC Regular" w:cs="FreeSans"/>
          <w:kern w:val="2"/>
          <w:lang w:eastAsia="zh-CN" w:bidi="hi-IN"/>
        </w:rPr>
        <w:t>pinceszint</w:t>
      </w:r>
      <w:proofErr w:type="gramEnd"/>
      <w:r w:rsidRPr="007F357A">
        <w:rPr>
          <w:rFonts w:eastAsia="Noto Sans CJK SC Regular" w:cs="FreeSans"/>
          <w:kern w:val="2"/>
          <w:lang w:eastAsia="zh-CN" w:bidi="hi-IN"/>
        </w:rPr>
        <w:t xml:space="preserve"> vagy földszint fölötti intenzív zöldtetőként alakítandó ki, és</w:t>
      </w:r>
    </w:p>
    <w:p w14:paraId="1CB12DDD" w14:textId="77777777" w:rsidR="007F357A" w:rsidRPr="007F357A" w:rsidRDefault="007F357A" w:rsidP="007F357A">
      <w:pPr>
        <w:suppressAutoHyphens/>
        <w:ind w:left="980" w:hanging="400"/>
        <w:jc w:val="both"/>
        <w:rPr>
          <w:rFonts w:eastAsia="Noto Sans CJK SC Regular" w:cs="FreeSans"/>
          <w:kern w:val="2"/>
          <w:lang w:eastAsia="zh-CN" w:bidi="hi-IN"/>
        </w:rPr>
      </w:pPr>
      <w:proofErr w:type="spellStart"/>
      <w:r w:rsidRPr="007F357A">
        <w:rPr>
          <w:rFonts w:eastAsia="Noto Sans CJK SC Regular" w:cs="FreeSans"/>
          <w:i/>
          <w:iCs/>
          <w:kern w:val="2"/>
          <w:lang w:eastAsia="zh-CN" w:bidi="hi-IN"/>
        </w:rPr>
        <w:t>gb</w:t>
      </w:r>
      <w:proofErr w:type="spellEnd"/>
      <w:r w:rsidRPr="007F357A">
        <w:rPr>
          <w:rFonts w:eastAsia="Noto Sans CJK SC Regular" w:cs="FreeSans"/>
          <w:i/>
          <w:iCs/>
          <w:kern w:val="2"/>
          <w:lang w:eastAsia="zh-CN" w:bidi="hi-IN"/>
        </w:rPr>
        <w:t>)</w:t>
      </w:r>
      <w:r w:rsidRPr="007F357A">
        <w:rPr>
          <w:rFonts w:eastAsia="Noto Sans CJK SC Regular" w:cs="FreeSans"/>
          <w:kern w:val="2"/>
          <w:lang w:eastAsia="zh-CN" w:bidi="hi-IN"/>
        </w:rPr>
        <w:tab/>
        <w:t>az építési hely figyelembevételével építhető be;</w:t>
      </w:r>
    </w:p>
    <w:p w14:paraId="543947AF" w14:textId="77777777" w:rsidR="007F357A" w:rsidRPr="007F357A" w:rsidRDefault="007F357A" w:rsidP="007F357A">
      <w:pPr>
        <w:suppressAutoHyphens/>
        <w:spacing w:after="240"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proofErr w:type="gramStart"/>
      <w:r w:rsidRPr="007F357A">
        <w:rPr>
          <w:rFonts w:eastAsia="Noto Sans CJK SC Regular" w:cs="FreeSans"/>
          <w:i/>
          <w:iCs/>
          <w:kern w:val="2"/>
          <w:lang w:eastAsia="zh-CN" w:bidi="hi-IN"/>
        </w:rPr>
        <w:t>h</w:t>
      </w:r>
      <w:proofErr w:type="gramEnd"/>
      <w:r w:rsidRPr="007F357A">
        <w:rPr>
          <w:rFonts w:eastAsia="Noto Sans CJK SC Regular" w:cs="FreeSans"/>
          <w:i/>
          <w:iCs/>
          <w:kern w:val="2"/>
          <w:lang w:eastAsia="zh-CN" w:bidi="hi-IN"/>
        </w:rPr>
        <w:t>)</w:t>
      </w:r>
      <w:r w:rsidRPr="007F357A">
        <w:rPr>
          <w:rFonts w:eastAsia="Noto Sans CJK SC Regular" w:cs="FreeSans"/>
          <w:kern w:val="2"/>
          <w:lang w:eastAsia="zh-CN" w:bidi="hi-IN"/>
        </w:rPr>
        <w:tab/>
        <w:t>a Szabályozási Terven a „§1” jelű szöveges szabályozási elemmel jelölt oldalkertben sövényt kell telepíteni.”</w:t>
      </w:r>
    </w:p>
    <w:p w14:paraId="347FDA98" w14:textId="77777777" w:rsidR="007F357A" w:rsidRPr="007F357A" w:rsidRDefault="007F357A" w:rsidP="007F357A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7F357A">
        <w:rPr>
          <w:rFonts w:eastAsia="Noto Sans CJK SC Regular" w:cs="FreeSans"/>
          <w:b/>
          <w:bCs/>
          <w:kern w:val="2"/>
          <w:lang w:eastAsia="zh-CN" w:bidi="hi-IN"/>
        </w:rPr>
        <w:t>2. §</w:t>
      </w:r>
    </w:p>
    <w:p w14:paraId="27F1C0C7" w14:textId="77777777" w:rsidR="007F357A" w:rsidRPr="007F357A" w:rsidRDefault="007F357A" w:rsidP="007F357A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7F357A">
        <w:rPr>
          <w:rFonts w:eastAsia="Noto Sans CJK SC Regular" w:cs="FreeSans"/>
          <w:kern w:val="2"/>
          <w:lang w:eastAsia="zh-CN" w:bidi="hi-IN"/>
        </w:rPr>
        <w:t>Budapest Főváros II. kerületének Építési Szabályzatáról szóló Budapest Főváros II. Kerületi Önkormányzat Képviselő-testületének 28/2019. (XI.27.) önkormányzati rendelet 1. mellékletének 22. sorszámú szelvénye helyébe jelen rendelet 1. melléklete lép.</w:t>
      </w:r>
    </w:p>
    <w:p w14:paraId="007D57AE" w14:textId="77777777" w:rsidR="007F357A" w:rsidRPr="007F357A" w:rsidRDefault="007F357A" w:rsidP="007F357A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7F357A">
        <w:rPr>
          <w:rFonts w:eastAsia="Noto Sans CJK SC Regular" w:cs="FreeSans"/>
          <w:b/>
          <w:bCs/>
          <w:kern w:val="2"/>
          <w:lang w:eastAsia="zh-CN" w:bidi="hi-IN"/>
        </w:rPr>
        <w:t>3. §</w:t>
      </w:r>
    </w:p>
    <w:p w14:paraId="63996954" w14:textId="087C4573" w:rsidR="007F357A" w:rsidRPr="007F357A" w:rsidRDefault="007F357A" w:rsidP="007F357A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7F357A">
        <w:rPr>
          <w:rFonts w:eastAsia="Noto Sans CJK SC Regular" w:cs="FreeSans"/>
          <w:kern w:val="2"/>
          <w:lang w:eastAsia="zh-CN" w:bidi="hi-IN"/>
        </w:rPr>
        <w:t>Budapest Főváros II. kerületének Építési Szabályzatáról szóló Budapest Főváros II. Kerületi Önkormányzat Képviselő-testületének 28/2019. (XI.27.) önkormányza</w:t>
      </w:r>
      <w:r>
        <w:rPr>
          <w:rFonts w:eastAsia="Noto Sans CJK SC Regular" w:cs="FreeSans"/>
          <w:kern w:val="2"/>
          <w:lang w:eastAsia="zh-CN" w:bidi="hi-IN"/>
        </w:rPr>
        <w:t>ti rendelet 2. mellékletének 10</w:t>
      </w:r>
      <w:r w:rsidRPr="007F357A">
        <w:rPr>
          <w:rFonts w:eastAsia="Noto Sans CJK SC Regular" w:cs="FreeSans"/>
          <w:kern w:val="2"/>
          <w:lang w:eastAsia="zh-CN" w:bidi="hi-IN"/>
        </w:rPr>
        <w:t>b táblázata helyébe jelen rendelet 2. melléklete lép.</w:t>
      </w:r>
    </w:p>
    <w:p w14:paraId="0F6AA16C" w14:textId="77777777" w:rsidR="007F357A" w:rsidRPr="007F357A" w:rsidRDefault="007F357A" w:rsidP="007F357A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7F357A">
        <w:rPr>
          <w:rFonts w:eastAsia="Noto Sans CJK SC Regular" w:cs="FreeSans"/>
          <w:b/>
          <w:bCs/>
          <w:kern w:val="2"/>
          <w:lang w:eastAsia="zh-CN" w:bidi="hi-IN"/>
        </w:rPr>
        <w:t>4. §</w:t>
      </w:r>
    </w:p>
    <w:p w14:paraId="08BF6C60" w14:textId="77777777" w:rsidR="007F357A" w:rsidRPr="007F357A" w:rsidRDefault="007F357A" w:rsidP="007F357A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7F357A">
        <w:rPr>
          <w:rFonts w:eastAsia="Noto Sans CJK SC Regular" w:cs="FreeSans"/>
          <w:kern w:val="2"/>
          <w:lang w:eastAsia="zh-CN" w:bidi="hi-IN"/>
        </w:rPr>
        <w:t xml:space="preserve">Ez a rendelet a 304/2023. (VI. 27.) számú képviselő-testületi határozat mellékleteként elfogadott Településrendezési Szerződés alapján fennálló településrendezési kötelezettség tényének </w:t>
      </w:r>
      <w:proofErr w:type="spellStart"/>
      <w:r w:rsidRPr="007F357A">
        <w:rPr>
          <w:rFonts w:eastAsia="Noto Sans CJK SC Regular" w:cs="FreeSans"/>
          <w:kern w:val="2"/>
          <w:lang w:eastAsia="zh-CN" w:bidi="hi-IN"/>
        </w:rPr>
        <w:t>Étv</w:t>
      </w:r>
      <w:proofErr w:type="spellEnd"/>
      <w:r w:rsidRPr="007F357A">
        <w:rPr>
          <w:rFonts w:eastAsia="Noto Sans CJK SC Regular" w:cs="FreeSans"/>
          <w:kern w:val="2"/>
          <w:lang w:eastAsia="zh-CN" w:bidi="hi-IN"/>
        </w:rPr>
        <w:t>. 30/A. § (5) bekezdése szerinti ingatlan-nyilvántartási feljegyzés megtörténtének napján lép hatályba.</w:t>
      </w:r>
    </w:p>
    <w:p w14:paraId="32AD64EF" w14:textId="77777777" w:rsidR="007F357A" w:rsidRPr="007F357A" w:rsidRDefault="007F357A" w:rsidP="007F357A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14:paraId="4105F84B" w14:textId="77777777" w:rsidR="007F357A" w:rsidRPr="007F357A" w:rsidRDefault="007F357A" w:rsidP="007F357A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14:paraId="1D133C6D" w14:textId="77777777" w:rsidR="007F357A" w:rsidRPr="007F357A" w:rsidRDefault="007F357A" w:rsidP="007F357A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7F357A" w:rsidRPr="007F357A" w14:paraId="06881B20" w14:textId="77777777" w:rsidTr="00747603">
        <w:tc>
          <w:tcPr>
            <w:tcW w:w="4818" w:type="dxa"/>
          </w:tcPr>
          <w:p w14:paraId="0601D9A6" w14:textId="77777777" w:rsidR="007F357A" w:rsidRPr="007F357A" w:rsidRDefault="007F357A" w:rsidP="007F357A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7F357A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Örsi Gergely</w:t>
            </w:r>
            <w:r w:rsidRPr="007F357A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7F357A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14:paraId="100763B0" w14:textId="77777777" w:rsidR="007F357A" w:rsidRPr="007F357A" w:rsidRDefault="007F357A" w:rsidP="007F357A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7F357A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dr. Szalai Tibor</w:t>
            </w:r>
            <w:r w:rsidRPr="007F357A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7F357A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jegyző</w:t>
            </w:r>
          </w:p>
        </w:tc>
      </w:tr>
    </w:tbl>
    <w:p w14:paraId="2E855957" w14:textId="77777777" w:rsidR="007F357A" w:rsidRPr="007F357A" w:rsidRDefault="007F357A" w:rsidP="007F357A">
      <w:pPr>
        <w:suppressAutoHyphens/>
        <w:spacing w:after="140"/>
        <w:jc w:val="right"/>
        <w:rPr>
          <w:rFonts w:eastAsia="Noto Sans CJK SC Regular" w:cs="FreeSans"/>
          <w:i/>
          <w:iCs/>
          <w:kern w:val="2"/>
          <w:u w:val="single"/>
          <w:lang w:eastAsia="zh-CN" w:bidi="hi-IN"/>
        </w:rPr>
      </w:pPr>
      <w:r w:rsidRPr="007F357A">
        <w:rPr>
          <w:rFonts w:eastAsia="Noto Sans CJK SC Regular" w:cs="FreeSans"/>
          <w:kern w:val="2"/>
          <w:lang w:eastAsia="zh-CN" w:bidi="hi-IN"/>
        </w:rPr>
        <w:br w:type="page"/>
      </w:r>
      <w:r w:rsidRPr="007F357A">
        <w:rPr>
          <w:rFonts w:eastAsia="Noto Sans CJK SC Regular" w:cs="FreeSans"/>
          <w:i/>
          <w:iCs/>
          <w:kern w:val="2"/>
          <w:u w:val="single"/>
          <w:lang w:eastAsia="zh-CN" w:bidi="hi-IN"/>
        </w:rPr>
        <w:lastRenderedPageBreak/>
        <w:t xml:space="preserve">1. melléklet </w:t>
      </w:r>
      <w:proofErr w:type="gramStart"/>
      <w:r w:rsidRPr="007F357A">
        <w:rPr>
          <w:rFonts w:eastAsia="Noto Sans CJK SC Regular" w:cs="FreeSans"/>
          <w:i/>
          <w:iCs/>
          <w:kern w:val="2"/>
          <w:u w:val="single"/>
          <w:lang w:eastAsia="zh-CN" w:bidi="hi-IN"/>
        </w:rPr>
        <w:t>a    /</w:t>
      </w:r>
      <w:proofErr w:type="gramEnd"/>
      <w:r w:rsidRPr="007F357A">
        <w:rPr>
          <w:rFonts w:eastAsia="Noto Sans CJK SC Regular" w:cs="FreeSans"/>
          <w:i/>
          <w:iCs/>
          <w:kern w:val="2"/>
          <w:u w:val="single"/>
          <w:lang w:eastAsia="zh-CN" w:bidi="hi-IN"/>
        </w:rPr>
        <w:t xml:space="preserve">2023. </w:t>
      </w:r>
      <w:proofErr w:type="gramStart"/>
      <w:r w:rsidRPr="007F357A">
        <w:rPr>
          <w:rFonts w:eastAsia="Noto Sans CJK SC Regular" w:cs="FreeSans"/>
          <w:i/>
          <w:iCs/>
          <w:kern w:val="2"/>
          <w:u w:val="single"/>
          <w:lang w:eastAsia="zh-CN" w:bidi="hi-IN"/>
        </w:rPr>
        <w:t>(   .</w:t>
      </w:r>
      <w:proofErr w:type="gramEnd"/>
      <w:r w:rsidRPr="007F357A">
        <w:rPr>
          <w:rFonts w:eastAsia="Noto Sans CJK SC Regular" w:cs="FreeSans"/>
          <w:i/>
          <w:iCs/>
          <w:kern w:val="2"/>
          <w:u w:val="single"/>
          <w:lang w:eastAsia="zh-CN" w:bidi="hi-IN"/>
        </w:rPr>
        <w:t xml:space="preserve">    .) önkormányzati rendelethez</w:t>
      </w:r>
    </w:p>
    <w:p w14:paraId="4CC139B8" w14:textId="77777777" w:rsidR="007F357A" w:rsidRPr="007F357A" w:rsidRDefault="007F357A" w:rsidP="007F357A">
      <w:pPr>
        <w:suppressAutoHyphens/>
        <w:spacing w:before="240" w:after="480"/>
        <w:jc w:val="center"/>
        <w:rPr>
          <w:rFonts w:eastAsia="Noto Sans CJK SC Regular" w:cs="FreeSans"/>
          <w:kern w:val="2"/>
          <w:lang w:eastAsia="zh-CN" w:bidi="hi-IN"/>
        </w:rPr>
        <w:sectPr w:rsidR="007F357A" w:rsidRPr="007F357A">
          <w:footerReference w:type="default" r:id="rId14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 w:rsidRPr="007F357A">
        <w:rPr>
          <w:rFonts w:eastAsia="Noto Sans CJK SC Regular" w:cs="FreeSans"/>
          <w:kern w:val="2"/>
          <w:lang w:eastAsia="zh-CN" w:bidi="hi-IN"/>
        </w:rPr>
        <w:t>(lásd külön térképen)</w:t>
      </w:r>
    </w:p>
    <w:p w14:paraId="2BD01CE4" w14:textId="77777777" w:rsidR="007F357A" w:rsidRPr="007F357A" w:rsidRDefault="007F357A" w:rsidP="007F357A">
      <w:pPr>
        <w:suppressAutoHyphens/>
        <w:jc w:val="right"/>
        <w:rPr>
          <w:rFonts w:eastAsia="Noto Sans CJK SC Regular" w:cs="FreeSans"/>
          <w:i/>
          <w:iCs/>
          <w:kern w:val="2"/>
          <w:u w:val="single"/>
          <w:lang w:eastAsia="zh-CN" w:bidi="hi-IN"/>
        </w:rPr>
      </w:pPr>
      <w:r w:rsidRPr="007F357A">
        <w:rPr>
          <w:rFonts w:eastAsia="Noto Sans CJK SC Regular" w:cs="FreeSans"/>
          <w:i/>
          <w:iCs/>
          <w:kern w:val="2"/>
          <w:u w:val="single"/>
          <w:lang w:eastAsia="zh-CN" w:bidi="hi-IN"/>
        </w:rPr>
        <w:lastRenderedPageBreak/>
        <w:t xml:space="preserve">2. melléklet </w:t>
      </w:r>
      <w:proofErr w:type="gramStart"/>
      <w:r w:rsidRPr="007F357A">
        <w:rPr>
          <w:rFonts w:eastAsia="Noto Sans CJK SC Regular" w:cs="FreeSans"/>
          <w:i/>
          <w:iCs/>
          <w:kern w:val="2"/>
          <w:u w:val="single"/>
          <w:lang w:eastAsia="zh-CN" w:bidi="hi-IN"/>
        </w:rPr>
        <w:t>a    /</w:t>
      </w:r>
      <w:proofErr w:type="gramEnd"/>
      <w:r w:rsidRPr="007F357A">
        <w:rPr>
          <w:rFonts w:eastAsia="Noto Sans CJK SC Regular" w:cs="FreeSans"/>
          <w:i/>
          <w:iCs/>
          <w:kern w:val="2"/>
          <w:u w:val="single"/>
          <w:lang w:eastAsia="zh-CN" w:bidi="hi-IN"/>
        </w:rPr>
        <w:t xml:space="preserve">2023. </w:t>
      </w:r>
      <w:proofErr w:type="gramStart"/>
      <w:r w:rsidRPr="007F357A">
        <w:rPr>
          <w:rFonts w:eastAsia="Noto Sans CJK SC Regular" w:cs="FreeSans"/>
          <w:i/>
          <w:iCs/>
          <w:kern w:val="2"/>
          <w:u w:val="single"/>
          <w:lang w:eastAsia="zh-CN" w:bidi="hi-IN"/>
        </w:rPr>
        <w:t>(   .</w:t>
      </w:r>
      <w:proofErr w:type="gramEnd"/>
      <w:r w:rsidRPr="007F357A">
        <w:rPr>
          <w:rFonts w:eastAsia="Noto Sans CJK SC Regular" w:cs="FreeSans"/>
          <w:i/>
          <w:iCs/>
          <w:kern w:val="2"/>
          <w:u w:val="single"/>
          <w:lang w:eastAsia="zh-CN" w:bidi="hi-IN"/>
        </w:rPr>
        <w:t xml:space="preserve">    .) önkormányzati rendelethez</w:t>
      </w:r>
    </w:p>
    <w:p w14:paraId="69F11085" w14:textId="77777777" w:rsidR="007F357A" w:rsidRPr="007F357A" w:rsidRDefault="007F357A" w:rsidP="007F357A">
      <w:pPr>
        <w:suppressAutoHyphens/>
        <w:rPr>
          <w:rFonts w:eastAsia="Noto Sans CJK SC Regular" w:cs="FreeSans"/>
          <w:bCs/>
          <w:i/>
          <w:kern w:val="2"/>
          <w:lang w:eastAsia="zh-CN" w:bidi="hi-IN"/>
        </w:rPr>
      </w:pPr>
      <w:r w:rsidRPr="007F357A">
        <w:rPr>
          <w:rFonts w:eastAsia="Noto Sans CJK SC Regular" w:cs="FreeSans"/>
          <w:bCs/>
          <w:i/>
          <w:kern w:val="2"/>
          <w:lang w:eastAsia="zh-CN" w:bidi="hi-IN"/>
        </w:rPr>
        <w:t>„2. melléklet a 28/2019. (XI. 27.) önkormányzati rendelethez</w:t>
      </w:r>
    </w:p>
    <w:p w14:paraId="6013B946" w14:textId="484462AF" w:rsidR="007F357A" w:rsidRPr="007F357A" w:rsidRDefault="007F357A" w:rsidP="007F357A">
      <w:pPr>
        <w:suppressAutoHyphens/>
        <w:rPr>
          <w:rFonts w:eastAsia="Noto Sans CJK SC Regular" w:cs="FreeSans"/>
          <w:bCs/>
          <w:i/>
          <w:kern w:val="2"/>
          <w:lang w:eastAsia="zh-CN" w:bidi="hi-IN"/>
        </w:rPr>
      </w:pPr>
      <w:r>
        <w:rPr>
          <w:rFonts w:eastAsia="Noto Sans CJK SC Regular" w:cs="FreeSans"/>
          <w:bCs/>
          <w:i/>
          <w:kern w:val="2"/>
          <w:lang w:eastAsia="zh-CN" w:bidi="hi-IN"/>
        </w:rPr>
        <w:t>10</w:t>
      </w:r>
      <w:r w:rsidRPr="007F357A">
        <w:rPr>
          <w:rFonts w:eastAsia="Noto Sans CJK SC Regular" w:cs="FreeSans"/>
          <w:bCs/>
          <w:i/>
          <w:kern w:val="2"/>
          <w:lang w:eastAsia="zh-CN" w:bidi="hi-IN"/>
        </w:rPr>
        <w:t>b. táblázat</w:t>
      </w:r>
    </w:p>
    <w:p w14:paraId="6FB78F0A" w14:textId="77777777" w:rsidR="007F357A" w:rsidRPr="007F357A" w:rsidRDefault="007F357A" w:rsidP="007F357A">
      <w:pPr>
        <w:suppressAutoHyphens/>
        <w:jc w:val="center"/>
        <w:rPr>
          <w:rFonts w:eastAsia="Noto Sans CJK SC Regular" w:cs="FreeSans"/>
          <w:bCs/>
          <w:kern w:val="2"/>
          <w:lang w:eastAsia="zh-CN" w:bidi="hi-IN"/>
        </w:rPr>
      </w:pPr>
      <w:r w:rsidRPr="007F357A">
        <w:rPr>
          <w:rFonts w:eastAsia="Noto Sans CJK SC Regular" w:cs="FreeSans"/>
          <w:bCs/>
          <w:kern w:val="2"/>
          <w:lang w:eastAsia="zh-CN" w:bidi="hi-IN"/>
        </w:rPr>
        <w:t>AZ ÉPÍTÉSI ÖVEZETEK ÉS AZ ÖVEZETEK PARAMÉTEREIT MEGHATÁROZÓ TÁBLÁZATOK</w:t>
      </w:r>
    </w:p>
    <w:tbl>
      <w:tblPr>
        <w:tblStyle w:val="Rcsostblzat"/>
        <w:tblW w:w="4977" w:type="pct"/>
        <w:jc w:val="center"/>
        <w:tblLayout w:type="fixed"/>
        <w:tblLook w:val="04A0" w:firstRow="1" w:lastRow="0" w:firstColumn="1" w:lastColumn="0" w:noHBand="0" w:noVBand="1"/>
      </w:tblPr>
      <w:tblGrid>
        <w:gridCol w:w="220"/>
        <w:gridCol w:w="128"/>
        <w:gridCol w:w="246"/>
        <w:gridCol w:w="190"/>
        <w:gridCol w:w="757"/>
        <w:gridCol w:w="62"/>
        <w:gridCol w:w="346"/>
        <w:gridCol w:w="100"/>
        <w:gridCol w:w="90"/>
        <w:gridCol w:w="534"/>
        <w:gridCol w:w="416"/>
        <w:gridCol w:w="118"/>
        <w:gridCol w:w="191"/>
        <w:gridCol w:w="190"/>
        <w:gridCol w:w="198"/>
        <w:gridCol w:w="530"/>
        <w:gridCol w:w="596"/>
        <w:gridCol w:w="338"/>
        <w:gridCol w:w="190"/>
        <w:gridCol w:w="19"/>
        <w:gridCol w:w="991"/>
        <w:gridCol w:w="411"/>
        <w:gridCol w:w="134"/>
        <w:gridCol w:w="190"/>
        <w:gridCol w:w="340"/>
        <w:gridCol w:w="531"/>
        <w:gridCol w:w="272"/>
        <w:gridCol w:w="281"/>
        <w:gridCol w:w="39"/>
        <w:gridCol w:w="151"/>
        <w:gridCol w:w="352"/>
        <w:gridCol w:w="33"/>
        <w:gridCol w:w="530"/>
        <w:gridCol w:w="694"/>
      </w:tblGrid>
      <w:tr w:rsidR="007F357A" w:rsidRPr="007F357A" w14:paraId="598BF0E6" w14:textId="77777777" w:rsidTr="007F357A">
        <w:trPr>
          <w:jc w:val="center"/>
        </w:trPr>
        <w:tc>
          <w:tcPr>
            <w:tcW w:w="2049" w:type="dxa"/>
            <w:gridSpan w:val="8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FF75FF3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iCs/>
                <w:kern w:val="2"/>
                <w:sz w:val="14"/>
                <w:szCs w:val="14"/>
                <w:lang w:eastAsia="zh-CN" w:bidi="hi-IN"/>
              </w:rPr>
              <w:t>2. MELLÉKLET</w:t>
            </w:r>
          </w:p>
        </w:tc>
        <w:tc>
          <w:tcPr>
            <w:tcW w:w="6599" w:type="dxa"/>
            <w:gridSpan w:val="21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028EE15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b/>
                <w:bCs/>
                <w:i/>
                <w:iCs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kern w:val="2"/>
                <w:sz w:val="14"/>
                <w:szCs w:val="14"/>
                <w:lang w:eastAsia="zh-CN" w:bidi="hi-IN"/>
              </w:rPr>
              <w:t>Az építési övezetek és az övezetek paramétereit meghatározó táblázatok</w:t>
            </w:r>
          </w:p>
        </w:tc>
        <w:tc>
          <w:tcPr>
            <w:tcW w:w="536" w:type="dxa"/>
            <w:gridSpan w:val="3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14:paraId="3D425865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b/>
                <w:bCs/>
                <w:i/>
                <w:iCs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i/>
                <w:iCs/>
                <w:kern w:val="2"/>
                <w:sz w:val="14"/>
                <w:szCs w:val="14"/>
                <w:lang w:eastAsia="zh-CN" w:bidi="hi-IN"/>
              </w:rPr>
              <w:t>10b.</w:t>
            </w:r>
          </w:p>
        </w:tc>
        <w:tc>
          <w:tcPr>
            <w:tcW w:w="1224" w:type="dxa"/>
            <w:gridSpan w:val="2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14:paraId="35460072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i/>
                <w:iCs/>
                <w:kern w:val="2"/>
                <w:sz w:val="14"/>
                <w:szCs w:val="14"/>
                <w:lang w:eastAsia="zh-CN" w:bidi="hi-IN"/>
              </w:rPr>
              <w:t>táblázat</w:t>
            </w:r>
          </w:p>
        </w:tc>
      </w:tr>
      <w:tr w:rsidR="007F357A" w:rsidRPr="007F357A" w14:paraId="5BB78435" w14:textId="77777777" w:rsidTr="007F357A">
        <w:trPr>
          <w:jc w:val="center"/>
        </w:trPr>
        <w:tc>
          <w:tcPr>
            <w:tcW w:w="348" w:type="dxa"/>
            <w:gridSpan w:val="2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8A59F70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1255" w:type="dxa"/>
            <w:gridSpan w:val="4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4E27D81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4"/>
                <w:szCs w:val="14"/>
                <w:lang w:eastAsia="zh-CN" w:bidi="hi-IN"/>
              </w:rPr>
              <w:t>A</w:t>
            </w:r>
          </w:p>
        </w:tc>
        <w:tc>
          <w:tcPr>
            <w:tcW w:w="446" w:type="dxa"/>
            <w:gridSpan w:val="2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FF59454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4"/>
                <w:szCs w:val="14"/>
                <w:lang w:eastAsia="zh-CN" w:bidi="hi-IN"/>
              </w:rPr>
              <w:t>B</w:t>
            </w:r>
          </w:p>
        </w:tc>
        <w:tc>
          <w:tcPr>
            <w:tcW w:w="624" w:type="dxa"/>
            <w:gridSpan w:val="2"/>
            <w:shd w:val="clear" w:color="auto" w:fill="D0CECE"/>
            <w:tcMar>
              <w:left w:w="57" w:type="dxa"/>
              <w:right w:w="57" w:type="dxa"/>
            </w:tcMar>
            <w:vAlign w:val="center"/>
          </w:tcPr>
          <w:p w14:paraId="3B484BE2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C</w:t>
            </w:r>
          </w:p>
        </w:tc>
        <w:tc>
          <w:tcPr>
            <w:tcW w:w="534" w:type="dxa"/>
            <w:gridSpan w:val="2"/>
            <w:shd w:val="clear" w:color="auto" w:fill="D0CECE"/>
            <w:tcMar>
              <w:left w:w="57" w:type="dxa"/>
              <w:right w:w="57" w:type="dxa"/>
            </w:tcMar>
            <w:vAlign w:val="center"/>
          </w:tcPr>
          <w:p w14:paraId="5F93F032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D</w:t>
            </w:r>
          </w:p>
        </w:tc>
        <w:tc>
          <w:tcPr>
            <w:tcW w:w="579" w:type="dxa"/>
            <w:gridSpan w:val="3"/>
            <w:shd w:val="clear" w:color="auto" w:fill="D0CECE"/>
            <w:tcMar>
              <w:left w:w="57" w:type="dxa"/>
              <w:right w:w="57" w:type="dxa"/>
            </w:tcMar>
            <w:vAlign w:val="center"/>
          </w:tcPr>
          <w:p w14:paraId="497298DD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E</w:t>
            </w:r>
          </w:p>
        </w:tc>
        <w:tc>
          <w:tcPr>
            <w:tcW w:w="530" w:type="dxa"/>
            <w:shd w:val="clear" w:color="auto" w:fill="A8D08D"/>
            <w:tcMar>
              <w:left w:w="57" w:type="dxa"/>
              <w:right w:w="57" w:type="dxa"/>
            </w:tcMar>
            <w:vAlign w:val="center"/>
          </w:tcPr>
          <w:p w14:paraId="4C5F22F0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F</w:t>
            </w:r>
          </w:p>
        </w:tc>
        <w:tc>
          <w:tcPr>
            <w:tcW w:w="596" w:type="dxa"/>
            <w:shd w:val="clear" w:color="auto" w:fill="F7CAAC"/>
            <w:tcMar>
              <w:left w:w="57" w:type="dxa"/>
              <w:right w:w="57" w:type="dxa"/>
            </w:tcMar>
            <w:vAlign w:val="center"/>
          </w:tcPr>
          <w:p w14:paraId="78CC240E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G</w:t>
            </w:r>
          </w:p>
        </w:tc>
        <w:tc>
          <w:tcPr>
            <w:tcW w:w="547" w:type="dxa"/>
            <w:gridSpan w:val="3"/>
            <w:shd w:val="clear" w:color="auto" w:fill="F7CAAC"/>
            <w:tcMar>
              <w:left w:w="57" w:type="dxa"/>
              <w:right w:w="57" w:type="dxa"/>
            </w:tcMar>
            <w:vAlign w:val="center"/>
          </w:tcPr>
          <w:p w14:paraId="4A90293E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H</w:t>
            </w:r>
          </w:p>
        </w:tc>
        <w:tc>
          <w:tcPr>
            <w:tcW w:w="1402" w:type="dxa"/>
            <w:gridSpan w:val="2"/>
            <w:shd w:val="clear" w:color="auto" w:fill="F7CAAC"/>
            <w:tcMar>
              <w:left w:w="57" w:type="dxa"/>
              <w:right w:w="57" w:type="dxa"/>
            </w:tcMar>
            <w:vAlign w:val="center"/>
          </w:tcPr>
          <w:p w14:paraId="178B089E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I</w:t>
            </w:r>
          </w:p>
        </w:tc>
        <w:tc>
          <w:tcPr>
            <w:tcW w:w="664" w:type="dxa"/>
            <w:gridSpan w:val="3"/>
            <w:shd w:val="clear" w:color="auto" w:fill="F7CAAC"/>
            <w:tcMar>
              <w:left w:w="57" w:type="dxa"/>
              <w:right w:w="57" w:type="dxa"/>
            </w:tcMar>
            <w:vAlign w:val="center"/>
          </w:tcPr>
          <w:p w14:paraId="4BD647C0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J</w:t>
            </w:r>
          </w:p>
        </w:tc>
        <w:tc>
          <w:tcPr>
            <w:tcW w:w="531" w:type="dxa"/>
            <w:shd w:val="clear" w:color="auto" w:fill="FFF2CC"/>
            <w:tcMar>
              <w:left w:w="57" w:type="dxa"/>
              <w:right w:w="57" w:type="dxa"/>
            </w:tcMar>
            <w:vAlign w:val="center"/>
          </w:tcPr>
          <w:p w14:paraId="768B6CFC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K</w:t>
            </w:r>
          </w:p>
        </w:tc>
        <w:tc>
          <w:tcPr>
            <w:tcW w:w="592" w:type="dxa"/>
            <w:gridSpan w:val="3"/>
            <w:shd w:val="clear" w:color="auto" w:fill="FFF2CC"/>
            <w:tcMar>
              <w:left w:w="57" w:type="dxa"/>
              <w:right w:w="57" w:type="dxa"/>
            </w:tcMar>
            <w:vAlign w:val="center"/>
          </w:tcPr>
          <w:p w14:paraId="5DE0F063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L</w:t>
            </w:r>
          </w:p>
        </w:tc>
        <w:tc>
          <w:tcPr>
            <w:tcW w:w="536" w:type="dxa"/>
            <w:gridSpan w:val="3"/>
            <w:shd w:val="clear" w:color="auto" w:fill="DEEAF6"/>
            <w:tcMar>
              <w:left w:w="57" w:type="dxa"/>
              <w:right w:w="57" w:type="dxa"/>
            </w:tcMar>
          </w:tcPr>
          <w:p w14:paraId="1972F516" w14:textId="77777777" w:rsidR="007F357A" w:rsidRPr="007F357A" w:rsidRDefault="007F357A" w:rsidP="007F357A">
            <w:pPr>
              <w:tabs>
                <w:tab w:val="left" w:pos="255"/>
                <w:tab w:val="center" w:pos="317"/>
              </w:tabs>
              <w:ind w:right="-113"/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M</w:t>
            </w:r>
          </w:p>
        </w:tc>
        <w:tc>
          <w:tcPr>
            <w:tcW w:w="530" w:type="dxa"/>
            <w:shd w:val="clear" w:color="auto" w:fill="DEEAF6"/>
            <w:tcMar>
              <w:left w:w="57" w:type="dxa"/>
              <w:right w:w="57" w:type="dxa"/>
            </w:tcMar>
          </w:tcPr>
          <w:p w14:paraId="6A310EC7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N</w:t>
            </w:r>
          </w:p>
        </w:tc>
        <w:tc>
          <w:tcPr>
            <w:tcW w:w="694" w:type="dxa"/>
            <w:shd w:val="clear" w:color="auto" w:fill="DEEAF6"/>
            <w:tcMar>
              <w:left w:w="57" w:type="dxa"/>
              <w:right w:w="57" w:type="dxa"/>
            </w:tcMar>
          </w:tcPr>
          <w:p w14:paraId="7710D490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O</w:t>
            </w:r>
          </w:p>
        </w:tc>
      </w:tr>
      <w:tr w:rsidR="007F357A" w:rsidRPr="007F357A" w14:paraId="3CBDCC4E" w14:textId="77777777" w:rsidTr="007F357A">
        <w:trPr>
          <w:trHeight w:val="185"/>
          <w:jc w:val="center"/>
        </w:trPr>
        <w:tc>
          <w:tcPr>
            <w:tcW w:w="348" w:type="dxa"/>
            <w:gridSpan w:val="2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A57D4AD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4"/>
                <w:szCs w:val="14"/>
                <w:lang w:eastAsia="zh-CN" w:bidi="hi-IN"/>
              </w:rPr>
              <w:t>1.</w:t>
            </w:r>
          </w:p>
        </w:tc>
        <w:tc>
          <w:tcPr>
            <w:tcW w:w="1255" w:type="dxa"/>
            <w:gridSpan w:val="4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686A826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4"/>
                <w:szCs w:val="14"/>
                <w:lang w:eastAsia="zh-CN" w:bidi="hi-IN"/>
              </w:rPr>
              <w:t>terület-</w:t>
            </w:r>
          </w:p>
          <w:p w14:paraId="76ED6F3A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4"/>
                <w:szCs w:val="14"/>
                <w:lang w:eastAsia="zh-CN" w:bidi="hi-IN"/>
              </w:rPr>
              <w:t xml:space="preserve">felhasználási </w:t>
            </w:r>
          </w:p>
          <w:p w14:paraId="0DD0F178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b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4"/>
                <w:szCs w:val="14"/>
                <w:lang w:eastAsia="zh-CN" w:bidi="hi-IN"/>
              </w:rPr>
              <w:t>kategória:</w:t>
            </w:r>
          </w:p>
        </w:tc>
        <w:tc>
          <w:tcPr>
            <w:tcW w:w="446" w:type="dxa"/>
            <w:gridSpan w:val="2"/>
            <w:vMerge w:val="restart"/>
            <w:shd w:val="clear" w:color="auto" w:fill="D9D9D9"/>
            <w:tcMar>
              <w:left w:w="57" w:type="dxa"/>
              <w:right w:w="57" w:type="dxa"/>
            </w:tcMar>
            <w:textDirection w:val="btLr"/>
            <w:vAlign w:val="center"/>
          </w:tcPr>
          <w:p w14:paraId="23CC4390" w14:textId="77777777" w:rsidR="007F357A" w:rsidRPr="007F357A" w:rsidRDefault="007F357A" w:rsidP="007F357A">
            <w:pPr>
              <w:jc w:val="center"/>
              <w:rPr>
                <w:rFonts w:eastAsia="Noto Sans CJK SC Regular" w:cs="Calibri"/>
                <w:b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kern w:val="2"/>
                <w:sz w:val="14"/>
                <w:szCs w:val="14"/>
                <w:lang w:eastAsia="zh-CN" w:bidi="hi-IN"/>
              </w:rPr>
              <w:t xml:space="preserve">beépítési mód </w:t>
            </w:r>
          </w:p>
        </w:tc>
        <w:tc>
          <w:tcPr>
            <w:tcW w:w="6599" w:type="dxa"/>
            <w:gridSpan w:val="21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14:paraId="6E48C347" w14:textId="77777777" w:rsidR="007F357A" w:rsidRPr="007F357A" w:rsidRDefault="007F357A" w:rsidP="007F357A">
            <w:pPr>
              <w:spacing w:before="60" w:after="60"/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BEÉPÍTÉSI PARAMÉTEREK</w:t>
            </w:r>
          </w:p>
        </w:tc>
        <w:tc>
          <w:tcPr>
            <w:tcW w:w="1760" w:type="dxa"/>
            <w:gridSpan w:val="5"/>
            <w:vMerge w:val="restart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14:paraId="78785E12" w14:textId="77777777" w:rsidR="007F357A" w:rsidRPr="007F357A" w:rsidRDefault="007F357A" w:rsidP="007F357A">
            <w:pPr>
              <w:spacing w:before="60" w:after="60"/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MAXIMÁLISAN LÉTESÍTHETŐ ÖNÁLLÓ RENDELTETÉSI EGYSÉGEK SZÁMA</w:t>
            </w:r>
          </w:p>
        </w:tc>
      </w:tr>
      <w:tr w:rsidR="007F357A" w:rsidRPr="007F357A" w14:paraId="075035EA" w14:textId="77777777" w:rsidTr="007F357A">
        <w:trPr>
          <w:cantSplit/>
          <w:trHeight w:val="218"/>
          <w:jc w:val="center"/>
        </w:trPr>
        <w:tc>
          <w:tcPr>
            <w:tcW w:w="348" w:type="dxa"/>
            <w:gridSpan w:val="2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853983D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4"/>
                <w:szCs w:val="14"/>
                <w:lang w:eastAsia="zh-CN" w:bidi="hi-IN"/>
              </w:rPr>
              <w:t>2.</w:t>
            </w:r>
          </w:p>
        </w:tc>
        <w:tc>
          <w:tcPr>
            <w:tcW w:w="1255" w:type="dxa"/>
            <w:gridSpan w:val="4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A043614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446" w:type="dxa"/>
            <w:gridSpan w:val="2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E9B4F8B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5476" w:type="dxa"/>
            <w:gridSpan w:val="17"/>
            <w:shd w:val="clear" w:color="auto" w:fill="D0CECE"/>
            <w:tcMar>
              <w:left w:w="57" w:type="dxa"/>
              <w:right w:w="57" w:type="dxa"/>
            </w:tcMar>
            <w:vAlign w:val="center"/>
          </w:tcPr>
          <w:p w14:paraId="17475CC4" w14:textId="77777777" w:rsidR="007F357A" w:rsidRPr="007F357A" w:rsidRDefault="007F357A" w:rsidP="007F357A">
            <w:pPr>
              <w:spacing w:before="60"/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a telek</w:t>
            </w:r>
          </w:p>
        </w:tc>
        <w:tc>
          <w:tcPr>
            <w:tcW w:w="1123" w:type="dxa"/>
            <w:gridSpan w:val="4"/>
            <w:shd w:val="clear" w:color="auto" w:fill="D0CECE"/>
            <w:tcMar>
              <w:left w:w="57" w:type="dxa"/>
              <w:right w:w="57" w:type="dxa"/>
            </w:tcMar>
            <w:vAlign w:val="center"/>
          </w:tcPr>
          <w:p w14:paraId="27BE99CE" w14:textId="77777777" w:rsidR="007F357A" w:rsidRPr="007F357A" w:rsidRDefault="007F357A" w:rsidP="007F357A">
            <w:pPr>
              <w:spacing w:before="60"/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az épület</w:t>
            </w:r>
          </w:p>
        </w:tc>
        <w:tc>
          <w:tcPr>
            <w:tcW w:w="1760" w:type="dxa"/>
            <w:gridSpan w:val="5"/>
            <w:vMerge/>
            <w:shd w:val="clear" w:color="auto" w:fill="DEEAF6"/>
            <w:tcMar>
              <w:left w:w="57" w:type="dxa"/>
              <w:right w:w="57" w:type="dxa"/>
            </w:tcMar>
          </w:tcPr>
          <w:p w14:paraId="561F3C11" w14:textId="77777777" w:rsidR="007F357A" w:rsidRPr="007F357A" w:rsidRDefault="007F357A" w:rsidP="007F357A">
            <w:pPr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</w:p>
        </w:tc>
      </w:tr>
      <w:tr w:rsidR="007F357A" w:rsidRPr="007F357A" w14:paraId="03F0466E" w14:textId="77777777" w:rsidTr="007F357A">
        <w:trPr>
          <w:cantSplit/>
          <w:trHeight w:val="248"/>
          <w:jc w:val="center"/>
        </w:trPr>
        <w:tc>
          <w:tcPr>
            <w:tcW w:w="348" w:type="dxa"/>
            <w:gridSpan w:val="2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B310E67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1255" w:type="dxa"/>
            <w:gridSpan w:val="4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4024855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446" w:type="dxa"/>
            <w:gridSpan w:val="2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69DA039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2267" w:type="dxa"/>
            <w:gridSpan w:val="8"/>
            <w:shd w:val="clear" w:color="auto" w:fill="D0CECE"/>
            <w:tcMar>
              <w:left w:w="57" w:type="dxa"/>
              <w:right w:w="57" w:type="dxa"/>
            </w:tcMar>
            <w:vAlign w:val="center"/>
          </w:tcPr>
          <w:p w14:paraId="58187F26" w14:textId="77777777" w:rsidR="007F357A" w:rsidRPr="007F357A" w:rsidRDefault="007F357A" w:rsidP="007F357A">
            <w:pPr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legkisebb</w:t>
            </w:r>
          </w:p>
        </w:tc>
        <w:tc>
          <w:tcPr>
            <w:tcW w:w="3209" w:type="dxa"/>
            <w:gridSpan w:val="9"/>
            <w:shd w:val="clear" w:color="auto" w:fill="D0CECE"/>
            <w:tcMar>
              <w:left w:w="57" w:type="dxa"/>
              <w:right w:w="57" w:type="dxa"/>
            </w:tcMar>
            <w:vAlign w:val="center"/>
          </w:tcPr>
          <w:p w14:paraId="3ED2C9D8" w14:textId="77777777" w:rsidR="007F357A" w:rsidRPr="007F357A" w:rsidRDefault="007F357A" w:rsidP="007F357A">
            <w:pPr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legnagyobb</w:t>
            </w:r>
          </w:p>
        </w:tc>
        <w:tc>
          <w:tcPr>
            <w:tcW w:w="1123" w:type="dxa"/>
            <w:gridSpan w:val="4"/>
            <w:shd w:val="clear" w:color="auto" w:fill="D0CECE"/>
            <w:tcMar>
              <w:left w:w="57" w:type="dxa"/>
              <w:right w:w="57" w:type="dxa"/>
            </w:tcMar>
            <w:vAlign w:val="center"/>
          </w:tcPr>
          <w:p w14:paraId="379632AB" w14:textId="77777777" w:rsidR="007F357A" w:rsidRPr="007F357A" w:rsidRDefault="007F357A" w:rsidP="007F357A">
            <w:pPr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legnagyobb</w:t>
            </w:r>
          </w:p>
        </w:tc>
        <w:tc>
          <w:tcPr>
            <w:tcW w:w="1760" w:type="dxa"/>
            <w:gridSpan w:val="5"/>
            <w:vMerge/>
            <w:shd w:val="clear" w:color="auto" w:fill="DEEAF6"/>
            <w:tcMar>
              <w:left w:w="57" w:type="dxa"/>
              <w:right w:w="57" w:type="dxa"/>
            </w:tcMar>
          </w:tcPr>
          <w:p w14:paraId="1822A3BD" w14:textId="77777777" w:rsidR="007F357A" w:rsidRPr="007F357A" w:rsidRDefault="007F357A" w:rsidP="007F357A">
            <w:pPr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</w:p>
        </w:tc>
      </w:tr>
      <w:tr w:rsidR="007F357A" w:rsidRPr="007F357A" w14:paraId="753AF729" w14:textId="77777777" w:rsidTr="007F357A">
        <w:trPr>
          <w:trHeight w:val="732"/>
          <w:jc w:val="center"/>
        </w:trPr>
        <w:tc>
          <w:tcPr>
            <w:tcW w:w="348" w:type="dxa"/>
            <w:gridSpan w:val="2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3CAA95A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4"/>
                <w:szCs w:val="14"/>
                <w:lang w:eastAsia="zh-CN" w:bidi="hi-IN"/>
              </w:rPr>
              <w:t>3.</w:t>
            </w:r>
          </w:p>
        </w:tc>
        <w:tc>
          <w:tcPr>
            <w:tcW w:w="1255" w:type="dxa"/>
            <w:gridSpan w:val="4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0CFAECD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28"/>
                <w:szCs w:val="28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28"/>
                <w:szCs w:val="28"/>
                <w:lang w:eastAsia="zh-CN" w:bidi="hi-IN"/>
              </w:rPr>
              <w:t>Vi-2</w:t>
            </w:r>
          </w:p>
        </w:tc>
        <w:tc>
          <w:tcPr>
            <w:tcW w:w="446" w:type="dxa"/>
            <w:gridSpan w:val="2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A719E6D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624" w:type="dxa"/>
            <w:gridSpan w:val="2"/>
            <w:vMerge w:val="restart"/>
            <w:shd w:val="clear" w:color="auto" w:fill="EDEDED"/>
            <w:tcMar>
              <w:left w:w="57" w:type="dxa"/>
              <w:right w:w="57" w:type="dxa"/>
            </w:tcMar>
            <w:textDirection w:val="btLr"/>
            <w:vAlign w:val="center"/>
          </w:tcPr>
          <w:p w14:paraId="33D79F08" w14:textId="77777777" w:rsidR="007F357A" w:rsidRPr="007F357A" w:rsidRDefault="007F357A" w:rsidP="007F357A">
            <w:pPr>
              <w:spacing w:before="120"/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területe (m</w:t>
            </w: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vertAlign w:val="superscript"/>
                <w:lang w:eastAsia="zh-CN" w:bidi="hi-IN"/>
              </w:rPr>
              <w:t>2</w:t>
            </w: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)</w:t>
            </w:r>
          </w:p>
          <w:p w14:paraId="71FCB644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534" w:type="dxa"/>
            <w:gridSpan w:val="2"/>
            <w:vMerge w:val="restart"/>
            <w:shd w:val="clear" w:color="auto" w:fill="EDEDED"/>
            <w:tcMar>
              <w:left w:w="57" w:type="dxa"/>
              <w:right w:w="57" w:type="dxa"/>
            </w:tcMar>
            <w:textDirection w:val="btLr"/>
            <w:vAlign w:val="center"/>
          </w:tcPr>
          <w:p w14:paraId="06E95008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szélessége (m)</w:t>
            </w:r>
          </w:p>
        </w:tc>
        <w:tc>
          <w:tcPr>
            <w:tcW w:w="579" w:type="dxa"/>
            <w:gridSpan w:val="3"/>
            <w:vMerge w:val="restart"/>
            <w:shd w:val="clear" w:color="auto" w:fill="EDEDED"/>
            <w:tcMar>
              <w:left w:w="57" w:type="dxa"/>
              <w:right w:w="57" w:type="dxa"/>
            </w:tcMar>
            <w:textDirection w:val="btLr"/>
            <w:vAlign w:val="center"/>
          </w:tcPr>
          <w:p w14:paraId="3FB00A2A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mélysége (m)</w:t>
            </w:r>
          </w:p>
        </w:tc>
        <w:tc>
          <w:tcPr>
            <w:tcW w:w="530" w:type="dxa"/>
            <w:vMerge w:val="restart"/>
            <w:shd w:val="clear" w:color="auto" w:fill="A8D08D"/>
            <w:tcMar>
              <w:left w:w="57" w:type="dxa"/>
              <w:right w:w="57" w:type="dxa"/>
            </w:tcMar>
            <w:textDirection w:val="btLr"/>
            <w:vAlign w:val="center"/>
          </w:tcPr>
          <w:p w14:paraId="5F82BD21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zöldfelületi aránya (%)</w:t>
            </w:r>
          </w:p>
        </w:tc>
        <w:tc>
          <w:tcPr>
            <w:tcW w:w="1143" w:type="dxa"/>
            <w:gridSpan w:val="4"/>
            <w:shd w:val="clear" w:color="auto" w:fill="F7CAAC"/>
            <w:tcMar>
              <w:left w:w="57" w:type="dxa"/>
              <w:right w:w="57" w:type="dxa"/>
            </w:tcMar>
            <w:vAlign w:val="center"/>
          </w:tcPr>
          <w:p w14:paraId="359E8CF5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 xml:space="preserve">beépítési mértéke terepszint  </w:t>
            </w:r>
          </w:p>
        </w:tc>
        <w:tc>
          <w:tcPr>
            <w:tcW w:w="2066" w:type="dxa"/>
            <w:gridSpan w:val="5"/>
            <w:shd w:val="clear" w:color="auto" w:fill="F7CAAC"/>
            <w:tcMar>
              <w:left w:w="57" w:type="dxa"/>
              <w:right w:w="57" w:type="dxa"/>
            </w:tcMar>
            <w:vAlign w:val="center"/>
          </w:tcPr>
          <w:p w14:paraId="1E92510C" w14:textId="77777777" w:rsidR="007F357A" w:rsidRPr="007F357A" w:rsidRDefault="007F357A" w:rsidP="007F357A">
            <w:pPr>
              <w:ind w:left="113" w:right="113"/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szintterületi mutatója</w:t>
            </w:r>
          </w:p>
        </w:tc>
        <w:tc>
          <w:tcPr>
            <w:tcW w:w="531" w:type="dxa"/>
            <w:vMerge w:val="restart"/>
            <w:shd w:val="clear" w:color="auto" w:fill="FFF2CC"/>
            <w:tcMar>
              <w:left w:w="57" w:type="dxa"/>
              <w:right w:w="57" w:type="dxa"/>
            </w:tcMar>
            <w:textDirection w:val="btLr"/>
            <w:vAlign w:val="center"/>
          </w:tcPr>
          <w:p w14:paraId="6E3BFC1E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 xml:space="preserve">  épületmagassága (m) </w:t>
            </w:r>
          </w:p>
        </w:tc>
        <w:tc>
          <w:tcPr>
            <w:tcW w:w="592" w:type="dxa"/>
            <w:gridSpan w:val="3"/>
            <w:vMerge w:val="restart"/>
            <w:shd w:val="clear" w:color="auto" w:fill="FFF2CC"/>
            <w:tcMar>
              <w:left w:w="57" w:type="dxa"/>
              <w:right w:w="57" w:type="dxa"/>
            </w:tcMar>
            <w:textDirection w:val="btLr"/>
            <w:vAlign w:val="center"/>
          </w:tcPr>
          <w:p w14:paraId="0E440509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  <w:proofErr w:type="spellStart"/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Pmu</w:t>
            </w:r>
            <w:proofErr w:type="spellEnd"/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 xml:space="preserve"> v. lejtő felőli</w:t>
            </w:r>
          </w:p>
          <w:p w14:paraId="6281E0BE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homlokzatmagasság v.</w:t>
            </w:r>
          </w:p>
          <w:p w14:paraId="2B97B4E3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épület legmagasabb pontja (m)</w:t>
            </w:r>
          </w:p>
        </w:tc>
        <w:tc>
          <w:tcPr>
            <w:tcW w:w="536" w:type="dxa"/>
            <w:gridSpan w:val="3"/>
            <w:vMerge w:val="restart"/>
            <w:shd w:val="clear" w:color="auto" w:fill="DEEAF6"/>
            <w:tcMar>
              <w:left w:w="57" w:type="dxa"/>
              <w:right w:w="57" w:type="dxa"/>
            </w:tcMar>
            <w:textDirection w:val="btLr"/>
            <w:vAlign w:val="center"/>
          </w:tcPr>
          <w:p w14:paraId="76033676" w14:textId="77777777" w:rsidR="007F357A" w:rsidRPr="007F357A" w:rsidRDefault="007F357A" w:rsidP="007F357A">
            <w:pPr>
              <w:ind w:left="113" w:right="113"/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általános szintterület osztószáma</w:t>
            </w:r>
          </w:p>
        </w:tc>
        <w:tc>
          <w:tcPr>
            <w:tcW w:w="530" w:type="dxa"/>
            <w:vMerge w:val="restart"/>
            <w:shd w:val="clear" w:color="auto" w:fill="DEEAF6"/>
            <w:tcMar>
              <w:left w:w="57" w:type="dxa"/>
              <w:right w:w="57" w:type="dxa"/>
            </w:tcMar>
            <w:textDirection w:val="btLr"/>
            <w:vAlign w:val="center"/>
          </w:tcPr>
          <w:p w14:paraId="744D5070" w14:textId="77777777" w:rsidR="007F357A" w:rsidRPr="007F357A" w:rsidRDefault="007F357A" w:rsidP="007F357A">
            <w:pPr>
              <w:ind w:left="113" w:right="113"/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telekterület alapján</w:t>
            </w:r>
          </w:p>
        </w:tc>
        <w:tc>
          <w:tcPr>
            <w:tcW w:w="694" w:type="dxa"/>
            <w:vMerge w:val="restart"/>
            <w:shd w:val="clear" w:color="auto" w:fill="DEEAF6"/>
            <w:tcMar>
              <w:left w:w="57" w:type="dxa"/>
              <w:right w:w="57" w:type="dxa"/>
            </w:tcMar>
            <w:textDirection w:val="btLr"/>
            <w:vAlign w:val="center"/>
          </w:tcPr>
          <w:p w14:paraId="5513D764" w14:textId="77777777" w:rsidR="007F357A" w:rsidRPr="007F357A" w:rsidRDefault="007F357A" w:rsidP="007F357A">
            <w:pPr>
              <w:ind w:left="113" w:right="113"/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egyedi előírás alapján</w:t>
            </w:r>
          </w:p>
        </w:tc>
      </w:tr>
      <w:tr w:rsidR="007F357A" w:rsidRPr="007F357A" w14:paraId="457A6431" w14:textId="77777777" w:rsidTr="007F357A">
        <w:trPr>
          <w:cantSplit/>
          <w:trHeight w:val="1112"/>
          <w:jc w:val="center"/>
        </w:trPr>
        <w:tc>
          <w:tcPr>
            <w:tcW w:w="348" w:type="dxa"/>
            <w:gridSpan w:val="2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228C5F2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4"/>
                <w:szCs w:val="14"/>
                <w:lang w:eastAsia="zh-CN" w:bidi="hi-IN"/>
              </w:rPr>
              <w:t>4.</w:t>
            </w:r>
          </w:p>
        </w:tc>
        <w:tc>
          <w:tcPr>
            <w:tcW w:w="1255" w:type="dxa"/>
            <w:gridSpan w:val="4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13EBE0A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4"/>
                <w:szCs w:val="14"/>
                <w:lang w:eastAsia="zh-CN" w:bidi="hi-IN"/>
              </w:rPr>
              <w:t>övezetcsoport</w:t>
            </w:r>
          </w:p>
        </w:tc>
        <w:tc>
          <w:tcPr>
            <w:tcW w:w="446" w:type="dxa"/>
            <w:gridSpan w:val="2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F0D5979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b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624" w:type="dxa"/>
            <w:gridSpan w:val="2"/>
            <w:vMerge/>
            <w:shd w:val="clear" w:color="auto" w:fill="EDEDED"/>
            <w:tcMar>
              <w:left w:w="57" w:type="dxa"/>
              <w:right w:w="57" w:type="dxa"/>
            </w:tcMar>
            <w:vAlign w:val="center"/>
          </w:tcPr>
          <w:p w14:paraId="3E2E80FA" w14:textId="77777777" w:rsidR="007F357A" w:rsidRPr="007F357A" w:rsidRDefault="007F357A" w:rsidP="007F357A">
            <w:pPr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534" w:type="dxa"/>
            <w:gridSpan w:val="2"/>
            <w:vMerge/>
            <w:shd w:val="clear" w:color="auto" w:fill="EDEDED"/>
            <w:tcMar>
              <w:left w:w="57" w:type="dxa"/>
              <w:right w:w="57" w:type="dxa"/>
            </w:tcMar>
            <w:vAlign w:val="center"/>
          </w:tcPr>
          <w:p w14:paraId="1916C0C7" w14:textId="77777777" w:rsidR="007F357A" w:rsidRPr="007F357A" w:rsidRDefault="007F357A" w:rsidP="007F357A">
            <w:pPr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579" w:type="dxa"/>
            <w:gridSpan w:val="3"/>
            <w:vMerge/>
            <w:shd w:val="clear" w:color="auto" w:fill="EDEDED"/>
            <w:tcMar>
              <w:left w:w="57" w:type="dxa"/>
              <w:right w:w="57" w:type="dxa"/>
            </w:tcMar>
            <w:vAlign w:val="center"/>
          </w:tcPr>
          <w:p w14:paraId="18EE507C" w14:textId="77777777" w:rsidR="007F357A" w:rsidRPr="007F357A" w:rsidRDefault="007F357A" w:rsidP="007F357A">
            <w:pPr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530" w:type="dxa"/>
            <w:vMerge/>
            <w:shd w:val="clear" w:color="auto" w:fill="A8D08D"/>
            <w:tcMar>
              <w:left w:w="57" w:type="dxa"/>
              <w:right w:w="57" w:type="dxa"/>
            </w:tcMar>
            <w:vAlign w:val="center"/>
          </w:tcPr>
          <w:p w14:paraId="099275C0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596" w:type="dxa"/>
            <w:shd w:val="clear" w:color="auto" w:fill="F7CAAC"/>
            <w:tcMar>
              <w:left w:w="57" w:type="dxa"/>
              <w:right w:w="57" w:type="dxa"/>
            </w:tcMar>
            <w:textDirection w:val="btLr"/>
            <w:vAlign w:val="center"/>
          </w:tcPr>
          <w:p w14:paraId="52BBEBEA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felett (%)</w:t>
            </w:r>
          </w:p>
        </w:tc>
        <w:tc>
          <w:tcPr>
            <w:tcW w:w="547" w:type="dxa"/>
            <w:gridSpan w:val="3"/>
            <w:shd w:val="clear" w:color="auto" w:fill="F7CAAC"/>
            <w:tcMar>
              <w:left w:w="57" w:type="dxa"/>
              <w:right w:w="57" w:type="dxa"/>
            </w:tcMar>
            <w:textDirection w:val="btLr"/>
            <w:vAlign w:val="center"/>
          </w:tcPr>
          <w:p w14:paraId="0E564D72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alatt (%)</w:t>
            </w:r>
          </w:p>
        </w:tc>
        <w:tc>
          <w:tcPr>
            <w:tcW w:w="1402" w:type="dxa"/>
            <w:gridSpan w:val="2"/>
            <w:shd w:val="clear" w:color="auto" w:fill="F7CAAC"/>
            <w:tcMar>
              <w:left w:w="57" w:type="dxa"/>
              <w:right w:w="57" w:type="dxa"/>
            </w:tcMar>
            <w:textDirection w:val="btLr"/>
            <w:vAlign w:val="center"/>
          </w:tcPr>
          <w:p w14:paraId="1FE5D54C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általános (m</w:t>
            </w: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vertAlign w:val="superscript"/>
                <w:lang w:eastAsia="zh-CN" w:bidi="hi-IN"/>
              </w:rPr>
              <w:t>2/</w:t>
            </w:r>
            <w:proofErr w:type="spellStart"/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m</w:t>
            </w: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vertAlign w:val="superscript"/>
                <w:lang w:eastAsia="zh-CN" w:bidi="hi-IN"/>
              </w:rPr>
              <w:t>2</w:t>
            </w:r>
            <w:proofErr w:type="spellEnd"/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)</w:t>
            </w:r>
          </w:p>
        </w:tc>
        <w:tc>
          <w:tcPr>
            <w:tcW w:w="664" w:type="dxa"/>
            <w:gridSpan w:val="3"/>
            <w:shd w:val="clear" w:color="auto" w:fill="F7CAAC"/>
            <w:tcMar>
              <w:left w:w="57" w:type="dxa"/>
              <w:right w:w="57" w:type="dxa"/>
            </w:tcMar>
            <w:textDirection w:val="btLr"/>
            <w:vAlign w:val="center"/>
          </w:tcPr>
          <w:p w14:paraId="4F349801" w14:textId="77777777" w:rsidR="007F357A" w:rsidRPr="007F357A" w:rsidRDefault="007F357A" w:rsidP="007F357A">
            <w:pPr>
              <w:ind w:left="113" w:right="113"/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parkolási (m</w:t>
            </w: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vertAlign w:val="superscript"/>
                <w:lang w:eastAsia="zh-CN" w:bidi="hi-IN"/>
              </w:rPr>
              <w:t>2/</w:t>
            </w:r>
            <w:proofErr w:type="spellStart"/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m</w:t>
            </w: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vertAlign w:val="superscript"/>
                <w:lang w:eastAsia="zh-CN" w:bidi="hi-IN"/>
              </w:rPr>
              <w:t>2</w:t>
            </w:r>
            <w:proofErr w:type="spellEnd"/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)</w:t>
            </w:r>
          </w:p>
        </w:tc>
        <w:tc>
          <w:tcPr>
            <w:tcW w:w="531" w:type="dxa"/>
            <w:vMerge/>
            <w:shd w:val="clear" w:color="auto" w:fill="FFF2CC"/>
            <w:tcMar>
              <w:left w:w="57" w:type="dxa"/>
              <w:right w:w="57" w:type="dxa"/>
            </w:tcMar>
            <w:vAlign w:val="center"/>
          </w:tcPr>
          <w:p w14:paraId="2FB83E93" w14:textId="77777777" w:rsidR="007F357A" w:rsidRPr="007F357A" w:rsidRDefault="007F357A" w:rsidP="007F357A">
            <w:pPr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592" w:type="dxa"/>
            <w:gridSpan w:val="3"/>
            <w:vMerge/>
            <w:shd w:val="clear" w:color="auto" w:fill="FFF2CC"/>
            <w:tcMar>
              <w:left w:w="57" w:type="dxa"/>
              <w:right w:w="57" w:type="dxa"/>
            </w:tcMar>
            <w:vAlign w:val="center"/>
          </w:tcPr>
          <w:p w14:paraId="4A454992" w14:textId="77777777" w:rsidR="007F357A" w:rsidRPr="007F357A" w:rsidRDefault="007F357A" w:rsidP="007F357A">
            <w:pPr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536" w:type="dxa"/>
            <w:gridSpan w:val="3"/>
            <w:vMerge/>
            <w:shd w:val="clear" w:color="auto" w:fill="DEEAF6"/>
            <w:tcMar>
              <w:left w:w="57" w:type="dxa"/>
              <w:right w:w="57" w:type="dxa"/>
            </w:tcMar>
          </w:tcPr>
          <w:p w14:paraId="5F243A68" w14:textId="77777777" w:rsidR="007F357A" w:rsidRPr="007F357A" w:rsidRDefault="007F357A" w:rsidP="007F357A">
            <w:pPr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530" w:type="dxa"/>
            <w:vMerge/>
            <w:shd w:val="clear" w:color="auto" w:fill="DEEAF6"/>
            <w:tcMar>
              <w:left w:w="57" w:type="dxa"/>
              <w:right w:w="57" w:type="dxa"/>
            </w:tcMar>
          </w:tcPr>
          <w:p w14:paraId="0BE195DB" w14:textId="77777777" w:rsidR="007F357A" w:rsidRPr="007F357A" w:rsidRDefault="007F357A" w:rsidP="007F357A">
            <w:pPr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694" w:type="dxa"/>
            <w:vMerge/>
            <w:shd w:val="clear" w:color="auto" w:fill="DEEAF6"/>
            <w:tcMar>
              <w:left w:w="57" w:type="dxa"/>
              <w:right w:w="57" w:type="dxa"/>
            </w:tcMar>
          </w:tcPr>
          <w:p w14:paraId="683E9F83" w14:textId="77777777" w:rsidR="007F357A" w:rsidRPr="007F357A" w:rsidRDefault="007F357A" w:rsidP="007F357A">
            <w:pPr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</w:p>
        </w:tc>
      </w:tr>
      <w:tr w:rsidR="007F357A" w:rsidRPr="007F357A" w14:paraId="748911C6" w14:textId="77777777" w:rsidTr="007F357A">
        <w:trPr>
          <w:cantSplit/>
          <w:trHeight w:val="707"/>
          <w:jc w:val="center"/>
        </w:trPr>
        <w:tc>
          <w:tcPr>
            <w:tcW w:w="348" w:type="dxa"/>
            <w:gridSpan w:val="2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3629275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4"/>
                <w:szCs w:val="14"/>
                <w:lang w:eastAsia="zh-CN" w:bidi="hi-IN"/>
              </w:rPr>
              <w:t>5.</w:t>
            </w:r>
          </w:p>
        </w:tc>
        <w:tc>
          <w:tcPr>
            <w:tcW w:w="1255" w:type="dxa"/>
            <w:gridSpan w:val="4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7994022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ÉPÍTÉSI ÖVEZET JELE:</w:t>
            </w:r>
          </w:p>
        </w:tc>
        <w:tc>
          <w:tcPr>
            <w:tcW w:w="446" w:type="dxa"/>
            <w:gridSpan w:val="2"/>
            <w:shd w:val="clear" w:color="auto" w:fill="D9D9D9"/>
            <w:tcMar>
              <w:left w:w="57" w:type="dxa"/>
              <w:right w:w="57" w:type="dxa"/>
            </w:tcMar>
            <w:textDirection w:val="btLr"/>
            <w:vAlign w:val="center"/>
          </w:tcPr>
          <w:p w14:paraId="4D3E49F1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4"/>
                <w:szCs w:val="14"/>
                <w:lang w:eastAsia="zh-CN" w:bidi="hi-IN"/>
              </w:rPr>
              <w:t>B</w:t>
            </w:r>
          </w:p>
        </w:tc>
        <w:tc>
          <w:tcPr>
            <w:tcW w:w="624" w:type="dxa"/>
            <w:gridSpan w:val="2"/>
            <w:shd w:val="clear" w:color="auto" w:fill="EDEDED"/>
            <w:tcMar>
              <w:left w:w="57" w:type="dxa"/>
              <w:right w:w="57" w:type="dxa"/>
            </w:tcMar>
            <w:textDirection w:val="btLr"/>
            <w:vAlign w:val="center"/>
          </w:tcPr>
          <w:p w14:paraId="69A78A79" w14:textId="77777777" w:rsidR="007F357A" w:rsidRPr="007F357A" w:rsidRDefault="007F357A" w:rsidP="007F357A">
            <w:pPr>
              <w:ind w:left="113" w:right="113"/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T</w:t>
            </w:r>
          </w:p>
        </w:tc>
        <w:tc>
          <w:tcPr>
            <w:tcW w:w="534" w:type="dxa"/>
            <w:gridSpan w:val="2"/>
            <w:shd w:val="clear" w:color="auto" w:fill="EDEDED"/>
            <w:tcMar>
              <w:left w:w="57" w:type="dxa"/>
              <w:right w:w="57" w:type="dxa"/>
            </w:tcMar>
            <w:textDirection w:val="btLr"/>
            <w:vAlign w:val="center"/>
          </w:tcPr>
          <w:p w14:paraId="5B7841AF" w14:textId="77777777" w:rsidR="007F357A" w:rsidRPr="007F357A" w:rsidRDefault="007F357A" w:rsidP="007F357A">
            <w:pPr>
              <w:ind w:left="113" w:right="113"/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Tsz</w:t>
            </w:r>
          </w:p>
        </w:tc>
        <w:tc>
          <w:tcPr>
            <w:tcW w:w="579" w:type="dxa"/>
            <w:gridSpan w:val="3"/>
            <w:shd w:val="clear" w:color="auto" w:fill="EDEDED"/>
            <w:tcMar>
              <w:left w:w="57" w:type="dxa"/>
              <w:right w:w="57" w:type="dxa"/>
            </w:tcMar>
            <w:textDirection w:val="btLr"/>
            <w:vAlign w:val="center"/>
          </w:tcPr>
          <w:p w14:paraId="2F7CCED6" w14:textId="77777777" w:rsidR="007F357A" w:rsidRPr="007F357A" w:rsidRDefault="007F357A" w:rsidP="007F357A">
            <w:pPr>
              <w:ind w:left="113" w:right="113"/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  <w:proofErr w:type="spellStart"/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Tm</w:t>
            </w:r>
            <w:proofErr w:type="spellEnd"/>
          </w:p>
        </w:tc>
        <w:tc>
          <w:tcPr>
            <w:tcW w:w="530" w:type="dxa"/>
            <w:shd w:val="clear" w:color="auto" w:fill="A8D08D"/>
            <w:tcMar>
              <w:left w:w="57" w:type="dxa"/>
              <w:right w:w="57" w:type="dxa"/>
            </w:tcMar>
            <w:textDirection w:val="btLr"/>
            <w:vAlign w:val="center"/>
          </w:tcPr>
          <w:p w14:paraId="6217AFAC" w14:textId="77777777" w:rsidR="007F357A" w:rsidRPr="007F357A" w:rsidRDefault="007F357A" w:rsidP="007F357A">
            <w:pPr>
              <w:ind w:left="113" w:right="113"/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Z %</w:t>
            </w:r>
          </w:p>
        </w:tc>
        <w:tc>
          <w:tcPr>
            <w:tcW w:w="596" w:type="dxa"/>
            <w:shd w:val="clear" w:color="auto" w:fill="F7CAAC"/>
            <w:tcMar>
              <w:left w:w="57" w:type="dxa"/>
              <w:right w:w="57" w:type="dxa"/>
            </w:tcMar>
            <w:textDirection w:val="btLr"/>
            <w:vAlign w:val="center"/>
          </w:tcPr>
          <w:p w14:paraId="41BB41B6" w14:textId="77777777" w:rsidR="007F357A" w:rsidRPr="007F357A" w:rsidRDefault="007F357A" w:rsidP="007F357A">
            <w:pPr>
              <w:ind w:left="113" w:right="113"/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B%_TF</w:t>
            </w:r>
          </w:p>
        </w:tc>
        <w:tc>
          <w:tcPr>
            <w:tcW w:w="547" w:type="dxa"/>
            <w:gridSpan w:val="3"/>
            <w:shd w:val="clear" w:color="auto" w:fill="F7CAAC"/>
            <w:tcMar>
              <w:left w:w="57" w:type="dxa"/>
              <w:right w:w="57" w:type="dxa"/>
            </w:tcMar>
            <w:textDirection w:val="btLr"/>
            <w:vAlign w:val="center"/>
          </w:tcPr>
          <w:p w14:paraId="47D4AFFE" w14:textId="77777777" w:rsidR="007F357A" w:rsidRPr="007F357A" w:rsidRDefault="007F357A" w:rsidP="007F357A">
            <w:pPr>
              <w:ind w:left="113" w:right="113"/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B%_TA</w:t>
            </w:r>
          </w:p>
        </w:tc>
        <w:tc>
          <w:tcPr>
            <w:tcW w:w="1402" w:type="dxa"/>
            <w:gridSpan w:val="2"/>
            <w:shd w:val="clear" w:color="auto" w:fill="F7CAAC"/>
            <w:tcMar>
              <w:left w:w="57" w:type="dxa"/>
              <w:right w:w="57" w:type="dxa"/>
            </w:tcMar>
            <w:textDirection w:val="btLr"/>
            <w:vAlign w:val="center"/>
          </w:tcPr>
          <w:p w14:paraId="45708B0D" w14:textId="77777777" w:rsidR="007F357A" w:rsidRPr="007F357A" w:rsidRDefault="007F357A" w:rsidP="007F357A">
            <w:pPr>
              <w:ind w:left="113" w:right="113"/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SZTM_á</w:t>
            </w:r>
          </w:p>
        </w:tc>
        <w:tc>
          <w:tcPr>
            <w:tcW w:w="664" w:type="dxa"/>
            <w:gridSpan w:val="3"/>
            <w:shd w:val="clear" w:color="auto" w:fill="F7CAAC"/>
            <w:tcMar>
              <w:left w:w="57" w:type="dxa"/>
              <w:right w:w="57" w:type="dxa"/>
            </w:tcMar>
            <w:textDirection w:val="btLr"/>
            <w:vAlign w:val="center"/>
          </w:tcPr>
          <w:p w14:paraId="09933B28" w14:textId="77777777" w:rsidR="007F357A" w:rsidRPr="007F357A" w:rsidRDefault="007F357A" w:rsidP="007F357A">
            <w:pPr>
              <w:ind w:left="113" w:right="113"/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SZTM_p</w:t>
            </w:r>
          </w:p>
        </w:tc>
        <w:tc>
          <w:tcPr>
            <w:tcW w:w="531" w:type="dxa"/>
            <w:shd w:val="clear" w:color="auto" w:fill="FFF2CC"/>
            <w:tcMar>
              <w:left w:w="57" w:type="dxa"/>
              <w:right w:w="57" w:type="dxa"/>
            </w:tcMar>
            <w:textDirection w:val="btLr"/>
            <w:vAlign w:val="center"/>
          </w:tcPr>
          <w:p w14:paraId="7051214E" w14:textId="77777777" w:rsidR="007F357A" w:rsidRPr="007F357A" w:rsidRDefault="007F357A" w:rsidP="007F357A">
            <w:pPr>
              <w:ind w:left="113" w:right="113"/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  <w:proofErr w:type="spellStart"/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Ém</w:t>
            </w:r>
            <w:proofErr w:type="spellEnd"/>
          </w:p>
        </w:tc>
        <w:tc>
          <w:tcPr>
            <w:tcW w:w="592" w:type="dxa"/>
            <w:gridSpan w:val="3"/>
            <w:shd w:val="clear" w:color="auto" w:fill="FFF2CC"/>
            <w:tcMar>
              <w:left w:w="57" w:type="dxa"/>
              <w:right w:w="57" w:type="dxa"/>
            </w:tcMar>
            <w:textDirection w:val="btLr"/>
            <w:vAlign w:val="center"/>
          </w:tcPr>
          <w:p w14:paraId="73779AE1" w14:textId="77777777" w:rsidR="007F357A" w:rsidRPr="007F357A" w:rsidRDefault="007F357A" w:rsidP="007F357A">
            <w:pPr>
              <w:ind w:left="113" w:right="113"/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  <w:proofErr w:type="spellStart"/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Pmu</w:t>
            </w:r>
            <w:proofErr w:type="spellEnd"/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 xml:space="preserve"> v. H</w:t>
            </w: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vertAlign w:val="subscript"/>
                <w:lang w:eastAsia="zh-CN" w:bidi="hi-IN"/>
              </w:rPr>
              <w:t>L</w:t>
            </w:r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 xml:space="preserve"> v. </w:t>
            </w:r>
            <w:proofErr w:type="spellStart"/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>Élp</w:t>
            </w:r>
            <w:proofErr w:type="spellEnd"/>
            <w:r w:rsidRPr="007F357A"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  <w:t xml:space="preserve"> </w:t>
            </w:r>
          </w:p>
        </w:tc>
        <w:tc>
          <w:tcPr>
            <w:tcW w:w="536" w:type="dxa"/>
            <w:gridSpan w:val="3"/>
            <w:vMerge/>
            <w:shd w:val="clear" w:color="auto" w:fill="DEEAF6"/>
            <w:tcMar>
              <w:left w:w="57" w:type="dxa"/>
              <w:right w:w="57" w:type="dxa"/>
            </w:tcMar>
          </w:tcPr>
          <w:p w14:paraId="4E7D9928" w14:textId="77777777" w:rsidR="007F357A" w:rsidRPr="007F357A" w:rsidRDefault="007F357A" w:rsidP="007F357A">
            <w:pPr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530" w:type="dxa"/>
            <w:vMerge/>
            <w:shd w:val="clear" w:color="auto" w:fill="DEEAF6"/>
            <w:tcMar>
              <w:left w:w="57" w:type="dxa"/>
              <w:right w:w="57" w:type="dxa"/>
            </w:tcMar>
          </w:tcPr>
          <w:p w14:paraId="43697144" w14:textId="77777777" w:rsidR="007F357A" w:rsidRPr="007F357A" w:rsidRDefault="007F357A" w:rsidP="007F357A">
            <w:pPr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694" w:type="dxa"/>
            <w:vMerge/>
            <w:shd w:val="clear" w:color="auto" w:fill="DEEAF6"/>
            <w:tcMar>
              <w:left w:w="57" w:type="dxa"/>
              <w:right w:w="57" w:type="dxa"/>
            </w:tcMar>
          </w:tcPr>
          <w:p w14:paraId="3F2B2076" w14:textId="77777777" w:rsidR="007F357A" w:rsidRPr="007F357A" w:rsidRDefault="007F357A" w:rsidP="007F357A">
            <w:pPr>
              <w:jc w:val="center"/>
              <w:rPr>
                <w:rFonts w:eastAsia="Noto Sans CJK SC Regular" w:cs="Calibri"/>
                <w:b/>
                <w:bCs/>
                <w:kern w:val="2"/>
                <w:sz w:val="14"/>
                <w:szCs w:val="14"/>
                <w:lang w:eastAsia="zh-CN" w:bidi="hi-IN"/>
              </w:rPr>
            </w:pPr>
          </w:p>
        </w:tc>
      </w:tr>
      <w:tr w:rsidR="007F357A" w:rsidRPr="007F357A" w14:paraId="1DA03B48" w14:textId="77777777" w:rsidTr="00747603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7BE100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  <w:t>6.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739172" w14:textId="77777777" w:rsidR="007F357A" w:rsidRPr="007F357A" w:rsidRDefault="007F357A" w:rsidP="007F357A">
            <w:pPr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Vi-2/SZ-26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9F9116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8DEE8D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1000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059734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18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8662A8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83ACC8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35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88681E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40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0F4394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100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A06833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1.2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CA216D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0.6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713594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9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214695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9D9779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C8D287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§/1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414928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</w:tr>
      <w:tr w:rsidR="007F357A" w:rsidRPr="007F357A" w14:paraId="678A50B6" w14:textId="77777777" w:rsidTr="00747603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0EF208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  <w:t>7.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67E238" w14:textId="77777777" w:rsidR="007F357A" w:rsidRPr="007F357A" w:rsidRDefault="007F357A" w:rsidP="007F357A">
            <w:pPr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Vi-2/SZ-27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5E327E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C3F5CD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B96DC5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B51687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2E0B8B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25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7D8673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50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9BB109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75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E37625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0.5 /KH 0.5 /A 1,5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38350B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0.35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57CB66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7.5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22F12D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8B457B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F55C85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EB362D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</w:tr>
      <w:tr w:rsidR="007F357A" w:rsidRPr="007F357A" w14:paraId="733F6013" w14:textId="77777777" w:rsidTr="00747603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473367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  <w:t>8.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8BD5BB" w14:textId="77777777" w:rsidR="007F357A" w:rsidRPr="007F357A" w:rsidRDefault="007F357A" w:rsidP="007F357A">
            <w:pPr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Vi-2/SZ-28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931C35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ADFCB6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700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C4BBB1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18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614C84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C14E48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35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E4CA0A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55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27D014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100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665F10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1.65 /KH 0.5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59D3CF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1.15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1F94B9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9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996607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EC1F2C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747B94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B5B722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</w:tr>
      <w:tr w:rsidR="007F357A" w:rsidRPr="007F357A" w14:paraId="36AA5875" w14:textId="77777777" w:rsidTr="00747603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55B91A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  <w:t>9.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AB128E" w14:textId="77777777" w:rsidR="007F357A" w:rsidRPr="007F357A" w:rsidRDefault="007F357A" w:rsidP="007F357A">
            <w:pPr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Vi-2/SZ-29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F3B1F2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FE5B04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1000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F69AF1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20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A2FE5F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30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054ECA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70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AC71C7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15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95A353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25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A7A4A7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0.4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64A464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0.3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033E69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7.5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7E10D3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5825E1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B1D731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996452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</w:tr>
      <w:tr w:rsidR="007F357A" w:rsidRPr="007F357A" w14:paraId="51BA827C" w14:textId="77777777" w:rsidTr="00747603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1062F6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  <w:t>10.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B144C4" w14:textId="77777777" w:rsidR="007F357A" w:rsidRPr="007F357A" w:rsidRDefault="007F357A" w:rsidP="007F357A">
            <w:pPr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Vi-2/SZ-30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A80564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E3C6A2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1000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4837FA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18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9846DC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E36C59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35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040B6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40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7F70AB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100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120EFC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1.2 /KH 0.5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D5C298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0.85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973488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9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C73427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881A0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01BF93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1F4C2F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</w:tr>
      <w:tr w:rsidR="007F357A" w:rsidRPr="007F357A" w14:paraId="0742C95F" w14:textId="77777777" w:rsidTr="00747603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2CBFF6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  <w:t>11.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CD364D" w14:textId="77777777" w:rsidR="007F357A" w:rsidRPr="007F357A" w:rsidRDefault="007F357A" w:rsidP="007F357A">
            <w:pPr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Vi-2/SZ-31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A92495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ED1E4D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2500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B05653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EC8CCA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E1E4AB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50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0E524E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30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786089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45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1C5EAF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0.8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691D2B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0.55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90B9F0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39F253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120E3B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B8AA20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636C69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</w:tr>
      <w:tr w:rsidR="007F357A" w:rsidRPr="007F357A" w14:paraId="44FDD22B" w14:textId="77777777" w:rsidTr="00747603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33F118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  <w:t>12.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B4E64E" w14:textId="77777777" w:rsidR="007F357A" w:rsidRPr="007F357A" w:rsidRDefault="007F357A" w:rsidP="007F357A">
            <w:pPr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Vi-2/SZ-32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F42E35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9D6212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C83CEE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D661FC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79CD20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70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BF1086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20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E9E4F5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30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0163A4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0.35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588636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0.25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21945E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45B051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89E8EB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B962E1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130D9C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</w:tr>
      <w:tr w:rsidR="007F357A" w:rsidRPr="007F357A" w14:paraId="44BCADA3" w14:textId="77777777" w:rsidTr="00747603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7493CF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  <w:t>13.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576463" w14:textId="77777777" w:rsidR="007F357A" w:rsidRPr="007F357A" w:rsidRDefault="007F357A" w:rsidP="007F357A">
            <w:pPr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Vi-2/SZ-33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B2EAEE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B7272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2000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924BEB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773B4E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2AFD5F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50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46FDC7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10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829416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15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77CCD5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0.2 /KH 0.5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F9F41B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0.1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16526E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64F64A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4954CB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46B668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D07245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</w:tr>
      <w:tr w:rsidR="007F357A" w:rsidRPr="007F357A" w14:paraId="51CE1DD4" w14:textId="77777777" w:rsidTr="00747603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5E27A0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  <w:t>14.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22DDB2" w14:textId="77777777" w:rsidR="007F357A" w:rsidRPr="007F357A" w:rsidRDefault="007F357A" w:rsidP="007F357A">
            <w:pPr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Vi-2/SZ-34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9FD4D3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B4705B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19000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471465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E64F84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855937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60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BC59CB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20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CD66CF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20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EDF788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0.5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3DD832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0.3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9BF46B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14.5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FC8942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2A8164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B2C00E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7EB40E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</w:tr>
      <w:tr w:rsidR="007F357A" w:rsidRPr="007F357A" w14:paraId="50AFCAB0" w14:textId="77777777" w:rsidTr="00747603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5B3651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  <w:t>15.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3FAC47" w14:textId="77777777" w:rsidR="007F357A" w:rsidRPr="007F357A" w:rsidRDefault="007F357A" w:rsidP="007F357A">
            <w:pPr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Vi-2/SZ-35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C0D42C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984E2F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4000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FC55BD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720674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6E8555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60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FDC4A6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10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6E0C0B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10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D0BFA9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0.3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55A30B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0.1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5C9F29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14.5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52AA48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5B6373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02FDB4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CBD4CF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</w:tr>
      <w:tr w:rsidR="007F357A" w:rsidRPr="007F357A" w14:paraId="32525FEA" w14:textId="77777777" w:rsidTr="00747603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FF9257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  <w:t>16.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9DC343" w14:textId="77777777" w:rsidR="007F357A" w:rsidRPr="007F357A" w:rsidRDefault="007F357A" w:rsidP="007F357A">
            <w:pPr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Vi-2/SZ-36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58A8E6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545BF1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2500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5804F8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C35E75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0B8978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35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A587B3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30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53C655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45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EC585D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0.8 /KH 0.2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06A514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0.55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F7BA13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AA1B27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E0A679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5F3AD0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6002A5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</w:tr>
      <w:tr w:rsidR="007F357A" w:rsidRPr="007F357A" w14:paraId="20EA2530" w14:textId="77777777" w:rsidTr="00747603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366409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  <w:t>17.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A86072" w14:textId="77777777" w:rsidR="007F357A" w:rsidRPr="007F357A" w:rsidRDefault="007F357A" w:rsidP="007F357A">
            <w:pPr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Vi-2/SZ-37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88D194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DCDE46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1000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481684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94C629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82BE47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60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CA8A26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25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22C446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40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D07D8E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0.6 /KH 0.4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6D9F67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0.4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89250E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6 /</w:t>
            </w:r>
          </w:p>
          <w:p w14:paraId="295F86D8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§ 4.5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C4D094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829BE1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A2BF9D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§/1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9D9858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</w:tr>
      <w:tr w:rsidR="007F357A" w:rsidRPr="007F357A" w14:paraId="7EAF8E7A" w14:textId="77777777" w:rsidTr="00747603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A16546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  <w:t>17a.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B7092B" w14:textId="77777777" w:rsidR="007F357A" w:rsidRPr="007F357A" w:rsidRDefault="007F357A" w:rsidP="007F357A">
            <w:pPr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Vi-2/SZ-38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E78F31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6CF2BC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1000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A90F62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20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BFEA75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14:paraId="64926BC2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30 /</w:t>
            </w:r>
          </w:p>
          <w:p w14:paraId="603CE8D6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A 20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BD4125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45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78F565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50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6AEC13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1.0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EF5A37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0.2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64A421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7.5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F97004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4AFDC1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F5A6B6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09668A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</w:tr>
      <w:tr w:rsidR="007F357A" w:rsidRPr="007F357A" w14:paraId="4E24E1D8" w14:textId="77777777" w:rsidTr="007F357A">
        <w:trPr>
          <w:jc w:val="center"/>
        </w:trPr>
        <w:tc>
          <w:tcPr>
            <w:tcW w:w="348" w:type="dxa"/>
            <w:gridSpan w:val="2"/>
            <w:shd w:val="clear" w:color="auto" w:fill="FBE4D5"/>
            <w:tcMar>
              <w:left w:w="57" w:type="dxa"/>
              <w:right w:w="57" w:type="dxa"/>
            </w:tcMar>
            <w:vAlign w:val="center"/>
          </w:tcPr>
          <w:p w14:paraId="2FF9D010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  <w:t>17b.</w:t>
            </w:r>
          </w:p>
        </w:tc>
        <w:tc>
          <w:tcPr>
            <w:tcW w:w="1255" w:type="dxa"/>
            <w:gridSpan w:val="4"/>
            <w:shd w:val="clear" w:color="auto" w:fill="FBE4D5"/>
            <w:tcMar>
              <w:left w:w="57" w:type="dxa"/>
              <w:right w:w="57" w:type="dxa"/>
            </w:tcMar>
            <w:vAlign w:val="center"/>
          </w:tcPr>
          <w:p w14:paraId="1DAFC577" w14:textId="77777777" w:rsidR="007F357A" w:rsidRPr="007F357A" w:rsidRDefault="007F357A" w:rsidP="007F357A">
            <w:pPr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Vi-2/SZ-39</w:t>
            </w:r>
          </w:p>
        </w:tc>
        <w:tc>
          <w:tcPr>
            <w:tcW w:w="446" w:type="dxa"/>
            <w:gridSpan w:val="2"/>
            <w:shd w:val="clear" w:color="auto" w:fill="FBE4D5"/>
            <w:tcMar>
              <w:left w:w="57" w:type="dxa"/>
              <w:right w:w="57" w:type="dxa"/>
            </w:tcMar>
            <w:vAlign w:val="center"/>
          </w:tcPr>
          <w:p w14:paraId="7B371CED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SZ</w:t>
            </w:r>
          </w:p>
        </w:tc>
        <w:tc>
          <w:tcPr>
            <w:tcW w:w="624" w:type="dxa"/>
            <w:gridSpan w:val="2"/>
            <w:shd w:val="clear" w:color="auto" w:fill="FBE4D5"/>
            <w:tcMar>
              <w:left w:w="57" w:type="dxa"/>
              <w:right w:w="57" w:type="dxa"/>
            </w:tcMar>
            <w:vAlign w:val="center"/>
          </w:tcPr>
          <w:p w14:paraId="0C5DA0DE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2000</w:t>
            </w:r>
          </w:p>
        </w:tc>
        <w:tc>
          <w:tcPr>
            <w:tcW w:w="534" w:type="dxa"/>
            <w:gridSpan w:val="2"/>
            <w:shd w:val="clear" w:color="auto" w:fill="FBE4D5"/>
            <w:tcMar>
              <w:left w:w="57" w:type="dxa"/>
              <w:right w:w="57" w:type="dxa"/>
            </w:tcMar>
            <w:vAlign w:val="center"/>
          </w:tcPr>
          <w:p w14:paraId="7EF1265B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79" w:type="dxa"/>
            <w:gridSpan w:val="3"/>
            <w:shd w:val="clear" w:color="auto" w:fill="FBE4D5"/>
            <w:tcMar>
              <w:left w:w="57" w:type="dxa"/>
              <w:right w:w="57" w:type="dxa"/>
            </w:tcMar>
            <w:vAlign w:val="center"/>
          </w:tcPr>
          <w:p w14:paraId="04597CBB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0" w:type="dxa"/>
            <w:shd w:val="clear" w:color="auto" w:fill="FBE4D5"/>
            <w:tcMar>
              <w:left w:w="57" w:type="dxa"/>
              <w:right w:w="57" w:type="dxa"/>
            </w:tcMar>
            <w:vAlign w:val="center"/>
          </w:tcPr>
          <w:p w14:paraId="7812B539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35</w:t>
            </w:r>
          </w:p>
        </w:tc>
        <w:tc>
          <w:tcPr>
            <w:tcW w:w="596" w:type="dxa"/>
            <w:shd w:val="clear" w:color="auto" w:fill="FBE4D5"/>
            <w:tcMar>
              <w:left w:w="57" w:type="dxa"/>
              <w:right w:w="57" w:type="dxa"/>
            </w:tcMar>
            <w:vAlign w:val="center"/>
          </w:tcPr>
          <w:p w14:paraId="00BF3AC1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35</w:t>
            </w:r>
          </w:p>
        </w:tc>
        <w:tc>
          <w:tcPr>
            <w:tcW w:w="547" w:type="dxa"/>
            <w:gridSpan w:val="3"/>
            <w:shd w:val="clear" w:color="auto" w:fill="FBE4D5"/>
            <w:tcMar>
              <w:left w:w="57" w:type="dxa"/>
              <w:right w:w="57" w:type="dxa"/>
            </w:tcMar>
            <w:vAlign w:val="center"/>
          </w:tcPr>
          <w:p w14:paraId="433DB915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35</w:t>
            </w:r>
          </w:p>
        </w:tc>
        <w:tc>
          <w:tcPr>
            <w:tcW w:w="1402" w:type="dxa"/>
            <w:gridSpan w:val="2"/>
            <w:shd w:val="clear" w:color="auto" w:fill="FBE4D5"/>
            <w:tcMar>
              <w:left w:w="57" w:type="dxa"/>
              <w:right w:w="57" w:type="dxa"/>
            </w:tcMar>
            <w:vAlign w:val="center"/>
          </w:tcPr>
          <w:p w14:paraId="31F23299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 xml:space="preserve">0.5 </w:t>
            </w:r>
          </w:p>
        </w:tc>
        <w:tc>
          <w:tcPr>
            <w:tcW w:w="664" w:type="dxa"/>
            <w:gridSpan w:val="3"/>
            <w:shd w:val="clear" w:color="auto" w:fill="FBE4D5"/>
            <w:tcMar>
              <w:left w:w="57" w:type="dxa"/>
              <w:right w:w="57" w:type="dxa"/>
            </w:tcMar>
            <w:vAlign w:val="center"/>
          </w:tcPr>
          <w:p w14:paraId="338BDFF7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0.1</w:t>
            </w:r>
          </w:p>
        </w:tc>
        <w:tc>
          <w:tcPr>
            <w:tcW w:w="531" w:type="dxa"/>
            <w:shd w:val="clear" w:color="auto" w:fill="FBE4D5"/>
            <w:tcMar>
              <w:left w:w="57" w:type="dxa"/>
              <w:right w:w="57" w:type="dxa"/>
            </w:tcMar>
            <w:vAlign w:val="center"/>
          </w:tcPr>
          <w:p w14:paraId="181BCC0B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592" w:type="dxa"/>
            <w:gridSpan w:val="3"/>
            <w:shd w:val="clear" w:color="auto" w:fill="FBE4D5"/>
            <w:tcMar>
              <w:left w:w="57" w:type="dxa"/>
              <w:right w:w="57" w:type="dxa"/>
            </w:tcMar>
            <w:vAlign w:val="center"/>
          </w:tcPr>
          <w:p w14:paraId="7D6F7625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6" w:type="dxa"/>
            <w:gridSpan w:val="3"/>
            <w:shd w:val="clear" w:color="auto" w:fill="FBE4D5"/>
            <w:tcMar>
              <w:left w:w="57" w:type="dxa"/>
              <w:right w:w="57" w:type="dxa"/>
            </w:tcMar>
            <w:vAlign w:val="center"/>
          </w:tcPr>
          <w:p w14:paraId="38145377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530" w:type="dxa"/>
            <w:shd w:val="clear" w:color="auto" w:fill="FBE4D5"/>
            <w:tcMar>
              <w:left w:w="57" w:type="dxa"/>
              <w:right w:w="57" w:type="dxa"/>
            </w:tcMar>
            <w:vAlign w:val="center"/>
          </w:tcPr>
          <w:p w14:paraId="7ED2D6F7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694" w:type="dxa"/>
            <w:shd w:val="clear" w:color="auto" w:fill="FBE4D5"/>
            <w:tcMar>
              <w:left w:w="57" w:type="dxa"/>
              <w:right w:w="57" w:type="dxa"/>
            </w:tcMar>
            <w:vAlign w:val="center"/>
          </w:tcPr>
          <w:p w14:paraId="798DC0A8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</w:tr>
      <w:tr w:rsidR="007F357A" w:rsidRPr="007F357A" w14:paraId="451F71B6" w14:textId="77777777" w:rsidTr="00747603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F8FC33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  <w:t>18.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F01D7A" w14:textId="77777777" w:rsidR="007F357A" w:rsidRPr="007F357A" w:rsidRDefault="007F357A" w:rsidP="007F357A">
            <w:pPr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Vi-2/SZ-L1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A788FF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3F508A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5000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0196ED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07BEF1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34E9E8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65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FE58A0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20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9AC8D2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30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16D9D6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0.75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AFAD67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0.5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9C1268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12.5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7B1AF7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C640E3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240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B3FF0F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4CBDF0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</w:tr>
      <w:tr w:rsidR="007F357A" w:rsidRPr="007F357A" w14:paraId="0F0A23C0" w14:textId="77777777" w:rsidTr="00747603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5A1E91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  <w:t>19.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539D82" w14:textId="77777777" w:rsidR="007F357A" w:rsidRPr="007F357A" w:rsidRDefault="007F357A" w:rsidP="007F357A">
            <w:pPr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Vi-2/SZ-L2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CE4F3B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C25D74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1000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880EDF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AF51C9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E15E84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65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F3C745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20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306952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30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456508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0.75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418925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0.5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3734D7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9.5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F32B99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DC3A11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60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AC5B77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3DD465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</w:tr>
      <w:tr w:rsidR="007F357A" w:rsidRPr="007F357A" w14:paraId="6BAA4672" w14:textId="77777777" w:rsidTr="00747603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0A365F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  <w:t>20.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D4A824" w14:textId="77777777" w:rsidR="007F357A" w:rsidRPr="007F357A" w:rsidRDefault="007F357A" w:rsidP="007F357A">
            <w:pPr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Vi-2/SZ-L3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432773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4D2D5C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1000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D2004E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20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62A108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30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C86A94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75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AD6BDD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15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0FA454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25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1FE6FA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0.4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ECE1F1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0.3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A48D6D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7.5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D27540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E90352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31505C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§/1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E49EBA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</w:tr>
      <w:tr w:rsidR="007F357A" w:rsidRPr="007F357A" w14:paraId="5F766B46" w14:textId="77777777" w:rsidTr="00747603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5D6D6F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  <w:t>21.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3C3C6D" w14:textId="77777777" w:rsidR="007F357A" w:rsidRPr="007F357A" w:rsidRDefault="007F357A" w:rsidP="007F357A">
            <w:pPr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Vi-2/SZ-L4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E6FA3C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1ACB6D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1000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FB0990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AAA18A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042F3B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75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94CD44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15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937395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25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C5F8B7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0.4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E3594C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0.2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E5AA20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BC6EA8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EE057E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5559D0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§/1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634C64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</w:tr>
      <w:tr w:rsidR="007F357A" w:rsidRPr="007F357A" w14:paraId="46966AF8" w14:textId="77777777" w:rsidTr="00747603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FE3931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  <w:t>22.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E4E1B2" w14:textId="77777777" w:rsidR="007F357A" w:rsidRPr="007F357A" w:rsidRDefault="007F357A" w:rsidP="007F357A">
            <w:pPr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Vi-2/SZ-L5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B33BC9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096ADB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1000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552F6C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09103D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C0AB02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75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6D4412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15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D91FEF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25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AAF2E8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0.4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359B60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0.2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969DB2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7.5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2C9E1E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BAA051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A51ED7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§/1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9CE8A9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</w:tr>
      <w:tr w:rsidR="007F357A" w:rsidRPr="007F357A" w14:paraId="7AC204FA" w14:textId="77777777" w:rsidTr="00747603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928230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  <w:t>23.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9939F6" w14:textId="77777777" w:rsidR="007F357A" w:rsidRPr="007F357A" w:rsidRDefault="007F357A" w:rsidP="007F357A">
            <w:pPr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Vi-2/SZ-L6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5179FE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SZ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C1E735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1000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CF9F50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1FAFB5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A47EF6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75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A74C6D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15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2BE01D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25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41B5AA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0.4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E321C8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0.3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93EC7F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E47AE9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4C0E03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C29355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§/1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9B02A9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</w:tr>
      <w:tr w:rsidR="007F357A" w:rsidRPr="007F357A" w14:paraId="4B9AC58B" w14:textId="77777777" w:rsidTr="00747603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45E721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  <w:t>24.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C09DA8" w14:textId="77777777" w:rsidR="007F357A" w:rsidRPr="007F357A" w:rsidRDefault="007F357A" w:rsidP="007F357A">
            <w:pPr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Vi-2/Z-1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6CE025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DFB06F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8058D6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DCBA4C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14:paraId="1FE3C410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25 / §</w:t>
            </w:r>
          </w:p>
        </w:tc>
        <w:tc>
          <w:tcPr>
            <w:tcW w:w="596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14:paraId="7FE5541A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55 /</w:t>
            </w:r>
          </w:p>
          <w:p w14:paraId="1BD875CA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§ 100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2B8219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100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2AF05E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2.5 /KH 0.5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542695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1.65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58F334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9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76D9E5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921563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4B3FB8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D85DFF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</w:tr>
      <w:tr w:rsidR="007F357A" w:rsidRPr="007F357A" w14:paraId="294C2E31" w14:textId="77777777" w:rsidTr="00747603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995165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  <w:t>25.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D458C0" w14:textId="77777777" w:rsidR="007F357A" w:rsidRPr="007F357A" w:rsidRDefault="007F357A" w:rsidP="007F357A">
            <w:pPr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Vi-2/Z-2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5D750C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602926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1200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175DD7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77BC13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14:paraId="1F76FCDF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20</w:t>
            </w:r>
          </w:p>
        </w:tc>
        <w:tc>
          <w:tcPr>
            <w:tcW w:w="596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14:paraId="32CFB3EE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55 /</w:t>
            </w:r>
          </w:p>
          <w:p w14:paraId="65367EC9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§ 100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AAD03D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100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03B198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1.2 /KH 0.5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C0CA65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0.85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2144AF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9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54A5B1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657960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EE3E4E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D8F56E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</w:tr>
      <w:tr w:rsidR="007F357A" w:rsidRPr="007F357A" w14:paraId="5B415766" w14:textId="77777777" w:rsidTr="00747603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94CE3D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  <w:t>26.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B8DC17" w14:textId="77777777" w:rsidR="007F357A" w:rsidRPr="007F357A" w:rsidRDefault="007F357A" w:rsidP="007F357A">
            <w:pPr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Vi-2/Z-3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E047B4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2BAD10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5000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9B3592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18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631E7F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95BCBD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35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7666E4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55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561691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100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AC7512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1.2 /KH 0.5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13F674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0.85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E27B7C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9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A8187D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C06872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73D2F9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719A83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</w:tr>
      <w:tr w:rsidR="007F357A" w:rsidRPr="007F357A" w14:paraId="76AF0E20" w14:textId="77777777" w:rsidTr="00747603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C2CCA7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  <w:t>27.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322963" w14:textId="77777777" w:rsidR="007F357A" w:rsidRPr="007F357A" w:rsidRDefault="007F357A" w:rsidP="007F357A">
            <w:pPr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Vi-2/Z-4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6AAB95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Z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454D44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800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B2173F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32BB28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42BD42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50</w:t>
            </w: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634AA5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35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336239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55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4C0D15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0.8 /KH 0.5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9EB985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0.6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3FE374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7.5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05C590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78F8C9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ECF7D5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EC84C9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</w:tr>
      <w:tr w:rsidR="007F357A" w:rsidRPr="007F357A" w14:paraId="4FA503C8" w14:textId="77777777" w:rsidTr="00747603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BDCC40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  <w:t>28.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17901" w14:textId="77777777" w:rsidR="007F357A" w:rsidRPr="007F357A" w:rsidRDefault="007F357A" w:rsidP="007F357A">
            <w:pPr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Vi-2/P</w:t>
            </w: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9C1FB1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787464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15BE74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3827DD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14:paraId="365E31EC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96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14:paraId="56AE0ACB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E0E256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580037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0D2B4D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430356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E3D654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A2376B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34FB15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912E2C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  <w:t>x</w:t>
            </w:r>
          </w:p>
        </w:tc>
      </w:tr>
      <w:tr w:rsidR="007F357A" w:rsidRPr="007F357A" w14:paraId="4E7FB087" w14:textId="77777777" w:rsidTr="00747603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8EF989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  <w:t>29.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07A321" w14:textId="77777777" w:rsidR="007F357A" w:rsidRPr="007F357A" w:rsidRDefault="007F357A" w:rsidP="007F357A">
            <w:pPr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0A2930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DB0E8C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C9F14A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3A9B52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6560F1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44FAAF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51CC3C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1510A2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2BF3FC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3C0247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30680A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14000D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52EA50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F3AEA3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7F357A" w:rsidRPr="007F357A" w14:paraId="0C821D33" w14:textId="77777777" w:rsidTr="00747603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A41B10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  <w:t>30.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AEFD7F" w14:textId="77777777" w:rsidR="007F357A" w:rsidRPr="007F357A" w:rsidRDefault="007F357A" w:rsidP="007F357A">
            <w:pPr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3FABF4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B4A008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6C3E6F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A3CE89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375009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064330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4C3AB6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7553C0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1AC6D0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4A0024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F4321B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330527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59B715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D17BAA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7F357A" w:rsidRPr="007F357A" w14:paraId="3638C94E" w14:textId="77777777" w:rsidTr="00747603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A6EB7D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  <w:t>31.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A522ED" w14:textId="77777777" w:rsidR="007F357A" w:rsidRPr="007F357A" w:rsidRDefault="007F357A" w:rsidP="007F357A">
            <w:pPr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39DC80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CD04D3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3EE2D3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90A020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5BE5E8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8FDFE7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8D8CF7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65B6BA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1FACA0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2E52AA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2603BF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6A94E0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DE0ABA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4E41A2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7F357A" w:rsidRPr="007F357A" w14:paraId="45A3D65C" w14:textId="77777777" w:rsidTr="00747603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8F8CED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  <w:t>32.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1E46E7" w14:textId="77777777" w:rsidR="007F357A" w:rsidRPr="007F357A" w:rsidRDefault="007F357A" w:rsidP="007F357A">
            <w:pPr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92C77C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FBC965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6A105D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02B679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1F0F01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8F8B68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E3D9F0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2CBF20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AD20E5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D3A4BD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63E5AA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6E9707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A4D385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533EF9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7F357A" w:rsidRPr="007F357A" w14:paraId="7D3B3ED1" w14:textId="77777777" w:rsidTr="00747603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636396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  <w:t>33.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F03501" w14:textId="77777777" w:rsidR="007F357A" w:rsidRPr="007F357A" w:rsidRDefault="007F357A" w:rsidP="007F357A">
            <w:pPr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2E3416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913032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F2BFE9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B92E00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26A678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CD15B9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C722AA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89A008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CD4FAA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75F0CB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A372E4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7B51D1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FEB994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22704F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7F357A" w:rsidRPr="007F357A" w14:paraId="46EC6E3E" w14:textId="77777777" w:rsidTr="00747603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E5DA00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  <w:t>34.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E9186D" w14:textId="77777777" w:rsidR="007F357A" w:rsidRPr="007F357A" w:rsidRDefault="007F357A" w:rsidP="007F357A">
            <w:pPr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5AF30C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2B1150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4410DD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47D037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0BB754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84FA31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7EFA1F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E6CAD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ABF487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D0A40D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326BBB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B92B8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184FA6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B44CA0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7F357A" w:rsidRPr="007F357A" w14:paraId="49ADFA2D" w14:textId="77777777" w:rsidTr="00747603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4E0B60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  <w:t>35.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174D53" w14:textId="77777777" w:rsidR="007F357A" w:rsidRPr="007F357A" w:rsidRDefault="007F357A" w:rsidP="007F357A">
            <w:pPr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FE2EEA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5A7E9B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B7D19B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F10FB9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F4F748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BF8582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71ABE9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DCE1C3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CDC0B1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6631BF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8F5881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435143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914FAE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AAA5F8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7F357A" w:rsidRPr="007F357A" w14:paraId="025A7DED" w14:textId="77777777" w:rsidTr="00747603">
        <w:trPr>
          <w:jc w:val="center"/>
        </w:trPr>
        <w:tc>
          <w:tcPr>
            <w:tcW w:w="3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637D72" w14:textId="77777777" w:rsidR="007F357A" w:rsidRPr="007F357A" w:rsidRDefault="007F357A" w:rsidP="007F357A">
            <w:pPr>
              <w:ind w:left="-113" w:right="-113"/>
              <w:jc w:val="center"/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eastAsia="Noto Sans CJK SC Regular" w:cs="Calibri"/>
                <w:kern w:val="2"/>
                <w:sz w:val="13"/>
                <w:szCs w:val="13"/>
                <w:lang w:eastAsia="zh-CN" w:bidi="hi-IN"/>
              </w:rPr>
              <w:t>36.</w:t>
            </w:r>
          </w:p>
        </w:tc>
        <w:tc>
          <w:tcPr>
            <w:tcW w:w="125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D043E0" w14:textId="77777777" w:rsidR="007F357A" w:rsidRPr="007F357A" w:rsidRDefault="007F357A" w:rsidP="007F357A">
            <w:pPr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44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C8AA77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6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4052A7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AF85B8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7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A9AE67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944EA1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994C95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4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1BBEA8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0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6DF44B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6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41C31B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E69ED4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67F173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3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698B9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DEA24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6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4C475C" w14:textId="77777777" w:rsidR="007F357A" w:rsidRPr="007F357A" w:rsidRDefault="007F357A" w:rsidP="007F357A">
            <w:pPr>
              <w:jc w:val="center"/>
              <w:rPr>
                <w:rFonts w:ascii="Calibri" w:eastAsia="Noto Sans CJK SC Regular" w:hAnsi="Calibri" w:cs="Calibri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7F357A" w:rsidRPr="007F357A" w14:paraId="5EB77C95" w14:textId="77777777" w:rsidTr="007F357A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220" w:type="dxa"/>
            <w:vMerge w:val="restart"/>
            <w:shd w:val="clear" w:color="auto" w:fill="D9D9D9"/>
            <w:vAlign w:val="center"/>
          </w:tcPr>
          <w:p w14:paraId="649D96FB" w14:textId="77777777" w:rsidR="007F357A" w:rsidRPr="007F357A" w:rsidRDefault="007F357A" w:rsidP="007F357A">
            <w:pPr>
              <w:ind w:left="-113" w:right="-113"/>
              <w:jc w:val="center"/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</w:pPr>
          </w:p>
        </w:tc>
        <w:tc>
          <w:tcPr>
            <w:tcW w:w="1321" w:type="dxa"/>
            <w:gridSpan w:val="4"/>
            <w:shd w:val="clear" w:color="auto" w:fill="D9D9D9"/>
          </w:tcPr>
          <w:p w14:paraId="0CB609A2" w14:textId="77777777" w:rsidR="007F357A" w:rsidRPr="007F357A" w:rsidRDefault="007F357A" w:rsidP="007F357A">
            <w:pPr>
              <w:ind w:left="-57" w:right="-57"/>
              <w:rPr>
                <w:rFonts w:ascii="Calibri" w:eastAsia="Noto Sans CJK SC Regular" w:hAnsi="Calibri" w:cs="Calibri"/>
                <w:b/>
                <w:i/>
                <w:iCs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i/>
                <w:iCs/>
                <w:kern w:val="2"/>
                <w:sz w:val="13"/>
                <w:szCs w:val="13"/>
                <w:lang w:eastAsia="zh-CN" w:bidi="hi-IN"/>
              </w:rPr>
              <w:t>Beépítési mód</w:t>
            </w:r>
          </w:p>
        </w:tc>
        <w:tc>
          <w:tcPr>
            <w:tcW w:w="1548" w:type="dxa"/>
            <w:gridSpan w:val="6"/>
            <w:shd w:val="clear" w:color="auto" w:fill="D9D9D9"/>
          </w:tcPr>
          <w:p w14:paraId="3E9C4C4A" w14:textId="77777777" w:rsidR="007F357A" w:rsidRPr="007F357A" w:rsidRDefault="007F357A" w:rsidP="007F357A">
            <w:pPr>
              <w:ind w:left="-57" w:right="-57"/>
              <w:contextualSpacing/>
              <w:rPr>
                <w:rFonts w:ascii="Calibri" w:eastAsia="Noto Sans CJK SC Regular" w:hAnsi="Calibri" w:cs="Calibri"/>
                <w:b/>
                <w:i/>
                <w:iCs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i/>
                <w:iCs/>
                <w:kern w:val="2"/>
                <w:sz w:val="13"/>
                <w:szCs w:val="13"/>
                <w:lang w:eastAsia="zh-CN" w:bidi="hi-IN"/>
              </w:rPr>
              <w:t>Intézményi jelenlétre/ funkcióra utaló jelölés</w:t>
            </w:r>
          </w:p>
        </w:tc>
        <w:tc>
          <w:tcPr>
            <w:tcW w:w="1823" w:type="dxa"/>
            <w:gridSpan w:val="6"/>
            <w:shd w:val="clear" w:color="auto" w:fill="D9D9D9"/>
          </w:tcPr>
          <w:p w14:paraId="0D2794D1" w14:textId="77777777" w:rsidR="007F357A" w:rsidRPr="007F357A" w:rsidRDefault="007F357A" w:rsidP="007F357A">
            <w:pPr>
              <w:ind w:left="-57" w:right="-57"/>
              <w:rPr>
                <w:rFonts w:ascii="Calibri" w:eastAsia="Noto Sans CJK SC Regular" w:hAnsi="Calibri" w:cs="Calibri"/>
                <w:b/>
                <w:i/>
                <w:iCs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i/>
                <w:iCs/>
                <w:kern w:val="2"/>
                <w:sz w:val="13"/>
                <w:szCs w:val="13"/>
                <w:lang w:eastAsia="zh-CN" w:bidi="hi-IN"/>
              </w:rPr>
              <w:t xml:space="preserve">Alkalmazási feltétel </w:t>
            </w:r>
          </w:p>
        </w:tc>
        <w:tc>
          <w:tcPr>
            <w:tcW w:w="1538" w:type="dxa"/>
            <w:gridSpan w:val="4"/>
            <w:shd w:val="clear" w:color="auto" w:fill="D9D9D9"/>
          </w:tcPr>
          <w:p w14:paraId="4284D8E9" w14:textId="77777777" w:rsidR="007F357A" w:rsidRPr="007F357A" w:rsidRDefault="007F357A" w:rsidP="007F357A">
            <w:pPr>
              <w:ind w:left="-57" w:right="-57"/>
              <w:contextualSpacing/>
              <w:rPr>
                <w:rFonts w:ascii="Calibri" w:eastAsia="Noto Sans CJK SC Regular" w:hAnsi="Calibri" w:cs="Calibri"/>
                <w:b/>
                <w:bCs/>
                <w:i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i/>
                <w:iCs/>
                <w:kern w:val="2"/>
                <w:sz w:val="13"/>
                <w:szCs w:val="13"/>
                <w:lang w:eastAsia="zh-CN" w:bidi="hi-IN"/>
              </w:rPr>
              <w:t xml:space="preserve">Kedvezmények esetei </w:t>
            </w:r>
          </w:p>
        </w:tc>
        <w:tc>
          <w:tcPr>
            <w:tcW w:w="1878" w:type="dxa"/>
            <w:gridSpan w:val="6"/>
            <w:shd w:val="clear" w:color="auto" w:fill="D9D9D9"/>
          </w:tcPr>
          <w:p w14:paraId="7D824B51" w14:textId="77777777" w:rsidR="007F357A" w:rsidRPr="007F357A" w:rsidRDefault="007F357A" w:rsidP="007F357A">
            <w:pPr>
              <w:ind w:left="-57" w:right="-57"/>
              <w:contextualSpacing/>
              <w:rPr>
                <w:rFonts w:ascii="Calibri" w:eastAsia="Noto Sans CJK SC Regular" w:hAnsi="Calibri" w:cs="Calibri"/>
                <w:b/>
                <w:i/>
                <w:iCs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i/>
                <w:iCs/>
                <w:kern w:val="2"/>
                <w:sz w:val="13"/>
                <w:szCs w:val="13"/>
                <w:lang w:eastAsia="zh-CN" w:bidi="hi-IN"/>
              </w:rPr>
              <w:t>Magasságok</w:t>
            </w:r>
          </w:p>
        </w:tc>
        <w:tc>
          <w:tcPr>
            <w:tcW w:w="2080" w:type="dxa"/>
            <w:gridSpan w:val="7"/>
            <w:shd w:val="clear" w:color="auto" w:fill="D9D9D9"/>
          </w:tcPr>
          <w:p w14:paraId="0A90591E" w14:textId="77777777" w:rsidR="007F357A" w:rsidRPr="007F357A" w:rsidRDefault="007F357A" w:rsidP="007F357A">
            <w:pPr>
              <w:ind w:right="-57"/>
              <w:contextualSpacing/>
              <w:rPr>
                <w:rFonts w:ascii="Calibri" w:eastAsia="Noto Sans CJK SC Regular" w:hAnsi="Calibri" w:cs="Calibri"/>
                <w:b/>
                <w:i/>
                <w:iCs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i/>
                <w:iCs/>
                <w:kern w:val="2"/>
                <w:sz w:val="13"/>
                <w:szCs w:val="13"/>
                <w:lang w:eastAsia="zh-CN" w:bidi="hi-IN"/>
              </w:rPr>
              <w:t>Önálló rendeltetési egységek száma</w:t>
            </w:r>
          </w:p>
        </w:tc>
      </w:tr>
      <w:tr w:rsidR="007F357A" w:rsidRPr="007F357A" w14:paraId="5B8E9FAE" w14:textId="77777777" w:rsidTr="007F357A">
        <w:tblPrEx>
          <w:tblCellMar>
            <w:left w:w="85" w:type="dxa"/>
            <w:right w:w="85" w:type="dxa"/>
          </w:tblCellMar>
        </w:tblPrEx>
        <w:trPr>
          <w:trHeight w:val="1609"/>
          <w:jc w:val="center"/>
        </w:trPr>
        <w:tc>
          <w:tcPr>
            <w:tcW w:w="220" w:type="dxa"/>
            <w:vMerge/>
            <w:shd w:val="clear" w:color="auto" w:fill="D9D9D9"/>
          </w:tcPr>
          <w:p w14:paraId="4033522C" w14:textId="77777777" w:rsidR="007F357A" w:rsidRPr="007F357A" w:rsidRDefault="007F357A" w:rsidP="007F357A">
            <w:pPr>
              <w:ind w:left="-113" w:right="-113"/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</w:pPr>
          </w:p>
        </w:tc>
        <w:tc>
          <w:tcPr>
            <w:tcW w:w="374" w:type="dxa"/>
            <w:gridSpan w:val="2"/>
            <w:vMerge w:val="restart"/>
            <w:shd w:val="clear" w:color="auto" w:fill="D9D9D9"/>
          </w:tcPr>
          <w:p w14:paraId="0BE426FF" w14:textId="77777777" w:rsidR="007F357A" w:rsidRPr="007F357A" w:rsidRDefault="007F357A" w:rsidP="007F357A">
            <w:pPr>
              <w:spacing w:after="20"/>
              <w:jc w:val="right"/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  <w:t>SZ</w:t>
            </w:r>
          </w:p>
          <w:p w14:paraId="4AB8C347" w14:textId="77777777" w:rsidR="007F357A" w:rsidRPr="007F357A" w:rsidRDefault="007F357A" w:rsidP="007F357A">
            <w:pPr>
              <w:spacing w:after="20"/>
              <w:jc w:val="right"/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  <w:t>O</w:t>
            </w:r>
          </w:p>
          <w:p w14:paraId="2D284EF0" w14:textId="77777777" w:rsidR="007F357A" w:rsidRPr="007F357A" w:rsidRDefault="007F357A" w:rsidP="007F357A">
            <w:pPr>
              <w:jc w:val="right"/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</w:pPr>
          </w:p>
          <w:p w14:paraId="7E692659" w14:textId="77777777" w:rsidR="007F357A" w:rsidRPr="007F357A" w:rsidRDefault="007F357A" w:rsidP="007F357A">
            <w:pPr>
              <w:spacing w:after="20"/>
              <w:jc w:val="right"/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  <w:t>Z</w:t>
            </w:r>
          </w:p>
          <w:p w14:paraId="22F12A61" w14:textId="77777777" w:rsidR="007F357A" w:rsidRPr="007F357A" w:rsidRDefault="007F357A" w:rsidP="007F357A">
            <w:pPr>
              <w:jc w:val="right"/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</w:pPr>
          </w:p>
        </w:tc>
        <w:tc>
          <w:tcPr>
            <w:tcW w:w="190" w:type="dxa"/>
            <w:vMerge w:val="restart"/>
            <w:shd w:val="clear" w:color="auto" w:fill="D9D9D9"/>
          </w:tcPr>
          <w:p w14:paraId="18F3A36E" w14:textId="77777777" w:rsidR="007F357A" w:rsidRPr="007F357A" w:rsidRDefault="007F357A" w:rsidP="007F357A">
            <w:pPr>
              <w:spacing w:after="20"/>
              <w:ind w:left="-57" w:right="-57"/>
              <w:contextualSpacing/>
              <w:jc w:val="center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  <w:t>=</w:t>
            </w:r>
          </w:p>
          <w:p w14:paraId="55D184C8" w14:textId="77777777" w:rsidR="007F357A" w:rsidRPr="007F357A" w:rsidRDefault="007F357A" w:rsidP="007F357A">
            <w:pPr>
              <w:spacing w:after="20"/>
              <w:ind w:left="-57" w:right="-57"/>
              <w:jc w:val="center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  <w:t>=</w:t>
            </w:r>
          </w:p>
          <w:p w14:paraId="61DFD3FB" w14:textId="77777777" w:rsidR="007F357A" w:rsidRPr="007F357A" w:rsidRDefault="007F357A" w:rsidP="007F357A">
            <w:pPr>
              <w:ind w:left="-57" w:right="-57"/>
              <w:jc w:val="center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</w:p>
          <w:p w14:paraId="62D43087" w14:textId="77777777" w:rsidR="007F357A" w:rsidRPr="007F357A" w:rsidRDefault="007F357A" w:rsidP="007F357A">
            <w:pPr>
              <w:spacing w:after="20"/>
              <w:ind w:left="-57" w:right="-57"/>
              <w:jc w:val="center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  <w:t>=</w:t>
            </w:r>
          </w:p>
        </w:tc>
        <w:tc>
          <w:tcPr>
            <w:tcW w:w="757" w:type="dxa"/>
            <w:vMerge w:val="restart"/>
            <w:shd w:val="clear" w:color="auto" w:fill="D9D9D9"/>
          </w:tcPr>
          <w:p w14:paraId="01569DEA" w14:textId="77777777" w:rsidR="007F357A" w:rsidRPr="007F357A" w:rsidRDefault="007F357A" w:rsidP="007F357A">
            <w:pPr>
              <w:spacing w:after="20"/>
              <w:ind w:left="-57" w:right="-57"/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</w:pPr>
            <w:proofErr w:type="spellStart"/>
            <w:r w:rsidRPr="007F357A"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  <w:t>szabadonálló</w:t>
            </w:r>
            <w:proofErr w:type="spellEnd"/>
            <w:r w:rsidRPr="007F357A"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  <w:t xml:space="preserve">      </w:t>
            </w:r>
          </w:p>
          <w:p w14:paraId="72F4B893" w14:textId="77777777" w:rsidR="007F357A" w:rsidRPr="007F357A" w:rsidRDefault="007F357A" w:rsidP="007F357A">
            <w:pPr>
              <w:spacing w:after="20"/>
              <w:ind w:left="-57" w:right="-57"/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  <w:t xml:space="preserve">oldalhatáron álló    </w:t>
            </w:r>
            <w:r w:rsidRPr="007F357A"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  <w:t xml:space="preserve"> </w:t>
            </w:r>
          </w:p>
          <w:p w14:paraId="3159E3CE" w14:textId="77777777" w:rsidR="007F357A" w:rsidRPr="007F357A" w:rsidRDefault="007F357A" w:rsidP="007F357A">
            <w:pPr>
              <w:spacing w:after="20"/>
              <w:ind w:left="-57" w:right="-57"/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  <w:t>zártsorú</w:t>
            </w:r>
          </w:p>
        </w:tc>
        <w:tc>
          <w:tcPr>
            <w:tcW w:w="408" w:type="dxa"/>
            <w:gridSpan w:val="2"/>
            <w:vMerge w:val="restart"/>
            <w:shd w:val="clear" w:color="auto" w:fill="D9D9D9"/>
          </w:tcPr>
          <w:p w14:paraId="6085135A" w14:textId="77777777" w:rsidR="007F357A" w:rsidRPr="007F357A" w:rsidRDefault="007F357A" w:rsidP="007F357A">
            <w:pPr>
              <w:spacing w:after="20"/>
              <w:jc w:val="right"/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  <w:t>AI</w:t>
            </w:r>
          </w:p>
          <w:p w14:paraId="6C444267" w14:textId="77777777" w:rsidR="007F357A" w:rsidRPr="007F357A" w:rsidRDefault="007F357A" w:rsidP="007F357A">
            <w:pPr>
              <w:spacing w:after="20"/>
              <w:jc w:val="right"/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  <w:t>EI</w:t>
            </w:r>
          </w:p>
          <w:p w14:paraId="11B45A0A" w14:textId="77777777" w:rsidR="007F357A" w:rsidRPr="007F357A" w:rsidRDefault="007F357A" w:rsidP="007F357A">
            <w:pPr>
              <w:jc w:val="right"/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</w:pPr>
          </w:p>
          <w:p w14:paraId="4EEEE568" w14:textId="77777777" w:rsidR="007F357A" w:rsidRPr="007F357A" w:rsidRDefault="007F357A" w:rsidP="007F357A">
            <w:pPr>
              <w:spacing w:after="20"/>
              <w:jc w:val="right"/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  <w:t>Te</w:t>
            </w:r>
          </w:p>
          <w:p w14:paraId="3DE3B454" w14:textId="77777777" w:rsidR="007F357A" w:rsidRPr="007F357A" w:rsidRDefault="007F357A" w:rsidP="007F357A">
            <w:pPr>
              <w:spacing w:after="20"/>
              <w:jc w:val="right"/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</w:pPr>
            <w:proofErr w:type="spellStart"/>
            <w:r w:rsidRPr="007F357A"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  <w:t>Sp</w:t>
            </w:r>
            <w:proofErr w:type="spellEnd"/>
          </w:p>
          <w:p w14:paraId="6389C36B" w14:textId="77777777" w:rsidR="007F357A" w:rsidRPr="007F357A" w:rsidRDefault="007F357A" w:rsidP="007F357A">
            <w:pPr>
              <w:spacing w:after="20"/>
              <w:jc w:val="right"/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  <w:t>Á</w:t>
            </w:r>
          </w:p>
          <w:p w14:paraId="371AD5F5" w14:textId="77777777" w:rsidR="007F357A" w:rsidRPr="007F357A" w:rsidRDefault="007F357A" w:rsidP="007F357A">
            <w:pPr>
              <w:spacing w:after="20"/>
              <w:jc w:val="right"/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  <w:t>P</w:t>
            </w:r>
          </w:p>
          <w:p w14:paraId="1B8EFC09" w14:textId="77777777" w:rsidR="007F357A" w:rsidRPr="007F357A" w:rsidRDefault="007F357A" w:rsidP="007F357A">
            <w:pPr>
              <w:spacing w:after="20"/>
              <w:jc w:val="right"/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  <w:t>B</w:t>
            </w:r>
          </w:p>
        </w:tc>
        <w:tc>
          <w:tcPr>
            <w:tcW w:w="190" w:type="dxa"/>
            <w:gridSpan w:val="2"/>
            <w:vMerge w:val="restart"/>
            <w:shd w:val="clear" w:color="auto" w:fill="D9D9D9"/>
          </w:tcPr>
          <w:p w14:paraId="5767AB8D" w14:textId="77777777" w:rsidR="007F357A" w:rsidRPr="007F357A" w:rsidRDefault="007F357A" w:rsidP="007F357A">
            <w:pPr>
              <w:spacing w:after="20"/>
              <w:ind w:left="-57" w:right="-57"/>
              <w:jc w:val="center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  <w:t>=</w:t>
            </w:r>
          </w:p>
          <w:p w14:paraId="3F2D2899" w14:textId="77777777" w:rsidR="007F357A" w:rsidRPr="007F357A" w:rsidRDefault="007F357A" w:rsidP="007F357A">
            <w:pPr>
              <w:spacing w:after="20"/>
              <w:ind w:left="-57" w:right="-57"/>
              <w:jc w:val="center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  <w:t>=</w:t>
            </w:r>
          </w:p>
          <w:p w14:paraId="427B5065" w14:textId="77777777" w:rsidR="007F357A" w:rsidRPr="007F357A" w:rsidRDefault="007F357A" w:rsidP="007F357A">
            <w:pPr>
              <w:ind w:left="-57" w:right="-57"/>
              <w:jc w:val="center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</w:p>
          <w:p w14:paraId="0FC8123A" w14:textId="77777777" w:rsidR="007F357A" w:rsidRPr="007F357A" w:rsidRDefault="007F357A" w:rsidP="007F357A">
            <w:pPr>
              <w:spacing w:after="20"/>
              <w:ind w:left="-57" w:right="-57"/>
              <w:jc w:val="center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  <w:t>=</w:t>
            </w:r>
          </w:p>
          <w:p w14:paraId="09700541" w14:textId="77777777" w:rsidR="007F357A" w:rsidRPr="007F357A" w:rsidRDefault="007F357A" w:rsidP="007F357A">
            <w:pPr>
              <w:spacing w:after="20"/>
              <w:ind w:left="-57" w:right="-57"/>
              <w:jc w:val="center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  <w:t>=</w:t>
            </w:r>
          </w:p>
          <w:p w14:paraId="29863B59" w14:textId="77777777" w:rsidR="007F357A" w:rsidRPr="007F357A" w:rsidRDefault="007F357A" w:rsidP="007F357A">
            <w:pPr>
              <w:spacing w:after="20"/>
              <w:ind w:left="-57" w:right="-57"/>
              <w:jc w:val="center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  <w:t>=</w:t>
            </w:r>
          </w:p>
          <w:p w14:paraId="1D9F89AB" w14:textId="77777777" w:rsidR="007F357A" w:rsidRPr="007F357A" w:rsidRDefault="007F357A" w:rsidP="007F357A">
            <w:pPr>
              <w:spacing w:after="20"/>
              <w:ind w:left="-57" w:right="-57"/>
              <w:jc w:val="center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  <w:t>=</w:t>
            </w:r>
          </w:p>
          <w:p w14:paraId="0C7131C7" w14:textId="77777777" w:rsidR="007F357A" w:rsidRPr="007F357A" w:rsidRDefault="007F357A" w:rsidP="007F357A">
            <w:pPr>
              <w:spacing w:after="20"/>
              <w:ind w:left="-57" w:right="-57"/>
              <w:jc w:val="center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  <w:t>=</w:t>
            </w:r>
          </w:p>
          <w:p w14:paraId="6D8F4BCC" w14:textId="77777777" w:rsidR="007F357A" w:rsidRPr="007F357A" w:rsidRDefault="007F357A" w:rsidP="007F357A">
            <w:pPr>
              <w:ind w:left="-57" w:right="-57"/>
              <w:jc w:val="center"/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</w:pPr>
          </w:p>
        </w:tc>
        <w:tc>
          <w:tcPr>
            <w:tcW w:w="950" w:type="dxa"/>
            <w:gridSpan w:val="2"/>
            <w:vMerge w:val="restart"/>
            <w:shd w:val="clear" w:color="auto" w:fill="D9D9D9"/>
          </w:tcPr>
          <w:p w14:paraId="2D5BCD44" w14:textId="77777777" w:rsidR="007F357A" w:rsidRPr="007F357A" w:rsidRDefault="007F357A" w:rsidP="007F357A">
            <w:pPr>
              <w:spacing w:after="20"/>
              <w:ind w:left="-57" w:right="-57"/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  <w:t>alapintézmény</w:t>
            </w:r>
          </w:p>
          <w:p w14:paraId="35DE82CB" w14:textId="77777777" w:rsidR="007F357A" w:rsidRPr="007F357A" w:rsidRDefault="007F357A" w:rsidP="007F357A">
            <w:pPr>
              <w:spacing w:after="20"/>
              <w:ind w:left="-57" w:right="-57"/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  <w:t>intézmény domináns</w:t>
            </w:r>
          </w:p>
          <w:p w14:paraId="344C7E76" w14:textId="77777777" w:rsidR="007F357A" w:rsidRPr="007F357A" w:rsidRDefault="007F357A" w:rsidP="007F357A">
            <w:pPr>
              <w:spacing w:after="20"/>
              <w:ind w:left="-57" w:right="-57"/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  <w:t>templom</w:t>
            </w:r>
          </w:p>
          <w:p w14:paraId="759C511A" w14:textId="77777777" w:rsidR="007F357A" w:rsidRPr="007F357A" w:rsidRDefault="007F357A" w:rsidP="007F357A">
            <w:pPr>
              <w:spacing w:after="20"/>
              <w:ind w:left="-57" w:right="-57"/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  <w:t>sportpálya</w:t>
            </w:r>
          </w:p>
          <w:p w14:paraId="08E0434B" w14:textId="77777777" w:rsidR="007F357A" w:rsidRPr="007F357A" w:rsidRDefault="007F357A" w:rsidP="007F357A">
            <w:pPr>
              <w:spacing w:after="20"/>
              <w:ind w:left="-57" w:right="-57"/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  <w:t>jelentős állomás</w:t>
            </w:r>
          </w:p>
          <w:p w14:paraId="1E8236A4" w14:textId="77777777" w:rsidR="007F357A" w:rsidRPr="007F357A" w:rsidRDefault="007F357A" w:rsidP="007F357A">
            <w:pPr>
              <w:spacing w:after="20"/>
              <w:ind w:left="-57" w:right="-57"/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  <w:t xml:space="preserve">parkoló </w:t>
            </w:r>
          </w:p>
          <w:p w14:paraId="0476F35E" w14:textId="77777777" w:rsidR="007F357A" w:rsidRPr="007F357A" w:rsidRDefault="007F357A" w:rsidP="007F357A">
            <w:pPr>
              <w:spacing w:after="20"/>
              <w:ind w:left="-57" w:right="-57"/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  <w:t>benzinkút</w:t>
            </w:r>
          </w:p>
        </w:tc>
        <w:tc>
          <w:tcPr>
            <w:tcW w:w="309" w:type="dxa"/>
            <w:gridSpan w:val="2"/>
            <w:vMerge w:val="restart"/>
            <w:shd w:val="clear" w:color="auto" w:fill="D9D9D9"/>
          </w:tcPr>
          <w:p w14:paraId="6263230E" w14:textId="77777777" w:rsidR="007F357A" w:rsidRPr="007F357A" w:rsidRDefault="007F357A" w:rsidP="007F357A">
            <w:pPr>
              <w:spacing w:after="20"/>
              <w:jc w:val="right"/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  <w:t>A</w:t>
            </w:r>
          </w:p>
          <w:p w14:paraId="1044BBFC" w14:textId="77777777" w:rsidR="007F357A" w:rsidRPr="007F357A" w:rsidRDefault="007F357A" w:rsidP="007F357A">
            <w:pPr>
              <w:jc w:val="right"/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</w:pPr>
          </w:p>
          <w:p w14:paraId="37EC7B9A" w14:textId="77777777" w:rsidR="007F357A" w:rsidRPr="007F357A" w:rsidRDefault="007F357A" w:rsidP="007F357A">
            <w:pPr>
              <w:jc w:val="right"/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  <w:t>L</w:t>
            </w:r>
          </w:p>
          <w:p w14:paraId="064EA09C" w14:textId="77777777" w:rsidR="007F357A" w:rsidRPr="007F357A" w:rsidRDefault="007F357A" w:rsidP="007F357A">
            <w:pPr>
              <w:spacing w:after="20"/>
              <w:jc w:val="right"/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</w:pPr>
          </w:p>
          <w:p w14:paraId="11743619" w14:textId="77777777" w:rsidR="007F357A" w:rsidRPr="007F357A" w:rsidRDefault="007F357A" w:rsidP="007F357A">
            <w:pPr>
              <w:spacing w:after="20"/>
              <w:jc w:val="right"/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  <w:t>S</w:t>
            </w:r>
          </w:p>
          <w:p w14:paraId="324C241D" w14:textId="77777777" w:rsidR="007F357A" w:rsidRPr="007F357A" w:rsidRDefault="007F357A" w:rsidP="007F357A">
            <w:pPr>
              <w:jc w:val="right"/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  <w:t>PP</w:t>
            </w:r>
          </w:p>
          <w:p w14:paraId="2E124DDE" w14:textId="77777777" w:rsidR="007F357A" w:rsidRPr="007F357A" w:rsidRDefault="007F357A" w:rsidP="007F357A">
            <w:pPr>
              <w:jc w:val="right"/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</w:pPr>
          </w:p>
          <w:p w14:paraId="0F42159E" w14:textId="77777777" w:rsidR="007F357A" w:rsidRPr="007F357A" w:rsidRDefault="007F357A" w:rsidP="007F357A">
            <w:pPr>
              <w:spacing w:after="20"/>
              <w:jc w:val="right"/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</w:pPr>
          </w:p>
          <w:p w14:paraId="75440B50" w14:textId="77777777" w:rsidR="007F357A" w:rsidRPr="007F357A" w:rsidRDefault="007F357A" w:rsidP="007F357A">
            <w:pPr>
              <w:spacing w:after="20"/>
              <w:jc w:val="right"/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/>
          </w:tcPr>
          <w:p w14:paraId="4E72EFC0" w14:textId="77777777" w:rsidR="007F357A" w:rsidRPr="007F357A" w:rsidRDefault="007F357A" w:rsidP="007F357A">
            <w:pPr>
              <w:spacing w:after="20"/>
              <w:ind w:left="-57" w:right="-57"/>
              <w:jc w:val="center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  <w:t>=</w:t>
            </w:r>
          </w:p>
          <w:p w14:paraId="2A6483F9" w14:textId="77777777" w:rsidR="007F357A" w:rsidRPr="007F357A" w:rsidRDefault="007F357A" w:rsidP="007F357A">
            <w:pPr>
              <w:jc w:val="right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</w:p>
          <w:p w14:paraId="6D27BE85" w14:textId="77777777" w:rsidR="007F357A" w:rsidRPr="007F357A" w:rsidRDefault="007F357A" w:rsidP="007F357A">
            <w:pPr>
              <w:ind w:left="-57" w:right="-57"/>
              <w:jc w:val="center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  <w:t>=</w:t>
            </w:r>
          </w:p>
          <w:p w14:paraId="28C4F711" w14:textId="77777777" w:rsidR="007F357A" w:rsidRPr="007F357A" w:rsidRDefault="007F357A" w:rsidP="007F357A">
            <w:pPr>
              <w:spacing w:after="20"/>
              <w:ind w:left="-57" w:right="-57"/>
              <w:jc w:val="center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</w:p>
          <w:p w14:paraId="27471FAB" w14:textId="77777777" w:rsidR="007F357A" w:rsidRPr="007F357A" w:rsidRDefault="007F357A" w:rsidP="007F357A">
            <w:pPr>
              <w:spacing w:after="20"/>
              <w:ind w:left="-57" w:right="-57"/>
              <w:jc w:val="center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  <w:t>=</w:t>
            </w:r>
          </w:p>
          <w:p w14:paraId="6E96AA73" w14:textId="77777777" w:rsidR="007F357A" w:rsidRPr="007F357A" w:rsidRDefault="007F357A" w:rsidP="007F357A">
            <w:pPr>
              <w:ind w:left="-57" w:right="-57"/>
              <w:jc w:val="center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  <w:t>=</w:t>
            </w:r>
          </w:p>
          <w:p w14:paraId="2515FAFC" w14:textId="77777777" w:rsidR="007F357A" w:rsidRPr="007F357A" w:rsidRDefault="007F357A" w:rsidP="007F357A">
            <w:pPr>
              <w:ind w:left="-57" w:right="-57"/>
              <w:jc w:val="center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</w:p>
          <w:p w14:paraId="574A5D1A" w14:textId="77777777" w:rsidR="007F357A" w:rsidRPr="007F357A" w:rsidRDefault="007F357A" w:rsidP="007F357A">
            <w:pPr>
              <w:spacing w:after="20"/>
              <w:ind w:left="-57" w:right="-57"/>
              <w:jc w:val="center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</w:p>
          <w:p w14:paraId="5AE29A31" w14:textId="77777777" w:rsidR="007F357A" w:rsidRPr="007F357A" w:rsidRDefault="007F357A" w:rsidP="007F357A">
            <w:pPr>
              <w:spacing w:after="20"/>
              <w:ind w:left="-57" w:right="-57"/>
              <w:jc w:val="center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  <w:t>=</w:t>
            </w:r>
          </w:p>
        </w:tc>
        <w:tc>
          <w:tcPr>
            <w:tcW w:w="1324" w:type="dxa"/>
            <w:gridSpan w:val="3"/>
            <w:vMerge w:val="restart"/>
            <w:shd w:val="clear" w:color="auto" w:fill="D9D9D9"/>
          </w:tcPr>
          <w:p w14:paraId="42422B48" w14:textId="77777777" w:rsidR="007F357A" w:rsidRPr="007F357A" w:rsidRDefault="007F357A" w:rsidP="007F357A">
            <w:pPr>
              <w:spacing w:after="20"/>
              <w:ind w:left="-57" w:right="-57"/>
              <w:rPr>
                <w:rFonts w:ascii="Calibri" w:eastAsia="Noto Sans CJK SC Regular" w:hAnsi="Calibri" w:cs="Calibri"/>
                <w:bCs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Cs/>
                <w:kern w:val="2"/>
                <w:sz w:val="13"/>
                <w:szCs w:val="13"/>
                <w:lang w:eastAsia="zh-CN" w:bidi="hi-IN"/>
              </w:rPr>
              <w:t>alapintézmény, intézmény esetén</w:t>
            </w:r>
          </w:p>
          <w:p w14:paraId="7F834F0E" w14:textId="77777777" w:rsidR="007F357A" w:rsidRPr="007F357A" w:rsidRDefault="007F357A" w:rsidP="007F357A">
            <w:pPr>
              <w:spacing w:after="20"/>
              <w:ind w:left="-57" w:right="-57"/>
              <w:rPr>
                <w:rFonts w:ascii="Calibri" w:eastAsia="Noto Sans CJK SC Regular" w:hAnsi="Calibri" w:cs="Calibri"/>
                <w:bCs/>
                <w:kern w:val="2"/>
                <w:sz w:val="13"/>
                <w:szCs w:val="13"/>
                <w:lang w:eastAsia="zh-CN" w:bidi="hi-IN"/>
              </w:rPr>
            </w:pPr>
            <w:proofErr w:type="gramStart"/>
            <w:r w:rsidRPr="007F357A">
              <w:rPr>
                <w:rFonts w:ascii="Calibri" w:eastAsia="Noto Sans CJK SC Regular" w:hAnsi="Calibri" w:cs="Calibri"/>
                <w:bCs/>
                <w:kern w:val="2"/>
                <w:sz w:val="13"/>
                <w:szCs w:val="13"/>
                <w:lang w:eastAsia="zh-CN" w:bidi="hi-IN"/>
              </w:rPr>
              <w:t>lakásrendeltetés  esetén</w:t>
            </w:r>
            <w:proofErr w:type="gramEnd"/>
          </w:p>
          <w:p w14:paraId="6B7CCD7C" w14:textId="77777777" w:rsidR="007F357A" w:rsidRPr="007F357A" w:rsidRDefault="007F357A" w:rsidP="007F357A">
            <w:pPr>
              <w:spacing w:after="20"/>
              <w:ind w:left="-57" w:right="-57"/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  <w:t>saroktelek esetén</w:t>
            </w:r>
          </w:p>
          <w:p w14:paraId="2DE40290" w14:textId="77777777" w:rsidR="007F357A" w:rsidRPr="007F357A" w:rsidRDefault="007F357A" w:rsidP="007F357A">
            <w:pPr>
              <w:spacing w:after="20"/>
              <w:ind w:left="-57" w:right="-57"/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  <w:t>parkolóhely pótlás Szabályozási Terven jelölt ingatlan esetén</w:t>
            </w:r>
          </w:p>
          <w:p w14:paraId="1F43132D" w14:textId="77777777" w:rsidR="007F357A" w:rsidRPr="007F357A" w:rsidRDefault="007F357A" w:rsidP="007F357A">
            <w:pPr>
              <w:spacing w:after="20"/>
              <w:ind w:left="-57" w:right="-57"/>
              <w:rPr>
                <w:rFonts w:ascii="Calibri" w:eastAsia="Noto Sans CJK SC Regular" w:hAnsi="Calibri" w:cs="Calibri"/>
                <w:bCs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  <w:t>nincs előírt / nem alkalmazott paraméter</w:t>
            </w:r>
          </w:p>
        </w:tc>
        <w:tc>
          <w:tcPr>
            <w:tcW w:w="338" w:type="dxa"/>
            <w:vMerge w:val="restart"/>
            <w:shd w:val="clear" w:color="auto" w:fill="D9D9D9"/>
          </w:tcPr>
          <w:p w14:paraId="6B43560C" w14:textId="77777777" w:rsidR="007F357A" w:rsidRPr="007F357A" w:rsidRDefault="007F357A" w:rsidP="007F357A">
            <w:pPr>
              <w:spacing w:after="20"/>
              <w:jc w:val="right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  <w:t>§</w:t>
            </w:r>
          </w:p>
          <w:p w14:paraId="11490D1D" w14:textId="77777777" w:rsidR="007F357A" w:rsidRPr="007F357A" w:rsidRDefault="007F357A" w:rsidP="007F357A">
            <w:pPr>
              <w:jc w:val="right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</w:p>
          <w:p w14:paraId="3A88C3AA" w14:textId="77777777" w:rsidR="007F357A" w:rsidRPr="007F357A" w:rsidRDefault="007F357A" w:rsidP="007F357A">
            <w:pPr>
              <w:jc w:val="right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</w:p>
          <w:p w14:paraId="2BC71817" w14:textId="77777777" w:rsidR="007F357A" w:rsidRPr="007F357A" w:rsidRDefault="007F357A" w:rsidP="007F357A">
            <w:pPr>
              <w:spacing w:after="20"/>
              <w:jc w:val="right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  <w:t>KH</w:t>
            </w:r>
          </w:p>
          <w:p w14:paraId="0FF40133" w14:textId="77777777" w:rsidR="007F357A" w:rsidRPr="007F357A" w:rsidRDefault="007F357A" w:rsidP="007F357A">
            <w:pPr>
              <w:contextualSpacing/>
              <w:jc w:val="right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</w:p>
          <w:p w14:paraId="1EDEC903" w14:textId="77777777" w:rsidR="007F357A" w:rsidRPr="007F357A" w:rsidRDefault="007F357A" w:rsidP="007F357A">
            <w:pPr>
              <w:jc w:val="right"/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</w:pPr>
          </w:p>
          <w:p w14:paraId="63D23681" w14:textId="77777777" w:rsidR="007F357A" w:rsidRPr="007F357A" w:rsidRDefault="007F357A" w:rsidP="007F357A">
            <w:pPr>
              <w:jc w:val="right"/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</w:pPr>
          </w:p>
        </w:tc>
        <w:tc>
          <w:tcPr>
            <w:tcW w:w="190" w:type="dxa"/>
            <w:vMerge w:val="restart"/>
            <w:shd w:val="clear" w:color="auto" w:fill="D9D9D9"/>
          </w:tcPr>
          <w:p w14:paraId="1281D878" w14:textId="77777777" w:rsidR="007F357A" w:rsidRPr="007F357A" w:rsidRDefault="007F357A" w:rsidP="007F357A">
            <w:pPr>
              <w:spacing w:after="20"/>
              <w:ind w:left="-57" w:right="-57"/>
              <w:jc w:val="center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  <w:t>=</w:t>
            </w:r>
          </w:p>
          <w:p w14:paraId="1A5A32C3" w14:textId="77777777" w:rsidR="007F357A" w:rsidRPr="007F357A" w:rsidRDefault="007F357A" w:rsidP="007F357A">
            <w:pPr>
              <w:ind w:left="-57" w:right="-57"/>
              <w:jc w:val="center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</w:p>
          <w:p w14:paraId="115A1B0A" w14:textId="77777777" w:rsidR="007F357A" w:rsidRPr="007F357A" w:rsidRDefault="007F357A" w:rsidP="007F357A">
            <w:pPr>
              <w:ind w:left="-57" w:right="-57"/>
              <w:jc w:val="center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</w:p>
          <w:p w14:paraId="48CC0AF3" w14:textId="77777777" w:rsidR="007F357A" w:rsidRPr="007F357A" w:rsidRDefault="007F357A" w:rsidP="007F357A">
            <w:pPr>
              <w:spacing w:after="20"/>
              <w:ind w:left="-57" w:right="-57"/>
              <w:jc w:val="center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  <w:t>=</w:t>
            </w:r>
          </w:p>
          <w:p w14:paraId="56CCEE95" w14:textId="77777777" w:rsidR="007F357A" w:rsidRPr="007F357A" w:rsidRDefault="007F357A" w:rsidP="007F357A">
            <w:pPr>
              <w:ind w:left="-57" w:right="-57"/>
              <w:contextualSpacing/>
              <w:jc w:val="center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</w:p>
          <w:p w14:paraId="0EE9AFF6" w14:textId="77777777" w:rsidR="007F357A" w:rsidRPr="007F357A" w:rsidRDefault="007F357A" w:rsidP="007F357A">
            <w:pPr>
              <w:ind w:left="-57" w:right="-57"/>
              <w:contextualSpacing/>
              <w:jc w:val="center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</w:p>
        </w:tc>
        <w:tc>
          <w:tcPr>
            <w:tcW w:w="1010" w:type="dxa"/>
            <w:gridSpan w:val="2"/>
            <w:vMerge w:val="restart"/>
            <w:shd w:val="clear" w:color="auto" w:fill="D9D9D9"/>
          </w:tcPr>
          <w:p w14:paraId="36101E13" w14:textId="77777777" w:rsidR="007F357A" w:rsidRPr="007F357A" w:rsidRDefault="007F357A" w:rsidP="007F357A">
            <w:pPr>
              <w:spacing w:after="20"/>
              <w:ind w:left="-57" w:right="-57"/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  <w:t xml:space="preserve">előírásában szereplő feltétel szerint   </w:t>
            </w:r>
          </w:p>
          <w:p w14:paraId="235E911A" w14:textId="77777777" w:rsidR="007F357A" w:rsidRPr="007F357A" w:rsidRDefault="007F357A" w:rsidP="007F357A">
            <w:pPr>
              <w:spacing w:after="20"/>
              <w:ind w:left="-57" w:right="-57"/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  <w:t>közhasználatú terület kialakítása esetén kedvezmény (többlet)</w:t>
            </w:r>
          </w:p>
          <w:p w14:paraId="7DF14FE2" w14:textId="77777777" w:rsidR="007F357A" w:rsidRPr="007F357A" w:rsidRDefault="007F357A" w:rsidP="007F357A">
            <w:pPr>
              <w:ind w:left="-57" w:right="-57"/>
              <w:contextualSpacing/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</w:pPr>
          </w:p>
        </w:tc>
        <w:tc>
          <w:tcPr>
            <w:tcW w:w="545" w:type="dxa"/>
            <w:gridSpan w:val="2"/>
            <w:vMerge w:val="restart"/>
            <w:shd w:val="clear" w:color="auto" w:fill="D9D9D9"/>
          </w:tcPr>
          <w:p w14:paraId="2D928F35" w14:textId="77777777" w:rsidR="007F357A" w:rsidRPr="007F357A" w:rsidRDefault="007F357A" w:rsidP="007F357A">
            <w:pPr>
              <w:spacing w:after="20"/>
              <w:jc w:val="right"/>
              <w:rPr>
                <w:rFonts w:ascii="Calibri" w:eastAsia="Noto Sans CJK SC Regular" w:hAnsi="Calibri" w:cs="Calibri"/>
                <w:b/>
                <w:bCs/>
                <w:color w:val="000000"/>
                <w:kern w:val="2"/>
                <w:sz w:val="13"/>
                <w:szCs w:val="13"/>
                <w:lang w:eastAsia="zh-CN" w:bidi="hi-IN"/>
              </w:rPr>
            </w:pPr>
            <w:proofErr w:type="spellStart"/>
            <w:r w:rsidRPr="007F357A">
              <w:rPr>
                <w:rFonts w:ascii="Calibri" w:eastAsia="Noto Sans CJK SC Regular" w:hAnsi="Calibri" w:cs="Calibri"/>
                <w:b/>
                <w:color w:val="000000"/>
                <w:kern w:val="2"/>
                <w:sz w:val="13"/>
                <w:szCs w:val="13"/>
                <w:lang w:eastAsia="zh-CN" w:bidi="hi-IN"/>
              </w:rPr>
              <w:t>Ém</w:t>
            </w:r>
            <w:proofErr w:type="spellEnd"/>
            <w:r w:rsidRPr="007F357A">
              <w:rPr>
                <w:rFonts w:ascii="Calibri" w:eastAsia="Noto Sans CJK SC Regular" w:hAnsi="Calibri" w:cs="Calibri"/>
                <w:b/>
                <w:color w:val="000000"/>
                <w:kern w:val="2"/>
                <w:sz w:val="13"/>
                <w:szCs w:val="13"/>
                <w:lang w:eastAsia="zh-CN" w:bidi="hi-IN"/>
              </w:rPr>
              <w:t xml:space="preserve"> </w:t>
            </w:r>
          </w:p>
          <w:p w14:paraId="6A8CB2B4" w14:textId="77777777" w:rsidR="007F357A" w:rsidRPr="007F357A" w:rsidRDefault="007F357A" w:rsidP="007F357A">
            <w:pPr>
              <w:spacing w:after="20"/>
              <w:jc w:val="right"/>
              <w:rPr>
                <w:rFonts w:ascii="Calibri" w:eastAsia="Noto Sans CJK SC Regular" w:hAnsi="Calibri" w:cs="Calibri"/>
                <w:b/>
                <w:color w:val="000000"/>
                <w:kern w:val="2"/>
                <w:sz w:val="13"/>
                <w:szCs w:val="13"/>
                <w:lang w:eastAsia="zh-CN" w:bidi="hi-IN"/>
              </w:rPr>
            </w:pPr>
            <w:proofErr w:type="spellStart"/>
            <w:r w:rsidRPr="007F357A">
              <w:rPr>
                <w:rFonts w:ascii="Calibri" w:eastAsia="Noto Sans CJK SC Regular" w:hAnsi="Calibri" w:cs="Calibri"/>
                <w:b/>
                <w:bCs/>
                <w:color w:val="000000"/>
                <w:kern w:val="2"/>
                <w:sz w:val="13"/>
                <w:szCs w:val="13"/>
                <w:lang w:eastAsia="zh-CN" w:bidi="hi-IN"/>
              </w:rPr>
              <w:t>Pmu</w:t>
            </w:r>
            <w:proofErr w:type="spellEnd"/>
            <w:r w:rsidRPr="007F357A">
              <w:rPr>
                <w:rFonts w:ascii="Calibri" w:eastAsia="Noto Sans CJK SC Regular" w:hAnsi="Calibri" w:cs="Calibri"/>
                <w:b/>
                <w:color w:val="000000"/>
                <w:kern w:val="2"/>
                <w:sz w:val="13"/>
                <w:szCs w:val="13"/>
                <w:lang w:eastAsia="zh-CN" w:bidi="hi-IN"/>
              </w:rPr>
              <w:t xml:space="preserve"> </w:t>
            </w:r>
          </w:p>
          <w:p w14:paraId="32B0840D" w14:textId="77777777" w:rsidR="007F357A" w:rsidRPr="007F357A" w:rsidRDefault="007F357A" w:rsidP="007F357A">
            <w:pPr>
              <w:jc w:val="right"/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</w:pPr>
          </w:p>
          <w:p w14:paraId="38C6A656" w14:textId="77777777" w:rsidR="007F357A" w:rsidRPr="007F357A" w:rsidRDefault="007F357A" w:rsidP="007F357A">
            <w:pPr>
              <w:spacing w:after="20"/>
              <w:jc w:val="right"/>
              <w:rPr>
                <w:rFonts w:ascii="Calibri" w:eastAsia="Noto Sans CJK SC Regular" w:hAnsi="Calibri" w:cs="Calibri"/>
                <w:b/>
                <w:bCs/>
                <w:color w:val="000000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  <w:t>H</w:t>
            </w:r>
            <w:r w:rsidRPr="007F357A"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vertAlign w:val="subscript"/>
                <w:lang w:eastAsia="zh-CN" w:bidi="hi-IN"/>
              </w:rPr>
              <w:t>L</w:t>
            </w:r>
            <w:r w:rsidRPr="007F357A">
              <w:rPr>
                <w:rFonts w:ascii="Calibri" w:eastAsia="Noto Sans CJK SC Regular" w:hAnsi="Calibri" w:cs="Calibri"/>
                <w:b/>
                <w:bCs/>
                <w:color w:val="000000"/>
                <w:kern w:val="2"/>
                <w:sz w:val="13"/>
                <w:szCs w:val="13"/>
                <w:lang w:eastAsia="zh-CN" w:bidi="hi-IN"/>
              </w:rPr>
              <w:t xml:space="preserve"> </w:t>
            </w:r>
          </w:p>
          <w:p w14:paraId="37E81340" w14:textId="77777777" w:rsidR="007F357A" w:rsidRPr="007F357A" w:rsidRDefault="007F357A" w:rsidP="007F357A">
            <w:pPr>
              <w:jc w:val="right"/>
              <w:rPr>
                <w:rFonts w:ascii="Calibri" w:eastAsia="Noto Sans CJK SC Regular" w:hAnsi="Calibri" w:cs="Calibri"/>
                <w:b/>
                <w:bCs/>
                <w:color w:val="000000"/>
                <w:kern w:val="2"/>
                <w:sz w:val="13"/>
                <w:szCs w:val="13"/>
                <w:lang w:eastAsia="zh-CN" w:bidi="hi-IN"/>
              </w:rPr>
            </w:pPr>
          </w:p>
          <w:p w14:paraId="5D374834" w14:textId="77777777" w:rsidR="007F357A" w:rsidRPr="007F357A" w:rsidRDefault="007F357A" w:rsidP="007F357A">
            <w:pPr>
              <w:spacing w:after="20"/>
              <w:jc w:val="right"/>
              <w:rPr>
                <w:rFonts w:ascii="Calibri" w:eastAsia="Noto Sans CJK SC Regular" w:hAnsi="Calibri" w:cs="Calibri"/>
                <w:b/>
                <w:bCs/>
                <w:color w:val="000000"/>
                <w:kern w:val="2"/>
                <w:sz w:val="13"/>
                <w:szCs w:val="13"/>
                <w:lang w:eastAsia="zh-CN" w:bidi="hi-IN"/>
              </w:rPr>
            </w:pPr>
            <w:proofErr w:type="spellStart"/>
            <w:r w:rsidRPr="007F357A">
              <w:rPr>
                <w:rFonts w:ascii="Calibri" w:eastAsia="Noto Sans CJK SC Regular" w:hAnsi="Calibri" w:cs="Calibri"/>
                <w:b/>
                <w:bCs/>
                <w:color w:val="000000"/>
                <w:kern w:val="2"/>
                <w:sz w:val="13"/>
                <w:szCs w:val="13"/>
                <w:lang w:eastAsia="zh-CN" w:bidi="hi-IN"/>
              </w:rPr>
              <w:t>Élp</w:t>
            </w:r>
            <w:proofErr w:type="spellEnd"/>
            <w:r w:rsidRPr="007F357A">
              <w:rPr>
                <w:rFonts w:ascii="Calibri" w:eastAsia="Noto Sans CJK SC Regular" w:hAnsi="Calibri" w:cs="Calibri"/>
                <w:b/>
                <w:bCs/>
                <w:color w:val="000000"/>
                <w:kern w:val="2"/>
                <w:sz w:val="13"/>
                <w:szCs w:val="13"/>
                <w:lang w:eastAsia="zh-CN" w:bidi="hi-IN"/>
              </w:rPr>
              <w:t xml:space="preserve"> </w:t>
            </w:r>
          </w:p>
          <w:p w14:paraId="2CD9D772" w14:textId="77777777" w:rsidR="007F357A" w:rsidRPr="007F357A" w:rsidRDefault="007F357A" w:rsidP="007F357A">
            <w:pPr>
              <w:jc w:val="right"/>
              <w:rPr>
                <w:rFonts w:ascii="Calibri" w:eastAsia="Noto Sans CJK SC Regular" w:hAnsi="Calibri" w:cs="Calibri"/>
                <w:b/>
                <w:bCs/>
                <w:color w:val="000000"/>
                <w:kern w:val="2"/>
                <w:sz w:val="13"/>
                <w:szCs w:val="13"/>
                <w:lang w:eastAsia="zh-CN" w:bidi="hi-IN"/>
              </w:rPr>
            </w:pPr>
          </w:p>
          <w:p w14:paraId="3C2B011D" w14:textId="77777777" w:rsidR="007F357A" w:rsidRPr="007F357A" w:rsidRDefault="007F357A" w:rsidP="007F357A">
            <w:pPr>
              <w:spacing w:after="20"/>
              <w:jc w:val="right"/>
              <w:rPr>
                <w:rFonts w:ascii="Calibri" w:eastAsia="Noto Sans CJK SC Regular" w:hAnsi="Calibri" w:cs="Calibri"/>
                <w:b/>
                <w:bCs/>
                <w:color w:val="000000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bCs/>
                <w:color w:val="000000"/>
                <w:kern w:val="2"/>
                <w:sz w:val="13"/>
                <w:szCs w:val="13"/>
                <w:lang w:eastAsia="zh-CN" w:bidi="hi-IN"/>
              </w:rPr>
              <w:t>§</w:t>
            </w:r>
          </w:p>
          <w:p w14:paraId="58D68110" w14:textId="77777777" w:rsidR="007F357A" w:rsidRPr="007F357A" w:rsidRDefault="007F357A" w:rsidP="007F357A">
            <w:pPr>
              <w:spacing w:after="20"/>
              <w:jc w:val="right"/>
              <w:rPr>
                <w:rFonts w:ascii="Calibri" w:eastAsia="Noto Sans CJK SC Regular" w:hAnsi="Calibri" w:cs="Calibri"/>
                <w:b/>
                <w:bCs/>
                <w:color w:val="000000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bCs/>
                <w:color w:val="000000"/>
                <w:kern w:val="2"/>
                <w:sz w:val="13"/>
                <w:szCs w:val="13"/>
                <w:lang w:eastAsia="zh-CN" w:bidi="hi-IN"/>
              </w:rPr>
              <w:t>-</w:t>
            </w:r>
          </w:p>
        </w:tc>
        <w:tc>
          <w:tcPr>
            <w:tcW w:w="190" w:type="dxa"/>
            <w:vMerge w:val="restart"/>
            <w:shd w:val="clear" w:color="auto" w:fill="D9D9D9"/>
          </w:tcPr>
          <w:p w14:paraId="38222040" w14:textId="77777777" w:rsidR="007F357A" w:rsidRPr="007F357A" w:rsidRDefault="007F357A" w:rsidP="007F357A">
            <w:pPr>
              <w:spacing w:after="20"/>
              <w:ind w:left="-57" w:right="-57"/>
              <w:jc w:val="center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  <w:t>=</w:t>
            </w:r>
          </w:p>
          <w:p w14:paraId="103BFE23" w14:textId="77777777" w:rsidR="007F357A" w:rsidRPr="007F357A" w:rsidRDefault="007F357A" w:rsidP="007F357A">
            <w:pPr>
              <w:spacing w:after="20"/>
              <w:ind w:left="-57" w:right="-57"/>
              <w:jc w:val="center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  <w:t>=</w:t>
            </w:r>
          </w:p>
          <w:p w14:paraId="689131BF" w14:textId="77777777" w:rsidR="007F357A" w:rsidRPr="007F357A" w:rsidRDefault="007F357A" w:rsidP="007F357A">
            <w:pPr>
              <w:ind w:left="-57" w:right="-57"/>
              <w:jc w:val="center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</w:p>
          <w:p w14:paraId="252E4C99" w14:textId="77777777" w:rsidR="007F357A" w:rsidRPr="007F357A" w:rsidRDefault="007F357A" w:rsidP="007F357A">
            <w:pPr>
              <w:spacing w:after="20"/>
              <w:ind w:left="-57" w:right="-57"/>
              <w:jc w:val="center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  <w:t>=</w:t>
            </w:r>
          </w:p>
          <w:p w14:paraId="7C3D45BF" w14:textId="77777777" w:rsidR="007F357A" w:rsidRPr="007F357A" w:rsidRDefault="007F357A" w:rsidP="007F357A">
            <w:pPr>
              <w:ind w:left="-57" w:right="-57"/>
              <w:jc w:val="center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</w:p>
          <w:p w14:paraId="55A9AB1E" w14:textId="77777777" w:rsidR="007F357A" w:rsidRPr="007F357A" w:rsidRDefault="007F357A" w:rsidP="007F357A">
            <w:pPr>
              <w:spacing w:after="20"/>
              <w:ind w:left="-57" w:right="-57"/>
              <w:jc w:val="center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  <w:t>=</w:t>
            </w:r>
          </w:p>
          <w:p w14:paraId="69168C1E" w14:textId="77777777" w:rsidR="007F357A" w:rsidRPr="007F357A" w:rsidRDefault="007F357A" w:rsidP="007F357A">
            <w:pPr>
              <w:ind w:left="-57" w:right="-57"/>
              <w:jc w:val="center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</w:p>
          <w:p w14:paraId="210A3C28" w14:textId="77777777" w:rsidR="007F357A" w:rsidRPr="007F357A" w:rsidRDefault="007F357A" w:rsidP="007F357A">
            <w:pPr>
              <w:spacing w:after="20"/>
              <w:ind w:left="-57" w:right="-57"/>
              <w:jc w:val="center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  <w:t>=</w:t>
            </w:r>
          </w:p>
          <w:p w14:paraId="20B29B88" w14:textId="77777777" w:rsidR="007F357A" w:rsidRPr="007F357A" w:rsidRDefault="007F357A" w:rsidP="007F357A">
            <w:pPr>
              <w:spacing w:after="20"/>
              <w:ind w:left="-57" w:right="-57"/>
              <w:jc w:val="center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  <w:t>=</w:t>
            </w:r>
          </w:p>
        </w:tc>
        <w:tc>
          <w:tcPr>
            <w:tcW w:w="1143" w:type="dxa"/>
            <w:gridSpan w:val="3"/>
            <w:vMerge w:val="restart"/>
            <w:shd w:val="clear" w:color="auto" w:fill="D9D9D9"/>
          </w:tcPr>
          <w:p w14:paraId="7F057171" w14:textId="77777777" w:rsidR="007F357A" w:rsidRPr="007F357A" w:rsidRDefault="007F357A" w:rsidP="007F357A">
            <w:pPr>
              <w:spacing w:after="20"/>
              <w:ind w:left="-57" w:right="-57"/>
              <w:rPr>
                <w:rFonts w:ascii="Calibri" w:eastAsia="Noto Sans CJK SC Regular" w:hAnsi="Calibri" w:cs="Calibri"/>
                <w:b/>
                <w:bCs/>
                <w:color w:val="000000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Cs/>
                <w:color w:val="000000"/>
                <w:kern w:val="2"/>
                <w:sz w:val="13"/>
                <w:szCs w:val="13"/>
                <w:lang w:eastAsia="zh-CN" w:bidi="hi-IN"/>
              </w:rPr>
              <w:t>épületmagasság</w:t>
            </w:r>
          </w:p>
          <w:p w14:paraId="0EDDEF5E" w14:textId="77777777" w:rsidR="007F357A" w:rsidRPr="007F357A" w:rsidRDefault="007F357A" w:rsidP="007F357A">
            <w:pPr>
              <w:spacing w:after="20"/>
              <w:ind w:left="-57" w:right="-57"/>
              <w:rPr>
                <w:rFonts w:ascii="Calibri" w:eastAsia="Noto Sans CJK SC Regular" w:hAnsi="Calibri" w:cs="Calibri"/>
                <w:bCs/>
                <w:color w:val="000000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Cs/>
                <w:color w:val="000000"/>
                <w:kern w:val="2"/>
                <w:sz w:val="13"/>
                <w:szCs w:val="13"/>
                <w:lang w:eastAsia="zh-CN" w:bidi="hi-IN"/>
              </w:rPr>
              <w:t xml:space="preserve">utcai párkánymagasság </w:t>
            </w:r>
          </w:p>
          <w:p w14:paraId="7334B19A" w14:textId="77777777" w:rsidR="007F357A" w:rsidRPr="007F357A" w:rsidRDefault="007F357A" w:rsidP="007F357A">
            <w:pPr>
              <w:spacing w:after="20"/>
              <w:ind w:left="-57" w:right="-57"/>
              <w:rPr>
                <w:rFonts w:ascii="Calibri" w:eastAsia="Noto Sans CJK SC Regular" w:hAnsi="Calibri" w:cs="Calibri"/>
                <w:bCs/>
                <w:color w:val="000000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Cs/>
                <w:color w:val="000000"/>
                <w:kern w:val="2"/>
                <w:sz w:val="13"/>
                <w:szCs w:val="13"/>
                <w:lang w:eastAsia="zh-CN" w:bidi="hi-IN"/>
              </w:rPr>
              <w:t xml:space="preserve">lejtő felőli homlokzatmagasság </w:t>
            </w:r>
          </w:p>
          <w:p w14:paraId="478E5396" w14:textId="77777777" w:rsidR="007F357A" w:rsidRPr="007F357A" w:rsidRDefault="007F357A" w:rsidP="007F357A">
            <w:pPr>
              <w:spacing w:after="20"/>
              <w:ind w:left="-57" w:right="-57"/>
              <w:rPr>
                <w:rFonts w:ascii="Calibri" w:eastAsia="Noto Sans CJK SC Regular" w:hAnsi="Calibri" w:cs="Calibri"/>
                <w:bCs/>
                <w:color w:val="000000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Cs/>
                <w:color w:val="000000"/>
                <w:kern w:val="2"/>
                <w:sz w:val="13"/>
                <w:szCs w:val="13"/>
                <w:lang w:eastAsia="zh-CN" w:bidi="hi-IN"/>
              </w:rPr>
              <w:t>épület legmagasabb pontja</w:t>
            </w:r>
          </w:p>
          <w:p w14:paraId="3A297809" w14:textId="77777777" w:rsidR="007F357A" w:rsidRPr="007F357A" w:rsidRDefault="007F357A" w:rsidP="007F357A">
            <w:pPr>
              <w:spacing w:after="20"/>
              <w:ind w:left="-57" w:right="-57"/>
              <w:rPr>
                <w:rFonts w:ascii="Calibri" w:eastAsia="Noto Sans CJK SC Regular" w:hAnsi="Calibri" w:cs="Calibri"/>
                <w:bCs/>
                <w:color w:val="000000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  <w:t>előírás szerint</w:t>
            </w:r>
          </w:p>
          <w:p w14:paraId="63EEC33D" w14:textId="77777777" w:rsidR="007F357A" w:rsidRPr="007F357A" w:rsidRDefault="007F357A" w:rsidP="007F357A">
            <w:pPr>
              <w:spacing w:after="20"/>
              <w:ind w:left="-57" w:right="-57"/>
              <w:rPr>
                <w:rFonts w:ascii="Calibri" w:eastAsia="Noto Sans CJK SC Regular" w:hAnsi="Calibri" w:cs="Calibri"/>
                <w:bCs/>
                <w:color w:val="000000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Cs/>
                <w:color w:val="000000"/>
                <w:kern w:val="2"/>
                <w:sz w:val="13"/>
                <w:szCs w:val="13"/>
                <w:lang w:eastAsia="zh-CN" w:bidi="hi-IN"/>
              </w:rPr>
              <w:t>nincs</w:t>
            </w:r>
            <w:r w:rsidRPr="007F357A"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  <w:t xml:space="preserve"> előírt / nem alkalmazott paraméter</w:t>
            </w:r>
          </w:p>
        </w:tc>
        <w:tc>
          <w:tcPr>
            <w:tcW w:w="281" w:type="dxa"/>
            <w:shd w:val="clear" w:color="auto" w:fill="D9D9D9"/>
          </w:tcPr>
          <w:p w14:paraId="59C4F06C" w14:textId="77777777" w:rsidR="007F357A" w:rsidRPr="007F357A" w:rsidRDefault="007F357A" w:rsidP="007F357A">
            <w:pPr>
              <w:spacing w:after="20"/>
              <w:ind w:right="-57"/>
              <w:jc w:val="right"/>
              <w:rPr>
                <w:rFonts w:ascii="Calibri" w:eastAsia="Noto Sans CJK SC Regular" w:hAnsi="Calibri" w:cs="Calibri"/>
                <w:b/>
                <w:color w:val="000000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color w:val="000000"/>
                <w:kern w:val="2"/>
                <w:sz w:val="13"/>
                <w:szCs w:val="13"/>
                <w:lang w:eastAsia="zh-CN" w:bidi="hi-IN"/>
              </w:rPr>
              <w:t>X</w:t>
            </w:r>
          </w:p>
          <w:p w14:paraId="73484356" w14:textId="77777777" w:rsidR="007F357A" w:rsidRPr="007F357A" w:rsidRDefault="007F357A" w:rsidP="007F357A">
            <w:pPr>
              <w:ind w:left="-57" w:right="-57"/>
              <w:jc w:val="right"/>
              <w:rPr>
                <w:rFonts w:ascii="Calibri" w:eastAsia="Noto Sans CJK SC Regular" w:hAnsi="Calibri" w:cs="Calibri"/>
                <w:b/>
                <w:color w:val="000000"/>
                <w:kern w:val="2"/>
                <w:sz w:val="13"/>
                <w:szCs w:val="13"/>
                <w:lang w:eastAsia="zh-CN" w:bidi="hi-IN"/>
              </w:rPr>
            </w:pPr>
          </w:p>
          <w:p w14:paraId="364C2DDC" w14:textId="77777777" w:rsidR="007F357A" w:rsidRPr="007F357A" w:rsidRDefault="007F357A" w:rsidP="007F357A">
            <w:pPr>
              <w:ind w:left="-57" w:right="-57"/>
              <w:jc w:val="right"/>
              <w:rPr>
                <w:rFonts w:ascii="Calibri" w:eastAsia="Noto Sans CJK SC Regular" w:hAnsi="Calibri" w:cs="Calibri"/>
                <w:b/>
                <w:color w:val="000000"/>
                <w:kern w:val="2"/>
                <w:sz w:val="13"/>
                <w:szCs w:val="13"/>
                <w:lang w:eastAsia="zh-CN" w:bidi="hi-IN"/>
              </w:rPr>
            </w:pPr>
          </w:p>
          <w:p w14:paraId="23880EE4" w14:textId="77777777" w:rsidR="007F357A" w:rsidRPr="007F357A" w:rsidRDefault="007F357A" w:rsidP="007F357A">
            <w:pPr>
              <w:spacing w:after="20"/>
              <w:ind w:left="-57" w:right="-57"/>
              <w:jc w:val="right"/>
              <w:rPr>
                <w:rFonts w:ascii="Calibri" w:eastAsia="Noto Sans CJK SC Regular" w:hAnsi="Calibri" w:cs="Calibri"/>
                <w:b/>
                <w:color w:val="000000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color w:val="000000"/>
                <w:kern w:val="2"/>
                <w:sz w:val="13"/>
                <w:szCs w:val="13"/>
                <w:lang w:eastAsia="zh-CN" w:bidi="hi-IN"/>
              </w:rPr>
              <w:t>-</w:t>
            </w:r>
          </w:p>
          <w:p w14:paraId="35AFFC9F" w14:textId="77777777" w:rsidR="007F357A" w:rsidRPr="007F357A" w:rsidRDefault="007F357A" w:rsidP="007F357A">
            <w:pPr>
              <w:ind w:left="-57" w:right="-57"/>
              <w:jc w:val="right"/>
              <w:rPr>
                <w:rFonts w:ascii="Calibri" w:eastAsia="Noto Sans CJK SC Regular" w:hAnsi="Calibri" w:cs="Calibri"/>
                <w:b/>
                <w:color w:val="000000"/>
                <w:kern w:val="2"/>
                <w:sz w:val="13"/>
                <w:szCs w:val="13"/>
                <w:lang w:eastAsia="zh-CN" w:bidi="hi-IN"/>
              </w:rPr>
            </w:pPr>
          </w:p>
          <w:p w14:paraId="3B7B37A7" w14:textId="77777777" w:rsidR="007F357A" w:rsidRPr="007F357A" w:rsidRDefault="007F357A" w:rsidP="007F357A">
            <w:pPr>
              <w:spacing w:after="20"/>
              <w:ind w:left="-57" w:right="-57"/>
              <w:jc w:val="right"/>
              <w:rPr>
                <w:rFonts w:ascii="Calibri" w:eastAsia="Noto Sans CJK SC Regular" w:hAnsi="Calibri" w:cs="Calibri"/>
                <w:b/>
                <w:color w:val="000000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color w:val="000000"/>
                <w:kern w:val="2"/>
                <w:sz w:val="13"/>
                <w:szCs w:val="13"/>
                <w:lang w:eastAsia="zh-CN" w:bidi="hi-IN"/>
              </w:rPr>
              <w:t>§/1</w:t>
            </w:r>
          </w:p>
          <w:p w14:paraId="0112DDFC" w14:textId="77777777" w:rsidR="007F357A" w:rsidRPr="007F357A" w:rsidRDefault="007F357A" w:rsidP="007F357A">
            <w:pPr>
              <w:spacing w:after="20"/>
              <w:ind w:left="-57" w:right="-57"/>
              <w:jc w:val="right"/>
              <w:rPr>
                <w:rFonts w:ascii="Calibri" w:eastAsia="Noto Sans CJK SC Regular" w:hAnsi="Calibri" w:cs="Calibri"/>
                <w:b/>
                <w:color w:val="000000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color w:val="000000"/>
                <w:kern w:val="2"/>
                <w:sz w:val="13"/>
                <w:szCs w:val="13"/>
                <w:lang w:eastAsia="zh-CN" w:bidi="hi-IN"/>
              </w:rPr>
              <w:t>§/2</w:t>
            </w:r>
          </w:p>
          <w:p w14:paraId="4BDAB7A1" w14:textId="77777777" w:rsidR="007F357A" w:rsidRPr="007F357A" w:rsidRDefault="007F357A" w:rsidP="007F357A">
            <w:pPr>
              <w:spacing w:after="20"/>
              <w:ind w:left="-57" w:right="-57"/>
              <w:jc w:val="right"/>
              <w:rPr>
                <w:rFonts w:ascii="Calibri" w:eastAsia="Noto Sans CJK SC Regular" w:hAnsi="Calibri" w:cs="Calibri"/>
                <w:b/>
                <w:color w:val="000000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color w:val="000000"/>
                <w:kern w:val="2"/>
                <w:sz w:val="13"/>
                <w:szCs w:val="13"/>
                <w:lang w:eastAsia="zh-CN" w:bidi="hi-IN"/>
              </w:rPr>
              <w:t>§</w:t>
            </w:r>
          </w:p>
        </w:tc>
        <w:tc>
          <w:tcPr>
            <w:tcW w:w="190" w:type="dxa"/>
            <w:gridSpan w:val="2"/>
            <w:shd w:val="clear" w:color="auto" w:fill="D9D9D9"/>
          </w:tcPr>
          <w:p w14:paraId="20C38657" w14:textId="77777777" w:rsidR="007F357A" w:rsidRPr="007F357A" w:rsidRDefault="007F357A" w:rsidP="007F357A">
            <w:pPr>
              <w:spacing w:after="20"/>
              <w:ind w:left="-57" w:right="-57"/>
              <w:jc w:val="center"/>
              <w:rPr>
                <w:rFonts w:ascii="Calibri" w:eastAsia="Noto Sans CJK SC Regular" w:hAnsi="Calibri" w:cs="Calibri"/>
                <w:bCs/>
                <w:color w:val="000000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Cs/>
                <w:color w:val="000000"/>
                <w:kern w:val="2"/>
                <w:sz w:val="13"/>
                <w:szCs w:val="13"/>
                <w:lang w:eastAsia="zh-CN" w:bidi="hi-IN"/>
              </w:rPr>
              <w:t>=</w:t>
            </w:r>
          </w:p>
          <w:p w14:paraId="0805774C" w14:textId="77777777" w:rsidR="007F357A" w:rsidRPr="007F357A" w:rsidRDefault="007F357A" w:rsidP="007F357A">
            <w:pPr>
              <w:ind w:left="-57" w:right="-57"/>
              <w:jc w:val="center"/>
              <w:rPr>
                <w:rFonts w:ascii="Calibri" w:eastAsia="Noto Sans CJK SC Regular" w:hAnsi="Calibri" w:cs="Calibri"/>
                <w:bCs/>
                <w:color w:val="000000"/>
                <w:kern w:val="2"/>
                <w:sz w:val="13"/>
                <w:szCs w:val="13"/>
                <w:lang w:eastAsia="zh-CN" w:bidi="hi-IN"/>
              </w:rPr>
            </w:pPr>
          </w:p>
          <w:p w14:paraId="54BE6138" w14:textId="77777777" w:rsidR="007F357A" w:rsidRPr="007F357A" w:rsidRDefault="007F357A" w:rsidP="007F357A">
            <w:pPr>
              <w:ind w:left="-57" w:right="-57"/>
              <w:jc w:val="center"/>
              <w:rPr>
                <w:rFonts w:ascii="Calibri" w:eastAsia="Noto Sans CJK SC Regular" w:hAnsi="Calibri" w:cs="Calibri"/>
                <w:bCs/>
                <w:color w:val="000000"/>
                <w:kern w:val="2"/>
                <w:sz w:val="13"/>
                <w:szCs w:val="13"/>
                <w:lang w:eastAsia="zh-CN" w:bidi="hi-IN"/>
              </w:rPr>
            </w:pPr>
          </w:p>
          <w:p w14:paraId="26A48D8B" w14:textId="77777777" w:rsidR="007F357A" w:rsidRPr="007F357A" w:rsidRDefault="007F357A" w:rsidP="007F357A">
            <w:pPr>
              <w:spacing w:after="20"/>
              <w:ind w:left="-57" w:right="-57"/>
              <w:jc w:val="center"/>
              <w:rPr>
                <w:rFonts w:ascii="Calibri" w:eastAsia="Noto Sans CJK SC Regular" w:hAnsi="Calibri" w:cs="Calibri"/>
                <w:bCs/>
                <w:color w:val="000000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Cs/>
                <w:color w:val="000000"/>
                <w:kern w:val="2"/>
                <w:sz w:val="13"/>
                <w:szCs w:val="13"/>
                <w:lang w:eastAsia="zh-CN" w:bidi="hi-IN"/>
              </w:rPr>
              <w:t>=</w:t>
            </w:r>
          </w:p>
          <w:p w14:paraId="11D6CC10" w14:textId="77777777" w:rsidR="007F357A" w:rsidRPr="007F357A" w:rsidRDefault="007F357A" w:rsidP="007F357A">
            <w:pPr>
              <w:ind w:left="-57" w:right="-57"/>
              <w:jc w:val="right"/>
              <w:rPr>
                <w:rFonts w:ascii="Calibri" w:eastAsia="Noto Sans CJK SC Regular" w:hAnsi="Calibri" w:cs="Calibri"/>
                <w:bCs/>
                <w:color w:val="000000"/>
                <w:kern w:val="2"/>
                <w:sz w:val="13"/>
                <w:szCs w:val="13"/>
                <w:lang w:eastAsia="zh-CN" w:bidi="hi-IN"/>
              </w:rPr>
            </w:pPr>
          </w:p>
          <w:p w14:paraId="785F4EFC" w14:textId="77777777" w:rsidR="007F357A" w:rsidRPr="007F357A" w:rsidRDefault="007F357A" w:rsidP="007F357A">
            <w:pPr>
              <w:spacing w:after="20"/>
              <w:ind w:left="-57" w:right="-57"/>
              <w:jc w:val="center"/>
              <w:rPr>
                <w:rFonts w:ascii="Calibri" w:eastAsia="Noto Sans CJK SC Regular" w:hAnsi="Calibri" w:cs="Calibri"/>
                <w:bCs/>
                <w:color w:val="000000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Cs/>
                <w:color w:val="000000"/>
                <w:kern w:val="2"/>
                <w:sz w:val="13"/>
                <w:szCs w:val="13"/>
                <w:lang w:eastAsia="zh-CN" w:bidi="hi-IN"/>
              </w:rPr>
              <w:t>=</w:t>
            </w:r>
          </w:p>
          <w:p w14:paraId="7B661D31" w14:textId="77777777" w:rsidR="007F357A" w:rsidRPr="007F357A" w:rsidRDefault="007F357A" w:rsidP="007F357A">
            <w:pPr>
              <w:spacing w:after="20"/>
              <w:ind w:left="-57" w:right="-57"/>
              <w:jc w:val="center"/>
              <w:rPr>
                <w:rFonts w:ascii="Calibri" w:eastAsia="Noto Sans CJK SC Regular" w:hAnsi="Calibri" w:cs="Calibri"/>
                <w:bCs/>
                <w:color w:val="000000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Cs/>
                <w:color w:val="000000"/>
                <w:kern w:val="2"/>
                <w:sz w:val="13"/>
                <w:szCs w:val="13"/>
                <w:lang w:eastAsia="zh-CN" w:bidi="hi-IN"/>
              </w:rPr>
              <w:t>=</w:t>
            </w:r>
          </w:p>
          <w:p w14:paraId="177AE68D" w14:textId="77777777" w:rsidR="007F357A" w:rsidRPr="007F357A" w:rsidRDefault="007F357A" w:rsidP="007F357A">
            <w:pPr>
              <w:spacing w:after="20"/>
              <w:ind w:left="-57" w:right="-57"/>
              <w:jc w:val="center"/>
              <w:rPr>
                <w:rFonts w:ascii="Calibri" w:eastAsia="Noto Sans CJK SC Regular" w:hAnsi="Calibri" w:cs="Calibri"/>
                <w:bCs/>
                <w:color w:val="000000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Cs/>
                <w:color w:val="000000"/>
                <w:kern w:val="2"/>
                <w:sz w:val="13"/>
                <w:szCs w:val="13"/>
                <w:lang w:eastAsia="zh-CN" w:bidi="hi-IN"/>
              </w:rPr>
              <w:t>=</w:t>
            </w:r>
          </w:p>
        </w:tc>
        <w:tc>
          <w:tcPr>
            <w:tcW w:w="1609" w:type="dxa"/>
            <w:gridSpan w:val="4"/>
            <w:shd w:val="clear" w:color="auto" w:fill="D9D9D9"/>
          </w:tcPr>
          <w:p w14:paraId="60EB6B8A" w14:textId="77777777" w:rsidR="007F357A" w:rsidRPr="007F357A" w:rsidRDefault="007F357A" w:rsidP="007F357A">
            <w:pPr>
              <w:spacing w:after="20"/>
              <w:ind w:left="-57" w:right="-57"/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  <w:t>lakás nem létesíthető, egyéb rendeltetési egységre nincs előírt paraméter</w:t>
            </w:r>
          </w:p>
          <w:p w14:paraId="42896F70" w14:textId="77777777" w:rsidR="007F357A" w:rsidRPr="007F357A" w:rsidRDefault="007F357A" w:rsidP="007F357A">
            <w:pPr>
              <w:spacing w:after="20"/>
              <w:ind w:left="-57" w:right="-57"/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  <w:t>nincs előírt / nem alkalmazott paraméter</w:t>
            </w:r>
          </w:p>
          <w:p w14:paraId="2D850184" w14:textId="77777777" w:rsidR="007F357A" w:rsidRPr="007F357A" w:rsidRDefault="007F357A" w:rsidP="007F357A">
            <w:pPr>
              <w:spacing w:after="20"/>
              <w:ind w:left="-57" w:right="-57"/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  <w:t xml:space="preserve">57. § (4) a) szerint </w:t>
            </w:r>
          </w:p>
          <w:p w14:paraId="6297F905" w14:textId="77777777" w:rsidR="007F357A" w:rsidRPr="007F357A" w:rsidRDefault="007F357A" w:rsidP="007F357A">
            <w:pPr>
              <w:spacing w:after="20"/>
              <w:ind w:left="-57" w:right="-57"/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  <w:t xml:space="preserve">57. § (4) b) szerint </w:t>
            </w:r>
          </w:p>
          <w:p w14:paraId="7B392D5F" w14:textId="77777777" w:rsidR="007F357A" w:rsidRPr="007F357A" w:rsidRDefault="007F357A" w:rsidP="007F357A">
            <w:pPr>
              <w:spacing w:after="20"/>
              <w:ind w:left="-57" w:right="-57"/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  <w:t>előírás szerint</w:t>
            </w:r>
          </w:p>
        </w:tc>
      </w:tr>
      <w:tr w:rsidR="007F357A" w:rsidRPr="007F357A" w14:paraId="46CC1F96" w14:textId="77777777" w:rsidTr="007F357A">
        <w:tblPrEx>
          <w:tblCellMar>
            <w:left w:w="85" w:type="dxa"/>
            <w:right w:w="85" w:type="dxa"/>
          </w:tblCellMar>
        </w:tblPrEx>
        <w:trPr>
          <w:trHeight w:val="71"/>
          <w:jc w:val="center"/>
        </w:trPr>
        <w:tc>
          <w:tcPr>
            <w:tcW w:w="220" w:type="dxa"/>
            <w:vMerge/>
            <w:shd w:val="clear" w:color="auto" w:fill="D9D9D9"/>
          </w:tcPr>
          <w:p w14:paraId="0990ADF5" w14:textId="77777777" w:rsidR="007F357A" w:rsidRPr="007F357A" w:rsidRDefault="007F357A" w:rsidP="007F357A">
            <w:pPr>
              <w:ind w:left="-113" w:right="-113"/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</w:pPr>
          </w:p>
        </w:tc>
        <w:tc>
          <w:tcPr>
            <w:tcW w:w="374" w:type="dxa"/>
            <w:gridSpan w:val="2"/>
            <w:vMerge/>
            <w:shd w:val="clear" w:color="auto" w:fill="D9D9D9"/>
          </w:tcPr>
          <w:p w14:paraId="0E6E3805" w14:textId="77777777" w:rsidR="007F357A" w:rsidRPr="007F357A" w:rsidRDefault="007F357A" w:rsidP="007F357A">
            <w:pPr>
              <w:ind w:left="-57" w:right="-57"/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</w:pPr>
          </w:p>
        </w:tc>
        <w:tc>
          <w:tcPr>
            <w:tcW w:w="190" w:type="dxa"/>
            <w:vMerge/>
            <w:shd w:val="clear" w:color="auto" w:fill="D9D9D9"/>
          </w:tcPr>
          <w:p w14:paraId="3567CB25" w14:textId="77777777" w:rsidR="007F357A" w:rsidRPr="007F357A" w:rsidRDefault="007F357A" w:rsidP="007F357A">
            <w:pPr>
              <w:ind w:left="-57" w:right="-57"/>
              <w:contextualSpacing/>
              <w:jc w:val="center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</w:p>
        </w:tc>
        <w:tc>
          <w:tcPr>
            <w:tcW w:w="757" w:type="dxa"/>
            <w:vMerge/>
            <w:shd w:val="clear" w:color="auto" w:fill="D9D9D9"/>
          </w:tcPr>
          <w:p w14:paraId="69E90E2D" w14:textId="77777777" w:rsidR="007F357A" w:rsidRPr="007F357A" w:rsidRDefault="007F357A" w:rsidP="007F357A">
            <w:pPr>
              <w:ind w:left="-57" w:right="-57"/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</w:pPr>
          </w:p>
        </w:tc>
        <w:tc>
          <w:tcPr>
            <w:tcW w:w="408" w:type="dxa"/>
            <w:gridSpan w:val="2"/>
            <w:vMerge/>
            <w:shd w:val="clear" w:color="auto" w:fill="D9D9D9"/>
          </w:tcPr>
          <w:p w14:paraId="2CD1B5FB" w14:textId="77777777" w:rsidR="007F357A" w:rsidRPr="007F357A" w:rsidRDefault="007F357A" w:rsidP="007F357A">
            <w:pPr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/>
          </w:tcPr>
          <w:p w14:paraId="043F2BAA" w14:textId="77777777" w:rsidR="007F357A" w:rsidRPr="007F357A" w:rsidRDefault="007F357A" w:rsidP="007F357A">
            <w:pPr>
              <w:ind w:left="-57" w:right="-57"/>
              <w:contextualSpacing/>
              <w:jc w:val="center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</w:p>
        </w:tc>
        <w:tc>
          <w:tcPr>
            <w:tcW w:w="950" w:type="dxa"/>
            <w:gridSpan w:val="2"/>
            <w:vMerge/>
            <w:shd w:val="clear" w:color="auto" w:fill="D9D9D9"/>
          </w:tcPr>
          <w:p w14:paraId="067AC532" w14:textId="77777777" w:rsidR="007F357A" w:rsidRPr="007F357A" w:rsidRDefault="007F357A" w:rsidP="007F357A">
            <w:pPr>
              <w:ind w:left="-57" w:right="-57"/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</w:pPr>
          </w:p>
        </w:tc>
        <w:tc>
          <w:tcPr>
            <w:tcW w:w="309" w:type="dxa"/>
            <w:gridSpan w:val="2"/>
            <w:vMerge/>
            <w:shd w:val="clear" w:color="auto" w:fill="D9D9D9"/>
          </w:tcPr>
          <w:p w14:paraId="2EEBB7A0" w14:textId="77777777" w:rsidR="007F357A" w:rsidRPr="007F357A" w:rsidRDefault="007F357A" w:rsidP="007F357A">
            <w:pPr>
              <w:ind w:left="-57" w:right="-57"/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</w:pPr>
          </w:p>
        </w:tc>
        <w:tc>
          <w:tcPr>
            <w:tcW w:w="190" w:type="dxa"/>
            <w:vMerge/>
            <w:shd w:val="clear" w:color="auto" w:fill="D9D9D9"/>
          </w:tcPr>
          <w:p w14:paraId="23F05243" w14:textId="77777777" w:rsidR="007F357A" w:rsidRPr="007F357A" w:rsidRDefault="007F357A" w:rsidP="007F357A">
            <w:pPr>
              <w:ind w:left="-57" w:right="-57"/>
              <w:contextualSpacing/>
              <w:jc w:val="center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</w:p>
        </w:tc>
        <w:tc>
          <w:tcPr>
            <w:tcW w:w="1324" w:type="dxa"/>
            <w:gridSpan w:val="3"/>
            <w:vMerge/>
            <w:shd w:val="clear" w:color="auto" w:fill="D9D9D9"/>
          </w:tcPr>
          <w:p w14:paraId="5590A5B6" w14:textId="77777777" w:rsidR="007F357A" w:rsidRPr="007F357A" w:rsidRDefault="007F357A" w:rsidP="007F357A">
            <w:pPr>
              <w:ind w:left="-57" w:right="-57"/>
              <w:rPr>
                <w:rFonts w:ascii="Calibri" w:eastAsia="Noto Sans CJK SC Regular" w:hAnsi="Calibri" w:cs="Calibri"/>
                <w:bCs/>
                <w:kern w:val="2"/>
                <w:sz w:val="13"/>
                <w:szCs w:val="13"/>
                <w:lang w:eastAsia="zh-CN" w:bidi="hi-IN"/>
              </w:rPr>
            </w:pPr>
          </w:p>
        </w:tc>
        <w:tc>
          <w:tcPr>
            <w:tcW w:w="338" w:type="dxa"/>
            <w:vMerge/>
            <w:shd w:val="clear" w:color="auto" w:fill="D9D9D9"/>
          </w:tcPr>
          <w:p w14:paraId="29321B00" w14:textId="77777777" w:rsidR="007F357A" w:rsidRPr="007F357A" w:rsidRDefault="007F357A" w:rsidP="007F357A">
            <w:pPr>
              <w:ind w:left="-57" w:right="-57"/>
              <w:jc w:val="center"/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</w:pPr>
          </w:p>
        </w:tc>
        <w:tc>
          <w:tcPr>
            <w:tcW w:w="190" w:type="dxa"/>
            <w:vMerge/>
            <w:shd w:val="clear" w:color="auto" w:fill="D9D9D9"/>
          </w:tcPr>
          <w:p w14:paraId="0242875A" w14:textId="77777777" w:rsidR="007F357A" w:rsidRPr="007F357A" w:rsidRDefault="007F357A" w:rsidP="007F357A">
            <w:pPr>
              <w:ind w:left="-57" w:right="-57"/>
              <w:contextualSpacing/>
              <w:jc w:val="center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</w:p>
        </w:tc>
        <w:tc>
          <w:tcPr>
            <w:tcW w:w="1010" w:type="dxa"/>
            <w:gridSpan w:val="2"/>
            <w:vMerge/>
            <w:shd w:val="clear" w:color="auto" w:fill="D9D9D9"/>
          </w:tcPr>
          <w:p w14:paraId="4D4F2B96" w14:textId="77777777" w:rsidR="007F357A" w:rsidRPr="007F357A" w:rsidRDefault="007F357A" w:rsidP="007F357A">
            <w:pPr>
              <w:ind w:left="-57" w:right="-57"/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</w:pPr>
          </w:p>
        </w:tc>
        <w:tc>
          <w:tcPr>
            <w:tcW w:w="545" w:type="dxa"/>
            <w:gridSpan w:val="2"/>
            <w:vMerge/>
            <w:shd w:val="clear" w:color="auto" w:fill="D9D9D9"/>
          </w:tcPr>
          <w:p w14:paraId="7147F38E" w14:textId="77777777" w:rsidR="007F357A" w:rsidRPr="007F357A" w:rsidRDefault="007F357A" w:rsidP="007F357A">
            <w:pPr>
              <w:ind w:left="-57" w:right="-57"/>
              <w:rPr>
                <w:rFonts w:ascii="Calibri" w:eastAsia="Noto Sans CJK SC Regular" w:hAnsi="Calibri" w:cs="Calibri"/>
                <w:color w:val="000000"/>
                <w:kern w:val="2"/>
                <w:sz w:val="13"/>
                <w:szCs w:val="13"/>
                <w:lang w:eastAsia="zh-CN" w:bidi="hi-IN"/>
              </w:rPr>
            </w:pPr>
          </w:p>
        </w:tc>
        <w:tc>
          <w:tcPr>
            <w:tcW w:w="190" w:type="dxa"/>
            <w:vMerge/>
            <w:shd w:val="clear" w:color="auto" w:fill="D9D9D9"/>
          </w:tcPr>
          <w:p w14:paraId="70578C2A" w14:textId="77777777" w:rsidR="007F357A" w:rsidRPr="007F357A" w:rsidRDefault="007F357A" w:rsidP="007F357A">
            <w:pPr>
              <w:ind w:left="-57" w:right="-57"/>
              <w:jc w:val="right"/>
              <w:rPr>
                <w:rFonts w:ascii="Calibri" w:eastAsia="Noto Sans CJK SC Regular" w:hAnsi="Calibri" w:cs="Calibri"/>
                <w:bCs/>
                <w:color w:val="000000"/>
                <w:kern w:val="2"/>
                <w:sz w:val="13"/>
                <w:szCs w:val="13"/>
                <w:lang w:eastAsia="zh-CN" w:bidi="hi-IN"/>
              </w:rPr>
            </w:pPr>
          </w:p>
        </w:tc>
        <w:tc>
          <w:tcPr>
            <w:tcW w:w="1143" w:type="dxa"/>
            <w:gridSpan w:val="3"/>
            <w:vMerge/>
            <w:shd w:val="clear" w:color="auto" w:fill="FFFF99"/>
          </w:tcPr>
          <w:p w14:paraId="69A91194" w14:textId="77777777" w:rsidR="007F357A" w:rsidRPr="007F357A" w:rsidRDefault="007F357A" w:rsidP="007F357A">
            <w:pPr>
              <w:ind w:left="-57" w:right="-57"/>
              <w:jc w:val="right"/>
              <w:rPr>
                <w:rFonts w:ascii="Calibri" w:eastAsia="Noto Sans CJK SC Regular" w:hAnsi="Calibri" w:cs="Calibri"/>
                <w:bCs/>
                <w:color w:val="000000"/>
                <w:kern w:val="2"/>
                <w:sz w:val="13"/>
                <w:szCs w:val="13"/>
                <w:lang w:eastAsia="zh-CN" w:bidi="hi-IN"/>
              </w:rPr>
            </w:pPr>
          </w:p>
        </w:tc>
        <w:tc>
          <w:tcPr>
            <w:tcW w:w="823" w:type="dxa"/>
            <w:gridSpan w:val="4"/>
            <w:shd w:val="clear" w:color="auto" w:fill="D9D9D9"/>
          </w:tcPr>
          <w:p w14:paraId="16145161" w14:textId="77777777" w:rsidR="007F357A" w:rsidRPr="007F357A" w:rsidRDefault="007F357A" w:rsidP="007F357A">
            <w:pPr>
              <w:ind w:left="-57" w:right="-57"/>
              <w:jc w:val="right"/>
              <w:rPr>
                <w:rFonts w:ascii="Calibri" w:eastAsia="Noto Sans CJK SC Regular" w:hAnsi="Calibri" w:cs="Calibri"/>
                <w:b/>
                <w:bCs/>
                <w:i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bCs/>
                <w:i/>
                <w:kern w:val="2"/>
                <w:sz w:val="13"/>
                <w:szCs w:val="13"/>
                <w:lang w:eastAsia="zh-CN" w:bidi="hi-IN"/>
              </w:rPr>
              <w:t>megjegyzés:</w:t>
            </w:r>
          </w:p>
        </w:tc>
        <w:tc>
          <w:tcPr>
            <w:tcW w:w="1257" w:type="dxa"/>
            <w:gridSpan w:val="3"/>
            <w:shd w:val="clear" w:color="auto" w:fill="FFFF99"/>
          </w:tcPr>
          <w:p w14:paraId="2482BE52" w14:textId="77777777" w:rsidR="007F357A" w:rsidRPr="007F357A" w:rsidRDefault="007F357A" w:rsidP="007F357A">
            <w:pPr>
              <w:ind w:left="-57" w:right="-57"/>
              <w:jc w:val="right"/>
              <w:rPr>
                <w:rFonts w:ascii="Calibri" w:eastAsia="Noto Sans CJK SC Regular" w:hAnsi="Calibri" w:cs="Calibri"/>
                <w:b/>
                <w:bCs/>
                <w:i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bCs/>
                <w:i/>
                <w:kern w:val="2"/>
                <w:sz w:val="13"/>
                <w:szCs w:val="13"/>
                <w:lang w:eastAsia="zh-CN" w:bidi="hi-IN"/>
              </w:rPr>
              <w:t>OTÉK eltéréssel</w:t>
            </w:r>
          </w:p>
        </w:tc>
      </w:tr>
      <w:tr w:rsidR="007F357A" w:rsidRPr="007F357A" w14:paraId="6326565E" w14:textId="77777777" w:rsidTr="007F357A">
        <w:tblPrEx>
          <w:tblCellMar>
            <w:left w:w="85" w:type="dxa"/>
            <w:right w:w="85" w:type="dxa"/>
          </w:tblCellMar>
        </w:tblPrEx>
        <w:trPr>
          <w:trHeight w:val="70"/>
          <w:jc w:val="center"/>
        </w:trPr>
        <w:tc>
          <w:tcPr>
            <w:tcW w:w="220" w:type="dxa"/>
            <w:vMerge/>
            <w:shd w:val="clear" w:color="auto" w:fill="D9D9D9"/>
          </w:tcPr>
          <w:p w14:paraId="1FE4A87E" w14:textId="77777777" w:rsidR="007F357A" w:rsidRPr="007F357A" w:rsidRDefault="007F357A" w:rsidP="007F357A">
            <w:pPr>
              <w:ind w:left="-113" w:right="-113"/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</w:pPr>
          </w:p>
        </w:tc>
        <w:tc>
          <w:tcPr>
            <w:tcW w:w="374" w:type="dxa"/>
            <w:gridSpan w:val="2"/>
            <w:vMerge/>
            <w:shd w:val="clear" w:color="auto" w:fill="D9D9D9"/>
          </w:tcPr>
          <w:p w14:paraId="2220ABF0" w14:textId="77777777" w:rsidR="007F357A" w:rsidRPr="007F357A" w:rsidRDefault="007F357A" w:rsidP="007F357A">
            <w:pPr>
              <w:ind w:left="-57" w:right="-57"/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</w:pPr>
          </w:p>
        </w:tc>
        <w:tc>
          <w:tcPr>
            <w:tcW w:w="190" w:type="dxa"/>
            <w:vMerge/>
            <w:shd w:val="clear" w:color="auto" w:fill="D9D9D9"/>
          </w:tcPr>
          <w:p w14:paraId="5A70D893" w14:textId="77777777" w:rsidR="007F357A" w:rsidRPr="007F357A" w:rsidRDefault="007F357A" w:rsidP="007F357A">
            <w:pPr>
              <w:ind w:left="-57" w:right="-57"/>
              <w:contextualSpacing/>
              <w:jc w:val="center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</w:p>
        </w:tc>
        <w:tc>
          <w:tcPr>
            <w:tcW w:w="757" w:type="dxa"/>
            <w:vMerge/>
            <w:shd w:val="clear" w:color="auto" w:fill="D9D9D9"/>
          </w:tcPr>
          <w:p w14:paraId="363156B2" w14:textId="77777777" w:rsidR="007F357A" w:rsidRPr="007F357A" w:rsidRDefault="007F357A" w:rsidP="007F357A">
            <w:pPr>
              <w:ind w:left="-57" w:right="-57"/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</w:pPr>
          </w:p>
        </w:tc>
        <w:tc>
          <w:tcPr>
            <w:tcW w:w="408" w:type="dxa"/>
            <w:gridSpan w:val="2"/>
            <w:vMerge/>
            <w:shd w:val="clear" w:color="auto" w:fill="D9D9D9"/>
          </w:tcPr>
          <w:p w14:paraId="1DD7B598" w14:textId="77777777" w:rsidR="007F357A" w:rsidRPr="007F357A" w:rsidRDefault="007F357A" w:rsidP="007F357A">
            <w:pPr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</w:pPr>
          </w:p>
        </w:tc>
        <w:tc>
          <w:tcPr>
            <w:tcW w:w="190" w:type="dxa"/>
            <w:gridSpan w:val="2"/>
            <w:vMerge/>
            <w:shd w:val="clear" w:color="auto" w:fill="D9D9D9"/>
          </w:tcPr>
          <w:p w14:paraId="775E5445" w14:textId="77777777" w:rsidR="007F357A" w:rsidRPr="007F357A" w:rsidRDefault="007F357A" w:rsidP="007F357A">
            <w:pPr>
              <w:ind w:left="-57" w:right="-57"/>
              <w:contextualSpacing/>
              <w:jc w:val="center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</w:p>
        </w:tc>
        <w:tc>
          <w:tcPr>
            <w:tcW w:w="950" w:type="dxa"/>
            <w:gridSpan w:val="2"/>
            <w:vMerge/>
            <w:shd w:val="clear" w:color="auto" w:fill="D9D9D9"/>
          </w:tcPr>
          <w:p w14:paraId="78D3C2EA" w14:textId="77777777" w:rsidR="007F357A" w:rsidRPr="007F357A" w:rsidRDefault="007F357A" w:rsidP="007F357A">
            <w:pPr>
              <w:ind w:left="-57" w:right="-57"/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</w:pPr>
          </w:p>
        </w:tc>
        <w:tc>
          <w:tcPr>
            <w:tcW w:w="309" w:type="dxa"/>
            <w:gridSpan w:val="2"/>
            <w:vMerge/>
            <w:shd w:val="clear" w:color="auto" w:fill="D9D9D9"/>
          </w:tcPr>
          <w:p w14:paraId="6EE981EB" w14:textId="77777777" w:rsidR="007F357A" w:rsidRPr="007F357A" w:rsidRDefault="007F357A" w:rsidP="007F357A">
            <w:pPr>
              <w:ind w:left="-57" w:right="-57"/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</w:pPr>
          </w:p>
        </w:tc>
        <w:tc>
          <w:tcPr>
            <w:tcW w:w="190" w:type="dxa"/>
            <w:vMerge/>
            <w:shd w:val="clear" w:color="auto" w:fill="D9D9D9"/>
          </w:tcPr>
          <w:p w14:paraId="0F29F867" w14:textId="77777777" w:rsidR="007F357A" w:rsidRPr="007F357A" w:rsidRDefault="007F357A" w:rsidP="007F357A">
            <w:pPr>
              <w:ind w:left="-57" w:right="-57"/>
              <w:contextualSpacing/>
              <w:jc w:val="center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</w:p>
        </w:tc>
        <w:tc>
          <w:tcPr>
            <w:tcW w:w="1324" w:type="dxa"/>
            <w:gridSpan w:val="3"/>
            <w:vMerge/>
            <w:shd w:val="clear" w:color="auto" w:fill="D9D9D9"/>
          </w:tcPr>
          <w:p w14:paraId="582B4DC6" w14:textId="77777777" w:rsidR="007F357A" w:rsidRPr="007F357A" w:rsidRDefault="007F357A" w:rsidP="007F357A">
            <w:pPr>
              <w:ind w:left="-57" w:right="-57"/>
              <w:rPr>
                <w:rFonts w:ascii="Calibri" w:eastAsia="Noto Sans CJK SC Regular" w:hAnsi="Calibri" w:cs="Calibri"/>
                <w:bCs/>
                <w:kern w:val="2"/>
                <w:sz w:val="13"/>
                <w:szCs w:val="13"/>
                <w:lang w:eastAsia="zh-CN" w:bidi="hi-IN"/>
              </w:rPr>
            </w:pPr>
          </w:p>
        </w:tc>
        <w:tc>
          <w:tcPr>
            <w:tcW w:w="338" w:type="dxa"/>
            <w:vMerge/>
            <w:shd w:val="clear" w:color="auto" w:fill="D9D9D9"/>
          </w:tcPr>
          <w:p w14:paraId="10539447" w14:textId="77777777" w:rsidR="007F357A" w:rsidRPr="007F357A" w:rsidRDefault="007F357A" w:rsidP="007F357A">
            <w:pPr>
              <w:ind w:left="-57" w:right="-57"/>
              <w:jc w:val="center"/>
              <w:rPr>
                <w:rFonts w:ascii="Calibri" w:eastAsia="Noto Sans CJK SC Regular" w:hAnsi="Calibri" w:cs="Calibri"/>
                <w:b/>
                <w:bCs/>
                <w:kern w:val="2"/>
                <w:sz w:val="13"/>
                <w:szCs w:val="13"/>
                <w:lang w:eastAsia="zh-CN" w:bidi="hi-IN"/>
              </w:rPr>
            </w:pPr>
          </w:p>
        </w:tc>
        <w:tc>
          <w:tcPr>
            <w:tcW w:w="190" w:type="dxa"/>
            <w:vMerge/>
            <w:shd w:val="clear" w:color="auto" w:fill="D9D9D9"/>
          </w:tcPr>
          <w:p w14:paraId="716C181E" w14:textId="77777777" w:rsidR="007F357A" w:rsidRPr="007F357A" w:rsidRDefault="007F357A" w:rsidP="007F357A">
            <w:pPr>
              <w:ind w:left="-57" w:right="-57"/>
              <w:contextualSpacing/>
              <w:jc w:val="center"/>
              <w:rPr>
                <w:rFonts w:ascii="Calibri" w:eastAsia="Noto Sans CJK SC Regular" w:hAnsi="Calibri" w:cs="Calibri"/>
                <w:b/>
                <w:kern w:val="2"/>
                <w:sz w:val="13"/>
                <w:szCs w:val="13"/>
                <w:lang w:eastAsia="zh-CN" w:bidi="hi-IN"/>
              </w:rPr>
            </w:pPr>
          </w:p>
        </w:tc>
        <w:tc>
          <w:tcPr>
            <w:tcW w:w="1010" w:type="dxa"/>
            <w:gridSpan w:val="2"/>
            <w:vMerge/>
            <w:shd w:val="clear" w:color="auto" w:fill="D9D9D9"/>
          </w:tcPr>
          <w:p w14:paraId="5AE63D2B" w14:textId="77777777" w:rsidR="007F357A" w:rsidRPr="007F357A" w:rsidRDefault="007F357A" w:rsidP="007F357A">
            <w:pPr>
              <w:ind w:left="-57" w:right="-57"/>
              <w:rPr>
                <w:rFonts w:ascii="Calibri" w:eastAsia="Noto Sans CJK SC Regular" w:hAnsi="Calibri" w:cs="Calibri"/>
                <w:kern w:val="2"/>
                <w:sz w:val="13"/>
                <w:szCs w:val="13"/>
                <w:lang w:eastAsia="zh-CN" w:bidi="hi-IN"/>
              </w:rPr>
            </w:pPr>
          </w:p>
        </w:tc>
        <w:tc>
          <w:tcPr>
            <w:tcW w:w="545" w:type="dxa"/>
            <w:gridSpan w:val="2"/>
            <w:vMerge/>
            <w:shd w:val="clear" w:color="auto" w:fill="D9D9D9"/>
          </w:tcPr>
          <w:p w14:paraId="4DC587A4" w14:textId="77777777" w:rsidR="007F357A" w:rsidRPr="007F357A" w:rsidRDefault="007F357A" w:rsidP="007F357A">
            <w:pPr>
              <w:ind w:left="-57" w:right="-57"/>
              <w:rPr>
                <w:rFonts w:ascii="Calibri" w:eastAsia="Noto Sans CJK SC Regular" w:hAnsi="Calibri" w:cs="Calibri"/>
                <w:color w:val="000000"/>
                <w:kern w:val="2"/>
                <w:sz w:val="13"/>
                <w:szCs w:val="13"/>
                <w:lang w:eastAsia="zh-CN" w:bidi="hi-IN"/>
              </w:rPr>
            </w:pPr>
          </w:p>
        </w:tc>
        <w:tc>
          <w:tcPr>
            <w:tcW w:w="190" w:type="dxa"/>
            <w:vMerge/>
            <w:shd w:val="clear" w:color="auto" w:fill="D9D9D9"/>
          </w:tcPr>
          <w:p w14:paraId="2DF1836F" w14:textId="77777777" w:rsidR="007F357A" w:rsidRPr="007F357A" w:rsidRDefault="007F357A" w:rsidP="007F357A">
            <w:pPr>
              <w:ind w:left="-57" w:right="-57"/>
              <w:jc w:val="right"/>
              <w:rPr>
                <w:rFonts w:ascii="Calibri" w:eastAsia="Noto Sans CJK SC Regular" w:hAnsi="Calibri" w:cs="Calibri"/>
                <w:bCs/>
                <w:color w:val="000000"/>
                <w:kern w:val="2"/>
                <w:sz w:val="13"/>
                <w:szCs w:val="13"/>
                <w:lang w:eastAsia="zh-CN" w:bidi="hi-IN"/>
              </w:rPr>
            </w:pPr>
          </w:p>
        </w:tc>
        <w:tc>
          <w:tcPr>
            <w:tcW w:w="1143" w:type="dxa"/>
            <w:gridSpan w:val="3"/>
            <w:vMerge/>
            <w:shd w:val="clear" w:color="auto" w:fill="FFFF99"/>
          </w:tcPr>
          <w:p w14:paraId="254BFF89" w14:textId="77777777" w:rsidR="007F357A" w:rsidRPr="007F357A" w:rsidRDefault="007F357A" w:rsidP="007F357A">
            <w:pPr>
              <w:ind w:left="-57" w:right="-57"/>
              <w:jc w:val="right"/>
              <w:rPr>
                <w:rFonts w:ascii="Calibri" w:eastAsia="Noto Sans CJK SC Regular" w:hAnsi="Calibri" w:cs="Calibri"/>
                <w:bCs/>
                <w:color w:val="000000"/>
                <w:kern w:val="2"/>
                <w:sz w:val="13"/>
                <w:szCs w:val="13"/>
                <w:lang w:eastAsia="zh-CN" w:bidi="hi-IN"/>
              </w:rPr>
            </w:pPr>
          </w:p>
        </w:tc>
        <w:tc>
          <w:tcPr>
            <w:tcW w:w="823" w:type="dxa"/>
            <w:gridSpan w:val="4"/>
            <w:shd w:val="clear" w:color="auto" w:fill="D9D9D9"/>
          </w:tcPr>
          <w:p w14:paraId="6F96E5CF" w14:textId="77777777" w:rsidR="007F357A" w:rsidRPr="007F357A" w:rsidRDefault="007F357A" w:rsidP="007F357A">
            <w:pPr>
              <w:ind w:left="-57" w:right="-57"/>
              <w:jc w:val="right"/>
              <w:rPr>
                <w:rFonts w:ascii="Calibri" w:eastAsia="Noto Sans CJK SC Regular" w:hAnsi="Calibri" w:cs="Calibri"/>
                <w:b/>
                <w:bCs/>
                <w:i/>
                <w:kern w:val="2"/>
                <w:sz w:val="13"/>
                <w:szCs w:val="13"/>
                <w:lang w:eastAsia="zh-CN" w:bidi="hi-IN"/>
              </w:rPr>
            </w:pPr>
          </w:p>
        </w:tc>
        <w:tc>
          <w:tcPr>
            <w:tcW w:w="1257" w:type="dxa"/>
            <w:gridSpan w:val="3"/>
            <w:shd w:val="clear" w:color="auto" w:fill="FFCC99"/>
          </w:tcPr>
          <w:p w14:paraId="0AFB3B80" w14:textId="77777777" w:rsidR="007F357A" w:rsidRPr="007F357A" w:rsidRDefault="007F357A" w:rsidP="007F357A">
            <w:pPr>
              <w:ind w:left="-57" w:right="-57"/>
              <w:jc w:val="right"/>
              <w:rPr>
                <w:rFonts w:ascii="Calibri" w:eastAsia="Noto Sans CJK SC Regular" w:hAnsi="Calibri" w:cs="Calibri"/>
                <w:b/>
                <w:bCs/>
                <w:i/>
                <w:kern w:val="2"/>
                <w:sz w:val="13"/>
                <w:szCs w:val="13"/>
                <w:lang w:eastAsia="zh-CN" w:bidi="hi-IN"/>
              </w:rPr>
            </w:pPr>
            <w:r w:rsidRPr="007F357A">
              <w:rPr>
                <w:rFonts w:ascii="Calibri" w:eastAsia="Noto Sans CJK SC Regular" w:hAnsi="Calibri" w:cs="Calibri"/>
                <w:b/>
                <w:bCs/>
                <w:i/>
                <w:kern w:val="2"/>
                <w:sz w:val="13"/>
                <w:szCs w:val="13"/>
                <w:lang w:eastAsia="zh-CN" w:bidi="hi-IN"/>
              </w:rPr>
              <w:t>FRSZ 20.§ (2) alapján</w:t>
            </w:r>
          </w:p>
        </w:tc>
      </w:tr>
    </w:tbl>
    <w:p w14:paraId="50CC4F2E" w14:textId="09632D81" w:rsidR="007F357A" w:rsidRPr="007F357A" w:rsidRDefault="007F357A" w:rsidP="007F357A">
      <w:pPr>
        <w:suppressAutoHyphens/>
        <w:spacing w:before="240" w:after="480"/>
        <w:rPr>
          <w:rFonts w:eastAsia="Noto Sans CJK SC Regular" w:cs="FreeSans"/>
          <w:bCs/>
          <w:kern w:val="2"/>
          <w:lang w:eastAsia="zh-CN" w:bidi="hi-IN"/>
        </w:rPr>
        <w:sectPr w:rsidR="007F357A" w:rsidRPr="007F357A" w:rsidSect="00747603">
          <w:footerReference w:type="default" r:id="rId15"/>
          <w:pgSz w:w="11906" w:h="16838"/>
          <w:pgMar w:top="720" w:right="720" w:bottom="720" w:left="720" w:header="0" w:footer="1134" w:gutter="0"/>
          <w:cols w:space="708"/>
          <w:formProt w:val="0"/>
          <w:docGrid w:linePitch="600" w:charSpace="32768"/>
        </w:sectPr>
      </w:pPr>
    </w:p>
    <w:p w14:paraId="49067B4A" w14:textId="77777777" w:rsidR="007F357A" w:rsidRPr="007F357A" w:rsidRDefault="007F357A" w:rsidP="007F357A">
      <w:pPr>
        <w:suppressAutoHyphens/>
        <w:spacing w:line="288" w:lineRule="auto"/>
        <w:jc w:val="center"/>
        <w:rPr>
          <w:rFonts w:eastAsia="Noto Sans CJK SC Regular" w:cs="FreeSans"/>
          <w:kern w:val="2"/>
          <w:lang w:eastAsia="zh-CN" w:bidi="hi-IN"/>
        </w:rPr>
      </w:pPr>
    </w:p>
    <w:p w14:paraId="18B4AF16" w14:textId="77777777" w:rsidR="007F357A" w:rsidRPr="007F357A" w:rsidRDefault="007F357A" w:rsidP="007F357A">
      <w:pPr>
        <w:suppressAutoHyphens/>
        <w:spacing w:after="159"/>
        <w:ind w:left="159" w:right="159"/>
        <w:jc w:val="center"/>
        <w:rPr>
          <w:rFonts w:eastAsia="Noto Sans CJK SC Regular" w:cs="FreeSans"/>
          <w:kern w:val="2"/>
          <w:lang w:eastAsia="zh-CN" w:bidi="hi-IN"/>
        </w:rPr>
      </w:pPr>
      <w:r w:rsidRPr="007F357A">
        <w:rPr>
          <w:rFonts w:eastAsia="Noto Sans CJK SC Regular" w:cs="FreeSans"/>
          <w:kern w:val="2"/>
          <w:lang w:eastAsia="zh-CN" w:bidi="hi-IN"/>
        </w:rPr>
        <w:t>Általános indokolás</w:t>
      </w:r>
    </w:p>
    <w:p w14:paraId="66AD935D" w14:textId="77777777" w:rsidR="007F357A" w:rsidRPr="007F357A" w:rsidRDefault="007F357A" w:rsidP="007F357A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7F357A">
        <w:rPr>
          <w:rFonts w:eastAsia="Noto Sans CJK SC Regular" w:cs="FreeSans"/>
          <w:kern w:val="2"/>
          <w:lang w:eastAsia="zh-CN" w:bidi="hi-IN"/>
        </w:rPr>
        <w:t xml:space="preserve">Budapest Főváros II. Kerületi Építési Szabályzatáról szóló 28/2019. (XI. 27.) önkormányzati rendelet (KÉSZ) 2019. december 31-én lépett hatályba. A 15788/2 </w:t>
      </w:r>
      <w:proofErr w:type="spellStart"/>
      <w:r w:rsidRPr="007F357A">
        <w:rPr>
          <w:rFonts w:eastAsia="Noto Sans CJK SC Regular" w:cs="FreeSans"/>
          <w:kern w:val="2"/>
          <w:lang w:eastAsia="zh-CN" w:bidi="hi-IN"/>
        </w:rPr>
        <w:t>HRSZ‐ú</w:t>
      </w:r>
      <w:proofErr w:type="spellEnd"/>
      <w:r w:rsidRPr="007F357A">
        <w:rPr>
          <w:rFonts w:eastAsia="Noto Sans CJK SC Regular" w:cs="FreeSans"/>
          <w:kern w:val="2"/>
          <w:lang w:eastAsia="zh-CN" w:bidi="hi-IN"/>
        </w:rPr>
        <w:t xml:space="preserve"> telket érintő, Törökvész út – Csatárka út –Felső Zöldmáli út – Pitypang u. által határolt területre vonatkozó, KÉSZ módosítási eljárás megindításához a Képviselő-testület a 176/2022. (V. 31.) és 309/2022. (IX. 29.) számú határozatai szerint hozzájárult. Jelen rendelet az említett képviselő-testületi határozatok alapján készült el.</w:t>
      </w:r>
    </w:p>
    <w:p w14:paraId="2BFB55B7" w14:textId="77777777" w:rsidR="007F357A" w:rsidRPr="007F357A" w:rsidRDefault="007F357A" w:rsidP="007F357A">
      <w:pPr>
        <w:suppressAutoHyphens/>
        <w:spacing w:before="476" w:after="159"/>
        <w:ind w:left="159" w:right="159"/>
        <w:jc w:val="center"/>
        <w:rPr>
          <w:rFonts w:eastAsia="Noto Sans CJK SC Regular" w:cs="FreeSans"/>
          <w:kern w:val="2"/>
          <w:lang w:eastAsia="zh-CN" w:bidi="hi-IN"/>
        </w:rPr>
      </w:pPr>
      <w:r w:rsidRPr="007F357A">
        <w:rPr>
          <w:rFonts w:eastAsia="Noto Sans CJK SC Regular" w:cs="FreeSans"/>
          <w:kern w:val="2"/>
          <w:lang w:eastAsia="zh-CN" w:bidi="hi-IN"/>
        </w:rPr>
        <w:t>Részletes indokolás</w:t>
      </w:r>
    </w:p>
    <w:p w14:paraId="64141BC7" w14:textId="77777777" w:rsidR="007F357A" w:rsidRPr="007F357A" w:rsidRDefault="007F357A" w:rsidP="007F357A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7F357A">
        <w:rPr>
          <w:rFonts w:eastAsia="Noto Sans CJK SC Regular" w:cs="FreeSans"/>
          <w:b/>
          <w:bCs/>
          <w:kern w:val="2"/>
          <w:lang w:eastAsia="zh-CN" w:bidi="hi-IN"/>
        </w:rPr>
        <w:t>Az 1. §</w:t>
      </w:r>
      <w:proofErr w:type="spellStart"/>
      <w:r w:rsidRPr="007F357A">
        <w:rPr>
          <w:rFonts w:eastAsia="Noto Sans CJK SC Regular" w:cs="FreeSans"/>
          <w:b/>
          <w:bCs/>
          <w:kern w:val="2"/>
          <w:lang w:eastAsia="zh-CN" w:bidi="hi-IN"/>
        </w:rPr>
        <w:t>-hoz</w:t>
      </w:r>
      <w:proofErr w:type="spellEnd"/>
      <w:r w:rsidRPr="007F357A">
        <w:rPr>
          <w:rFonts w:eastAsia="Noto Sans CJK SC Regular" w:cs="FreeSans"/>
          <w:b/>
          <w:bCs/>
          <w:kern w:val="2"/>
          <w:lang w:eastAsia="zh-CN" w:bidi="hi-IN"/>
        </w:rPr>
        <w:t xml:space="preserve"> </w:t>
      </w:r>
    </w:p>
    <w:p w14:paraId="727A9A60" w14:textId="77777777" w:rsidR="007F357A" w:rsidRPr="007F357A" w:rsidRDefault="007F357A" w:rsidP="007F357A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7F357A">
        <w:rPr>
          <w:rFonts w:eastAsia="Noto Sans CJK SC Regular" w:cs="FreeSans"/>
          <w:kern w:val="2"/>
          <w:lang w:eastAsia="zh-CN" w:bidi="hi-IN"/>
        </w:rPr>
        <w:t>Az Vi-2 jelű építési övezetek részletes előírásait egészíti ki úgy, hogy egy új építési övezetet (Vi‐2/SZ‐39) határoz meg. Ennek megfelelően az új építési övezetre vonatkozó szabályozást és annak úgynevezett részterületére vonatkozó további előírásokat tartalmaz.</w:t>
      </w:r>
    </w:p>
    <w:p w14:paraId="64814318" w14:textId="77777777" w:rsidR="007F357A" w:rsidRPr="007F357A" w:rsidRDefault="007F357A" w:rsidP="007F357A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7F357A">
        <w:rPr>
          <w:rFonts w:eastAsia="Noto Sans CJK SC Regular" w:cs="FreeSans"/>
          <w:b/>
          <w:bCs/>
          <w:kern w:val="2"/>
          <w:lang w:eastAsia="zh-CN" w:bidi="hi-IN"/>
        </w:rPr>
        <w:t>A 2. §</w:t>
      </w:r>
      <w:proofErr w:type="spellStart"/>
      <w:r w:rsidRPr="007F357A">
        <w:rPr>
          <w:rFonts w:eastAsia="Noto Sans CJK SC Regular" w:cs="FreeSans"/>
          <w:b/>
          <w:bCs/>
          <w:kern w:val="2"/>
          <w:lang w:eastAsia="zh-CN" w:bidi="hi-IN"/>
        </w:rPr>
        <w:t>-hoz</w:t>
      </w:r>
      <w:proofErr w:type="spellEnd"/>
      <w:r w:rsidRPr="007F357A">
        <w:rPr>
          <w:rFonts w:eastAsia="Noto Sans CJK SC Regular" w:cs="FreeSans"/>
          <w:b/>
          <w:bCs/>
          <w:kern w:val="2"/>
          <w:lang w:eastAsia="zh-CN" w:bidi="hi-IN"/>
        </w:rPr>
        <w:t xml:space="preserve"> és a 3. §</w:t>
      </w:r>
      <w:proofErr w:type="spellStart"/>
      <w:r w:rsidRPr="007F357A">
        <w:rPr>
          <w:rFonts w:eastAsia="Noto Sans CJK SC Regular" w:cs="FreeSans"/>
          <w:b/>
          <w:bCs/>
          <w:kern w:val="2"/>
          <w:lang w:eastAsia="zh-CN" w:bidi="hi-IN"/>
        </w:rPr>
        <w:t>-hoz</w:t>
      </w:r>
      <w:proofErr w:type="spellEnd"/>
      <w:r w:rsidRPr="007F357A">
        <w:rPr>
          <w:rFonts w:eastAsia="Noto Sans CJK SC Regular" w:cs="FreeSans"/>
          <w:b/>
          <w:bCs/>
          <w:kern w:val="2"/>
          <w:lang w:eastAsia="zh-CN" w:bidi="hi-IN"/>
        </w:rPr>
        <w:t xml:space="preserve"> </w:t>
      </w:r>
    </w:p>
    <w:p w14:paraId="4DF7D10D" w14:textId="77777777" w:rsidR="007F357A" w:rsidRPr="007F357A" w:rsidRDefault="007F357A" w:rsidP="007F357A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7F357A">
        <w:rPr>
          <w:rFonts w:eastAsia="Noto Sans CJK SC Regular" w:cs="FreeSans"/>
          <w:kern w:val="2"/>
          <w:lang w:eastAsia="zh-CN" w:bidi="hi-IN"/>
        </w:rPr>
        <w:t>Az új építési övezettel összefüggő melléklet-módosításokat tartalmazza. A KÉSZ 2. melléklet kiegészül az új építési övezettel (10b. táblázat 17b. sor).</w:t>
      </w:r>
    </w:p>
    <w:p w14:paraId="371BB7B0" w14:textId="77777777" w:rsidR="007F357A" w:rsidRPr="007F357A" w:rsidRDefault="007F357A" w:rsidP="007F357A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7F357A">
        <w:rPr>
          <w:rFonts w:eastAsia="Noto Sans CJK SC Regular" w:cs="FreeSans"/>
          <w:b/>
          <w:bCs/>
          <w:kern w:val="2"/>
          <w:lang w:eastAsia="zh-CN" w:bidi="hi-IN"/>
        </w:rPr>
        <w:t>A 4. §</w:t>
      </w:r>
      <w:proofErr w:type="spellStart"/>
      <w:r w:rsidRPr="007F357A">
        <w:rPr>
          <w:rFonts w:eastAsia="Noto Sans CJK SC Regular" w:cs="FreeSans"/>
          <w:b/>
          <w:bCs/>
          <w:kern w:val="2"/>
          <w:lang w:eastAsia="zh-CN" w:bidi="hi-IN"/>
        </w:rPr>
        <w:t>-hoz</w:t>
      </w:r>
      <w:proofErr w:type="spellEnd"/>
      <w:r w:rsidRPr="007F357A">
        <w:rPr>
          <w:rFonts w:eastAsia="Noto Sans CJK SC Regular" w:cs="FreeSans"/>
          <w:b/>
          <w:bCs/>
          <w:kern w:val="2"/>
          <w:lang w:eastAsia="zh-CN" w:bidi="hi-IN"/>
        </w:rPr>
        <w:t xml:space="preserve"> </w:t>
      </w:r>
    </w:p>
    <w:p w14:paraId="3D62BE38" w14:textId="77777777" w:rsidR="007F357A" w:rsidRPr="007F357A" w:rsidRDefault="007F357A" w:rsidP="007F357A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7F357A">
        <w:rPr>
          <w:rFonts w:eastAsia="Noto Sans CJK SC Regular" w:cs="FreeSans"/>
          <w:kern w:val="2"/>
          <w:lang w:eastAsia="zh-CN" w:bidi="hi-IN"/>
        </w:rPr>
        <w:t>Hatályba léptető rendelkezéseket tartalmaz.</w:t>
      </w:r>
    </w:p>
    <w:p w14:paraId="415EA649" w14:textId="1AEE4433" w:rsidR="00C658C2" w:rsidRPr="00F146B2" w:rsidRDefault="00C658C2" w:rsidP="00C658C2">
      <w:pPr>
        <w:rPr>
          <w:highlight w:val="yellow"/>
        </w:rPr>
      </w:pPr>
    </w:p>
    <w:p w14:paraId="671E039A" w14:textId="77777777" w:rsidR="003E0ADA" w:rsidRPr="00F146B2" w:rsidRDefault="003E0ADA" w:rsidP="003E0ADA">
      <w:pPr>
        <w:spacing w:after="120" w:line="276" w:lineRule="auto"/>
        <w:jc w:val="both"/>
        <w:rPr>
          <w:highlight w:val="yellow"/>
        </w:rPr>
        <w:sectPr w:rsidR="003E0ADA" w:rsidRPr="00F146B2">
          <w:footerReference w:type="defaul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7D16EC" w14:textId="5882AE64" w:rsidR="003E0ADA" w:rsidRPr="002427D0" w:rsidRDefault="004A0B7B" w:rsidP="00772A0B">
      <w:pPr>
        <w:spacing w:after="120" w:line="276" w:lineRule="auto"/>
        <w:jc w:val="both"/>
      </w:pPr>
      <w:proofErr w:type="gramStart"/>
      <w:r w:rsidRPr="003855C0">
        <w:lastRenderedPageBreak/>
        <w:t>lásd</w:t>
      </w:r>
      <w:proofErr w:type="gramEnd"/>
      <w:r w:rsidRPr="003855C0">
        <w:t xml:space="preserve"> külön dokumentumban</w:t>
      </w:r>
    </w:p>
    <w:p w14:paraId="44A28CEF" w14:textId="7B5C936F" w:rsidR="0052655C" w:rsidRDefault="0052655C" w:rsidP="00772A0B">
      <w:pPr>
        <w:spacing w:after="120" w:line="276" w:lineRule="auto"/>
        <w:jc w:val="both"/>
      </w:pPr>
    </w:p>
    <w:sectPr w:rsidR="0052655C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5FD52" w14:textId="77777777" w:rsidR="00747603" w:rsidRDefault="00747603" w:rsidP="003E0ADA">
      <w:r>
        <w:separator/>
      </w:r>
    </w:p>
  </w:endnote>
  <w:endnote w:type="continuationSeparator" w:id="0">
    <w:p w14:paraId="3EFD0592" w14:textId="77777777" w:rsidR="00747603" w:rsidRDefault="00747603" w:rsidP="003E0ADA">
      <w:r>
        <w:continuationSeparator/>
      </w:r>
    </w:p>
  </w:endnote>
  <w:endnote w:type="continuationNotice" w:id="1">
    <w:p w14:paraId="4268C812" w14:textId="77777777" w:rsidR="00747603" w:rsidRDefault="007476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293FE" w14:textId="77777777" w:rsidR="00747603" w:rsidRDefault="00747603" w:rsidP="00CE460A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6C379F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B853D" w14:textId="77777777" w:rsidR="00747603" w:rsidRDefault="00747603" w:rsidP="00CE460A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6C379F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F7E8B" w14:textId="77777777" w:rsidR="00747603" w:rsidRDefault="00747603" w:rsidP="00CE460A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6C379F">
      <w:rPr>
        <w:noProof/>
      </w:rPr>
      <w:t>4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837AC" w14:textId="77777777" w:rsidR="00747603" w:rsidRDefault="00747603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6C379F">
      <w:rPr>
        <w:noProof/>
      </w:rPr>
      <w:t>9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AB50A" w14:textId="77777777" w:rsidR="00747603" w:rsidRDefault="00747603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6C379F">
      <w:rPr>
        <w:noProof/>
      </w:rPr>
      <w:t>10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AB11C" w14:textId="02E8351E" w:rsidR="00747603" w:rsidRPr="009F6C4B" w:rsidRDefault="00747603" w:rsidP="00747603">
    <w:pPr>
      <w:pStyle w:val="llb"/>
      <w:tabs>
        <w:tab w:val="left" w:pos="0"/>
      </w:tabs>
      <w:rPr>
        <w:sz w:val="1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1B75C" w14:textId="42AC072C" w:rsidR="00747603" w:rsidRPr="009F6C4B" w:rsidRDefault="00747603" w:rsidP="00747603">
    <w:pPr>
      <w:pStyle w:val="llb"/>
      <w:tabs>
        <w:tab w:val="left" w:pos="0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1C211" w14:textId="77777777" w:rsidR="00747603" w:rsidRDefault="00747603" w:rsidP="003E0ADA">
      <w:r>
        <w:separator/>
      </w:r>
    </w:p>
  </w:footnote>
  <w:footnote w:type="continuationSeparator" w:id="0">
    <w:p w14:paraId="568EDFDF" w14:textId="77777777" w:rsidR="00747603" w:rsidRDefault="00747603" w:rsidP="003E0ADA">
      <w:r>
        <w:continuationSeparator/>
      </w:r>
    </w:p>
  </w:footnote>
  <w:footnote w:type="continuationNotice" w:id="1">
    <w:p w14:paraId="25F61A78" w14:textId="77777777" w:rsidR="00747603" w:rsidRDefault="007476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D8E0C" w14:textId="77777777" w:rsidR="00747603" w:rsidRPr="00AE0A25" w:rsidRDefault="00747603" w:rsidP="00747603">
    <w:pPr>
      <w:pStyle w:val="lfej"/>
      <w:spacing w:after="240"/>
      <w:ind w:left="-1077" w:right="-1026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5A288" w14:textId="77777777" w:rsidR="00747603" w:rsidRDefault="00747603" w:rsidP="00747603">
    <w:pPr>
      <w:spacing w:after="120"/>
      <w:ind w:right="-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0CB33" w14:textId="0949C5E9" w:rsidR="00747603" w:rsidRPr="00EE5525" w:rsidRDefault="00747603" w:rsidP="003855C0">
    <w:pPr>
      <w:pStyle w:val="Szvegtrzs"/>
      <w:spacing w:after="0"/>
      <w:jc w:val="center"/>
      <w:rPr>
        <w:b/>
        <w:bCs/>
      </w:rPr>
    </w:pPr>
    <w:r w:rsidRPr="00084214">
      <w:rPr>
        <w:b/>
        <w:bCs/>
      </w:rPr>
      <w:t xml:space="preserve">Budapest Főváros II. Kerületi Önkormányzat </w:t>
    </w:r>
    <w:proofErr w:type="gramStart"/>
    <w:r w:rsidRPr="00084214">
      <w:rPr>
        <w:b/>
        <w:bCs/>
      </w:rPr>
      <w:t>Képviselő-testületének    /</w:t>
    </w:r>
    <w:proofErr w:type="gramEnd"/>
    <w:r w:rsidRPr="00084214">
      <w:rPr>
        <w:b/>
        <w:bCs/>
      </w:rPr>
      <w:t xml:space="preserve">2023. </w:t>
    </w:r>
    <w:proofErr w:type="gramStart"/>
    <w:r w:rsidRPr="00084214">
      <w:rPr>
        <w:b/>
        <w:bCs/>
      </w:rPr>
      <w:t>(   .</w:t>
    </w:r>
    <w:proofErr w:type="gramEnd"/>
    <w:r w:rsidRPr="00084214">
      <w:rPr>
        <w:b/>
        <w:bCs/>
      </w:rPr>
      <w:t xml:space="preserve">    .) önkormányzati rendelete</w:t>
    </w:r>
    <w:r>
      <w:rPr>
        <w:b/>
        <w:bCs/>
      </w:rPr>
      <w:br/>
    </w:r>
    <w:r w:rsidRPr="00084214">
      <w:rPr>
        <w:b/>
        <w:bCs/>
      </w:rPr>
      <w:t>Budapest Főváros II. Kerületének Építési Szabályzatáról szóló 28/2019. (XI. 27.) önkormányzati rendelet módosításáról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19492" w14:textId="77777777" w:rsidR="00747603" w:rsidRDefault="00747603" w:rsidP="003E0ADA">
    <w:pPr>
      <w:pStyle w:val="lfej"/>
      <w:jc w:val="right"/>
      <w:rPr>
        <w:b/>
      </w:rPr>
    </w:pPr>
    <w:r w:rsidRPr="003E0ADA">
      <w:rPr>
        <w:b/>
      </w:rPr>
      <w:t>Előterjesztés 1. melléklete</w:t>
    </w:r>
  </w:p>
  <w:p w14:paraId="6C7D9DAC" w14:textId="6BD43E67" w:rsidR="00747603" w:rsidRPr="003E0ADA" w:rsidRDefault="00747603" w:rsidP="003E0ADA">
    <w:pPr>
      <w:pStyle w:val="lfej"/>
      <w:pBdr>
        <w:bottom w:val="single" w:sz="4" w:space="1" w:color="auto"/>
      </w:pBdr>
      <w:jc w:val="right"/>
      <w:rPr>
        <w:i/>
      </w:rPr>
    </w:pPr>
    <w:r w:rsidRPr="003E0ADA">
      <w:rPr>
        <w:i/>
      </w:rPr>
      <w:t>Záró szakmai vél</w:t>
    </w:r>
    <w:r>
      <w:rPr>
        <w:i/>
      </w:rPr>
      <w:t>e</w:t>
    </w:r>
    <w:r w:rsidRPr="003E0ADA">
      <w:rPr>
        <w:i/>
      </w:rPr>
      <w:t>mény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5AB6"/>
    <w:multiLevelType w:val="multilevel"/>
    <w:tmpl w:val="DFBA610C"/>
    <w:lvl w:ilvl="0">
      <w:start w:val="1"/>
      <w:numFmt w:val="decimal"/>
      <w:pStyle w:val="R1para1"/>
      <w:lvlText w:val="%1. §"/>
      <w:lvlJc w:val="left"/>
      <w:pPr>
        <w:ind w:left="425" w:hanging="425"/>
      </w:pPr>
      <w:rPr>
        <w:rFonts w:ascii="Calibri" w:hAnsi="Calibri" w:hint="default"/>
        <w:b/>
        <w:i w:val="0"/>
        <w:sz w:val="16"/>
      </w:rPr>
    </w:lvl>
    <w:lvl w:ilvl="1">
      <w:start w:val="2"/>
      <w:numFmt w:val="decimal"/>
      <w:pStyle w:val="R2bekezdes"/>
      <w:lvlText w:val="(%2)"/>
      <w:lvlJc w:val="left"/>
      <w:pPr>
        <w:ind w:left="851" w:hanging="426"/>
      </w:pPr>
      <w:rPr>
        <w:rFonts w:ascii="Calibri" w:hAnsi="Calibri" w:hint="default"/>
        <w:b w:val="0"/>
        <w:i w:val="0"/>
        <w:sz w:val="16"/>
      </w:rPr>
    </w:lvl>
    <w:lvl w:ilvl="2">
      <w:start w:val="1"/>
      <w:numFmt w:val="lowerLetter"/>
      <w:pStyle w:val="R3pont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lowerLetter"/>
      <w:pStyle w:val="R4alpont"/>
      <w:lvlText w:val="%3%4)"/>
      <w:lvlJc w:val="left"/>
      <w:pPr>
        <w:ind w:left="1701" w:hanging="425"/>
      </w:pPr>
      <w:rPr>
        <w:rFonts w:hint="default"/>
      </w:rPr>
    </w:lvl>
    <w:lvl w:ilvl="4">
      <w:start w:val="1"/>
      <w:numFmt w:val="lowerLetter"/>
      <w:lvlText w:val="%3%4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3%4%5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5C00C7C"/>
    <w:multiLevelType w:val="hybridMultilevel"/>
    <w:tmpl w:val="3F3C5A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5F32"/>
    <w:multiLevelType w:val="hybridMultilevel"/>
    <w:tmpl w:val="A9B284F2"/>
    <w:lvl w:ilvl="0" w:tplc="D716106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30853"/>
    <w:multiLevelType w:val="multilevel"/>
    <w:tmpl w:val="028AA5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4CA736D"/>
    <w:multiLevelType w:val="hybridMultilevel"/>
    <w:tmpl w:val="2368DA30"/>
    <w:lvl w:ilvl="0" w:tplc="1B26FFBE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30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ascii="Times New Roman" w:hAnsi="Times New Roman" w:cs="Times New Roman" w:hint="default"/>
          <w:b w:val="0"/>
          <w:i w:val="0"/>
          <w:sz w:val="24"/>
          <w:szCs w:val="24"/>
        </w:rPr>
      </w:lvl>
    </w:lvlOverride>
    <w:lvlOverride w:ilvl="3"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">
    <w:abstractNumId w:val="2"/>
  </w:num>
  <w:num w:numId="3">
    <w:abstractNumId w:val="4"/>
  </w:num>
  <w:num w:numId="4">
    <w:abstractNumId w:val="0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0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>
    <w:abstractNumId w:val="0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>
    <w:abstractNumId w:val="0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>
    <w:abstractNumId w:val="0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>
    <w:abstractNumId w:val="0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">
    <w:abstractNumId w:val="0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>
    <w:abstractNumId w:val="1"/>
  </w:num>
  <w:num w:numId="12">
    <w:abstractNumId w:val="0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0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>
    <w:abstractNumId w:val="0"/>
    <w:lvlOverride w:ilvl="0">
      <w:lvl w:ilvl="0">
        <w:start w:val="30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0"/>
    <w:lvlOverride w:ilvl="0">
      <w:lvl w:ilvl="0">
        <w:start w:val="30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0"/>
    <w:lvlOverride w:ilvl="0">
      <w:lvl w:ilvl="0">
        <w:start w:val="30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>
    <w:abstractNumId w:val="0"/>
    <w:lvlOverride w:ilvl="0">
      <w:lvl w:ilvl="0">
        <w:start w:val="30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>
    <w:abstractNumId w:val="0"/>
    <w:lvlOverride w:ilvl="0">
      <w:lvl w:ilvl="0">
        <w:start w:val="30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9">
    <w:abstractNumId w:val="0"/>
    <w:lvlOverride w:ilvl="0">
      <w:lvl w:ilvl="0">
        <w:start w:val="30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0"/>
    <w:lvlOverride w:ilvl="0">
      <w:lvl w:ilvl="0">
        <w:start w:val="30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48"/>
    <w:rsid w:val="00012DB3"/>
    <w:rsid w:val="0003151E"/>
    <w:rsid w:val="0004457B"/>
    <w:rsid w:val="000526C4"/>
    <w:rsid w:val="00084214"/>
    <w:rsid w:val="00085941"/>
    <w:rsid w:val="0009494E"/>
    <w:rsid w:val="000A0087"/>
    <w:rsid w:val="000A7A7E"/>
    <w:rsid w:val="000B09D5"/>
    <w:rsid w:val="000C4E67"/>
    <w:rsid w:val="000E2DB7"/>
    <w:rsid w:val="000F06B0"/>
    <w:rsid w:val="000F3EF5"/>
    <w:rsid w:val="000F7678"/>
    <w:rsid w:val="00103553"/>
    <w:rsid w:val="00115C10"/>
    <w:rsid w:val="00156AD8"/>
    <w:rsid w:val="00165EF9"/>
    <w:rsid w:val="0017328B"/>
    <w:rsid w:val="001C6C56"/>
    <w:rsid w:val="00214C3B"/>
    <w:rsid w:val="002228A6"/>
    <w:rsid w:val="002427D0"/>
    <w:rsid w:val="00243886"/>
    <w:rsid w:val="00250524"/>
    <w:rsid w:val="00272848"/>
    <w:rsid w:val="00282448"/>
    <w:rsid w:val="002852FB"/>
    <w:rsid w:val="00286F5B"/>
    <w:rsid w:val="002A09C9"/>
    <w:rsid w:val="002C59F9"/>
    <w:rsid w:val="002C7A12"/>
    <w:rsid w:val="002E1045"/>
    <w:rsid w:val="002E698F"/>
    <w:rsid w:val="00300676"/>
    <w:rsid w:val="00311B33"/>
    <w:rsid w:val="00337E91"/>
    <w:rsid w:val="00337FCA"/>
    <w:rsid w:val="00363E9F"/>
    <w:rsid w:val="0036468E"/>
    <w:rsid w:val="00372D97"/>
    <w:rsid w:val="003765A9"/>
    <w:rsid w:val="003855C0"/>
    <w:rsid w:val="003A5291"/>
    <w:rsid w:val="003B502C"/>
    <w:rsid w:val="003C10A0"/>
    <w:rsid w:val="003D62A7"/>
    <w:rsid w:val="003D6752"/>
    <w:rsid w:val="003D7DDE"/>
    <w:rsid w:val="003E0ADA"/>
    <w:rsid w:val="004023F8"/>
    <w:rsid w:val="0045415A"/>
    <w:rsid w:val="004545D7"/>
    <w:rsid w:val="00455EB3"/>
    <w:rsid w:val="00456A15"/>
    <w:rsid w:val="004734D6"/>
    <w:rsid w:val="00490FDC"/>
    <w:rsid w:val="004A0B7B"/>
    <w:rsid w:val="004A3557"/>
    <w:rsid w:val="004A7016"/>
    <w:rsid w:val="004E6A27"/>
    <w:rsid w:val="004F2767"/>
    <w:rsid w:val="004F7B3C"/>
    <w:rsid w:val="00501484"/>
    <w:rsid w:val="00524F93"/>
    <w:rsid w:val="0052655C"/>
    <w:rsid w:val="005327E2"/>
    <w:rsid w:val="0053282D"/>
    <w:rsid w:val="00550EF1"/>
    <w:rsid w:val="00570147"/>
    <w:rsid w:val="005811F9"/>
    <w:rsid w:val="005A5DC1"/>
    <w:rsid w:val="005B4C92"/>
    <w:rsid w:val="005D56AD"/>
    <w:rsid w:val="005D65AD"/>
    <w:rsid w:val="005D740A"/>
    <w:rsid w:val="005E5DA9"/>
    <w:rsid w:val="006056C5"/>
    <w:rsid w:val="00627704"/>
    <w:rsid w:val="00631BA1"/>
    <w:rsid w:val="00631D52"/>
    <w:rsid w:val="00645131"/>
    <w:rsid w:val="006740E5"/>
    <w:rsid w:val="006844E1"/>
    <w:rsid w:val="006C379F"/>
    <w:rsid w:val="006F1A20"/>
    <w:rsid w:val="006F48AB"/>
    <w:rsid w:val="006F6E8C"/>
    <w:rsid w:val="00712B05"/>
    <w:rsid w:val="00714226"/>
    <w:rsid w:val="00725AC9"/>
    <w:rsid w:val="00734024"/>
    <w:rsid w:val="0074313F"/>
    <w:rsid w:val="00747603"/>
    <w:rsid w:val="00756AE2"/>
    <w:rsid w:val="00772A0B"/>
    <w:rsid w:val="00775FE0"/>
    <w:rsid w:val="007A2203"/>
    <w:rsid w:val="007B36B1"/>
    <w:rsid w:val="007F357A"/>
    <w:rsid w:val="00812993"/>
    <w:rsid w:val="0084096B"/>
    <w:rsid w:val="00850BA1"/>
    <w:rsid w:val="00865AE3"/>
    <w:rsid w:val="008702FE"/>
    <w:rsid w:val="00871D4C"/>
    <w:rsid w:val="008749C8"/>
    <w:rsid w:val="008918F1"/>
    <w:rsid w:val="008A231A"/>
    <w:rsid w:val="008A430F"/>
    <w:rsid w:val="008B4361"/>
    <w:rsid w:val="008C45B9"/>
    <w:rsid w:val="008C7C5A"/>
    <w:rsid w:val="00915CCB"/>
    <w:rsid w:val="00916555"/>
    <w:rsid w:val="00916FCF"/>
    <w:rsid w:val="00921CC6"/>
    <w:rsid w:val="009401C8"/>
    <w:rsid w:val="00970850"/>
    <w:rsid w:val="0098322B"/>
    <w:rsid w:val="009959AC"/>
    <w:rsid w:val="009B08C5"/>
    <w:rsid w:val="009B237F"/>
    <w:rsid w:val="009D7D61"/>
    <w:rsid w:val="00A00749"/>
    <w:rsid w:val="00A31F32"/>
    <w:rsid w:val="00A4049D"/>
    <w:rsid w:val="00A5719F"/>
    <w:rsid w:val="00A659F8"/>
    <w:rsid w:val="00A92019"/>
    <w:rsid w:val="00AB7E18"/>
    <w:rsid w:val="00AC2CB8"/>
    <w:rsid w:val="00AC3334"/>
    <w:rsid w:val="00AC6864"/>
    <w:rsid w:val="00AC7B8E"/>
    <w:rsid w:val="00AD1ADA"/>
    <w:rsid w:val="00AF4A5A"/>
    <w:rsid w:val="00AF6ACC"/>
    <w:rsid w:val="00B11265"/>
    <w:rsid w:val="00B14704"/>
    <w:rsid w:val="00B17066"/>
    <w:rsid w:val="00B50E07"/>
    <w:rsid w:val="00B838BA"/>
    <w:rsid w:val="00BC2DE1"/>
    <w:rsid w:val="00BC351C"/>
    <w:rsid w:val="00C117AE"/>
    <w:rsid w:val="00C369DF"/>
    <w:rsid w:val="00C56F57"/>
    <w:rsid w:val="00C63F57"/>
    <w:rsid w:val="00C658C2"/>
    <w:rsid w:val="00C96605"/>
    <w:rsid w:val="00CB68E7"/>
    <w:rsid w:val="00CD3F41"/>
    <w:rsid w:val="00CD4AE7"/>
    <w:rsid w:val="00CD60F7"/>
    <w:rsid w:val="00CE460A"/>
    <w:rsid w:val="00CE7D13"/>
    <w:rsid w:val="00CF1006"/>
    <w:rsid w:val="00D03C41"/>
    <w:rsid w:val="00D165B5"/>
    <w:rsid w:val="00D2240F"/>
    <w:rsid w:val="00D30CE3"/>
    <w:rsid w:val="00D776F7"/>
    <w:rsid w:val="00D8558A"/>
    <w:rsid w:val="00D92DE2"/>
    <w:rsid w:val="00DB5FB7"/>
    <w:rsid w:val="00DD5AD5"/>
    <w:rsid w:val="00DD6CF2"/>
    <w:rsid w:val="00DF3C9B"/>
    <w:rsid w:val="00DF5245"/>
    <w:rsid w:val="00DF6A16"/>
    <w:rsid w:val="00E00738"/>
    <w:rsid w:val="00E44953"/>
    <w:rsid w:val="00E5429B"/>
    <w:rsid w:val="00E73A72"/>
    <w:rsid w:val="00E80FA7"/>
    <w:rsid w:val="00E83C39"/>
    <w:rsid w:val="00EA7474"/>
    <w:rsid w:val="00EB04E7"/>
    <w:rsid w:val="00EC19F4"/>
    <w:rsid w:val="00EE5525"/>
    <w:rsid w:val="00EE5760"/>
    <w:rsid w:val="00F146B2"/>
    <w:rsid w:val="00F202EA"/>
    <w:rsid w:val="00F542E7"/>
    <w:rsid w:val="00F66100"/>
    <w:rsid w:val="00F82B39"/>
    <w:rsid w:val="00F83F38"/>
    <w:rsid w:val="00F842CC"/>
    <w:rsid w:val="00F97E78"/>
    <w:rsid w:val="00FD4BEB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59770D7"/>
  <w15:chartTrackingRefBased/>
  <w15:docId w15:val="{649F85C6-383E-4002-AA8B-CDC8833F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4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Heading"/>
    <w:next w:val="Szvegtrzs"/>
    <w:link w:val="Cmsor1Char"/>
    <w:qFormat/>
    <w:rsid w:val="007F357A"/>
    <w:pPr>
      <w:tabs>
        <w:tab w:val="num" w:pos="0"/>
      </w:tabs>
      <w:outlineLvl w:val="0"/>
    </w:pPr>
    <w:rPr>
      <w:b/>
      <w:bCs/>
      <w:sz w:val="36"/>
      <w:szCs w:val="36"/>
    </w:rPr>
  </w:style>
  <w:style w:type="paragraph" w:styleId="Cmsor2">
    <w:name w:val="heading 2"/>
    <w:basedOn w:val="Cm"/>
    <w:next w:val="Norml"/>
    <w:link w:val="Cmsor2Char"/>
    <w:unhideWhenUsed/>
    <w:qFormat/>
    <w:rsid w:val="002C7A12"/>
    <w:pPr>
      <w:outlineLvl w:val="1"/>
    </w:pPr>
  </w:style>
  <w:style w:type="paragraph" w:styleId="Cmsor3">
    <w:name w:val="heading 3"/>
    <w:basedOn w:val="Heading"/>
    <w:next w:val="Szvegtrzs"/>
    <w:link w:val="Cmsor3Char"/>
    <w:qFormat/>
    <w:rsid w:val="007F357A"/>
    <w:pPr>
      <w:tabs>
        <w:tab w:val="num" w:pos="0"/>
      </w:tabs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link w:val="Cmsor4Char"/>
    <w:qFormat/>
    <w:rsid w:val="007F357A"/>
    <w:pPr>
      <w:tabs>
        <w:tab w:val="num" w:pos="0"/>
      </w:tabs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link w:val="Cmsor5Char"/>
    <w:qFormat/>
    <w:rsid w:val="007F357A"/>
    <w:pPr>
      <w:tabs>
        <w:tab w:val="num" w:pos="0"/>
      </w:tabs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link w:val="Cmsor6Char"/>
    <w:qFormat/>
    <w:rsid w:val="007F357A"/>
    <w:pPr>
      <w:tabs>
        <w:tab w:val="num" w:pos="0"/>
      </w:tabs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szerű bekezdés 1,Welt L,Színes lista – 1. jelölőszín1,lista_2"/>
    <w:basedOn w:val="Norml"/>
    <w:link w:val="ListaszerbekezdsChar"/>
    <w:uiPriority w:val="99"/>
    <w:qFormat/>
    <w:rsid w:val="006F6E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36468E"/>
    <w:pPr>
      <w:widowControl w:val="0"/>
      <w:suppressAutoHyphens/>
      <w:spacing w:after="120"/>
    </w:pPr>
    <w:rPr>
      <w:rFonts w:eastAsia="Arial Unicode MS"/>
    </w:rPr>
  </w:style>
  <w:style w:type="character" w:customStyle="1" w:styleId="SzvegtrzsChar">
    <w:name w:val="Szövegtörzs Char"/>
    <w:basedOn w:val="Bekezdsalapbettpusa"/>
    <w:link w:val="Szvegtrzs"/>
    <w:rsid w:val="0036468E"/>
    <w:rPr>
      <w:rFonts w:ascii="Times New Roman" w:eastAsia="Arial Unicode MS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rsid w:val="00645131"/>
    <w:pPr>
      <w:keepLines/>
      <w:tabs>
        <w:tab w:val="center" w:pos="4536"/>
        <w:tab w:val="right" w:pos="9072"/>
      </w:tabs>
      <w:suppressAutoHyphens/>
      <w:jc w:val="both"/>
    </w:pPr>
    <w:rPr>
      <w:szCs w:val="20"/>
      <w:lang w:eastAsia="ar-SA"/>
    </w:rPr>
  </w:style>
  <w:style w:type="character" w:customStyle="1" w:styleId="lfejChar">
    <w:name w:val="Élőfej Char"/>
    <w:basedOn w:val="Bekezdsalapbettpusa"/>
    <w:link w:val="lfej"/>
    <w:uiPriority w:val="99"/>
    <w:rsid w:val="0064513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">
    <w:name w:val="Title"/>
    <w:basedOn w:val="Norml"/>
    <w:link w:val="CmChar"/>
    <w:qFormat/>
    <w:rsid w:val="00645131"/>
    <w:pPr>
      <w:jc w:val="center"/>
    </w:pPr>
    <w:rPr>
      <w:b/>
      <w:bCs/>
      <w:sz w:val="26"/>
      <w:lang w:val="x-none" w:eastAsia="x-none"/>
    </w:rPr>
  </w:style>
  <w:style w:type="character" w:customStyle="1" w:styleId="CmChar">
    <w:name w:val="Cím Char"/>
    <w:basedOn w:val="Bekezdsalapbettpusa"/>
    <w:link w:val="Cm"/>
    <w:rsid w:val="00645131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llb">
    <w:name w:val="footer"/>
    <w:basedOn w:val="Norml"/>
    <w:link w:val="llbChar"/>
    <w:unhideWhenUsed/>
    <w:rsid w:val="003E0AD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E0AD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aszerű bekezdés 1 Char,Welt L Char,Színes lista – 1. jelölőszín1 Char,lista_2 Char"/>
    <w:link w:val="Listaszerbekezds"/>
    <w:uiPriority w:val="99"/>
    <w:rsid w:val="0017328B"/>
    <w:rPr>
      <w:rFonts w:ascii="Calibri" w:eastAsia="Calibri" w:hAnsi="Calibri" w:cs="Times New Roman"/>
    </w:rPr>
  </w:style>
  <w:style w:type="paragraph" w:customStyle="1" w:styleId="R1para1">
    <w:name w:val="R 1. para (1)"/>
    <w:basedOn w:val="Listaszerbekezds"/>
    <w:next w:val="R2bekezdes"/>
    <w:qFormat/>
    <w:rsid w:val="0017328B"/>
    <w:pPr>
      <w:numPr>
        <w:numId w:val="1"/>
      </w:numPr>
      <w:tabs>
        <w:tab w:val="left" w:pos="567"/>
      </w:tabs>
      <w:spacing w:before="120" w:after="0"/>
      <w:ind w:left="1134" w:hanging="1134"/>
      <w:contextualSpacing w:val="0"/>
      <w:jc w:val="both"/>
      <w:outlineLvl w:val="3"/>
    </w:pPr>
    <w:rPr>
      <w:sz w:val="18"/>
      <w:lang w:eastAsia="hu-HU"/>
    </w:rPr>
  </w:style>
  <w:style w:type="paragraph" w:customStyle="1" w:styleId="R2bekezdes">
    <w:name w:val="R 2. bekezdes"/>
    <w:basedOn w:val="R1para1"/>
    <w:next w:val="R3pont"/>
    <w:qFormat/>
    <w:rsid w:val="0017328B"/>
    <w:pPr>
      <w:numPr>
        <w:ilvl w:val="1"/>
      </w:numPr>
      <w:tabs>
        <w:tab w:val="clear" w:pos="567"/>
        <w:tab w:val="num" w:pos="360"/>
      </w:tabs>
      <w:spacing w:line="240" w:lineRule="auto"/>
      <w:outlineLvl w:val="9"/>
    </w:pPr>
    <w:rPr>
      <w:rFonts w:cs="Calibri"/>
    </w:rPr>
  </w:style>
  <w:style w:type="paragraph" w:customStyle="1" w:styleId="R3pont">
    <w:name w:val="R 3. pont"/>
    <w:basedOn w:val="R1para1"/>
    <w:link w:val="R3pontChar"/>
    <w:qFormat/>
    <w:rsid w:val="0017328B"/>
    <w:pPr>
      <w:numPr>
        <w:ilvl w:val="2"/>
      </w:numPr>
      <w:tabs>
        <w:tab w:val="clear" w:pos="567"/>
      </w:tabs>
      <w:spacing w:before="60" w:line="240" w:lineRule="auto"/>
      <w:outlineLvl w:val="9"/>
    </w:pPr>
  </w:style>
  <w:style w:type="paragraph" w:customStyle="1" w:styleId="R4alpont">
    <w:name w:val="R 4. alpont"/>
    <w:basedOn w:val="R1para1"/>
    <w:link w:val="R4alpontChar"/>
    <w:qFormat/>
    <w:rsid w:val="0017328B"/>
    <w:pPr>
      <w:numPr>
        <w:ilvl w:val="3"/>
      </w:numPr>
      <w:tabs>
        <w:tab w:val="clear" w:pos="567"/>
      </w:tabs>
      <w:spacing w:before="60" w:line="240" w:lineRule="auto"/>
      <w:ind w:left="1984" w:hanging="360"/>
      <w:contextualSpacing/>
      <w:outlineLvl w:val="9"/>
    </w:pPr>
  </w:style>
  <w:style w:type="character" w:customStyle="1" w:styleId="R3pontChar">
    <w:name w:val="R 3. pont Char"/>
    <w:link w:val="R3pont"/>
    <w:rsid w:val="0017328B"/>
    <w:rPr>
      <w:rFonts w:ascii="Calibri" w:eastAsia="Calibri" w:hAnsi="Calibri" w:cs="Times New Roman"/>
      <w:sz w:val="18"/>
      <w:lang w:eastAsia="hu-HU"/>
    </w:rPr>
  </w:style>
  <w:style w:type="character" w:customStyle="1" w:styleId="R4alpontChar">
    <w:name w:val="R 4. alpont Char"/>
    <w:link w:val="R4alpont"/>
    <w:rsid w:val="0017328B"/>
    <w:rPr>
      <w:rFonts w:ascii="Calibri" w:eastAsia="Calibri" w:hAnsi="Calibri" w:cs="Times New Roman"/>
      <w:sz w:val="1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D60F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60F7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nhideWhenUsed/>
    <w:rsid w:val="00EC19F4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rsid w:val="002C7A12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table" w:styleId="Rcsostblzat">
    <w:name w:val="Table Grid"/>
    <w:basedOn w:val="Normltblzat"/>
    <w:uiPriority w:val="39"/>
    <w:rsid w:val="005A5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5A5DC1"/>
  </w:style>
  <w:style w:type="paragraph" w:styleId="Lbjegyzetszveg">
    <w:name w:val="footnote text"/>
    <w:basedOn w:val="Norml"/>
    <w:link w:val="LbjegyzetszvegChar"/>
    <w:uiPriority w:val="99"/>
    <w:semiHidden/>
    <w:unhideWhenUsed/>
    <w:rsid w:val="00F82B3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82B3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82B39"/>
    <w:rPr>
      <w:vertAlign w:val="superscript"/>
    </w:rPr>
  </w:style>
  <w:style w:type="paragraph" w:customStyle="1" w:styleId="trobekezdes0">
    <w:name w:val="tro_bekezdes_0"/>
    <w:basedOn w:val="Norml"/>
    <w:qFormat/>
    <w:rsid w:val="00916FCF"/>
    <w:pPr>
      <w:jc w:val="both"/>
    </w:pPr>
    <w:rPr>
      <w:szCs w:val="20"/>
      <w:lang w:eastAsia="en-US"/>
    </w:rPr>
  </w:style>
  <w:style w:type="paragraph" w:customStyle="1" w:styleId="tkvkbekezdes">
    <w:name w:val="tkvk_bekezdes"/>
    <w:basedOn w:val="Norml"/>
    <w:rsid w:val="00916FCF"/>
    <w:pPr>
      <w:widowControl w:val="0"/>
      <w:tabs>
        <w:tab w:val="left" w:pos="709"/>
      </w:tabs>
      <w:suppressAutoHyphens/>
      <w:spacing w:after="120"/>
      <w:jc w:val="both"/>
    </w:pPr>
    <w:rPr>
      <w:rFonts w:eastAsia="Lucida Sans Unicode" w:cs="Mangal"/>
      <w:lang w:eastAsia="zh-CN" w:bidi="hi-IN"/>
    </w:rPr>
  </w:style>
  <w:style w:type="paragraph" w:customStyle="1" w:styleId="trobekezdes0K">
    <w:name w:val="tro_bekezdes_0K"/>
    <w:basedOn w:val="trobekezdes0"/>
    <w:qFormat/>
    <w:rsid w:val="00916FCF"/>
    <w:pPr>
      <w:jc w:val="center"/>
    </w:pPr>
  </w:style>
  <w:style w:type="paragraph" w:customStyle="1" w:styleId="trodontes">
    <w:name w:val="tro_dontes"/>
    <w:basedOn w:val="tkvkbekezdes"/>
    <w:next w:val="tkvkbekezdes"/>
    <w:rsid w:val="00916FCF"/>
    <w:pPr>
      <w:keepNext/>
      <w:tabs>
        <w:tab w:val="left" w:pos="284"/>
      </w:tabs>
      <w:spacing w:before="240" w:after="360"/>
      <w:jc w:val="center"/>
    </w:pPr>
    <w:rPr>
      <w:b/>
      <w:caps/>
      <w:spacing w:val="60"/>
    </w:rPr>
  </w:style>
  <w:style w:type="character" w:styleId="Kiemels2">
    <w:name w:val="Strong"/>
    <w:basedOn w:val="Bekezdsalapbettpusa"/>
    <w:uiPriority w:val="22"/>
    <w:qFormat/>
    <w:rsid w:val="00916FCF"/>
    <w:rPr>
      <w:b/>
      <w:bCs/>
    </w:rPr>
  </w:style>
  <w:style w:type="paragraph" w:customStyle="1" w:styleId="trobekezdes">
    <w:name w:val="tro_bekezdes"/>
    <w:basedOn w:val="Norml"/>
    <w:rsid w:val="00916FCF"/>
    <w:pPr>
      <w:spacing w:after="120"/>
      <w:jc w:val="both"/>
    </w:pPr>
    <w:rPr>
      <w:szCs w:val="20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156AD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56AD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56AD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6AD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6AD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Stlus1">
    <w:name w:val="Stílus1"/>
    <w:basedOn w:val="Norml"/>
    <w:link w:val="Stlus1Char"/>
    <w:qFormat/>
    <w:rsid w:val="00865AE3"/>
    <w:pPr>
      <w:spacing w:after="200" w:line="276" w:lineRule="auto"/>
      <w:jc w:val="right"/>
      <w:outlineLvl w:val="0"/>
    </w:pPr>
    <w:rPr>
      <w:rFonts w:asciiTheme="minorHAnsi" w:eastAsiaTheme="minorHAnsi" w:hAnsiTheme="minorHAnsi" w:cstheme="minorHAnsi"/>
      <w:b/>
      <w:caps/>
      <w:color w:val="833C0B" w:themeColor="accent2" w:themeShade="80"/>
      <w:sz w:val="44"/>
      <w:szCs w:val="28"/>
      <w:lang w:val="en-US" w:eastAsia="en-US"/>
    </w:rPr>
  </w:style>
  <w:style w:type="character" w:customStyle="1" w:styleId="Stlus1Char">
    <w:name w:val="Stílus1 Char"/>
    <w:basedOn w:val="Bekezdsalapbettpusa"/>
    <w:link w:val="Stlus1"/>
    <w:rsid w:val="00865AE3"/>
    <w:rPr>
      <w:rFonts w:cstheme="minorHAnsi"/>
      <w:b/>
      <w:caps/>
      <w:color w:val="833C0B" w:themeColor="accent2" w:themeShade="80"/>
      <w:sz w:val="44"/>
      <w:szCs w:val="28"/>
      <w:lang w:val="en-US"/>
    </w:rPr>
  </w:style>
  <w:style w:type="paragraph" w:styleId="Vltozat">
    <w:name w:val="Revision"/>
    <w:hidden/>
    <w:uiPriority w:val="99"/>
    <w:semiHidden/>
    <w:rsid w:val="00BC2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7F357A"/>
    <w:rPr>
      <w:rFonts w:ascii="Liberation Sans" w:eastAsia="Noto Sans CJK SC Regular" w:hAnsi="Liberation Sans" w:cs="FreeSans"/>
      <w:b/>
      <w:bCs/>
      <w:kern w:val="2"/>
      <w:sz w:val="36"/>
      <w:szCs w:val="36"/>
      <w:lang w:eastAsia="zh-CN" w:bidi="hi-IN"/>
    </w:rPr>
  </w:style>
  <w:style w:type="character" w:customStyle="1" w:styleId="Cmsor3Char">
    <w:name w:val="Címsor 3 Char"/>
    <w:basedOn w:val="Bekezdsalapbettpusa"/>
    <w:link w:val="Cmsor3"/>
    <w:rsid w:val="007F357A"/>
    <w:rPr>
      <w:rFonts w:ascii="Liberation Sans" w:eastAsia="Noto Sans CJK SC Regular" w:hAnsi="Liberation Sans" w:cs="FreeSans"/>
      <w:b/>
      <w:bCs/>
      <w:kern w:val="2"/>
      <w:sz w:val="28"/>
      <w:szCs w:val="28"/>
      <w:lang w:eastAsia="zh-CN" w:bidi="hi-IN"/>
    </w:rPr>
  </w:style>
  <w:style w:type="character" w:customStyle="1" w:styleId="Cmsor4Char">
    <w:name w:val="Címsor 4 Char"/>
    <w:basedOn w:val="Bekezdsalapbettpusa"/>
    <w:link w:val="Cmsor4"/>
    <w:rsid w:val="007F357A"/>
    <w:rPr>
      <w:rFonts w:ascii="Liberation Sans" w:eastAsia="Noto Sans CJK SC Regular" w:hAnsi="Liberation Sans" w:cs="FreeSans"/>
      <w:b/>
      <w:bCs/>
      <w:i/>
      <w:iCs/>
      <w:kern w:val="2"/>
      <w:sz w:val="27"/>
      <w:szCs w:val="27"/>
      <w:lang w:eastAsia="zh-CN" w:bidi="hi-IN"/>
    </w:rPr>
  </w:style>
  <w:style w:type="character" w:customStyle="1" w:styleId="Cmsor5Char">
    <w:name w:val="Címsor 5 Char"/>
    <w:basedOn w:val="Bekezdsalapbettpusa"/>
    <w:link w:val="Cmsor5"/>
    <w:rsid w:val="007F357A"/>
    <w:rPr>
      <w:rFonts w:ascii="Liberation Sans" w:eastAsia="Noto Sans CJK SC Regular" w:hAnsi="Liberation Sans" w:cs="FreeSans"/>
      <w:b/>
      <w:bCs/>
      <w:kern w:val="2"/>
      <w:sz w:val="24"/>
      <w:szCs w:val="24"/>
      <w:lang w:eastAsia="zh-CN" w:bidi="hi-IN"/>
    </w:rPr>
  </w:style>
  <w:style w:type="character" w:customStyle="1" w:styleId="Cmsor6Char">
    <w:name w:val="Címsor 6 Char"/>
    <w:basedOn w:val="Bekezdsalapbettpusa"/>
    <w:link w:val="Cmsor6"/>
    <w:rsid w:val="007F357A"/>
    <w:rPr>
      <w:rFonts w:ascii="Liberation Sans" w:eastAsia="Noto Sans CJK SC Regular" w:hAnsi="Liberation Sans" w:cs="FreeSans"/>
      <w:b/>
      <w:bCs/>
      <w:i/>
      <w:iCs/>
      <w:kern w:val="2"/>
      <w:sz w:val="24"/>
      <w:szCs w:val="24"/>
      <w:lang w:eastAsia="zh-CN" w:bidi="hi-IN"/>
    </w:rPr>
  </w:style>
  <w:style w:type="numbering" w:customStyle="1" w:styleId="Nemlista1">
    <w:name w:val="Nem lista1"/>
    <w:next w:val="Nemlista"/>
    <w:uiPriority w:val="99"/>
    <w:semiHidden/>
    <w:unhideWhenUsed/>
    <w:rsid w:val="007F357A"/>
  </w:style>
  <w:style w:type="character" w:styleId="Mrltotthiperhivatkozs">
    <w:name w:val="FollowedHyperlink"/>
    <w:rsid w:val="007F357A"/>
    <w:rPr>
      <w:color w:val="800000"/>
      <w:u w:val="single"/>
    </w:rPr>
  </w:style>
  <w:style w:type="character" w:customStyle="1" w:styleId="NumberingSymbols">
    <w:name w:val="Numbering Symbols"/>
    <w:qFormat/>
    <w:rsid w:val="007F357A"/>
  </w:style>
  <w:style w:type="character" w:customStyle="1" w:styleId="Bullets">
    <w:name w:val="Bullets"/>
    <w:qFormat/>
    <w:rsid w:val="007F357A"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rsid w:val="007F357A"/>
    <w:pPr>
      <w:keepNext/>
      <w:suppressAutoHyphens/>
      <w:spacing w:before="240" w:after="120"/>
    </w:pPr>
    <w:rPr>
      <w:rFonts w:ascii="Liberation Sans" w:eastAsia="Noto Sans CJK SC Regular" w:hAnsi="Liberation Sans" w:cs="FreeSans"/>
      <w:kern w:val="2"/>
      <w:sz w:val="28"/>
      <w:szCs w:val="28"/>
      <w:lang w:eastAsia="zh-CN" w:bidi="hi-IN"/>
    </w:rPr>
  </w:style>
  <w:style w:type="paragraph" w:styleId="Lista">
    <w:name w:val="List"/>
    <w:basedOn w:val="Szvegtrzs"/>
    <w:rsid w:val="007F357A"/>
    <w:pPr>
      <w:widowControl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paragraph" w:styleId="Kpalrs">
    <w:name w:val="caption"/>
    <w:basedOn w:val="Norml"/>
    <w:qFormat/>
    <w:rsid w:val="007F357A"/>
    <w:pPr>
      <w:suppressLineNumbers/>
      <w:suppressAutoHyphens/>
      <w:spacing w:before="120" w:after="120"/>
    </w:pPr>
    <w:rPr>
      <w:rFonts w:eastAsia="Noto Sans CJK SC Regular" w:cs="FreeSans"/>
      <w:i/>
      <w:iCs/>
      <w:kern w:val="2"/>
      <w:lang w:eastAsia="zh-CN" w:bidi="hi-IN"/>
    </w:rPr>
  </w:style>
  <w:style w:type="paragraph" w:customStyle="1" w:styleId="Index">
    <w:name w:val="Index"/>
    <w:basedOn w:val="Norml"/>
    <w:qFormat/>
    <w:rsid w:val="007F357A"/>
    <w:pPr>
      <w:suppressLineNumbers/>
      <w:suppressAutoHyphens/>
    </w:pPr>
    <w:rPr>
      <w:rFonts w:eastAsia="Noto Sans CJK SC Regular" w:cs="FreeSans"/>
      <w:kern w:val="2"/>
      <w:lang w:eastAsia="zh-CN" w:bidi="hi-IN"/>
    </w:rPr>
  </w:style>
  <w:style w:type="paragraph" w:customStyle="1" w:styleId="HeaderandFooter">
    <w:name w:val="Header and Footer"/>
    <w:basedOn w:val="Norml"/>
    <w:qFormat/>
    <w:rsid w:val="007F357A"/>
    <w:pPr>
      <w:suppressLineNumbers/>
      <w:tabs>
        <w:tab w:val="center" w:pos="4986"/>
        <w:tab w:val="right" w:pos="9972"/>
      </w:tabs>
      <w:suppressAutoHyphens/>
    </w:pPr>
    <w:rPr>
      <w:rFonts w:eastAsia="Noto Sans CJK SC Regular" w:cs="FreeSans"/>
      <w:kern w:val="2"/>
      <w:lang w:eastAsia="zh-CN" w:bidi="hi-IN"/>
    </w:rPr>
  </w:style>
  <w:style w:type="paragraph" w:customStyle="1" w:styleId="TableContents">
    <w:name w:val="Table Contents"/>
    <w:basedOn w:val="Norml"/>
    <w:qFormat/>
    <w:rsid w:val="007F357A"/>
    <w:pPr>
      <w:suppressLineNumbers/>
      <w:suppressAutoHyphens/>
    </w:pPr>
    <w:rPr>
      <w:rFonts w:eastAsia="Noto Sans CJK SC Regular" w:cs="FreeSans"/>
      <w:kern w:val="2"/>
      <w:lang w:eastAsia="zh-CN" w:bidi="hi-IN"/>
    </w:rPr>
  </w:style>
  <w:style w:type="paragraph" w:customStyle="1" w:styleId="TableHeading">
    <w:name w:val="Table Heading"/>
    <w:basedOn w:val="TableContents"/>
    <w:qFormat/>
    <w:rsid w:val="007F357A"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rsid w:val="007F357A"/>
    <w:pPr>
      <w:suppressLineNumbers/>
      <w:pBdr>
        <w:bottom w:val="double" w:sz="2" w:space="0" w:color="808080"/>
      </w:pBdr>
      <w:suppressAutoHyphens/>
      <w:spacing w:after="283"/>
    </w:pPr>
    <w:rPr>
      <w:rFonts w:eastAsia="Noto Sans CJK SC Regular" w:cs="FreeSans"/>
      <w:kern w:val="2"/>
      <w:sz w:val="12"/>
      <w:szCs w:val="1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76393-B88A-4806-B866-A4910F70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2604</Words>
  <Characters>17969</Characters>
  <Application>Microsoft Office Word</Application>
  <DocSecurity>0</DocSecurity>
  <Lines>149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Lőrinczyné Zelinka Szilvia</dc:creator>
  <cp:keywords/>
  <dc:description/>
  <cp:lastModifiedBy>Silye Tamás</cp:lastModifiedBy>
  <cp:revision>16</cp:revision>
  <cp:lastPrinted>2023-09-20T08:03:00Z</cp:lastPrinted>
  <dcterms:created xsi:type="dcterms:W3CDTF">2023-09-13T13:12:00Z</dcterms:created>
  <dcterms:modified xsi:type="dcterms:W3CDTF">2023-09-20T08:08:00Z</dcterms:modified>
</cp:coreProperties>
</file>