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39" w:rsidRDefault="00202381">
      <w:pPr>
        <w:spacing w:after="337" w:line="259" w:lineRule="auto"/>
        <w:ind w:right="7"/>
        <w:jc w:val="center"/>
      </w:pPr>
      <w:r>
        <w:rPr>
          <w:b/>
          <w:sz w:val="28"/>
        </w:rPr>
        <w:t xml:space="preserve">Együttműködési megállapodás  </w:t>
      </w:r>
    </w:p>
    <w:p w:rsidR="00C80339" w:rsidRDefault="00202381">
      <w:pPr>
        <w:spacing w:after="0"/>
        <w:ind w:left="-15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>Budapest Főváros II. Kerületi Önkormányzat</w:t>
      </w:r>
      <w:r>
        <w:t xml:space="preserve"> (székhely: 1024 Budapest Mechwart liget 1., adószám: 15735650-2-41, bankszámlaszám: 12001008-00201761-00100004  képviseli: Örsi Gergely polgármester (a továbbiakban: </w:t>
      </w:r>
      <w:r>
        <w:rPr>
          <w:b/>
        </w:rPr>
        <w:t>Önkormányzat</w:t>
      </w:r>
      <w:r>
        <w:t xml:space="preserve">),  </w:t>
      </w:r>
    </w:p>
    <w:p w:rsidR="00C80339" w:rsidRDefault="00C80339">
      <w:pPr>
        <w:spacing w:after="0"/>
        <w:ind w:left="-15" w:right="3114"/>
      </w:pPr>
    </w:p>
    <w:p w:rsidR="00C80339" w:rsidRDefault="00202381">
      <w:pPr>
        <w:spacing w:after="0"/>
        <w:ind w:left="-15" w:right="3114"/>
      </w:pPr>
      <w:proofErr w:type="gramStart"/>
      <w:r>
        <w:t>másrészről</w:t>
      </w:r>
      <w:proofErr w:type="gramEnd"/>
      <w:r>
        <w:t xml:space="preserve"> a </w:t>
      </w:r>
      <w:proofErr w:type="spellStart"/>
      <w:r w:rsidR="0019267A" w:rsidRPr="0019267A">
        <w:rPr>
          <w:b/>
        </w:rPr>
        <w:t>GreenGo</w:t>
      </w:r>
      <w:proofErr w:type="spellEnd"/>
      <w:r w:rsidR="0019267A" w:rsidRPr="0019267A">
        <w:rPr>
          <w:b/>
        </w:rPr>
        <w:t xml:space="preserve"> </w:t>
      </w:r>
      <w:proofErr w:type="spellStart"/>
      <w:r w:rsidR="0019267A" w:rsidRPr="0019267A">
        <w:rPr>
          <w:b/>
        </w:rPr>
        <w:t>Car</w:t>
      </w:r>
      <w:proofErr w:type="spellEnd"/>
      <w:r w:rsidR="0019267A" w:rsidRPr="0019267A">
        <w:rPr>
          <w:b/>
        </w:rPr>
        <w:t xml:space="preserve"> Europe Zrt</w:t>
      </w:r>
      <w:r w:rsidR="0019267A">
        <w:rPr>
          <w:b/>
        </w:rPr>
        <w:t>.</w:t>
      </w:r>
    </w:p>
    <w:p w:rsidR="00C80339" w:rsidRDefault="00202381">
      <w:pPr>
        <w:spacing w:after="0"/>
        <w:ind w:left="-15" w:right="3114"/>
      </w:pPr>
      <w:r>
        <w:t xml:space="preserve">Székhelye: </w:t>
      </w:r>
      <w:r w:rsidR="0019267A" w:rsidRPr="0019267A">
        <w:t xml:space="preserve">1075 Budapest, </w:t>
      </w:r>
      <w:proofErr w:type="spellStart"/>
      <w:r w:rsidR="0019267A" w:rsidRPr="0019267A">
        <w:t>Rumbach</w:t>
      </w:r>
      <w:proofErr w:type="spellEnd"/>
      <w:r w:rsidR="0019267A" w:rsidRPr="0019267A">
        <w:t xml:space="preserve"> Sebestyén utca 15.</w:t>
      </w:r>
    </w:p>
    <w:p w:rsidR="00C80339" w:rsidRDefault="00202381" w:rsidP="0019267A">
      <w:pPr>
        <w:spacing w:after="0"/>
        <w:ind w:left="-15" w:right="3114"/>
      </w:pPr>
      <w:r>
        <w:t xml:space="preserve">Adószáma: </w:t>
      </w:r>
      <w:r w:rsidR="0019267A" w:rsidRPr="0019267A">
        <w:t>27542381-2-42</w:t>
      </w:r>
    </w:p>
    <w:p w:rsidR="0019267A" w:rsidRDefault="0019267A" w:rsidP="0019267A">
      <w:pPr>
        <w:spacing w:after="0"/>
        <w:ind w:left="-15" w:right="3114"/>
      </w:pPr>
      <w:r>
        <w:t xml:space="preserve">Cégjegyzék száma: </w:t>
      </w:r>
      <w:r w:rsidRPr="0019267A">
        <w:t>01-10-141666</w:t>
      </w:r>
    </w:p>
    <w:p w:rsidR="0019267A" w:rsidRPr="0019267A" w:rsidRDefault="00202381" w:rsidP="0019267A">
      <w:pPr>
        <w:spacing w:after="0"/>
        <w:ind w:left="-15" w:right="3114"/>
      </w:pPr>
      <w:r>
        <w:t xml:space="preserve">Bankszámla száma: </w:t>
      </w:r>
      <w:r w:rsidR="0019267A" w:rsidRPr="0019267A">
        <w:t>12001008-01440586-00100009</w:t>
      </w:r>
    </w:p>
    <w:p w:rsidR="00C80339" w:rsidRDefault="0019267A" w:rsidP="0019267A">
      <w:pPr>
        <w:spacing w:after="0"/>
        <w:ind w:left="-15" w:right="3114"/>
      </w:pPr>
      <w:r>
        <w:t>K</w:t>
      </w:r>
      <w:r w:rsidR="00202381">
        <w:t xml:space="preserve">épviseli: </w:t>
      </w:r>
      <w:r w:rsidRPr="0019267A">
        <w:t>Ádám Boglárka</w:t>
      </w:r>
      <w:r w:rsidRPr="00DF5817">
        <w:t xml:space="preserve"> </w:t>
      </w:r>
      <w:r w:rsidR="00202381">
        <w:t>(továbbiakban</w:t>
      </w:r>
      <w:r w:rsidR="00202381" w:rsidRPr="0019267A">
        <w:t xml:space="preserve">: </w:t>
      </w:r>
      <w:r>
        <w:t>Társaság</w:t>
      </w:r>
      <w:r w:rsidR="00202381">
        <w:t xml:space="preserve">),  </w:t>
      </w:r>
    </w:p>
    <w:p w:rsidR="0019267A" w:rsidRPr="0019267A" w:rsidRDefault="0019267A" w:rsidP="0019267A">
      <w:pPr>
        <w:spacing w:after="0"/>
        <w:ind w:left="-15" w:right="3114"/>
      </w:pPr>
    </w:p>
    <w:p w:rsidR="00C80339" w:rsidRDefault="00202381">
      <w:pPr>
        <w:ind w:left="-15"/>
      </w:pPr>
      <w:proofErr w:type="gramStart"/>
      <w:r>
        <w:t>mint</w:t>
      </w:r>
      <w:proofErr w:type="gramEnd"/>
      <w:r>
        <w:t xml:space="preserve"> együttműködő partnerek (a továbbiakban: </w:t>
      </w:r>
      <w:r>
        <w:rPr>
          <w:b/>
        </w:rPr>
        <w:t>Együttműködő Felek</w:t>
      </w:r>
      <w:r>
        <w:t xml:space="preserve">) között az alulírott helyen és napon az alábbiak szerint:  </w:t>
      </w:r>
    </w:p>
    <w:p w:rsidR="00C80339" w:rsidRDefault="00202381">
      <w:pPr>
        <w:ind w:left="-15"/>
      </w:pPr>
      <w:r>
        <w:rPr>
          <w:b/>
        </w:rPr>
        <w:t>Budapest Főváros II. Kerületi Önkormányzat</w:t>
      </w:r>
      <w:r>
        <w:t xml:space="preserve"> elismeri és megbecsüli a </w:t>
      </w:r>
      <w:r w:rsidR="0019267A">
        <w:t>Társaság</w:t>
      </w:r>
      <w:r>
        <w:t xml:space="preserve"> </w:t>
      </w:r>
      <w:r w:rsidR="0019267A">
        <w:t xml:space="preserve">városi környezetre </w:t>
      </w:r>
      <w:r>
        <w:t xml:space="preserve">gyakorolt hatását, ezért az Önkormányzat folyamatos és hosszú távú jövőbeni együttműködés kereteinek, irányvonalának meghatározása által, jelen megállapodás alapján kíván általános keretet biztosítani a </w:t>
      </w:r>
      <w:r w:rsidR="0019267A">
        <w:t xml:space="preserve">városi környezet élhetőbbé tétele céljából. </w:t>
      </w:r>
      <w:r>
        <w:t xml:space="preserve">  </w:t>
      </w:r>
    </w:p>
    <w:p w:rsidR="00C80339" w:rsidRDefault="00202381">
      <w:pPr>
        <w:pStyle w:val="Cmsor1"/>
        <w:ind w:left="214" w:hanging="214"/>
      </w:pPr>
      <w:r>
        <w:t xml:space="preserve">A megállapodás célja </w:t>
      </w:r>
    </w:p>
    <w:p w:rsidR="00C80339" w:rsidRDefault="00202381" w:rsidP="0019267A">
      <w:pPr>
        <w:ind w:left="-15"/>
      </w:pPr>
      <w:r>
        <w:t xml:space="preserve">1. </w:t>
      </w:r>
      <w:r w:rsidR="0019267A">
        <w:t>A tárgyi megállapodás célja</w:t>
      </w:r>
      <w:r w:rsidR="005A3FF1">
        <w:t xml:space="preserve"> </w:t>
      </w:r>
      <w:r w:rsidR="0019267A">
        <w:t xml:space="preserve">Budapest Főváros II. </w:t>
      </w:r>
      <w:r w:rsidR="005A3FF1">
        <w:t>k</w:t>
      </w:r>
      <w:r w:rsidR="0019267A">
        <w:t>erületében a helyi lakosság, valamint a kerületben dolgozók számára élhetőbb, fenntartható lakókörnyezet</w:t>
      </w:r>
      <w:r w:rsidR="00835F4A">
        <w:t xml:space="preserve"> biztosítása</w:t>
      </w:r>
      <w:r w:rsidR="0019267A">
        <w:t xml:space="preserve">. </w:t>
      </w:r>
      <w:r w:rsidR="00835F4A">
        <w:t>A</w:t>
      </w:r>
      <w:r w:rsidR="0019267A">
        <w:t xml:space="preserve"> környezeti ártalmak</w:t>
      </w:r>
      <w:r w:rsidR="00835F4A">
        <w:t xml:space="preserve"> számának csökkentése, valamint azok ártalmas hatásainak mérséklése</w:t>
      </w:r>
      <w:r w:rsidR="0019267A">
        <w:t xml:space="preserve">. Az </w:t>
      </w:r>
      <w:r>
        <w:t>Együttműködő Felek jelen megállapodással kívánják elérni</w:t>
      </w:r>
      <w:r w:rsidR="005A3FF1">
        <w:t xml:space="preserve"> </w:t>
      </w:r>
      <w:r>
        <w:t xml:space="preserve">a </w:t>
      </w:r>
      <w:r w:rsidR="0019267A">
        <w:t>kerület</w:t>
      </w:r>
      <w:r w:rsidR="00835F4A">
        <w:t xml:space="preserve">ben a fenntartható közlekedés kialakítását és fenntartását, valamint a lakosság és a kerületben dolgozók számára élhető környezet biztosítását, illetve az alternatív környezettudatos ismeretek bővítését a helyi lakosok és közösségek számára. </w:t>
      </w:r>
    </w:p>
    <w:p w:rsidR="00C80339" w:rsidRDefault="00202381">
      <w:pPr>
        <w:pStyle w:val="Cmsor1"/>
        <w:ind w:left="307" w:right="3" w:hanging="307"/>
      </w:pPr>
      <w:r>
        <w:t xml:space="preserve">A megállapodás tárgya </w:t>
      </w:r>
    </w:p>
    <w:p w:rsidR="0019267A" w:rsidRDefault="009B156F">
      <w:pPr>
        <w:numPr>
          <w:ilvl w:val="0"/>
          <w:numId w:val="2"/>
        </w:numPr>
      </w:pPr>
      <w:r>
        <w:t xml:space="preserve">Az Együttműködő Felek </w:t>
      </w:r>
      <w:r w:rsidR="00202381">
        <w:t xml:space="preserve">a helyi lakosok </w:t>
      </w:r>
      <w:r w:rsidR="0019267A">
        <w:t>számára élhető lakókörnyezet kialakításában, illetve fenntartásában</w:t>
      </w:r>
      <w:r w:rsidR="00202381">
        <w:t xml:space="preserve"> működnek együtt. Ennek érdekében a </w:t>
      </w:r>
      <w:r w:rsidR="0019267A">
        <w:t xml:space="preserve">Felek megállapodnak, hogy az alábbi </w:t>
      </w:r>
      <w:r w:rsidR="00D96E86">
        <w:t xml:space="preserve">elérendő célokat fogalmaznak meg: 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Telekocsi rendszerek optimális kihasználásának támogatása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Autómegosztás hasznosságának népszerűsítése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Elektromos gépjárművel való közlekedés támogatása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Gépjármű forgalom csökkentése, kiemelten az agglomerációs területekről</w:t>
      </w:r>
      <w:r w:rsidR="00285035">
        <w:t xml:space="preserve"> érkezők tekintetében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Új elektromos töltőpontok létesítése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Kerületi úthálózat fejlesztése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Zöld, fenntartható, valamint közösségi megoldások alkalmazásáról szóló lakossági edukációs kampányok megvalósítása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Lakossági kedvezmények biztosítása közösségi autóbérlő szolgáltatásokra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Munkavállalói kedvezmények biztosítása közösségi autóbérlő szolgáltatásokra</w:t>
      </w:r>
    </w:p>
    <w:p w:rsidR="00837A28" w:rsidRDefault="00837A28" w:rsidP="00837A28">
      <w:pPr>
        <w:pStyle w:val="Listaszerbekezds"/>
        <w:numPr>
          <w:ilvl w:val="0"/>
          <w:numId w:val="9"/>
        </w:numPr>
      </w:pPr>
      <w:r>
        <w:t>Az Önkormányzat által megjelölt partnerek részére közösségi autóbérlő szolgáltatás esetében kedvezmények biztosítása</w:t>
      </w:r>
    </w:p>
    <w:p w:rsidR="00D96E86" w:rsidRDefault="00D96E86" w:rsidP="00837A28">
      <w:pPr>
        <w:pStyle w:val="Listaszerbekezds"/>
      </w:pPr>
    </w:p>
    <w:p w:rsidR="00D96E86" w:rsidRDefault="00D96E86" w:rsidP="0019267A"/>
    <w:p w:rsidR="0019267A" w:rsidRDefault="0019267A" w:rsidP="0019267A"/>
    <w:p w:rsidR="00590BE7" w:rsidRDefault="009B156F" w:rsidP="00590BE7">
      <w:r>
        <w:t xml:space="preserve">Az </w:t>
      </w:r>
      <w:r w:rsidR="009F5A1A">
        <w:t>Együttműködő</w:t>
      </w:r>
      <w:r w:rsidR="00202381">
        <w:t xml:space="preserve"> Felek együttműködnek a </w:t>
      </w:r>
      <w:r w:rsidR="00590BE7">
        <w:t>célok elérésében</w:t>
      </w:r>
      <w:r w:rsidR="00202381">
        <w:t xml:space="preserve">, helyszínének biztosításában, a működési feltételek biztosításában és fenntartásában, </w:t>
      </w:r>
      <w:r w:rsidR="00590BE7">
        <w:t xml:space="preserve">valamint </w:t>
      </w:r>
      <w:r w:rsidR="00202381">
        <w:t>az ehhez szükséges eszközök biztosításában</w:t>
      </w:r>
      <w:r w:rsidR="00835F4A">
        <w:t xml:space="preserve">. </w:t>
      </w:r>
    </w:p>
    <w:p w:rsidR="00C80339" w:rsidRDefault="00202381" w:rsidP="00D05BE0">
      <w:r>
        <w:t xml:space="preserve">A partneri kapcsolatokban rejlő lehetőségek minél hatékonyabb kihasználása érdekében, </w:t>
      </w:r>
      <w:r w:rsidR="009B156F">
        <w:t xml:space="preserve">az </w:t>
      </w:r>
      <w:r>
        <w:t>Együttműködő Felek kötelezettséget vállalnak arra, hogy közérdekű döntéseikről kölcsönösen tájékoztatják egymást, együttműködnek az általuk szervezett rendezvények programjainak összehangolásában és közös szervezésében. Segítik egymást a szociális problémák megoldásában, szociális tevékenységben, valamint közösségi kezdeményezések és közös pályázatok megvalósításában</w:t>
      </w:r>
      <w:r w:rsidR="00590BE7">
        <w:t>.</w:t>
      </w:r>
      <w:bookmarkStart w:id="0" w:name="_GoBack"/>
      <w:bookmarkEnd w:id="0"/>
      <w:r>
        <w:rPr>
          <w:b/>
        </w:rPr>
        <w:t xml:space="preserve"> </w:t>
      </w:r>
    </w:p>
    <w:p w:rsidR="00C80339" w:rsidRDefault="00202381">
      <w:pPr>
        <w:pStyle w:val="Cmsor1"/>
        <w:ind w:left="401" w:right="4" w:hanging="401"/>
      </w:pPr>
      <w:r>
        <w:t xml:space="preserve">Felek vállalásai </w:t>
      </w:r>
    </w:p>
    <w:p w:rsidR="00C80339" w:rsidRDefault="00202381">
      <w:pPr>
        <w:ind w:left="-15"/>
      </w:pPr>
      <w:r>
        <w:t xml:space="preserve">4. Önkormányzat vállalja, hogy  </w:t>
      </w:r>
    </w:p>
    <w:p w:rsidR="00835F4A" w:rsidRDefault="00202381" w:rsidP="00835F4A">
      <w:pPr>
        <w:numPr>
          <w:ilvl w:val="0"/>
          <w:numId w:val="3"/>
        </w:numPr>
        <w:spacing w:after="17"/>
      </w:pPr>
      <w:r>
        <w:t>tárgyalásokat folytat a szerződés I</w:t>
      </w:r>
      <w:r w:rsidR="00B072DB">
        <w:t>I</w:t>
      </w:r>
      <w:r>
        <w:t>. fejezetében meghatározott területeket érintő kérdésekben</w:t>
      </w:r>
    </w:p>
    <w:p w:rsidR="00C80339" w:rsidRDefault="00202381" w:rsidP="00835F4A">
      <w:pPr>
        <w:numPr>
          <w:ilvl w:val="0"/>
          <w:numId w:val="3"/>
        </w:numPr>
        <w:spacing w:after="17"/>
      </w:pPr>
      <w:r>
        <w:t xml:space="preserve">a </w:t>
      </w:r>
      <w:r w:rsidR="00835F4A">
        <w:t xml:space="preserve">Társaság </w:t>
      </w:r>
      <w:r>
        <w:t xml:space="preserve">tevékenységi körét érintő pályázatokba, azok megvalósításába bevonja partnerként; </w:t>
      </w:r>
    </w:p>
    <w:p w:rsidR="00C80339" w:rsidRDefault="00202381">
      <w:pPr>
        <w:numPr>
          <w:ilvl w:val="0"/>
          <w:numId w:val="3"/>
        </w:numPr>
      </w:pPr>
      <w:r>
        <w:t xml:space="preserve">az általa szervezett olyan rendezvény esetén, amely a </w:t>
      </w:r>
      <w:r w:rsidR="00835F4A">
        <w:t>Társaság</w:t>
      </w:r>
      <w:r>
        <w:t xml:space="preserve"> tevékenységi körét érinti, az azt képviselő személlyel megfelelő időben és írásban előzetesen egyeztet</w:t>
      </w:r>
      <w:r w:rsidR="00C25B68">
        <w:t>.</w:t>
      </w:r>
      <w:r>
        <w:t xml:space="preserve">  </w:t>
      </w:r>
    </w:p>
    <w:p w:rsidR="00C80339" w:rsidRDefault="00202381">
      <w:pPr>
        <w:ind w:left="-15"/>
      </w:pPr>
      <w:r>
        <w:t xml:space="preserve">5. </w:t>
      </w:r>
      <w:r w:rsidR="009F5A1A">
        <w:t>A Társaság</w:t>
      </w:r>
      <w:r>
        <w:t xml:space="preserve"> vállalja, hogy  </w:t>
      </w:r>
    </w:p>
    <w:p w:rsidR="00C80339" w:rsidRDefault="00202381">
      <w:pPr>
        <w:numPr>
          <w:ilvl w:val="0"/>
          <w:numId w:val="4"/>
        </w:numPr>
        <w:ind w:hanging="283"/>
      </w:pPr>
      <w:r>
        <w:t xml:space="preserve">az Önkormányzatot – előzetes egyeztetés alapján – bevonja rendezvényeinek megszervezésébe;  </w:t>
      </w:r>
    </w:p>
    <w:p w:rsidR="00835F4A" w:rsidRDefault="00835F4A">
      <w:pPr>
        <w:numPr>
          <w:ilvl w:val="0"/>
          <w:numId w:val="4"/>
        </w:numPr>
        <w:ind w:hanging="283"/>
      </w:pPr>
      <w:r>
        <w:t>A II. fejezetben foglalt célok eléréséhez szükséges feltételeket, eszközöket biztosítja</w:t>
      </w:r>
      <w:r w:rsidR="00C25B68">
        <w:t>,</w:t>
      </w:r>
      <w:r>
        <w:t xml:space="preserve"> </w:t>
      </w:r>
    </w:p>
    <w:p w:rsidR="00C80339" w:rsidRDefault="00202381">
      <w:pPr>
        <w:numPr>
          <w:ilvl w:val="0"/>
          <w:numId w:val="4"/>
        </w:numPr>
        <w:spacing w:after="15"/>
        <w:ind w:hanging="283"/>
      </w:pPr>
      <w:r>
        <w:t xml:space="preserve">a </w:t>
      </w:r>
      <w:r w:rsidR="009F5A1A">
        <w:t xml:space="preserve">Társaság </w:t>
      </w:r>
      <w:r>
        <w:t xml:space="preserve">tevékenységi körét érintő pályázatokba, azok megvalósításába az </w:t>
      </w:r>
    </w:p>
    <w:p w:rsidR="00C80339" w:rsidRDefault="00202381">
      <w:pPr>
        <w:ind w:left="-15"/>
      </w:pPr>
      <w:r>
        <w:t xml:space="preserve">Önkormányzatot szükség szerint partnerként bevonja, </w:t>
      </w:r>
    </w:p>
    <w:p w:rsidR="00C80339" w:rsidRDefault="00202381">
      <w:pPr>
        <w:numPr>
          <w:ilvl w:val="0"/>
          <w:numId w:val="4"/>
        </w:numPr>
        <w:ind w:hanging="283"/>
      </w:pPr>
      <w:r>
        <w:t xml:space="preserve">a jelen Megállapodás végrehajtása érdekében együttműködik az önkormányzati szervekkel. </w:t>
      </w:r>
    </w:p>
    <w:p w:rsidR="00C80339" w:rsidRDefault="00202381">
      <w:pPr>
        <w:numPr>
          <w:ilvl w:val="0"/>
          <w:numId w:val="5"/>
        </w:numPr>
      </w:pPr>
      <w:r>
        <w:t xml:space="preserve">Együttműködő Felek megállapodnak abban, hogy a közösen szervezett rendezvények, programok, valamint közfeladat ellátása során egymást azonos mértékben és kölcsönösen támogatják a tulajdonukat képező ingatlanok, ingóságok, természetbeni munkavégzés, önkéntes munka rendelkezésre bocsátásával. </w:t>
      </w:r>
    </w:p>
    <w:p w:rsidR="00C80339" w:rsidRDefault="00202381">
      <w:pPr>
        <w:numPr>
          <w:ilvl w:val="0"/>
          <w:numId w:val="5"/>
        </w:numPr>
      </w:pPr>
      <w:r>
        <w:t xml:space="preserve">A </w:t>
      </w:r>
      <w:r w:rsidR="009F5A1A">
        <w:t>Társaság</w:t>
      </w:r>
      <w:r>
        <w:t xml:space="preserve"> kijelenti, hogy a nemzeti vagyonról szóló 2011. évi CXCVI. törvény értelmében átlátható szervezet és az alábbi tevékenységeket végzi:  </w:t>
      </w:r>
    </w:p>
    <w:p w:rsidR="00C80339" w:rsidRDefault="00B072DB" w:rsidP="00B072DB">
      <w:pPr>
        <w:pStyle w:val="Listaszerbekezds"/>
        <w:numPr>
          <w:ilvl w:val="0"/>
          <w:numId w:val="10"/>
        </w:numPr>
        <w:spacing w:after="0"/>
      </w:pPr>
      <w:r>
        <w:t>s</w:t>
      </w:r>
      <w:r w:rsidRPr="00B072DB">
        <w:t>zemélygépjármű kölcsönzése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személygépjármű-, könnyűgépjármű-kereskedelem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e</w:t>
      </w:r>
      <w:r w:rsidRPr="00B072DB">
        <w:t>gyéb gépjármű-kereskedelem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 xml:space="preserve">gépjárműjavítás, </w:t>
      </w:r>
      <w:proofErr w:type="spellStart"/>
      <w:r>
        <w:t>-karbantartás</w:t>
      </w:r>
      <w:proofErr w:type="spellEnd"/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ital nagykereskedelme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porcelán-, üvegáru-, tisztítószer-nagykereskedelem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 xml:space="preserve">egyéb háztartási cikk nagykereskedelme </w:t>
      </w:r>
      <w:proofErr w:type="spellStart"/>
      <w:r>
        <w:t>m.n.s</w:t>
      </w:r>
      <w:proofErr w:type="spellEnd"/>
      <w:r>
        <w:t>.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lastRenderedPageBreak/>
        <w:t>vegyi áru nagykereskedelme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taxis személyszállítás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szárazföldi szállítást kiegészítő szolgáltatás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hangfelvétel készítése, kiadása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hírügynökségi tevékenység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egyéb információs szolgáltatás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 w:rsidRPr="00B072DB">
        <w:t>egyéb pénzügyi közvetítés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e</w:t>
      </w:r>
      <w:r w:rsidRPr="00B072DB">
        <w:t>gyéb pénzügyi kiegészítő tevékenység</w:t>
      </w:r>
    </w:p>
    <w:p w:rsidR="00C80339" w:rsidRDefault="00B072DB" w:rsidP="00B072DB">
      <w:pPr>
        <w:pStyle w:val="Listaszerbekezds"/>
        <w:numPr>
          <w:ilvl w:val="0"/>
          <w:numId w:val="10"/>
        </w:numPr>
        <w:spacing w:after="0"/>
      </w:pPr>
      <w:r>
        <w:t>ü</w:t>
      </w:r>
      <w:r w:rsidRPr="00B072DB">
        <w:t>zletviteli, egyéb vezetési tanácsadás</w:t>
      </w:r>
      <w:r w:rsidR="00202381">
        <w:t xml:space="preserve"> 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mérnöki tevékenység, műszaki tanácsadás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fordítás, tolmácsolás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 egyéb szakmai, tudományos, műszaki tevékenység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g</w:t>
      </w:r>
      <w:r w:rsidRPr="00B072DB">
        <w:t>épjárműkölcsönzés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e</w:t>
      </w:r>
      <w:r w:rsidRPr="00B072DB">
        <w:t>gyéb gép, tárgyi eszköz kölcsönzése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immateriális javak kölcsönzése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konferencia, kereskedelmi bemutató szervezése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k</w:t>
      </w:r>
      <w:r w:rsidRPr="00B072DB">
        <w:t>övetelésbehajtás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 w:rsidRPr="00B072DB">
        <w:t>egyéb kiegészítő üzleti szolgáltatás</w:t>
      </w:r>
    </w:p>
    <w:p w:rsidR="00B072DB" w:rsidRDefault="00B072DB" w:rsidP="00B072DB">
      <w:pPr>
        <w:pStyle w:val="Listaszerbekezds"/>
        <w:numPr>
          <w:ilvl w:val="0"/>
          <w:numId w:val="10"/>
        </w:numPr>
        <w:spacing w:after="0"/>
      </w:pPr>
      <w:r>
        <w:t>s</w:t>
      </w:r>
      <w:r w:rsidRPr="00B072DB">
        <w:t>zámviteli, könyvvizsgálói, adószakértői tevékenység</w:t>
      </w:r>
    </w:p>
    <w:p w:rsidR="00B072DB" w:rsidRDefault="00B072DB" w:rsidP="00B072DB">
      <w:pPr>
        <w:pStyle w:val="Listaszerbekezds"/>
        <w:spacing w:after="0"/>
        <w:ind w:left="910"/>
      </w:pPr>
    </w:p>
    <w:p w:rsidR="00C80339" w:rsidRDefault="00202381">
      <w:pPr>
        <w:pStyle w:val="Cmsor1"/>
        <w:ind w:left="386" w:right="9" w:hanging="386"/>
      </w:pPr>
      <w:r>
        <w:t xml:space="preserve">Kapcsolattartásra vonatkozó rendelkezések </w:t>
      </w:r>
    </w:p>
    <w:p w:rsidR="00C80339" w:rsidRDefault="00202381">
      <w:pPr>
        <w:numPr>
          <w:ilvl w:val="0"/>
          <w:numId w:val="6"/>
        </w:numPr>
        <w:spacing w:after="246"/>
      </w:pPr>
      <w:r>
        <w:t xml:space="preserve">Együttműködő Felek képviselői a kerületet érintő fontosabb kérdésekről rendszeresen konzultálnak és évente egy alkalommal értékelik a megállapodásban foglaltak teljesülését.  </w:t>
      </w:r>
    </w:p>
    <w:p w:rsidR="00C80339" w:rsidRDefault="00202381">
      <w:pPr>
        <w:numPr>
          <w:ilvl w:val="0"/>
          <w:numId w:val="6"/>
        </w:numPr>
      </w:pPr>
      <w:r>
        <w:t xml:space="preserve">Együttműködő Felek kapcsolattartás céljából következő személyeket jelölik ki: </w:t>
      </w:r>
    </w:p>
    <w:p w:rsidR="00C80339" w:rsidRDefault="00202381">
      <w:r>
        <w:rPr>
          <w:b/>
        </w:rPr>
        <w:t xml:space="preserve">Önkormányzat részéről: </w:t>
      </w:r>
    </w:p>
    <w:p w:rsidR="00C80339" w:rsidRDefault="00202381" w:rsidP="00B072DB">
      <w:pPr>
        <w:spacing w:after="0" w:line="240" w:lineRule="auto"/>
        <w:ind w:left="-17"/>
      </w:pPr>
      <w:r>
        <w:t xml:space="preserve">Név: </w:t>
      </w:r>
      <w:r w:rsidR="00B072DB">
        <w:t>Gyülvészi András (Közösségi Kapcsolatok Igazgató)</w:t>
      </w:r>
    </w:p>
    <w:p w:rsidR="00C80339" w:rsidRDefault="00202381" w:rsidP="00B072DB">
      <w:pPr>
        <w:spacing w:after="0" w:line="240" w:lineRule="auto"/>
        <w:ind w:left="-17"/>
      </w:pPr>
      <w:r>
        <w:t xml:space="preserve">Telefonszám: </w:t>
      </w:r>
      <w:r w:rsidR="00B072DB">
        <w:rPr>
          <w:color w:val="006FC9"/>
          <w:szCs w:val="24"/>
        </w:rPr>
        <w:t>+36 20 277-9749</w:t>
      </w:r>
    </w:p>
    <w:p w:rsidR="00C80339" w:rsidRDefault="00202381" w:rsidP="00B072DB">
      <w:pPr>
        <w:spacing w:after="0" w:line="240" w:lineRule="auto"/>
        <w:ind w:left="-17"/>
      </w:pPr>
      <w:r>
        <w:t xml:space="preserve">Email: </w:t>
      </w:r>
      <w:hyperlink r:id="rId7" w:history="1">
        <w:r w:rsidR="00B072DB" w:rsidRPr="003C4910">
          <w:rPr>
            <w:rStyle w:val="Hiperhivatkozs"/>
          </w:rPr>
          <w:t>Gyulveszi.Andras@masodikkerulet.hu</w:t>
        </w:r>
      </w:hyperlink>
    </w:p>
    <w:p w:rsidR="00B072DB" w:rsidRDefault="00B072DB" w:rsidP="00B072DB">
      <w:pPr>
        <w:spacing w:after="0" w:line="240" w:lineRule="auto"/>
        <w:ind w:left="-17"/>
      </w:pPr>
    </w:p>
    <w:p w:rsidR="00B072DB" w:rsidRDefault="00B072DB" w:rsidP="00B072DB">
      <w:pPr>
        <w:spacing w:after="0" w:line="240" w:lineRule="auto"/>
        <w:ind w:left="-17"/>
      </w:pPr>
      <w:r>
        <w:t>Név: Szabó-Bartha Nikolett (Titkársági koordinátor)</w:t>
      </w:r>
    </w:p>
    <w:p w:rsidR="00B072DB" w:rsidRDefault="00B072DB" w:rsidP="00B072DB">
      <w:pPr>
        <w:spacing w:after="0" w:line="240" w:lineRule="auto"/>
        <w:ind w:left="-17"/>
      </w:pPr>
      <w:r>
        <w:t>Telefonszám. +36 30 511 7155</w:t>
      </w:r>
    </w:p>
    <w:p w:rsidR="00B072DB" w:rsidRDefault="00B072DB" w:rsidP="00B072DB">
      <w:pPr>
        <w:spacing w:after="0" w:line="240" w:lineRule="auto"/>
        <w:ind w:left="-17"/>
      </w:pPr>
      <w:r>
        <w:t xml:space="preserve">Email: </w:t>
      </w:r>
      <w:hyperlink r:id="rId8" w:history="1">
        <w:r w:rsidRPr="003C4910">
          <w:rPr>
            <w:rStyle w:val="Hiperhivatkozs"/>
          </w:rPr>
          <w:t>Szabo.Bartha.Nikolett@masodikkerulet.hu</w:t>
        </w:r>
      </w:hyperlink>
    </w:p>
    <w:p w:rsidR="00B072DB" w:rsidRDefault="00B072DB" w:rsidP="00B072DB">
      <w:pPr>
        <w:spacing w:after="0" w:line="240" w:lineRule="auto"/>
        <w:ind w:left="-17"/>
      </w:pPr>
    </w:p>
    <w:p w:rsidR="00C80339" w:rsidRDefault="00202381">
      <w:pPr>
        <w:spacing w:after="216" w:line="259" w:lineRule="auto"/>
        <w:jc w:val="left"/>
      </w:pPr>
      <w:r>
        <w:rPr>
          <w:b/>
        </w:rPr>
        <w:t xml:space="preserve">Szervezet részéről:  </w:t>
      </w:r>
    </w:p>
    <w:p w:rsidR="00C80339" w:rsidRDefault="00202381" w:rsidP="00835F4A">
      <w:pPr>
        <w:spacing w:after="0" w:line="240" w:lineRule="auto"/>
        <w:ind w:left="-17"/>
      </w:pPr>
      <w:r>
        <w:t xml:space="preserve">Név: </w:t>
      </w:r>
      <w:r w:rsidR="00B072DB">
        <w:t>Ádám Boglárka (</w:t>
      </w:r>
      <w:r w:rsidR="00835F4A">
        <w:t>vezérigazgató)</w:t>
      </w:r>
    </w:p>
    <w:p w:rsidR="00C80339" w:rsidRDefault="00202381" w:rsidP="00835F4A">
      <w:pPr>
        <w:spacing w:after="0" w:line="240" w:lineRule="auto"/>
        <w:ind w:left="-17"/>
      </w:pPr>
      <w:r>
        <w:t>Telefonszám</w:t>
      </w:r>
      <w:r w:rsidR="00835F4A">
        <w:t>:</w:t>
      </w:r>
      <w:r w:rsidR="00835F4A" w:rsidRPr="00835F4A">
        <w:t xml:space="preserve"> +36 20 200 2227</w:t>
      </w:r>
    </w:p>
    <w:p w:rsidR="00C80339" w:rsidRDefault="00202381" w:rsidP="00835F4A">
      <w:pPr>
        <w:spacing w:after="0" w:line="240" w:lineRule="auto"/>
        <w:ind w:left="-17"/>
      </w:pPr>
      <w:r>
        <w:t xml:space="preserve">Email: </w:t>
      </w:r>
      <w:hyperlink r:id="rId9" w:history="1">
        <w:r w:rsidR="00837A28" w:rsidRPr="003C4910">
          <w:rPr>
            <w:rStyle w:val="Hiperhivatkozs"/>
          </w:rPr>
          <w:t>adam.boglarka@greengo.com</w:t>
        </w:r>
      </w:hyperlink>
    </w:p>
    <w:p w:rsidR="00837A28" w:rsidRDefault="00837A28" w:rsidP="00835F4A">
      <w:pPr>
        <w:spacing w:after="0" w:line="240" w:lineRule="auto"/>
        <w:ind w:left="-17"/>
      </w:pPr>
    </w:p>
    <w:p w:rsidR="00837A28" w:rsidRDefault="00837A28" w:rsidP="00837A28">
      <w:pPr>
        <w:suppressAutoHyphens w:val="0"/>
        <w:spacing w:after="0" w:line="240" w:lineRule="auto"/>
        <w:jc w:val="left"/>
        <w:rPr>
          <w:color w:val="auto"/>
          <w:sz w:val="22"/>
        </w:rPr>
      </w:pPr>
      <w:r>
        <w:t xml:space="preserve">Név: </w:t>
      </w:r>
      <w:proofErr w:type="spellStart"/>
      <w:r>
        <w:t>Hutiray</w:t>
      </w:r>
      <w:proofErr w:type="spellEnd"/>
      <w:r>
        <w:t xml:space="preserve"> Borbála</w:t>
      </w:r>
    </w:p>
    <w:p w:rsidR="00837A28" w:rsidRPr="00837A28" w:rsidRDefault="00837A28" w:rsidP="00837A28">
      <w:pPr>
        <w:spacing w:after="0" w:line="240" w:lineRule="auto"/>
        <w:ind w:left="-17"/>
      </w:pPr>
      <w:r>
        <w:t>Telefonszám: +36 30 304 9775</w:t>
      </w:r>
    </w:p>
    <w:p w:rsidR="00837A28" w:rsidRDefault="00837A28" w:rsidP="00837A28">
      <w:pPr>
        <w:spacing w:after="0" w:line="240" w:lineRule="auto"/>
        <w:ind w:left="-17"/>
      </w:pPr>
      <w:r>
        <w:t xml:space="preserve">Email: </w:t>
      </w:r>
      <w:hyperlink r:id="rId10" w:history="1">
        <w:r w:rsidRPr="00837A28">
          <w:rPr>
            <w:rStyle w:val="Hiperhivatkozs"/>
          </w:rPr>
          <w:t>borbala@greengo.com</w:t>
        </w:r>
      </w:hyperlink>
    </w:p>
    <w:p w:rsidR="00837A28" w:rsidRPr="00837A28" w:rsidRDefault="00837A28" w:rsidP="00837A28">
      <w:pPr>
        <w:spacing w:after="0" w:line="240" w:lineRule="auto"/>
        <w:ind w:left="-17"/>
      </w:pPr>
    </w:p>
    <w:p w:rsidR="00837A28" w:rsidRDefault="00837A28" w:rsidP="00835F4A">
      <w:pPr>
        <w:spacing w:after="0" w:line="240" w:lineRule="auto"/>
        <w:ind w:left="-17"/>
      </w:pPr>
    </w:p>
    <w:p w:rsidR="00C80339" w:rsidRDefault="00202381">
      <w:pPr>
        <w:spacing w:after="216" w:line="259" w:lineRule="auto"/>
        <w:ind w:left="54"/>
        <w:jc w:val="center"/>
      </w:pPr>
      <w:r>
        <w:rPr>
          <w:b/>
        </w:rPr>
        <w:t xml:space="preserve"> </w:t>
      </w:r>
    </w:p>
    <w:p w:rsidR="00C80339" w:rsidRDefault="00202381">
      <w:pPr>
        <w:spacing w:after="0" w:line="259" w:lineRule="auto"/>
        <w:ind w:left="54"/>
        <w:jc w:val="center"/>
      </w:pPr>
      <w:r>
        <w:rPr>
          <w:b/>
        </w:rPr>
        <w:t xml:space="preserve"> </w:t>
      </w:r>
    </w:p>
    <w:p w:rsidR="00C80339" w:rsidRDefault="00202381">
      <w:pPr>
        <w:pStyle w:val="Cmsor1"/>
        <w:ind w:left="293" w:right="3" w:hanging="293"/>
      </w:pPr>
      <w:r>
        <w:lastRenderedPageBreak/>
        <w:t xml:space="preserve">A megállapodás tartama, felmondása </w:t>
      </w:r>
    </w:p>
    <w:p w:rsidR="00C80339" w:rsidRDefault="00202381">
      <w:pPr>
        <w:numPr>
          <w:ilvl w:val="0"/>
          <w:numId w:val="7"/>
        </w:numPr>
      </w:pPr>
      <w:r>
        <w:t xml:space="preserve">Jelen megállapodás 2023. </w:t>
      </w:r>
      <w:r w:rsidR="00835F4A">
        <w:t>szeptember 1</w:t>
      </w:r>
      <w:r>
        <w:t xml:space="preserve">. napjától 5 éves határozott időtartamra szól, ezt követően további 5 évre meghosszabbítható, amennyiben az Együttműködő Felek nem kezdeményezik annak megszüntetését.  </w:t>
      </w:r>
    </w:p>
    <w:p w:rsidR="00C80339" w:rsidRDefault="00202381">
      <w:pPr>
        <w:numPr>
          <w:ilvl w:val="0"/>
          <w:numId w:val="7"/>
        </w:numPr>
      </w:pPr>
      <w:r>
        <w:t xml:space="preserve">Amelyik fél a III. fejezetben körülírt vállalásainak nem, vagy csak részben, illetve késedelmesen tesz eleget, a másik fél – megfelelő határidő tűzésével – a teljesítésre írásban felszólíthatja, melynek eredménytelen eltelte után a jelen megállapodást azonnali hatállyal felmondhatja. A rendkívüli felmondásra okot adó fél felel a mulasztásából eredő károkért. </w:t>
      </w:r>
    </w:p>
    <w:p w:rsidR="00C80339" w:rsidRDefault="00202381">
      <w:pPr>
        <w:pStyle w:val="Cmsor1"/>
        <w:ind w:left="386" w:right="4" w:hanging="386"/>
      </w:pPr>
      <w:r>
        <w:t xml:space="preserve">Egyéb rendelkezések </w:t>
      </w:r>
    </w:p>
    <w:p w:rsidR="00C80339" w:rsidRDefault="00202381">
      <w:pPr>
        <w:numPr>
          <w:ilvl w:val="0"/>
          <w:numId w:val="8"/>
        </w:numPr>
        <w:ind w:hanging="360"/>
      </w:pPr>
      <w:r>
        <w:t xml:space="preserve">Jelen megállapodás mindkét fél általi aláírásának napján lép hatályba.  </w:t>
      </w:r>
    </w:p>
    <w:p w:rsidR="00C80339" w:rsidRDefault="00202381">
      <w:pPr>
        <w:numPr>
          <w:ilvl w:val="0"/>
          <w:numId w:val="8"/>
        </w:numPr>
        <w:ind w:hanging="360"/>
      </w:pPr>
      <w:r>
        <w:t xml:space="preserve">Együttműködő Felek kötelezettséget vállalnak arra, hogy amennyiben személyükben jogutódlásra kerül sor, a jogutódlást megelőzően kötelesek egymást írásban tájékoztatni és a jogutódi várományost is felvilágosítani jelen szerződés tartalmáról. Együttműködő Felek megállapodnak abban, hogy a jogutódokat jelen szerződés nem köti, a jogutódlás bekövetkeztével jelen partnerségi együttműködési megállapodás megszűnik.  </w:t>
      </w:r>
    </w:p>
    <w:p w:rsidR="00C80339" w:rsidRDefault="00202381">
      <w:pPr>
        <w:numPr>
          <w:ilvl w:val="0"/>
          <w:numId w:val="8"/>
        </w:numPr>
        <w:ind w:hanging="360"/>
      </w:pPr>
      <w:r>
        <w:t xml:space="preserve">Jelen megállapodásban nem szabályozott kérdésekben a Polgári Törvénykönyv rendelkezései és a vonatkozó mindenkori hatályos jogszabályok az irányadóak.  </w:t>
      </w:r>
    </w:p>
    <w:p w:rsidR="00C80339" w:rsidRDefault="00202381">
      <w:pPr>
        <w:numPr>
          <w:ilvl w:val="0"/>
          <w:numId w:val="8"/>
        </w:numPr>
        <w:ind w:hanging="360"/>
      </w:pPr>
      <w:r>
        <w:t xml:space="preserve">Együttműködő Felek kijelentik, hogy a jelen megállapodásból eredő vitás kérdéseket elsősorban tárgyalások útján kísérelik meg egymás között rendezni, melynek eredménytelensége esetén fordulnak a Szervezet székhelye szerinti bírósághoz.  </w:t>
      </w:r>
    </w:p>
    <w:p w:rsidR="009B156F" w:rsidRDefault="009B156F" w:rsidP="009B156F">
      <w:pPr>
        <w:numPr>
          <w:ilvl w:val="0"/>
          <w:numId w:val="8"/>
        </w:numPr>
        <w:ind w:hanging="360"/>
      </w:pPr>
      <w:r w:rsidRPr="009B156F">
        <w:t>Jelen megállapodás 4 (négy) eredeti, egymással megegyező példányban készült, amelyet Felek annak elolvasását és értelmezését követően, mint akaratukkal mindenben megegyezőt írták alá. A megállapodásból 2 (k</w:t>
      </w:r>
      <w:r>
        <w:t>ettő) példány az Önkormányzat</w:t>
      </w:r>
      <w:r w:rsidR="00C25B68">
        <w:t>ot</w:t>
      </w:r>
      <w:r>
        <w:t>, 2</w:t>
      </w:r>
      <w:r w:rsidRPr="009B156F">
        <w:t xml:space="preserve"> (</w:t>
      </w:r>
      <w:r>
        <w:t>kettő</w:t>
      </w:r>
      <w:r w:rsidRPr="009B156F">
        <w:t xml:space="preserve">) példány a </w:t>
      </w:r>
      <w:r>
        <w:t>Társaságo</w:t>
      </w:r>
      <w:r w:rsidRPr="009B156F">
        <w:t>t illeti.</w:t>
      </w:r>
    </w:p>
    <w:p w:rsidR="009B156F" w:rsidRDefault="009B156F">
      <w:pPr>
        <w:spacing w:after="252"/>
        <w:ind w:left="-15"/>
      </w:pPr>
    </w:p>
    <w:p w:rsidR="00C80339" w:rsidRDefault="00202381">
      <w:pPr>
        <w:spacing w:after="252"/>
        <w:ind w:left="-15"/>
      </w:pPr>
      <w:r>
        <w:t>Budapest, 2023. ………………….</w:t>
      </w:r>
    </w:p>
    <w:p w:rsidR="00C80339" w:rsidRDefault="00C80339">
      <w:pPr>
        <w:spacing w:after="0" w:line="259" w:lineRule="auto"/>
        <w:jc w:val="left"/>
      </w:pPr>
    </w:p>
    <w:tbl>
      <w:tblPr>
        <w:tblStyle w:val="TableGrid"/>
        <w:tblW w:w="9194" w:type="dxa"/>
        <w:tblInd w:w="19" w:type="dxa"/>
        <w:tblLayout w:type="fixed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8"/>
        <w:gridCol w:w="4536"/>
      </w:tblGrid>
      <w:tr w:rsidR="00C80339">
        <w:trPr>
          <w:trHeight w:val="1044"/>
        </w:trPr>
        <w:tc>
          <w:tcPr>
            <w:tcW w:w="4657" w:type="dxa"/>
          </w:tcPr>
          <w:p w:rsidR="00C80339" w:rsidRDefault="00835F4A">
            <w:pPr>
              <w:spacing w:after="0" w:line="259" w:lineRule="auto"/>
              <w:ind w:left="5"/>
              <w:jc w:val="center"/>
            </w:pPr>
            <w:proofErr w:type="spellStart"/>
            <w:r>
              <w:rPr>
                <w:b/>
              </w:rPr>
              <w:t>GreenGo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</w:t>
            </w:r>
            <w:proofErr w:type="spellEnd"/>
            <w:r>
              <w:rPr>
                <w:b/>
              </w:rPr>
              <w:t xml:space="preserve"> Europe Zrt. </w:t>
            </w:r>
          </w:p>
        </w:tc>
        <w:tc>
          <w:tcPr>
            <w:tcW w:w="4536" w:type="dxa"/>
          </w:tcPr>
          <w:p w:rsidR="00C80339" w:rsidRDefault="00202381">
            <w:pPr>
              <w:spacing w:after="218" w:line="259" w:lineRule="auto"/>
              <w:ind w:left="8"/>
              <w:jc w:val="center"/>
            </w:pPr>
            <w:r>
              <w:rPr>
                <w:b/>
              </w:rPr>
              <w:t xml:space="preserve">Budapest Főváros II. Kerületi Önkormányzat </w:t>
            </w:r>
          </w:p>
        </w:tc>
      </w:tr>
      <w:tr w:rsidR="00C80339">
        <w:trPr>
          <w:trHeight w:val="1562"/>
        </w:trPr>
        <w:tc>
          <w:tcPr>
            <w:tcW w:w="4657" w:type="dxa"/>
          </w:tcPr>
          <w:p w:rsidR="00C80339" w:rsidRDefault="00202381">
            <w:pPr>
              <w:spacing w:after="0" w:line="259" w:lineRule="auto"/>
              <w:ind w:right="279"/>
              <w:jc w:val="center"/>
            </w:pPr>
            <w:r>
              <w:t xml:space="preserve">Képviseletében: </w:t>
            </w:r>
            <w:r w:rsidR="00835F4A">
              <w:t>Ádám Boglárka</w:t>
            </w:r>
          </w:p>
          <w:p w:rsidR="00C80339" w:rsidRDefault="00835F4A">
            <w:pPr>
              <w:spacing w:after="0" w:line="259" w:lineRule="auto"/>
              <w:ind w:right="279"/>
              <w:jc w:val="center"/>
            </w:pPr>
            <w:r>
              <w:t>Vezérigazgató</w:t>
            </w:r>
          </w:p>
        </w:tc>
        <w:tc>
          <w:tcPr>
            <w:tcW w:w="4536" w:type="dxa"/>
          </w:tcPr>
          <w:p w:rsidR="00C80339" w:rsidRDefault="00202381">
            <w:pPr>
              <w:spacing w:after="2" w:line="240" w:lineRule="auto"/>
              <w:ind w:right="176"/>
              <w:jc w:val="center"/>
            </w:pPr>
            <w:r>
              <w:t>Képviseletében: Örsi Gergely Polgármester</w:t>
            </w:r>
          </w:p>
          <w:p w:rsidR="00C80339" w:rsidRDefault="00C80339">
            <w:pPr>
              <w:spacing w:after="0" w:line="259" w:lineRule="auto"/>
              <w:ind w:left="2"/>
              <w:jc w:val="center"/>
            </w:pPr>
          </w:p>
        </w:tc>
      </w:tr>
    </w:tbl>
    <w:p w:rsidR="00C80339" w:rsidRDefault="00202381">
      <w:pPr>
        <w:spacing w:after="0" w:line="259" w:lineRule="auto"/>
        <w:jc w:val="left"/>
      </w:pPr>
      <w:r>
        <w:t xml:space="preserve"> </w:t>
      </w:r>
    </w:p>
    <w:sectPr w:rsidR="00C80339">
      <w:footerReference w:type="default" r:id="rId11"/>
      <w:pgSz w:w="11906" w:h="16838"/>
      <w:pgMar w:top="911" w:right="984" w:bottom="1104" w:left="1416" w:header="0" w:footer="492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EA" w:rsidRDefault="00202381">
      <w:pPr>
        <w:spacing w:after="0" w:line="240" w:lineRule="auto"/>
      </w:pPr>
      <w:r>
        <w:separator/>
      </w:r>
    </w:p>
  </w:endnote>
  <w:endnote w:type="continuationSeparator" w:id="0">
    <w:p w:rsidR="003466EA" w:rsidRDefault="0020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39" w:rsidRDefault="00202381">
    <w:pPr>
      <w:spacing w:after="0" w:line="259" w:lineRule="auto"/>
      <w:ind w:right="4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>PAGE</w:instrText>
    </w:r>
    <w:r>
      <w:rPr>
        <w:rFonts w:ascii="Calibri" w:eastAsia="Calibri" w:hAnsi="Calibri" w:cs="Calibri"/>
        <w:sz w:val="22"/>
      </w:rPr>
      <w:fldChar w:fldCharType="separate"/>
    </w:r>
    <w:r w:rsidR="00D05BE0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80339" w:rsidRDefault="00202381">
    <w:pPr>
      <w:spacing w:after="0" w:line="259" w:lineRule="auto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EA" w:rsidRDefault="00202381">
      <w:pPr>
        <w:spacing w:after="0" w:line="240" w:lineRule="auto"/>
      </w:pPr>
      <w:r>
        <w:separator/>
      </w:r>
    </w:p>
  </w:footnote>
  <w:footnote w:type="continuationSeparator" w:id="0">
    <w:p w:rsidR="003466EA" w:rsidRDefault="0020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B39"/>
    <w:multiLevelType w:val="hybridMultilevel"/>
    <w:tmpl w:val="37147602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0F9E5350"/>
    <w:multiLevelType w:val="multilevel"/>
    <w:tmpl w:val="BAD40B40"/>
    <w:lvl w:ilvl="0">
      <w:start w:val="12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6310C37"/>
    <w:multiLevelType w:val="multilevel"/>
    <w:tmpl w:val="8D9060C6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FA46438"/>
    <w:multiLevelType w:val="multilevel"/>
    <w:tmpl w:val="1EDAFECA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27F6ED1"/>
    <w:multiLevelType w:val="multilevel"/>
    <w:tmpl w:val="52F0385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3B42F22"/>
    <w:multiLevelType w:val="multilevel"/>
    <w:tmpl w:val="AEEADB5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9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1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5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7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17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60F142B"/>
    <w:multiLevelType w:val="multilevel"/>
    <w:tmpl w:val="B54E22DA"/>
    <w:lvl w:ilvl="0">
      <w:start w:val="1"/>
      <w:numFmt w:val="upperRoman"/>
      <w:pStyle w:val="Cmsor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4682495"/>
    <w:multiLevelType w:val="multilevel"/>
    <w:tmpl w:val="6164D328"/>
    <w:lvl w:ilvl="0">
      <w:start w:val="1"/>
      <w:numFmt w:val="bullet"/>
      <w:lvlText w:val="–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A906A83"/>
    <w:multiLevelType w:val="multilevel"/>
    <w:tmpl w:val="FD50760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38A4B58"/>
    <w:multiLevelType w:val="hybridMultilevel"/>
    <w:tmpl w:val="7C3ECB86"/>
    <w:lvl w:ilvl="0" w:tplc="A314B27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76145"/>
    <w:multiLevelType w:val="hybridMultilevel"/>
    <w:tmpl w:val="4DE6F638"/>
    <w:lvl w:ilvl="0" w:tplc="4128168C">
      <w:start w:val="2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39"/>
    <w:rsid w:val="0019267A"/>
    <w:rsid w:val="00202381"/>
    <w:rsid w:val="00285035"/>
    <w:rsid w:val="003466EA"/>
    <w:rsid w:val="004B63A7"/>
    <w:rsid w:val="00590BE7"/>
    <w:rsid w:val="005A3FF1"/>
    <w:rsid w:val="008359C4"/>
    <w:rsid w:val="00835F4A"/>
    <w:rsid w:val="00837A28"/>
    <w:rsid w:val="008648B2"/>
    <w:rsid w:val="009B156F"/>
    <w:rsid w:val="009F5A1A"/>
    <w:rsid w:val="00B072DB"/>
    <w:rsid w:val="00C25B68"/>
    <w:rsid w:val="00C80339"/>
    <w:rsid w:val="00D05BE0"/>
    <w:rsid w:val="00D96E86"/>
    <w:rsid w:val="00FD0414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4214-C1AA-4DD8-BB36-58FF883D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13" w:line="264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3847F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Sorszmozs">
    <w:name w:val="Sorszámozás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Vltozat">
    <w:name w:val="Revision"/>
    <w:uiPriority w:val="99"/>
    <w:semiHidden/>
    <w:qFormat/>
    <w:rsid w:val="00EA5710"/>
    <w:rPr>
      <w:rFonts w:ascii="Times New Roman" w:eastAsia="Times New Roman" w:hAnsi="Times New Roman" w:cs="Times New Roman"/>
      <w:color w:val="00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3847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3501B"/>
    <w:pPr>
      <w:ind w:left="720"/>
      <w:contextualSpacing/>
    </w:pPr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lfejsllb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0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Bartha.Nikolett@masodikkerulet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yulveszi.Andras@masodikkerulet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borbala@green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.boglarka@greengo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1052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 - Pitvaros Önk - Új Világ Alapítvány</vt:lpstr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 - Pitvaros Önk - Új Világ Alapítvány</dc:title>
  <dc:subject/>
  <dc:creator>User</dc:creator>
  <dc:description/>
  <cp:lastModifiedBy>Silye Tamás</cp:lastModifiedBy>
  <cp:revision>6</cp:revision>
  <cp:lastPrinted>2023-01-29T13:11:00Z</cp:lastPrinted>
  <dcterms:created xsi:type="dcterms:W3CDTF">2023-08-24T11:10:00Z</dcterms:created>
  <dcterms:modified xsi:type="dcterms:W3CDTF">2023-08-24T12:38:00Z</dcterms:modified>
  <dc:language>hu-HU</dc:language>
</cp:coreProperties>
</file>