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62A6" w14:textId="77777777" w:rsidR="00916FCF" w:rsidRPr="00617B82" w:rsidRDefault="00916FCF" w:rsidP="00916FCF">
      <w:pPr>
        <w:ind w:firstLine="708"/>
        <w:jc w:val="right"/>
      </w:pPr>
      <w:r w:rsidRPr="00617B82">
        <w:t>……….………(sz.) napirend</w:t>
      </w:r>
    </w:p>
    <w:p w14:paraId="508571D1" w14:textId="77777777" w:rsidR="00916FCF" w:rsidRDefault="00916FCF" w:rsidP="00916FCF">
      <w:pPr>
        <w:pStyle w:val="trobekezdes"/>
      </w:pPr>
    </w:p>
    <w:p w14:paraId="2A6C2DFA" w14:textId="77777777" w:rsidR="00916FCF" w:rsidRPr="00617B82" w:rsidRDefault="00916FCF" w:rsidP="00916FCF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132C9B80" w14:textId="77777777" w:rsidR="00916FCF" w:rsidRDefault="00916FCF" w:rsidP="00916FCF">
      <w:pPr>
        <w:pStyle w:val="trobekezdes"/>
      </w:pPr>
    </w:p>
    <w:p w14:paraId="55425A3B" w14:textId="77777777" w:rsidR="00916FCF" w:rsidRDefault="00916FCF" w:rsidP="00916FCF">
      <w:pPr>
        <w:pStyle w:val="trobekezdes"/>
      </w:pPr>
    </w:p>
    <w:p w14:paraId="6D8C5D93" w14:textId="77777777" w:rsidR="00916FCF" w:rsidRDefault="00916FCF" w:rsidP="00916FCF">
      <w:pPr>
        <w:pStyle w:val="trodontes"/>
      </w:pPr>
      <w:r>
        <w:t>ELŐTERJESZTÉS</w:t>
      </w:r>
    </w:p>
    <w:p w14:paraId="3CEECFEE" w14:textId="628840A6" w:rsidR="00916FCF" w:rsidRPr="000B2DA3" w:rsidRDefault="00916FCF" w:rsidP="00916FCF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2023</w:t>
      </w:r>
      <w:r w:rsidRPr="000B2DA3">
        <w:rPr>
          <w:b/>
          <w:lang w:eastAsia="en-US"/>
        </w:rPr>
        <w:t xml:space="preserve">. </w:t>
      </w:r>
      <w:r w:rsidR="00871D4C">
        <w:rPr>
          <w:b/>
          <w:lang w:eastAsia="en-US"/>
        </w:rPr>
        <w:t>június</w:t>
      </w:r>
      <w:r w:rsidR="002427D0">
        <w:rPr>
          <w:b/>
          <w:lang w:eastAsia="en-US"/>
        </w:rPr>
        <w:t xml:space="preserve"> </w:t>
      </w:r>
      <w:r w:rsidR="000409F4">
        <w:rPr>
          <w:b/>
          <w:lang w:eastAsia="en-US"/>
        </w:rPr>
        <w:t>27</w:t>
      </w:r>
      <w:r w:rsidR="000409F4" w:rsidRPr="000B2DA3">
        <w:rPr>
          <w:b/>
          <w:lang w:eastAsia="en-US"/>
        </w:rPr>
        <w:t>-</w:t>
      </w:r>
      <w:r w:rsidRPr="000B2DA3">
        <w:rPr>
          <w:b/>
          <w:lang w:eastAsia="en-US"/>
        </w:rPr>
        <w:t>i rendes ülésére</w:t>
      </w: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4196"/>
        <w:gridCol w:w="4196"/>
      </w:tblGrid>
      <w:tr w:rsidR="00916FCF" w14:paraId="290C0854" w14:textId="77777777" w:rsidTr="00FB34C2">
        <w:tc>
          <w:tcPr>
            <w:tcW w:w="1389" w:type="dxa"/>
          </w:tcPr>
          <w:p w14:paraId="30ABBD4C" w14:textId="77777777" w:rsidR="00916FCF" w:rsidRDefault="00916FCF" w:rsidP="00FC1601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4196" w:type="dxa"/>
          </w:tcPr>
          <w:p w14:paraId="4789CC4C" w14:textId="77777777" w:rsidR="00916FCF" w:rsidRDefault="00916FCF" w:rsidP="00FC1601">
            <w:pPr>
              <w:pStyle w:val="trobekezdes0"/>
            </w:pPr>
          </w:p>
        </w:tc>
        <w:tc>
          <w:tcPr>
            <w:tcW w:w="4196" w:type="dxa"/>
          </w:tcPr>
          <w:p w14:paraId="0C6F6896" w14:textId="77777777" w:rsidR="00916FCF" w:rsidRDefault="00916FCF" w:rsidP="00FC1601">
            <w:pPr>
              <w:pStyle w:val="tkvkbekezdes"/>
            </w:pPr>
          </w:p>
        </w:tc>
      </w:tr>
      <w:tr w:rsidR="00916FCF" w14:paraId="7F038B1E" w14:textId="77777777" w:rsidTr="00FB34C2">
        <w:tc>
          <w:tcPr>
            <w:tcW w:w="1389" w:type="dxa"/>
            <w:hideMark/>
          </w:tcPr>
          <w:p w14:paraId="4DA83D15" w14:textId="77777777" w:rsidR="00916FCF" w:rsidRPr="00C369DF" w:rsidRDefault="00916FCF" w:rsidP="00FC1601">
            <w:pPr>
              <w:pStyle w:val="tkvkbekezdes"/>
              <w:rPr>
                <w:rStyle w:val="Kiemels2"/>
                <w:u w:val="single"/>
              </w:rPr>
            </w:pPr>
            <w:r w:rsidRPr="00C369DF">
              <w:rPr>
                <w:rStyle w:val="Kiemels2"/>
              </w:rPr>
              <w:t>Tárgy</w:t>
            </w:r>
            <w:r w:rsidRPr="00C369DF">
              <w:t>:</w:t>
            </w:r>
          </w:p>
        </w:tc>
        <w:tc>
          <w:tcPr>
            <w:tcW w:w="8392" w:type="dxa"/>
            <w:gridSpan w:val="2"/>
            <w:hideMark/>
          </w:tcPr>
          <w:p w14:paraId="4A3C1BCE" w14:textId="47C51648" w:rsidR="00916FCF" w:rsidRDefault="00C369DF" w:rsidP="00FB34C2">
            <w:pPr>
              <w:pStyle w:val="trobekezdes0"/>
            </w:pPr>
            <w:r w:rsidRPr="00C369DF">
              <w:t xml:space="preserve">Javaslat </w:t>
            </w:r>
            <w:r w:rsidR="008B0EA7" w:rsidRPr="008B0EA7">
              <w:t xml:space="preserve">Településrendezési szerződés kötésére a </w:t>
            </w:r>
            <w:r w:rsidR="00871D4C" w:rsidRPr="00871D4C">
              <w:t xml:space="preserve">Budapest II. kerület, belterület 15788/2 hrsz-ú telket érintő, Törökvész út – Csatárka út – Felső Zöldmáli út – Pitypang utca által határolt </w:t>
            </w:r>
            <w:r w:rsidRPr="00C369DF">
              <w:t>területre vonatkozóan.</w:t>
            </w:r>
          </w:p>
        </w:tc>
      </w:tr>
      <w:tr w:rsidR="00916FCF" w14:paraId="3239A1DD" w14:textId="77777777" w:rsidTr="00FB34C2">
        <w:tc>
          <w:tcPr>
            <w:tcW w:w="1389" w:type="dxa"/>
          </w:tcPr>
          <w:p w14:paraId="45FD0392" w14:textId="77777777" w:rsidR="00916FCF" w:rsidRDefault="00916FCF" w:rsidP="00FC1601">
            <w:pPr>
              <w:pStyle w:val="tkvkbekezdes"/>
              <w:rPr>
                <w:rStyle w:val="Kiemels2"/>
                <w:u w:val="single"/>
              </w:rPr>
            </w:pPr>
          </w:p>
          <w:p w14:paraId="167ED3AE" w14:textId="77777777" w:rsidR="00916FCF" w:rsidRDefault="00916FCF" w:rsidP="00FC1601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4196" w:type="dxa"/>
          </w:tcPr>
          <w:p w14:paraId="1A8B734F" w14:textId="77777777" w:rsidR="00916FCF" w:rsidRDefault="00916FCF" w:rsidP="00FC1601">
            <w:pPr>
              <w:pStyle w:val="trobekezdes0"/>
            </w:pPr>
          </w:p>
        </w:tc>
        <w:tc>
          <w:tcPr>
            <w:tcW w:w="4196" w:type="dxa"/>
          </w:tcPr>
          <w:p w14:paraId="72D360E8" w14:textId="77777777" w:rsidR="00916FCF" w:rsidRDefault="00916FCF" w:rsidP="00FC1601">
            <w:pPr>
              <w:pStyle w:val="tkvkbekezdes"/>
            </w:pPr>
          </w:p>
        </w:tc>
      </w:tr>
      <w:tr w:rsidR="00916FCF" w14:paraId="59AE92F3" w14:textId="77777777" w:rsidTr="00FB34C2">
        <w:tc>
          <w:tcPr>
            <w:tcW w:w="1389" w:type="dxa"/>
            <w:hideMark/>
          </w:tcPr>
          <w:p w14:paraId="68035F3E" w14:textId="77777777" w:rsidR="00916FCF" w:rsidRDefault="00916FCF" w:rsidP="00FC1601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4196" w:type="dxa"/>
            <w:hideMark/>
          </w:tcPr>
          <w:p w14:paraId="6469C40F" w14:textId="77777777" w:rsidR="00916FCF" w:rsidRDefault="00916FCF" w:rsidP="00FC1601">
            <w:pPr>
              <w:pStyle w:val="trobekezdes0"/>
            </w:pPr>
            <w:r>
              <w:t>………………………………</w:t>
            </w:r>
          </w:p>
          <w:p w14:paraId="48935AED" w14:textId="77777777" w:rsidR="00916FCF" w:rsidRDefault="00916FCF" w:rsidP="00FC1601">
            <w:pPr>
              <w:pStyle w:val="trobekezdes0K"/>
            </w:pPr>
            <w:r>
              <w:t xml:space="preserve">Trummer Tamás </w:t>
            </w:r>
          </w:p>
          <w:p w14:paraId="58140A04" w14:textId="77777777" w:rsidR="00916FCF" w:rsidRDefault="00916FCF" w:rsidP="00FC1601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96" w:type="dxa"/>
          </w:tcPr>
          <w:p w14:paraId="13D12614" w14:textId="77777777" w:rsidR="00916FCF" w:rsidRDefault="00916FCF" w:rsidP="00FC1601">
            <w:pPr>
              <w:pStyle w:val="tkvkbekezdes"/>
            </w:pPr>
          </w:p>
        </w:tc>
      </w:tr>
      <w:tr w:rsidR="00916FCF" w14:paraId="1F044A7C" w14:textId="77777777" w:rsidTr="00FB34C2">
        <w:tc>
          <w:tcPr>
            <w:tcW w:w="1389" w:type="dxa"/>
          </w:tcPr>
          <w:p w14:paraId="33564C47" w14:textId="77777777" w:rsidR="00916FCF" w:rsidRDefault="00916FCF" w:rsidP="00FC1601">
            <w:pPr>
              <w:pStyle w:val="tkvkbekezdes"/>
            </w:pPr>
          </w:p>
          <w:p w14:paraId="19484B46" w14:textId="77777777" w:rsidR="006B7086" w:rsidRDefault="006B7086" w:rsidP="00FC1601">
            <w:pPr>
              <w:pStyle w:val="tkvkbekezdes"/>
            </w:pPr>
          </w:p>
        </w:tc>
        <w:tc>
          <w:tcPr>
            <w:tcW w:w="4196" w:type="dxa"/>
          </w:tcPr>
          <w:p w14:paraId="057C6B7D" w14:textId="77777777" w:rsidR="00916FCF" w:rsidRDefault="00916FCF" w:rsidP="00FC1601">
            <w:pPr>
              <w:pStyle w:val="trobekezdes0"/>
            </w:pPr>
          </w:p>
        </w:tc>
        <w:tc>
          <w:tcPr>
            <w:tcW w:w="4196" w:type="dxa"/>
          </w:tcPr>
          <w:p w14:paraId="11345096" w14:textId="77777777" w:rsidR="00916FCF" w:rsidRDefault="00916FCF" w:rsidP="00FC1601">
            <w:pPr>
              <w:pStyle w:val="tkvkbekezdes"/>
            </w:pPr>
          </w:p>
        </w:tc>
      </w:tr>
      <w:tr w:rsidR="00916FCF" w14:paraId="75A643CA" w14:textId="77777777" w:rsidTr="00FB34C2">
        <w:tc>
          <w:tcPr>
            <w:tcW w:w="1389" w:type="dxa"/>
            <w:hideMark/>
          </w:tcPr>
          <w:p w14:paraId="02AA2F2C" w14:textId="77777777" w:rsidR="00916FCF" w:rsidRDefault="00916FCF" w:rsidP="00FC1601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4196" w:type="dxa"/>
            <w:hideMark/>
          </w:tcPr>
          <w:p w14:paraId="55E06055" w14:textId="77777777" w:rsidR="00916FCF" w:rsidRDefault="00916FCF" w:rsidP="00FC1601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96" w:type="dxa"/>
          </w:tcPr>
          <w:p w14:paraId="1BDC8350" w14:textId="77777777" w:rsidR="00916FCF" w:rsidRDefault="00916FCF" w:rsidP="00FC1601">
            <w:pPr>
              <w:pStyle w:val="tkvkbekezdes"/>
            </w:pPr>
          </w:p>
        </w:tc>
      </w:tr>
      <w:tr w:rsidR="00916FCF" w14:paraId="6AA884D3" w14:textId="77777777" w:rsidTr="00FB34C2">
        <w:tc>
          <w:tcPr>
            <w:tcW w:w="1389" w:type="dxa"/>
          </w:tcPr>
          <w:p w14:paraId="06839146" w14:textId="77777777" w:rsidR="00916FCF" w:rsidRDefault="00916FCF" w:rsidP="00FC1601">
            <w:pPr>
              <w:pStyle w:val="tkvkbekezdes"/>
            </w:pPr>
          </w:p>
        </w:tc>
        <w:tc>
          <w:tcPr>
            <w:tcW w:w="4196" w:type="dxa"/>
            <w:hideMark/>
          </w:tcPr>
          <w:p w14:paraId="0068EBB2" w14:textId="77777777" w:rsidR="00916FCF" w:rsidRDefault="00916FCF" w:rsidP="00FC1601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5426C728" w14:textId="77777777" w:rsidR="00916FCF" w:rsidRDefault="00916FCF" w:rsidP="00FC1601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96" w:type="dxa"/>
          </w:tcPr>
          <w:p w14:paraId="6EB32BE9" w14:textId="77777777" w:rsidR="00916FCF" w:rsidRDefault="00916FCF" w:rsidP="00FC1601">
            <w:pPr>
              <w:pStyle w:val="tkvkbekezdes"/>
            </w:pPr>
          </w:p>
        </w:tc>
      </w:tr>
      <w:tr w:rsidR="00916FCF" w14:paraId="46EACA23" w14:textId="77777777" w:rsidTr="00FB34C2">
        <w:tc>
          <w:tcPr>
            <w:tcW w:w="1389" w:type="dxa"/>
          </w:tcPr>
          <w:p w14:paraId="10B90A5A" w14:textId="77777777" w:rsidR="00916FCF" w:rsidRDefault="00916FCF" w:rsidP="00FC1601">
            <w:pPr>
              <w:pStyle w:val="tkvkbekezdes"/>
            </w:pPr>
          </w:p>
          <w:p w14:paraId="5DFC842B" w14:textId="77777777" w:rsidR="006B7086" w:rsidRDefault="006B7086" w:rsidP="00FC1601">
            <w:pPr>
              <w:pStyle w:val="tkvkbekezdes"/>
            </w:pPr>
          </w:p>
        </w:tc>
        <w:tc>
          <w:tcPr>
            <w:tcW w:w="4196" w:type="dxa"/>
          </w:tcPr>
          <w:p w14:paraId="3B674694" w14:textId="77777777" w:rsidR="00916FCF" w:rsidRDefault="00916FCF" w:rsidP="00FC1601">
            <w:pPr>
              <w:pStyle w:val="trobekezdes0"/>
            </w:pPr>
          </w:p>
        </w:tc>
        <w:tc>
          <w:tcPr>
            <w:tcW w:w="4196" w:type="dxa"/>
          </w:tcPr>
          <w:p w14:paraId="040B7742" w14:textId="77777777" w:rsidR="00916FCF" w:rsidRDefault="00916FCF" w:rsidP="00FC1601">
            <w:pPr>
              <w:pStyle w:val="tkvkbekezdes"/>
            </w:pPr>
          </w:p>
        </w:tc>
      </w:tr>
      <w:tr w:rsidR="00916FCF" w14:paraId="4C04846E" w14:textId="77777777" w:rsidTr="00FB34C2">
        <w:tc>
          <w:tcPr>
            <w:tcW w:w="1389" w:type="dxa"/>
            <w:hideMark/>
          </w:tcPr>
          <w:p w14:paraId="38596C2B" w14:textId="77777777" w:rsidR="00916FCF" w:rsidRDefault="00916FCF" w:rsidP="00FC1601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4196" w:type="dxa"/>
            <w:hideMark/>
          </w:tcPr>
          <w:p w14:paraId="59978416" w14:textId="77777777" w:rsidR="00916FCF" w:rsidRDefault="00916FCF" w:rsidP="00FC1601">
            <w:pPr>
              <w:pStyle w:val="trobekezdes0"/>
            </w:pPr>
            <w:r>
              <w:t>………………………………</w:t>
            </w:r>
          </w:p>
          <w:p w14:paraId="24B3315C" w14:textId="77777777" w:rsidR="00916FCF" w:rsidRDefault="00916FCF" w:rsidP="00FC1601">
            <w:pPr>
              <w:pStyle w:val="trobekezdes0K"/>
            </w:pPr>
            <w:r>
              <w:t>dr. Szalai Tibor</w:t>
            </w:r>
          </w:p>
          <w:p w14:paraId="09796972" w14:textId="77777777" w:rsidR="00916FCF" w:rsidRDefault="00916FCF" w:rsidP="00FC1601">
            <w:pPr>
              <w:pStyle w:val="trobekezdes0K"/>
            </w:pPr>
            <w:r>
              <w:t>jegyző</w:t>
            </w:r>
          </w:p>
        </w:tc>
        <w:tc>
          <w:tcPr>
            <w:tcW w:w="4196" w:type="dxa"/>
          </w:tcPr>
          <w:p w14:paraId="11CEF7C9" w14:textId="77777777" w:rsidR="00916FCF" w:rsidRDefault="00916FCF" w:rsidP="00FC1601">
            <w:pPr>
              <w:pStyle w:val="tkvkbekezdes"/>
            </w:pPr>
          </w:p>
        </w:tc>
      </w:tr>
      <w:tr w:rsidR="00916FCF" w14:paraId="3A5420BC" w14:textId="77777777" w:rsidTr="00FB34C2">
        <w:tc>
          <w:tcPr>
            <w:tcW w:w="1389" w:type="dxa"/>
          </w:tcPr>
          <w:p w14:paraId="25CEC7E8" w14:textId="77777777" w:rsidR="00916FCF" w:rsidRDefault="00916FCF" w:rsidP="00FC1601">
            <w:pPr>
              <w:pStyle w:val="tkvkbekezdes"/>
              <w:rPr>
                <w:rStyle w:val="Kiemels2"/>
                <w:u w:val="single"/>
              </w:rPr>
            </w:pPr>
          </w:p>
          <w:p w14:paraId="64594275" w14:textId="77777777" w:rsidR="006B7086" w:rsidRDefault="006B7086" w:rsidP="00FC1601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4196" w:type="dxa"/>
          </w:tcPr>
          <w:p w14:paraId="4F575BD1" w14:textId="77777777" w:rsidR="00916FCF" w:rsidRDefault="00916FCF" w:rsidP="00FC1601">
            <w:pPr>
              <w:pStyle w:val="trobekezdes0"/>
            </w:pPr>
          </w:p>
        </w:tc>
        <w:tc>
          <w:tcPr>
            <w:tcW w:w="4196" w:type="dxa"/>
          </w:tcPr>
          <w:p w14:paraId="656A4E8B" w14:textId="77777777" w:rsidR="00916FCF" w:rsidRDefault="00916FCF" w:rsidP="00FC1601">
            <w:pPr>
              <w:pStyle w:val="tkvkbekezdes"/>
            </w:pPr>
          </w:p>
        </w:tc>
      </w:tr>
      <w:tr w:rsidR="00916FCF" w14:paraId="21F3CF2F" w14:textId="77777777" w:rsidTr="00FB34C2">
        <w:tc>
          <w:tcPr>
            <w:tcW w:w="1389" w:type="dxa"/>
          </w:tcPr>
          <w:p w14:paraId="487897E6" w14:textId="77777777" w:rsidR="00916FCF" w:rsidRDefault="00916FCF" w:rsidP="00FC1601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4196" w:type="dxa"/>
            <w:hideMark/>
          </w:tcPr>
          <w:p w14:paraId="556836F5" w14:textId="77777777" w:rsidR="00916FCF" w:rsidRDefault="00916FCF" w:rsidP="00FC1601">
            <w:pPr>
              <w:pStyle w:val="trobekezdes0"/>
            </w:pPr>
            <w:r>
              <w:t>………………………………</w:t>
            </w:r>
          </w:p>
          <w:p w14:paraId="1A113E22" w14:textId="77777777" w:rsidR="00916FCF" w:rsidRDefault="00916FCF" w:rsidP="00FC1601">
            <w:pPr>
              <w:pStyle w:val="trobekezdes0K"/>
            </w:pPr>
            <w:r>
              <w:t>dr. Silye Tamás</w:t>
            </w:r>
          </w:p>
          <w:p w14:paraId="22894BC3" w14:textId="77777777" w:rsidR="00916FCF" w:rsidRDefault="00916FCF" w:rsidP="00FC1601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196" w:type="dxa"/>
          </w:tcPr>
          <w:p w14:paraId="082C2E2B" w14:textId="77777777" w:rsidR="00916FCF" w:rsidRDefault="00916FCF" w:rsidP="00FC1601">
            <w:pPr>
              <w:pStyle w:val="tkvkbekezdes"/>
            </w:pPr>
          </w:p>
        </w:tc>
      </w:tr>
    </w:tbl>
    <w:p w14:paraId="21601452" w14:textId="77777777" w:rsidR="00916FCF" w:rsidRDefault="00916FCF" w:rsidP="00916FCF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08D7E561" w14:textId="77777777" w:rsidR="006B7086" w:rsidRDefault="006B7086" w:rsidP="00916FCF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5D876266" w14:textId="77777777" w:rsidR="006B7086" w:rsidRDefault="006B7086" w:rsidP="00916FCF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7DF843E2" w14:textId="77777777" w:rsidR="00916FCF" w:rsidRDefault="00916FCF" w:rsidP="00916FCF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38513AD9" w14:textId="77777777" w:rsidR="00916FCF" w:rsidRDefault="00916FCF" w:rsidP="00916FCF">
      <w:pPr>
        <w:rPr>
          <w:b/>
        </w:rPr>
      </w:pPr>
      <w:r>
        <w:rPr>
          <w:b/>
        </w:rPr>
        <w:br w:type="page"/>
      </w:r>
    </w:p>
    <w:p w14:paraId="1F4B7984" w14:textId="77777777" w:rsidR="00645131" w:rsidRPr="00AC6864" w:rsidRDefault="00645131" w:rsidP="00645131">
      <w:pPr>
        <w:pStyle w:val="Szvegtrzs"/>
        <w:jc w:val="both"/>
        <w:rPr>
          <w:b/>
        </w:rPr>
      </w:pPr>
      <w:r w:rsidRPr="00AC6864">
        <w:rPr>
          <w:b/>
        </w:rPr>
        <w:lastRenderedPageBreak/>
        <w:t>Tisztelt Képviselő-testület!</w:t>
      </w:r>
    </w:p>
    <w:p w14:paraId="0E6F41A9" w14:textId="77777777" w:rsidR="00DD5AD5" w:rsidRPr="00DD5AD5" w:rsidRDefault="00DD5AD5" w:rsidP="00FB34C2">
      <w:pPr>
        <w:spacing w:after="60"/>
        <w:jc w:val="both"/>
      </w:pPr>
      <w:r w:rsidRPr="00DD5AD5">
        <w:t xml:space="preserve">A II. kerületi Törökvészi út és Csatárka utca találkozásánál lévő 15788/2 helyrajzi számú ingatlanon ideiglenes jelleggel már működő szabadtéri piac- és rendezvényterület állandó jellegű kialakítása kapcsán a terület tulajdonosa (MOL), illetve üzemeltetője (Pasa Piac Kft) megrendelte a Telepítési és Beépítési Tanulmánytervet (a továbbiakban: </w:t>
      </w:r>
      <w:r w:rsidRPr="00DD5AD5">
        <w:rPr>
          <w:b/>
        </w:rPr>
        <w:t>TTT.</w:t>
      </w:r>
      <w:r w:rsidRPr="00DD5AD5">
        <w:t xml:space="preserve">) Budapest Főváros Városépítési Tervező Kft-től. </w:t>
      </w:r>
    </w:p>
    <w:p w14:paraId="4ABAD5AB" w14:textId="3C0E2D41" w:rsidR="00B04175" w:rsidRDefault="00B04175" w:rsidP="00FB34C2">
      <w:pPr>
        <w:spacing w:after="60"/>
        <w:jc w:val="both"/>
      </w:pPr>
      <w:r w:rsidRPr="009C7C34">
        <w:t>A Képviselő-testület a 175/2022.(V.31.) számú határozatában</w:t>
      </w:r>
      <w:r>
        <w:t xml:space="preserve"> </w:t>
      </w:r>
      <w:r w:rsidRPr="009C7C34">
        <w:t>döntött</w:t>
      </w:r>
      <w:r w:rsidR="006B7086">
        <w:t xml:space="preserve"> a</w:t>
      </w:r>
      <w:r>
        <w:t xml:space="preserve"> </w:t>
      </w:r>
      <w:r w:rsidRPr="000E7E05">
        <w:t>Telepítési tanulmányterv elfogadásáról, valamint</w:t>
      </w:r>
      <w:r w:rsidRPr="009C7C34">
        <w:t xml:space="preserve"> a Településrendezési szerződés előkészítéséről.</w:t>
      </w:r>
    </w:p>
    <w:p w14:paraId="49D8030F" w14:textId="77777777" w:rsidR="00DD5AD5" w:rsidRDefault="00DD5AD5" w:rsidP="00FB34C2">
      <w:pPr>
        <w:spacing w:after="60"/>
        <w:jc w:val="both"/>
      </w:pPr>
      <w:r w:rsidRPr="00DD5AD5">
        <w:t xml:space="preserve">A területen működő Hello Buda gasztroudvar képviseletében Potoczky Csaba jár el. A </w:t>
      </w:r>
      <w:r w:rsidRPr="00DD5AD5">
        <w:rPr>
          <w:b/>
        </w:rPr>
        <w:t xml:space="preserve">TTT. </w:t>
      </w:r>
      <w:r w:rsidRPr="00DD5AD5">
        <w:t>célja — a terület adottságainak és a településrendezési kötelezettségek és jogszabályok figyelembe vétele mellett — fejlesztési beavatkozások megfogalmazása, a hely hosszú távú működése érdekében.</w:t>
      </w:r>
    </w:p>
    <w:p w14:paraId="57BB1FB2" w14:textId="287C2854" w:rsidR="009C7C34" w:rsidRDefault="009B60BE" w:rsidP="00FB34C2">
      <w:pPr>
        <w:spacing w:after="60"/>
        <w:jc w:val="both"/>
      </w:pPr>
      <w:r w:rsidRPr="009C7C34">
        <w:t>A tervezett beruházás megvalósulásához szükséges KÉSZ módosítási eljárás megindításáról a Képviselő-testület a 176/2022.(V.31.) számú határozatában döntött.</w:t>
      </w:r>
    </w:p>
    <w:p w14:paraId="5AA95B44" w14:textId="7E22E34B" w:rsidR="005327E2" w:rsidRPr="009C7C34" w:rsidRDefault="009C7C34" w:rsidP="00FB34C2">
      <w:pPr>
        <w:spacing w:after="60"/>
        <w:jc w:val="both"/>
      </w:pPr>
      <w:r w:rsidRPr="009C7C34">
        <w:rPr>
          <w:rFonts w:eastAsia="Arial Unicode MS"/>
        </w:rPr>
        <w:t xml:space="preserve">A </w:t>
      </w:r>
      <w:r>
        <w:rPr>
          <w:rFonts w:eastAsia="Arial Unicode MS"/>
        </w:rPr>
        <w:t>TTT.</w:t>
      </w:r>
      <w:r w:rsidRPr="009C7C34">
        <w:rPr>
          <w:rFonts w:eastAsia="Arial Unicode MS"/>
        </w:rPr>
        <w:t xml:space="preserve"> képezi az alapját a </w:t>
      </w:r>
      <w:r w:rsidRPr="009C7C34">
        <w:rPr>
          <w:rFonts w:eastAsia="Arial Unicode MS"/>
          <w:i/>
        </w:rPr>
        <w:t>Településrendezési szerződés</w:t>
      </w:r>
      <w:r w:rsidRPr="009C7C34">
        <w:rPr>
          <w:rFonts w:eastAsia="Arial Unicode MS"/>
        </w:rPr>
        <w:t xml:space="preserve"> </w:t>
      </w:r>
      <w:r w:rsidRPr="009C7C34">
        <w:rPr>
          <w:rFonts w:eastAsia="Arial Unicode MS"/>
          <w:i/>
        </w:rPr>
        <w:t>(TRSZ)</w:t>
      </w:r>
      <w:r w:rsidRPr="009C7C34">
        <w:rPr>
          <w:rFonts w:eastAsia="Arial Unicode MS"/>
        </w:rPr>
        <w:t xml:space="preserve"> megkötésének. A fejlesztési szándékok esetlegesen lakosságot közvetlenül érintő terheinek és kockázatainak kezelésére a Beruházó és az Önkormányzat között kötendő </w:t>
      </w:r>
      <w:r w:rsidRPr="009C7C34">
        <w:rPr>
          <w:rFonts w:eastAsia="Arial Unicode MS"/>
          <w:i/>
        </w:rPr>
        <w:t xml:space="preserve">TRSZ-ben </w:t>
      </w:r>
      <w:r w:rsidRPr="009C7C34">
        <w:rPr>
          <w:rFonts w:eastAsia="Arial Unicode MS"/>
        </w:rPr>
        <w:t xml:space="preserve">rögzített feltételek adhatnak garanciát. A </w:t>
      </w:r>
      <w:r w:rsidRPr="009C7C34">
        <w:rPr>
          <w:rFonts w:eastAsia="Arial Unicode MS"/>
          <w:i/>
        </w:rPr>
        <w:t>TRSZ</w:t>
      </w:r>
      <w:r w:rsidRPr="009C7C34">
        <w:rPr>
          <w:rFonts w:eastAsia="Arial Unicode MS"/>
        </w:rPr>
        <w:t xml:space="preserve"> elfogadásáról szóló döntés tehát, a szerződő felek vállalásait tartalmazzák, a Telepítési </w:t>
      </w:r>
      <w:r w:rsidRPr="00FB34C2">
        <w:t>tanulmánytervvel</w:t>
      </w:r>
      <w:r w:rsidRPr="009C7C34">
        <w:rPr>
          <w:rFonts w:eastAsia="Arial Unicode MS"/>
        </w:rPr>
        <w:t xml:space="preserve"> összefüggésben szükségessé váló KÉSZ módosításra nincs hatással, az későbbi döntésekben realizálható.</w:t>
      </w:r>
    </w:p>
    <w:p w14:paraId="635C6F91" w14:textId="77777777" w:rsidR="003E0ADA" w:rsidRPr="00FB34C2" w:rsidRDefault="003E0ADA" w:rsidP="00FB34C2">
      <w:pPr>
        <w:spacing w:after="60"/>
        <w:jc w:val="both"/>
      </w:pPr>
    </w:p>
    <w:p w14:paraId="331419CD" w14:textId="143C7C47" w:rsidR="009C7C34" w:rsidRPr="009C7C34" w:rsidRDefault="009C7C34" w:rsidP="009C7C34">
      <w:pPr>
        <w:widowControl w:val="0"/>
        <w:tabs>
          <w:tab w:val="left" w:pos="284"/>
        </w:tabs>
        <w:suppressAutoHyphens/>
        <w:spacing w:after="120"/>
        <w:jc w:val="both"/>
        <w:rPr>
          <w:rFonts w:eastAsia="Arial Unicode MS"/>
        </w:rPr>
      </w:pPr>
      <w:r w:rsidRPr="009C7C34">
        <w:rPr>
          <w:rFonts w:eastAsia="Arial Unicode MS"/>
        </w:rPr>
        <w:t>Kérem a T. Képviselő-testületet, hogy a határozati javaslato</w:t>
      </w:r>
      <w:r>
        <w:rPr>
          <w:rFonts w:eastAsia="Arial Unicode MS"/>
        </w:rPr>
        <w:t>t</w:t>
      </w:r>
      <w:r w:rsidRPr="009C7C34">
        <w:rPr>
          <w:rFonts w:eastAsia="Arial Unicode MS"/>
        </w:rPr>
        <w:t xml:space="preserve"> fogadja el!</w:t>
      </w:r>
    </w:p>
    <w:p w14:paraId="252E9A6D" w14:textId="77777777" w:rsidR="009C7C34" w:rsidRPr="009C7C34" w:rsidRDefault="009C7C34" w:rsidP="009C7C34">
      <w:pPr>
        <w:widowControl w:val="0"/>
        <w:tabs>
          <w:tab w:val="left" w:pos="284"/>
        </w:tabs>
        <w:suppressAutoHyphens/>
        <w:spacing w:after="120"/>
        <w:jc w:val="both"/>
        <w:rPr>
          <w:rFonts w:eastAsia="Arial Unicode MS"/>
        </w:rPr>
      </w:pPr>
    </w:p>
    <w:p w14:paraId="465CD57E" w14:textId="43DDEF14" w:rsidR="009C7C34" w:rsidRPr="009C7C34" w:rsidRDefault="009C7C34" w:rsidP="009C7C34">
      <w:pPr>
        <w:tabs>
          <w:tab w:val="left" w:pos="284"/>
        </w:tabs>
        <w:suppressAutoHyphens/>
        <w:spacing w:before="120" w:after="120"/>
        <w:ind w:right="227"/>
        <w:jc w:val="center"/>
        <w:rPr>
          <w:b/>
          <w:szCs w:val="20"/>
          <w:lang w:eastAsia="ar-SA"/>
        </w:rPr>
      </w:pPr>
      <w:r w:rsidRPr="009C7C34">
        <w:rPr>
          <w:b/>
          <w:szCs w:val="20"/>
          <w:lang w:eastAsia="ar-SA"/>
        </w:rPr>
        <w:t xml:space="preserve">Határozati </w:t>
      </w:r>
      <w:r>
        <w:rPr>
          <w:b/>
          <w:szCs w:val="20"/>
          <w:lang w:eastAsia="ar-SA"/>
        </w:rPr>
        <w:t>javaslat</w:t>
      </w:r>
    </w:p>
    <w:p w14:paraId="4447BE3C" w14:textId="59E6236E" w:rsidR="009C7C34" w:rsidRDefault="009C7C34" w:rsidP="00FB34C2">
      <w:pPr>
        <w:tabs>
          <w:tab w:val="left" w:pos="284"/>
          <w:tab w:val="left" w:pos="7655"/>
        </w:tabs>
        <w:suppressAutoHyphens/>
        <w:ind w:left="284"/>
        <w:contextualSpacing/>
        <w:jc w:val="both"/>
        <w:rPr>
          <w:rFonts w:eastAsia="Calibri"/>
          <w:lang w:eastAsia="en-US"/>
        </w:rPr>
      </w:pPr>
      <w:r w:rsidRPr="00FB34C2">
        <w:rPr>
          <w:lang w:eastAsia="ar-SA"/>
        </w:rPr>
        <w:t>Budapest</w:t>
      </w:r>
      <w:r w:rsidRPr="00FB34C2">
        <w:rPr>
          <w:rFonts w:eastAsia="Calibri"/>
          <w:lang w:eastAsia="en-US"/>
        </w:rPr>
        <w:t xml:space="preserve"> Főváros II. Kerületi Önkormányzat Képviselő-testülete úgy dönt, hogy a </w:t>
      </w:r>
      <w:r w:rsidRPr="00FB34C2">
        <w:rPr>
          <w:rFonts w:eastAsia="Calibri"/>
          <w:b/>
          <w:bCs/>
          <w:lang w:eastAsia="en-US"/>
        </w:rPr>
        <w:t>Budapest II. kerület, belterület 15788/2 hrsz-ú telket érintő, Törökvész út – Csatárka út – Felső Zöldmáli út – Pitypang utca által határolt területre</w:t>
      </w:r>
      <w:r w:rsidRPr="00FB34C2">
        <w:rPr>
          <w:rFonts w:eastAsia="Calibri"/>
          <w:lang w:eastAsia="en-US"/>
        </w:rPr>
        <w:t xml:space="preserve"> a 175/2022.(V.31.) számú határozatában elfogadott Telepítési tanulmányterv alapján a határozati javaslat mellékletét képező Településrendezési szerződést megköti.</w:t>
      </w:r>
    </w:p>
    <w:p w14:paraId="67AFF7FF" w14:textId="77777777" w:rsidR="006B7086" w:rsidRDefault="006B7086" w:rsidP="00FB34C2">
      <w:pPr>
        <w:tabs>
          <w:tab w:val="left" w:pos="284"/>
          <w:tab w:val="left" w:pos="7655"/>
        </w:tabs>
        <w:suppressAutoHyphens/>
        <w:ind w:left="284"/>
        <w:contextualSpacing/>
        <w:jc w:val="both"/>
        <w:rPr>
          <w:rFonts w:eastAsia="Calibri"/>
          <w:lang w:eastAsia="en-US"/>
        </w:rPr>
      </w:pPr>
    </w:p>
    <w:p w14:paraId="64C9D61D" w14:textId="0477ECC0" w:rsidR="006B7086" w:rsidRPr="00FB34C2" w:rsidRDefault="006B7086" w:rsidP="00FB34C2">
      <w:pPr>
        <w:tabs>
          <w:tab w:val="left" w:pos="284"/>
          <w:tab w:val="left" w:pos="7655"/>
        </w:tabs>
        <w:suppressAutoHyphens/>
        <w:ind w:left="284"/>
        <w:contextualSpacing/>
        <w:jc w:val="both"/>
        <w:rPr>
          <w:lang w:eastAsia="ar-SA"/>
        </w:rPr>
      </w:pPr>
      <w:r>
        <w:rPr>
          <w:rFonts w:eastAsia="Calibri"/>
          <w:lang w:eastAsia="en-US"/>
        </w:rPr>
        <w:t>A Képviselő-testület felhatalmazza a Polgármestert az esetleges technikai jellegű módosításokkal kiegészített Településrendezési szerződés aláírására.</w:t>
      </w:r>
    </w:p>
    <w:p w14:paraId="0F59E85B" w14:textId="77777777" w:rsidR="009C7C34" w:rsidRPr="009C7C34" w:rsidRDefault="009C7C34" w:rsidP="009C7C34">
      <w:pPr>
        <w:tabs>
          <w:tab w:val="left" w:pos="284"/>
          <w:tab w:val="left" w:pos="7655"/>
        </w:tabs>
        <w:suppressAutoHyphens/>
        <w:ind w:left="284" w:firstLine="283"/>
        <w:contextualSpacing/>
        <w:jc w:val="both"/>
        <w:rPr>
          <w:rFonts w:eastAsia="Calibri"/>
          <w:lang w:eastAsia="en-US"/>
        </w:rPr>
      </w:pPr>
    </w:p>
    <w:p w14:paraId="07339566" w14:textId="77777777" w:rsidR="009C7C34" w:rsidRPr="009C7C34" w:rsidRDefault="009C7C34" w:rsidP="009C7C34">
      <w:pPr>
        <w:widowControl w:val="0"/>
        <w:tabs>
          <w:tab w:val="left" w:pos="284"/>
          <w:tab w:val="left" w:pos="1276"/>
        </w:tabs>
        <w:suppressAutoHyphens/>
        <w:ind w:firstLine="283"/>
        <w:jc w:val="both"/>
      </w:pPr>
      <w:r w:rsidRPr="009C7C34">
        <w:rPr>
          <w:b/>
        </w:rPr>
        <w:t>Felelős:</w:t>
      </w:r>
      <w:r w:rsidRPr="009C7C34">
        <w:t xml:space="preserve"> Polgármester</w:t>
      </w:r>
    </w:p>
    <w:p w14:paraId="60F70F38" w14:textId="402935E9" w:rsidR="009C7C34" w:rsidRPr="009C7C34" w:rsidRDefault="009C7C34" w:rsidP="009C7C34">
      <w:pPr>
        <w:widowControl w:val="0"/>
        <w:tabs>
          <w:tab w:val="left" w:pos="284"/>
          <w:tab w:val="left" w:pos="1276"/>
        </w:tabs>
        <w:suppressAutoHyphens/>
        <w:ind w:left="142" w:firstLine="142"/>
        <w:jc w:val="both"/>
      </w:pPr>
      <w:r w:rsidRPr="009C7C34">
        <w:rPr>
          <w:b/>
        </w:rPr>
        <w:t xml:space="preserve">Határidő: </w:t>
      </w:r>
      <w:r w:rsidR="009B60BE" w:rsidRPr="0058789A">
        <w:rPr>
          <w:rFonts w:eastAsia="Arial Unicode MS"/>
        </w:rPr>
        <w:t>2023. július 31.</w:t>
      </w:r>
    </w:p>
    <w:p w14:paraId="010FB4C9" w14:textId="77777777" w:rsidR="009C7C34" w:rsidRPr="009C7C34" w:rsidRDefault="009C7C34" w:rsidP="009C7C34">
      <w:pPr>
        <w:widowControl w:val="0"/>
        <w:tabs>
          <w:tab w:val="left" w:pos="284"/>
        </w:tabs>
        <w:suppressAutoHyphens/>
        <w:ind w:firstLine="283"/>
        <w:jc w:val="both"/>
        <w:rPr>
          <w:bCs/>
          <w:i/>
          <w:lang w:eastAsia="ar-SA"/>
        </w:rPr>
      </w:pPr>
    </w:p>
    <w:p w14:paraId="5297238A" w14:textId="667BABB7" w:rsidR="009C7C34" w:rsidRPr="009C7C34" w:rsidRDefault="009C7C34" w:rsidP="009C7C34">
      <w:pPr>
        <w:widowControl w:val="0"/>
        <w:tabs>
          <w:tab w:val="left" w:pos="284"/>
        </w:tabs>
        <w:suppressAutoHyphens/>
        <w:ind w:firstLine="283"/>
        <w:jc w:val="both"/>
        <w:rPr>
          <w:bCs/>
          <w:i/>
          <w:lang w:eastAsia="ar-SA"/>
        </w:rPr>
      </w:pPr>
      <w:r w:rsidRPr="009C7C34">
        <w:rPr>
          <w:bCs/>
          <w:i/>
          <w:lang w:eastAsia="ar-SA"/>
        </w:rPr>
        <w:t>A határozat</w:t>
      </w:r>
      <w:r w:rsidR="006B7086">
        <w:rPr>
          <w:bCs/>
          <w:i/>
          <w:lang w:eastAsia="ar-SA"/>
        </w:rPr>
        <w:t>i javaslat</w:t>
      </w:r>
      <w:r w:rsidRPr="009C7C34">
        <w:rPr>
          <w:bCs/>
          <w:i/>
          <w:lang w:eastAsia="ar-SA"/>
        </w:rPr>
        <w:t xml:space="preserve"> elfogadásához egyszerű többségű szavazati arány szükséges.</w:t>
      </w:r>
    </w:p>
    <w:p w14:paraId="2DA4084E" w14:textId="77777777" w:rsidR="003E0ADA" w:rsidRPr="00337FCA" w:rsidRDefault="003E0ADA" w:rsidP="00772A0B">
      <w:pPr>
        <w:spacing w:after="120" w:line="276" w:lineRule="auto"/>
        <w:jc w:val="both"/>
      </w:pPr>
      <w:bookmarkStart w:id="0" w:name="_GoBack"/>
      <w:bookmarkEnd w:id="0"/>
    </w:p>
    <w:p w14:paraId="08DF5DA6" w14:textId="181A8F60" w:rsidR="003E0ADA" w:rsidRPr="0058789A" w:rsidRDefault="003E0ADA" w:rsidP="003E0ADA">
      <w:pPr>
        <w:pStyle w:val="Szvegtrzs"/>
        <w:spacing w:after="0"/>
        <w:jc w:val="both"/>
        <w:rPr>
          <w:b/>
        </w:rPr>
      </w:pPr>
      <w:r w:rsidRPr="0058789A">
        <w:rPr>
          <w:b/>
        </w:rPr>
        <w:t xml:space="preserve">Budapest, </w:t>
      </w:r>
      <w:r w:rsidR="00775FE0" w:rsidRPr="0058789A">
        <w:rPr>
          <w:b/>
        </w:rPr>
        <w:t>2023</w:t>
      </w:r>
      <w:r w:rsidRPr="0058789A">
        <w:rPr>
          <w:b/>
        </w:rPr>
        <w:t xml:space="preserve">. </w:t>
      </w:r>
      <w:r w:rsidR="00871D4C" w:rsidRPr="0058789A">
        <w:rPr>
          <w:b/>
        </w:rPr>
        <w:t>június</w:t>
      </w:r>
      <w:r w:rsidR="00775FE0" w:rsidRPr="0058789A">
        <w:rPr>
          <w:b/>
        </w:rPr>
        <w:t xml:space="preserve"> </w:t>
      </w:r>
      <w:r w:rsidR="0058789A" w:rsidRPr="0058789A">
        <w:rPr>
          <w:b/>
        </w:rPr>
        <w:t>22</w:t>
      </w:r>
      <w:r w:rsidR="006B7086" w:rsidRPr="0058789A">
        <w:rPr>
          <w:b/>
        </w:rPr>
        <w:t>.</w:t>
      </w:r>
    </w:p>
    <w:p w14:paraId="7C185D74" w14:textId="402E02D3" w:rsidR="003E0ADA" w:rsidRPr="00337FCA" w:rsidRDefault="009C7C34" w:rsidP="003E0ADA">
      <w:pPr>
        <w:pStyle w:val="Szvegtrzs"/>
        <w:tabs>
          <w:tab w:val="center" w:pos="7380"/>
        </w:tabs>
        <w:spacing w:before="480" w:after="0"/>
        <w:jc w:val="both"/>
        <w:rPr>
          <w:b/>
        </w:rPr>
      </w:pPr>
      <w:r>
        <w:rPr>
          <w:b/>
        </w:rPr>
        <w:tab/>
        <w:t>Ö</w:t>
      </w:r>
      <w:r w:rsidR="003E0ADA" w:rsidRPr="00337FCA">
        <w:rPr>
          <w:b/>
        </w:rPr>
        <w:t>rsi Gergely</w:t>
      </w:r>
    </w:p>
    <w:p w14:paraId="4DC6152A" w14:textId="77777777" w:rsidR="003E0ADA" w:rsidRPr="00337FCA" w:rsidRDefault="003E0ADA" w:rsidP="003E0ADA">
      <w:pPr>
        <w:pStyle w:val="Szvegtrzs"/>
        <w:tabs>
          <w:tab w:val="center" w:pos="7380"/>
        </w:tabs>
        <w:spacing w:after="0"/>
        <w:jc w:val="both"/>
      </w:pPr>
      <w:r w:rsidRPr="00337FCA">
        <w:rPr>
          <w:b/>
        </w:rPr>
        <w:tab/>
      </w:r>
      <w:r w:rsidRPr="00337FCA">
        <w:t>polgármester</w:t>
      </w:r>
    </w:p>
    <w:p w14:paraId="7A41F722" w14:textId="77777777" w:rsidR="00650BDA" w:rsidRPr="000E7E05" w:rsidRDefault="00650BDA" w:rsidP="00650BDA">
      <w:pPr>
        <w:tabs>
          <w:tab w:val="left" w:pos="284"/>
          <w:tab w:val="center" w:pos="6804"/>
        </w:tabs>
        <w:ind w:left="284"/>
      </w:pPr>
    </w:p>
    <w:p w14:paraId="4FB2BCA0" w14:textId="77777777" w:rsidR="00650BDA" w:rsidRDefault="00650BDA" w:rsidP="00650BDA">
      <w:pPr>
        <w:pStyle w:val="Szvegtrzs"/>
        <w:tabs>
          <w:tab w:val="left" w:pos="284"/>
          <w:tab w:val="center" w:pos="7380"/>
        </w:tabs>
        <w:spacing w:after="0"/>
      </w:pPr>
    </w:p>
    <w:p w14:paraId="73FA0377" w14:textId="77777777" w:rsidR="006B7086" w:rsidRDefault="006B7086" w:rsidP="0058789A">
      <w:pPr>
        <w:pStyle w:val="Szvegtrzs"/>
        <w:tabs>
          <w:tab w:val="left" w:pos="284"/>
          <w:tab w:val="center" w:pos="7380"/>
        </w:tabs>
        <w:spacing w:after="0"/>
        <w:ind w:left="720"/>
      </w:pPr>
    </w:p>
    <w:p w14:paraId="6995AA6F" w14:textId="77777777" w:rsidR="006B7086" w:rsidRDefault="006B7086" w:rsidP="0058789A">
      <w:pPr>
        <w:pStyle w:val="Szvegtrzs"/>
        <w:tabs>
          <w:tab w:val="left" w:pos="284"/>
          <w:tab w:val="center" w:pos="7380"/>
        </w:tabs>
        <w:spacing w:after="0"/>
        <w:ind w:left="720"/>
      </w:pPr>
    </w:p>
    <w:p w14:paraId="768024CE" w14:textId="77777777" w:rsidR="006B7086" w:rsidRPr="000E7E05" w:rsidRDefault="006B7086" w:rsidP="0058789A">
      <w:pPr>
        <w:pStyle w:val="Szvegtrzs"/>
        <w:tabs>
          <w:tab w:val="left" w:pos="284"/>
          <w:tab w:val="center" w:pos="7380"/>
        </w:tabs>
        <w:spacing w:after="0"/>
        <w:ind w:left="720"/>
        <w:sectPr w:rsidR="006B7086" w:rsidRPr="000E7E05">
          <w:head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1077" w:bottom="1134" w:left="1077" w:header="709" w:footer="709" w:gutter="0"/>
          <w:cols w:space="708"/>
          <w:docGrid w:linePitch="326"/>
        </w:sectPr>
      </w:pPr>
    </w:p>
    <w:p w14:paraId="227A9A73" w14:textId="77777777" w:rsidR="00667368" w:rsidRDefault="00667368" w:rsidP="00FB34C2">
      <w:pPr>
        <w:spacing w:after="60"/>
        <w:jc w:val="both"/>
      </w:pPr>
    </w:p>
    <w:p w14:paraId="16FB27E9" w14:textId="77777777" w:rsidR="00650BDA" w:rsidRPr="000E7E05" w:rsidRDefault="00650BDA" w:rsidP="00650BDA">
      <w:pPr>
        <w:pStyle w:val="Szvegtrzs"/>
        <w:tabs>
          <w:tab w:val="left" w:pos="284"/>
          <w:tab w:val="center" w:pos="7380"/>
        </w:tabs>
        <w:spacing w:after="0"/>
      </w:pPr>
      <w:r w:rsidRPr="000E7E05">
        <w:t>Külön dokumentumban:</w:t>
      </w:r>
    </w:p>
    <w:p w14:paraId="3C36CAB2" w14:textId="77777777" w:rsidR="00650BDA" w:rsidRPr="000E7E05" w:rsidRDefault="00650BDA" w:rsidP="00650BDA">
      <w:pPr>
        <w:pStyle w:val="Szvegtrzs"/>
        <w:numPr>
          <w:ilvl w:val="0"/>
          <w:numId w:val="15"/>
        </w:numPr>
        <w:tabs>
          <w:tab w:val="left" w:pos="284"/>
          <w:tab w:val="center" w:pos="7380"/>
        </w:tabs>
        <w:spacing w:after="0"/>
        <w:jc w:val="both"/>
      </w:pPr>
      <w:r w:rsidRPr="000E7E05">
        <w:t>Településrendezési szerződés tervezet</w:t>
      </w:r>
    </w:p>
    <w:p w14:paraId="4326C6FF" w14:textId="77777777" w:rsidR="0017328B" w:rsidRPr="00FB34C2" w:rsidRDefault="0017328B" w:rsidP="00FB34C2">
      <w:pPr>
        <w:spacing w:after="60"/>
        <w:jc w:val="both"/>
      </w:pPr>
    </w:p>
    <w:p w14:paraId="44A28CEF" w14:textId="7B5C936F" w:rsidR="0052655C" w:rsidRDefault="0052655C" w:rsidP="00FB34C2">
      <w:pPr>
        <w:spacing w:after="60"/>
        <w:jc w:val="both"/>
      </w:pPr>
    </w:p>
    <w:sectPr w:rsidR="0052655C" w:rsidSect="009C7C34">
      <w:footerReference w:type="default" r:id="rId12"/>
      <w:headerReference w:type="first" r:id="rId13"/>
      <w:footnotePr>
        <w:pos w:val="beneathText"/>
      </w:footnotePr>
      <w:pgSz w:w="11905" w:h="16837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615AA" w14:textId="77777777" w:rsidR="00C70CC5" w:rsidRDefault="00C70CC5" w:rsidP="003E0ADA">
      <w:r>
        <w:separator/>
      </w:r>
    </w:p>
  </w:endnote>
  <w:endnote w:type="continuationSeparator" w:id="0">
    <w:p w14:paraId="00A85E46" w14:textId="77777777" w:rsidR="00C70CC5" w:rsidRDefault="00C70CC5" w:rsidP="003E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49F97" w14:textId="77777777" w:rsidR="00650BDA" w:rsidRDefault="00650BD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8789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-1183741209"/>
      <w:docPartObj>
        <w:docPartGallery w:val="Page Numbers (Bottom of Page)"/>
        <w:docPartUnique/>
      </w:docPartObj>
    </w:sdtPr>
    <w:sdtEndPr>
      <w:rPr>
        <w:i w:val="0"/>
        <w:sz w:val="24"/>
        <w:lang w:val="hu-HU"/>
      </w:rPr>
    </w:sdtEndPr>
    <w:sdtContent>
      <w:p w14:paraId="6FE27079" w14:textId="77777777" w:rsidR="00650BDA" w:rsidRDefault="00650BDA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89A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B75C" w14:textId="42AC072C" w:rsidR="00A00749" w:rsidRPr="009F6C4B" w:rsidRDefault="00A00749" w:rsidP="009F6C4B">
    <w:pPr>
      <w:pStyle w:val="llb"/>
      <w:tabs>
        <w:tab w:val="left" w:pos="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64CC" w14:textId="77777777" w:rsidR="00C70CC5" w:rsidRDefault="00C70CC5" w:rsidP="003E0ADA">
      <w:r>
        <w:separator/>
      </w:r>
    </w:p>
  </w:footnote>
  <w:footnote w:type="continuationSeparator" w:id="0">
    <w:p w14:paraId="3EF79AB3" w14:textId="77777777" w:rsidR="00C70CC5" w:rsidRDefault="00C70CC5" w:rsidP="003E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EF577" w14:textId="77777777" w:rsidR="00650BDA" w:rsidRDefault="00650BDA">
    <w:pPr>
      <w:pStyle w:val="lfej"/>
      <w:framePr w:wrap="around" w:vAnchor="text" w:hAnchor="margin" w:xAlign="center" w:y="1"/>
      <w:rPr>
        <w:rStyle w:val="Oldalszm"/>
        <w:rFonts w:eastAsia="Arial Unicode MS"/>
      </w:rPr>
    </w:pPr>
    <w:r>
      <w:rPr>
        <w:rStyle w:val="Oldalszm"/>
        <w:rFonts w:eastAsia="Arial Unicode MS"/>
      </w:rPr>
      <w:fldChar w:fldCharType="begin"/>
    </w:r>
    <w:r>
      <w:rPr>
        <w:rStyle w:val="Oldalszm"/>
        <w:rFonts w:eastAsia="Arial Unicode MS"/>
      </w:rPr>
      <w:instrText xml:space="preserve">PAGE  </w:instrText>
    </w:r>
    <w:r>
      <w:rPr>
        <w:rStyle w:val="Oldalszm"/>
        <w:rFonts w:eastAsia="Arial Unicode MS"/>
      </w:rPr>
      <w:fldChar w:fldCharType="separate"/>
    </w:r>
    <w:r>
      <w:rPr>
        <w:rStyle w:val="Oldalszm"/>
        <w:rFonts w:eastAsia="Arial Unicode MS"/>
        <w:noProof/>
      </w:rPr>
      <w:t>10</w:t>
    </w:r>
    <w:r>
      <w:rPr>
        <w:rStyle w:val="Oldalszm"/>
        <w:rFonts w:eastAsia="Arial Unicode MS"/>
      </w:rPr>
      <w:fldChar w:fldCharType="end"/>
    </w:r>
  </w:p>
  <w:p w14:paraId="7A8BA4C1" w14:textId="77777777" w:rsidR="00650BDA" w:rsidRDefault="00650BD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AC91" w14:textId="53A8B40E" w:rsidR="00650BDA" w:rsidRDefault="00650BDA">
    <w:pPr>
      <w:pStyle w:val="lfej"/>
      <w:jc w:val="right"/>
      <w:rPr>
        <w:b/>
        <w:sz w:val="22"/>
      </w:rPr>
    </w:pPr>
    <w:r>
      <w:rPr>
        <w:b/>
        <w:sz w:val="22"/>
      </w:rPr>
      <w:t>Határozati javaslat 2. melléklete</w:t>
    </w:r>
  </w:p>
  <w:p w14:paraId="733206FF" w14:textId="77777777" w:rsidR="00650BDA" w:rsidRDefault="00650BDA">
    <w:pPr>
      <w:pStyle w:val="lfej"/>
      <w:jc w:val="right"/>
      <w:rPr>
        <w:i/>
        <w:sz w:val="22"/>
      </w:rPr>
    </w:pPr>
    <w:r>
      <w:rPr>
        <w:i/>
        <w:sz w:val="22"/>
      </w:rPr>
      <w:t>A véleményezési szakaszban beérkezett Államigazgatási szervek véleményei és az önkormányzati válaszok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AE565" w14:textId="674DB142" w:rsidR="00667368" w:rsidRDefault="00667368">
    <w:pPr>
      <w:pStyle w:val="lfej"/>
      <w:jc w:val="right"/>
      <w:rPr>
        <w:b/>
        <w:sz w:val="22"/>
      </w:rPr>
    </w:pPr>
    <w:r>
      <w:rPr>
        <w:b/>
        <w:sz w:val="22"/>
      </w:rPr>
      <w:t>Határozati javaslat melléklete</w:t>
    </w:r>
  </w:p>
  <w:p w14:paraId="36DF0884" w14:textId="5A157AFE" w:rsidR="00667368" w:rsidRDefault="00667368">
    <w:pPr>
      <w:pStyle w:val="lfej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C00C7C"/>
    <w:multiLevelType w:val="hybridMultilevel"/>
    <w:tmpl w:val="3F3C5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F32"/>
    <w:multiLevelType w:val="hybridMultilevel"/>
    <w:tmpl w:val="A9B284F2"/>
    <w:lvl w:ilvl="0" w:tplc="D71610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071"/>
    <w:multiLevelType w:val="hybridMultilevel"/>
    <w:tmpl w:val="8A044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F0884"/>
    <w:multiLevelType w:val="hybridMultilevel"/>
    <w:tmpl w:val="DBA0079A"/>
    <w:lvl w:ilvl="0" w:tplc="64300C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736D"/>
    <w:multiLevelType w:val="hybridMultilevel"/>
    <w:tmpl w:val="2368DA30"/>
    <w:lvl w:ilvl="0" w:tplc="1B26FFB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038"/>
    <w:multiLevelType w:val="hybridMultilevel"/>
    <w:tmpl w:val="3EA48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"/>
  </w:num>
  <w:num w:numId="12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0"/>
    <w:lvlOverride w:ilvl="0">
      <w:startOverride w:val="1"/>
      <w:lvl w:ilvl="0">
        <w:start w:val="1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startOverride w:val="1"/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48"/>
    <w:rsid w:val="00012DB3"/>
    <w:rsid w:val="000409F4"/>
    <w:rsid w:val="000526C4"/>
    <w:rsid w:val="00084214"/>
    <w:rsid w:val="000A7A7E"/>
    <w:rsid w:val="000E2DB7"/>
    <w:rsid w:val="000F06B0"/>
    <w:rsid w:val="000F3EF5"/>
    <w:rsid w:val="00114C96"/>
    <w:rsid w:val="00133CC0"/>
    <w:rsid w:val="00156AD8"/>
    <w:rsid w:val="00165EF9"/>
    <w:rsid w:val="0017328B"/>
    <w:rsid w:val="001C6C56"/>
    <w:rsid w:val="00234624"/>
    <w:rsid w:val="002427D0"/>
    <w:rsid w:val="00243886"/>
    <w:rsid w:val="00250524"/>
    <w:rsid w:val="00272848"/>
    <w:rsid w:val="00282448"/>
    <w:rsid w:val="002852FB"/>
    <w:rsid w:val="002A09C9"/>
    <w:rsid w:val="002C59F9"/>
    <w:rsid w:val="002C7A12"/>
    <w:rsid w:val="002E1045"/>
    <w:rsid w:val="002E3806"/>
    <w:rsid w:val="002E698F"/>
    <w:rsid w:val="00300676"/>
    <w:rsid w:val="00311B33"/>
    <w:rsid w:val="00337E91"/>
    <w:rsid w:val="00337FCA"/>
    <w:rsid w:val="00363E9F"/>
    <w:rsid w:val="0036468E"/>
    <w:rsid w:val="00372D97"/>
    <w:rsid w:val="00375CFF"/>
    <w:rsid w:val="003765A9"/>
    <w:rsid w:val="003A5291"/>
    <w:rsid w:val="003B502C"/>
    <w:rsid w:val="003D6752"/>
    <w:rsid w:val="003D7DDE"/>
    <w:rsid w:val="003E0ADA"/>
    <w:rsid w:val="004023F8"/>
    <w:rsid w:val="00455EB3"/>
    <w:rsid w:val="00456A15"/>
    <w:rsid w:val="004A0B7B"/>
    <w:rsid w:val="004A3557"/>
    <w:rsid w:val="00501484"/>
    <w:rsid w:val="0052655C"/>
    <w:rsid w:val="005327E2"/>
    <w:rsid w:val="0053282D"/>
    <w:rsid w:val="00550EF1"/>
    <w:rsid w:val="0058789A"/>
    <w:rsid w:val="005A5DC1"/>
    <w:rsid w:val="005B4C92"/>
    <w:rsid w:val="005D65AD"/>
    <w:rsid w:val="005E5DA9"/>
    <w:rsid w:val="00627704"/>
    <w:rsid w:val="00631BA1"/>
    <w:rsid w:val="00631D52"/>
    <w:rsid w:val="00645131"/>
    <w:rsid w:val="00650BDA"/>
    <w:rsid w:val="00667368"/>
    <w:rsid w:val="006740E5"/>
    <w:rsid w:val="006B7086"/>
    <w:rsid w:val="006F1A20"/>
    <w:rsid w:val="006F48AB"/>
    <w:rsid w:val="006F6E8C"/>
    <w:rsid w:val="00712B05"/>
    <w:rsid w:val="00714226"/>
    <w:rsid w:val="0074313F"/>
    <w:rsid w:val="00756AE2"/>
    <w:rsid w:val="00772A0B"/>
    <w:rsid w:val="00775FE0"/>
    <w:rsid w:val="007B36B1"/>
    <w:rsid w:val="00812993"/>
    <w:rsid w:val="0084096B"/>
    <w:rsid w:val="00865AE3"/>
    <w:rsid w:val="008702FE"/>
    <w:rsid w:val="00871D4C"/>
    <w:rsid w:val="008B0EA7"/>
    <w:rsid w:val="008B4361"/>
    <w:rsid w:val="008C42A3"/>
    <w:rsid w:val="008C45B9"/>
    <w:rsid w:val="00916FCF"/>
    <w:rsid w:val="009401C8"/>
    <w:rsid w:val="00970850"/>
    <w:rsid w:val="009959AC"/>
    <w:rsid w:val="009A2339"/>
    <w:rsid w:val="009B237F"/>
    <w:rsid w:val="009B60BE"/>
    <w:rsid w:val="009C7C34"/>
    <w:rsid w:val="009D7D61"/>
    <w:rsid w:val="00A00749"/>
    <w:rsid w:val="00A4049D"/>
    <w:rsid w:val="00A5719F"/>
    <w:rsid w:val="00A659F8"/>
    <w:rsid w:val="00A92019"/>
    <w:rsid w:val="00AB7E18"/>
    <w:rsid w:val="00AC2CB8"/>
    <w:rsid w:val="00AC6864"/>
    <w:rsid w:val="00AC7B8E"/>
    <w:rsid w:val="00AD1ADA"/>
    <w:rsid w:val="00AF6ACC"/>
    <w:rsid w:val="00B04175"/>
    <w:rsid w:val="00B11265"/>
    <w:rsid w:val="00B17066"/>
    <w:rsid w:val="00B50E07"/>
    <w:rsid w:val="00B838BA"/>
    <w:rsid w:val="00C117AE"/>
    <w:rsid w:val="00C369DF"/>
    <w:rsid w:val="00C56F57"/>
    <w:rsid w:val="00C658C2"/>
    <w:rsid w:val="00C70CC5"/>
    <w:rsid w:val="00C96605"/>
    <w:rsid w:val="00CD3F41"/>
    <w:rsid w:val="00CD60F7"/>
    <w:rsid w:val="00CE460A"/>
    <w:rsid w:val="00CE7D13"/>
    <w:rsid w:val="00CF1006"/>
    <w:rsid w:val="00D03C41"/>
    <w:rsid w:val="00D165B5"/>
    <w:rsid w:val="00D30CE3"/>
    <w:rsid w:val="00D776F7"/>
    <w:rsid w:val="00D92DE2"/>
    <w:rsid w:val="00DB5FB7"/>
    <w:rsid w:val="00DD5AD5"/>
    <w:rsid w:val="00DD6CF2"/>
    <w:rsid w:val="00E00738"/>
    <w:rsid w:val="00E73A72"/>
    <w:rsid w:val="00E80FA7"/>
    <w:rsid w:val="00EB4B67"/>
    <w:rsid w:val="00EC19F4"/>
    <w:rsid w:val="00EE5760"/>
    <w:rsid w:val="00F146B2"/>
    <w:rsid w:val="00F542E7"/>
    <w:rsid w:val="00F66100"/>
    <w:rsid w:val="00F82B39"/>
    <w:rsid w:val="00FB34C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9770D7"/>
  <w15:chartTrackingRefBased/>
  <w15:docId w15:val="{649F85C6-383E-4002-AA8B-CDC8833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Cm"/>
    <w:next w:val="Norml"/>
    <w:link w:val="Cmsor2Char"/>
    <w:unhideWhenUsed/>
    <w:qFormat/>
    <w:rsid w:val="002C7A12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34"/>
    <w:qFormat/>
    <w:rsid w:val="006F6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36468E"/>
    <w:pPr>
      <w:widowControl w:val="0"/>
      <w:suppressAutoHyphens/>
      <w:spacing w:after="120"/>
    </w:pPr>
    <w:rPr>
      <w:rFonts w:eastAsia="Arial Unicode MS"/>
    </w:rPr>
  </w:style>
  <w:style w:type="character" w:customStyle="1" w:styleId="SzvegtrzsChar">
    <w:name w:val="Szövegtörzs Char"/>
    <w:basedOn w:val="Bekezdsalapbettpusa"/>
    <w:link w:val="Szvegtrzs"/>
    <w:rsid w:val="0036468E"/>
    <w:rPr>
      <w:rFonts w:ascii="Times New Roman" w:eastAsia="Arial Unicode MS" w:hAnsi="Times New Roman" w:cs="Times New Roman"/>
      <w:sz w:val="24"/>
      <w:szCs w:val="24"/>
    </w:rPr>
  </w:style>
  <w:style w:type="paragraph" w:styleId="lfej">
    <w:name w:val="header"/>
    <w:basedOn w:val="Norml"/>
    <w:link w:val="lfejChar"/>
    <w:rsid w:val="00645131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6451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">
    <w:name w:val="Title"/>
    <w:basedOn w:val="Norml"/>
    <w:link w:val="CmChar"/>
    <w:qFormat/>
    <w:rsid w:val="00645131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645131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3E0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0AD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rsid w:val="0017328B"/>
    <w:rPr>
      <w:rFonts w:ascii="Calibri" w:eastAsia="Calibri" w:hAnsi="Calibri" w:cs="Times New Roman"/>
    </w:rPr>
  </w:style>
  <w:style w:type="paragraph" w:customStyle="1" w:styleId="R1para1">
    <w:name w:val="R 1. para (1)"/>
    <w:basedOn w:val="Listaszerbekezds"/>
    <w:next w:val="R2bekezdes"/>
    <w:qFormat/>
    <w:rsid w:val="0017328B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sz w:val="18"/>
      <w:lang w:eastAsia="hu-HU"/>
    </w:rPr>
  </w:style>
  <w:style w:type="paragraph" w:customStyle="1" w:styleId="R2bekezdes">
    <w:name w:val="R 2. bekezdes"/>
    <w:basedOn w:val="R1para1"/>
    <w:next w:val="R3pont"/>
    <w:qFormat/>
    <w:rsid w:val="0017328B"/>
    <w:pPr>
      <w:numPr>
        <w:ilvl w:val="1"/>
      </w:numPr>
      <w:tabs>
        <w:tab w:val="clear" w:pos="567"/>
        <w:tab w:val="num" w:pos="360"/>
      </w:tabs>
      <w:spacing w:line="240" w:lineRule="auto"/>
      <w:outlineLvl w:val="9"/>
    </w:pPr>
    <w:rPr>
      <w:rFonts w:cs="Calibri"/>
    </w:rPr>
  </w:style>
  <w:style w:type="paragraph" w:customStyle="1" w:styleId="R3pont">
    <w:name w:val="R 3. pont"/>
    <w:basedOn w:val="R1para1"/>
    <w:link w:val="R3pontChar"/>
    <w:qFormat/>
    <w:rsid w:val="0017328B"/>
    <w:pPr>
      <w:numPr>
        <w:ilvl w:val="2"/>
      </w:numPr>
      <w:tabs>
        <w:tab w:val="clear" w:pos="567"/>
      </w:tabs>
      <w:spacing w:before="60" w:line="240" w:lineRule="auto"/>
      <w:outlineLvl w:val="9"/>
    </w:pPr>
  </w:style>
  <w:style w:type="paragraph" w:customStyle="1" w:styleId="R4alpont">
    <w:name w:val="R 4. alpont"/>
    <w:basedOn w:val="R1para1"/>
    <w:link w:val="R4alpontChar"/>
    <w:qFormat/>
    <w:rsid w:val="0017328B"/>
    <w:pPr>
      <w:numPr>
        <w:ilvl w:val="3"/>
      </w:numPr>
      <w:tabs>
        <w:tab w:val="clear" w:pos="567"/>
      </w:tabs>
      <w:spacing w:before="60" w:line="240" w:lineRule="auto"/>
      <w:ind w:left="1984" w:hanging="360"/>
      <w:contextualSpacing/>
      <w:outlineLvl w:val="9"/>
    </w:pPr>
  </w:style>
  <w:style w:type="character" w:customStyle="1" w:styleId="R3pontChar">
    <w:name w:val="R 3. pont Char"/>
    <w:link w:val="R3pont"/>
    <w:rsid w:val="0017328B"/>
    <w:rPr>
      <w:rFonts w:ascii="Calibri" w:eastAsia="Calibri" w:hAnsi="Calibri" w:cs="Times New Roman"/>
      <w:sz w:val="18"/>
      <w:lang w:eastAsia="hu-HU"/>
    </w:rPr>
  </w:style>
  <w:style w:type="character" w:customStyle="1" w:styleId="R4alpontChar">
    <w:name w:val="R 4. alpont Char"/>
    <w:link w:val="R4alpont"/>
    <w:rsid w:val="0017328B"/>
    <w:rPr>
      <w:rFonts w:ascii="Calibri" w:eastAsia="Calibri" w:hAnsi="Calibri" w:cs="Times New Roman"/>
      <w:sz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60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0F7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C19F4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2C7A12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table" w:styleId="Rcsostblzat">
    <w:name w:val="Table Grid"/>
    <w:basedOn w:val="Normltblzat"/>
    <w:rsid w:val="005A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5A5DC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82B3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82B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82B39"/>
    <w:rPr>
      <w:vertAlign w:val="superscript"/>
    </w:rPr>
  </w:style>
  <w:style w:type="paragraph" w:customStyle="1" w:styleId="trobekezdes0">
    <w:name w:val="tro_bekezdes_0"/>
    <w:basedOn w:val="Norml"/>
    <w:qFormat/>
    <w:rsid w:val="00916FCF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916FCF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916FCF"/>
    <w:pPr>
      <w:jc w:val="center"/>
    </w:pPr>
  </w:style>
  <w:style w:type="paragraph" w:customStyle="1" w:styleId="trodontes">
    <w:name w:val="tro_dontes"/>
    <w:basedOn w:val="tkvkbekezdes"/>
    <w:next w:val="tkvkbekezdes"/>
    <w:rsid w:val="00916FCF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916FCF"/>
    <w:rPr>
      <w:b/>
      <w:bCs/>
    </w:rPr>
  </w:style>
  <w:style w:type="paragraph" w:customStyle="1" w:styleId="trobekezdes">
    <w:name w:val="tro_bekezdes"/>
    <w:basedOn w:val="Norml"/>
    <w:rsid w:val="00916FCF"/>
    <w:pPr>
      <w:spacing w:after="120"/>
      <w:jc w:val="both"/>
    </w:pPr>
    <w:rPr>
      <w:szCs w:val="20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56A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6A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6A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6A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6AD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tlus1">
    <w:name w:val="Stílus1"/>
    <w:basedOn w:val="Norml"/>
    <w:link w:val="Stlus1Char"/>
    <w:qFormat/>
    <w:rsid w:val="00865AE3"/>
    <w:pPr>
      <w:spacing w:after="200" w:line="276" w:lineRule="auto"/>
      <w:jc w:val="right"/>
      <w:outlineLvl w:val="0"/>
    </w:pPr>
    <w:rPr>
      <w:rFonts w:asciiTheme="minorHAnsi" w:eastAsiaTheme="minorHAnsi" w:hAnsiTheme="minorHAnsi" w:cstheme="minorHAnsi"/>
      <w:b/>
      <w:caps/>
      <w:color w:val="833C0B" w:themeColor="accent2" w:themeShade="80"/>
      <w:sz w:val="44"/>
      <w:szCs w:val="28"/>
      <w:lang w:val="en-US" w:eastAsia="en-US"/>
    </w:rPr>
  </w:style>
  <w:style w:type="character" w:customStyle="1" w:styleId="Stlus1Char">
    <w:name w:val="Stílus1 Char"/>
    <w:basedOn w:val="Bekezdsalapbettpusa"/>
    <w:link w:val="Stlus1"/>
    <w:rsid w:val="00865AE3"/>
    <w:rPr>
      <w:rFonts w:cstheme="minorHAnsi"/>
      <w:b/>
      <w:caps/>
      <w:color w:val="833C0B" w:themeColor="accent2" w:themeShade="80"/>
      <w:sz w:val="44"/>
      <w:szCs w:val="28"/>
      <w:lang w:val="en-US"/>
    </w:rPr>
  </w:style>
  <w:style w:type="character" w:styleId="Oldalszm">
    <w:name w:val="page number"/>
    <w:basedOn w:val="Bekezdsalapbettpusa"/>
    <w:rsid w:val="0065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3BEA-F987-46F0-A657-81945109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Lőrinczyné Zelinka Szilvia</dc:creator>
  <cp:keywords/>
  <dc:description/>
  <cp:lastModifiedBy>Silye Tamás</cp:lastModifiedBy>
  <cp:revision>14</cp:revision>
  <cp:lastPrinted>2022-03-23T13:43:00Z</cp:lastPrinted>
  <dcterms:created xsi:type="dcterms:W3CDTF">2023-06-05T06:34:00Z</dcterms:created>
  <dcterms:modified xsi:type="dcterms:W3CDTF">2023-06-21T18:32:00Z</dcterms:modified>
</cp:coreProperties>
</file>