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062A6" w14:textId="77777777" w:rsidR="00916FCF" w:rsidRPr="00617B82" w:rsidRDefault="00916FCF" w:rsidP="00916FCF">
      <w:pPr>
        <w:ind w:firstLine="708"/>
        <w:jc w:val="right"/>
      </w:pPr>
      <w:r w:rsidRPr="00617B82">
        <w:t>……….………(sz.) napirend</w:t>
      </w:r>
    </w:p>
    <w:p w14:paraId="508571D1" w14:textId="77777777" w:rsidR="00916FCF" w:rsidRDefault="00916FCF" w:rsidP="00916FCF">
      <w:pPr>
        <w:pStyle w:val="trobekezdes"/>
      </w:pPr>
    </w:p>
    <w:p w14:paraId="2A6C2DFA" w14:textId="77777777" w:rsidR="00916FCF" w:rsidRPr="00617B82" w:rsidRDefault="00916FCF" w:rsidP="00916FCF">
      <w:pPr>
        <w:ind w:left="5664"/>
        <w:outlineLvl w:val="0"/>
      </w:pPr>
      <w:r w:rsidRPr="00617B82">
        <w:t>Előterjesztve:</w:t>
      </w:r>
      <w:r w:rsidRPr="00617B82">
        <w:tab/>
      </w:r>
      <w:r w:rsidRPr="00617B82">
        <w:br/>
        <w:t>Kerületfejlesztési Bizottsághoz</w:t>
      </w:r>
    </w:p>
    <w:p w14:paraId="132C9B80" w14:textId="77777777" w:rsidR="00916FCF" w:rsidRDefault="00916FCF" w:rsidP="00916FCF">
      <w:pPr>
        <w:pStyle w:val="trobekezdes"/>
      </w:pPr>
    </w:p>
    <w:p w14:paraId="55425A3B" w14:textId="77777777" w:rsidR="00916FCF" w:rsidRDefault="00916FCF" w:rsidP="00916FCF">
      <w:pPr>
        <w:pStyle w:val="trobekezdes"/>
      </w:pPr>
    </w:p>
    <w:p w14:paraId="7D8736A3" w14:textId="77777777" w:rsidR="00302072" w:rsidRDefault="00302072" w:rsidP="00916FCF">
      <w:pPr>
        <w:pStyle w:val="trobekezdes"/>
      </w:pPr>
      <w:bookmarkStart w:id="0" w:name="_GoBack"/>
      <w:bookmarkEnd w:id="0"/>
    </w:p>
    <w:p w14:paraId="6D8C5D93" w14:textId="77777777" w:rsidR="00916FCF" w:rsidRDefault="00916FCF" w:rsidP="00916FCF">
      <w:pPr>
        <w:pStyle w:val="trodontes"/>
      </w:pPr>
      <w:r>
        <w:t>ELŐTERJESZTÉS</w:t>
      </w:r>
    </w:p>
    <w:p w14:paraId="3CEECFEE" w14:textId="0DDC1878" w:rsidR="00916FCF" w:rsidRPr="000B2DA3" w:rsidRDefault="00916FCF" w:rsidP="00916FCF">
      <w:pPr>
        <w:jc w:val="center"/>
        <w:rPr>
          <w:b/>
        </w:rPr>
      </w:pPr>
      <w:r>
        <w:rPr>
          <w:b/>
          <w:lang w:eastAsia="en-US"/>
        </w:rPr>
        <w:t>a Képviselő-testület 2023</w:t>
      </w:r>
      <w:r w:rsidRPr="000B2DA3">
        <w:rPr>
          <w:b/>
          <w:lang w:eastAsia="en-US"/>
        </w:rPr>
        <w:t xml:space="preserve">. </w:t>
      </w:r>
      <w:r w:rsidR="00BB699D">
        <w:rPr>
          <w:b/>
          <w:lang w:eastAsia="en-US"/>
        </w:rPr>
        <w:t>május 30</w:t>
      </w:r>
      <w:r w:rsidRPr="000B2DA3">
        <w:rPr>
          <w:b/>
          <w:lang w:eastAsia="en-US"/>
        </w:rPr>
        <w:t>-i rendes ülésére</w:t>
      </w:r>
    </w:p>
    <w:tbl>
      <w:tblPr>
        <w:tblStyle w:val="Rcsostblza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573"/>
        <w:gridCol w:w="4110"/>
      </w:tblGrid>
      <w:tr w:rsidR="00916FCF" w14:paraId="290C0854" w14:textId="77777777" w:rsidTr="00FC1601">
        <w:tc>
          <w:tcPr>
            <w:tcW w:w="1389" w:type="dxa"/>
          </w:tcPr>
          <w:p w14:paraId="30ABBD4C" w14:textId="77777777" w:rsidR="00916FCF" w:rsidRDefault="00916FCF" w:rsidP="00FC1601">
            <w:pPr>
              <w:pStyle w:val="tkvkbekezdes"/>
              <w:rPr>
                <w:rStyle w:val="Kiemels2"/>
                <w:u w:val="single"/>
              </w:rPr>
            </w:pPr>
          </w:p>
        </w:tc>
        <w:tc>
          <w:tcPr>
            <w:tcW w:w="3573" w:type="dxa"/>
          </w:tcPr>
          <w:p w14:paraId="4789CC4C" w14:textId="77777777" w:rsidR="00916FCF" w:rsidRDefault="00916FCF" w:rsidP="00FC1601">
            <w:pPr>
              <w:pStyle w:val="trobekezdes0"/>
            </w:pPr>
          </w:p>
        </w:tc>
        <w:tc>
          <w:tcPr>
            <w:tcW w:w="4110" w:type="dxa"/>
          </w:tcPr>
          <w:p w14:paraId="0C6F6896" w14:textId="77777777" w:rsidR="00916FCF" w:rsidRDefault="00916FCF" w:rsidP="00FC1601">
            <w:pPr>
              <w:pStyle w:val="tkvkbekezdes"/>
            </w:pPr>
          </w:p>
        </w:tc>
      </w:tr>
      <w:tr w:rsidR="00916FCF" w14:paraId="7F038B1E" w14:textId="77777777" w:rsidTr="00FC1601">
        <w:tc>
          <w:tcPr>
            <w:tcW w:w="1389" w:type="dxa"/>
            <w:hideMark/>
          </w:tcPr>
          <w:p w14:paraId="4DA83D15" w14:textId="77777777" w:rsidR="00916FCF" w:rsidRPr="00C369DF" w:rsidRDefault="00916FCF" w:rsidP="00FC1601">
            <w:pPr>
              <w:pStyle w:val="tkvkbekezdes"/>
              <w:rPr>
                <w:rStyle w:val="Kiemels2"/>
                <w:u w:val="single"/>
              </w:rPr>
            </w:pPr>
            <w:r w:rsidRPr="00C369DF">
              <w:rPr>
                <w:rStyle w:val="Kiemels2"/>
              </w:rPr>
              <w:t>Tárgy</w:t>
            </w:r>
            <w:r w:rsidRPr="00C369DF">
              <w:t>:</w:t>
            </w:r>
          </w:p>
        </w:tc>
        <w:tc>
          <w:tcPr>
            <w:tcW w:w="7683" w:type="dxa"/>
            <w:gridSpan w:val="2"/>
            <w:hideMark/>
          </w:tcPr>
          <w:p w14:paraId="4A3C1BCE" w14:textId="77777777" w:rsidR="00916FCF" w:rsidRDefault="00C369DF" w:rsidP="005E5DA9">
            <w:pPr>
              <w:pStyle w:val="trobekezdes0"/>
            </w:pPr>
            <w:r w:rsidRPr="00C369DF">
              <w:t xml:space="preserve">Javaslat Budapest Főváros II. Kerületi Önkormányzat Képviselő-testületének a Budapest Főváros II. Kerületének Építési Szabályzatáról szóló 28/2019.(XI.27.) számú önkormányzati rendelet módosítására — </w:t>
            </w:r>
            <w:r w:rsidR="005E5DA9">
              <w:t xml:space="preserve">a </w:t>
            </w:r>
            <w:r w:rsidR="005E5DA9" w:rsidRPr="005E5DA9">
              <w:t xml:space="preserve">11663/35 és 11663/40 hrsz-ú telkeket érintő, Szalonka út – Madár utca – Páfrányliget utca – Páfrány utca </w:t>
            </w:r>
            <w:r w:rsidRPr="00C369DF">
              <w:t>által határolt területre vonatkozóan.</w:t>
            </w:r>
          </w:p>
        </w:tc>
      </w:tr>
      <w:tr w:rsidR="00916FCF" w14:paraId="3239A1DD" w14:textId="77777777" w:rsidTr="00FC1601">
        <w:tc>
          <w:tcPr>
            <w:tcW w:w="1389" w:type="dxa"/>
          </w:tcPr>
          <w:p w14:paraId="45FD0392" w14:textId="77777777" w:rsidR="00916FCF" w:rsidRDefault="00916FCF" w:rsidP="00FC1601">
            <w:pPr>
              <w:pStyle w:val="tkvkbekezdes"/>
              <w:rPr>
                <w:rStyle w:val="Kiemels2"/>
                <w:u w:val="single"/>
              </w:rPr>
            </w:pPr>
          </w:p>
          <w:p w14:paraId="167ED3AE" w14:textId="77777777" w:rsidR="00916FCF" w:rsidRDefault="00916FCF" w:rsidP="00FC1601">
            <w:pPr>
              <w:pStyle w:val="tkvkbekezdes"/>
              <w:rPr>
                <w:rStyle w:val="Kiemels2"/>
                <w:u w:val="single"/>
              </w:rPr>
            </w:pPr>
          </w:p>
        </w:tc>
        <w:tc>
          <w:tcPr>
            <w:tcW w:w="3573" w:type="dxa"/>
          </w:tcPr>
          <w:p w14:paraId="1A8B734F" w14:textId="77777777" w:rsidR="00916FCF" w:rsidRDefault="00916FCF" w:rsidP="00FC1601">
            <w:pPr>
              <w:pStyle w:val="trobekezdes0"/>
            </w:pPr>
          </w:p>
        </w:tc>
        <w:tc>
          <w:tcPr>
            <w:tcW w:w="4110" w:type="dxa"/>
          </w:tcPr>
          <w:p w14:paraId="72D360E8" w14:textId="77777777" w:rsidR="00916FCF" w:rsidRDefault="00916FCF" w:rsidP="00FC1601">
            <w:pPr>
              <w:pStyle w:val="tkvkbekezdes"/>
            </w:pPr>
          </w:p>
        </w:tc>
      </w:tr>
      <w:tr w:rsidR="00916FCF" w14:paraId="59AE92F3" w14:textId="77777777" w:rsidTr="00FC1601">
        <w:tc>
          <w:tcPr>
            <w:tcW w:w="1389" w:type="dxa"/>
            <w:hideMark/>
          </w:tcPr>
          <w:p w14:paraId="68035F3E" w14:textId="77777777" w:rsidR="00916FCF" w:rsidRDefault="00916FCF" w:rsidP="00FC1601">
            <w:pPr>
              <w:pStyle w:val="tkvkbekezdes"/>
            </w:pPr>
            <w:r>
              <w:rPr>
                <w:rStyle w:val="Kiemels2"/>
              </w:rPr>
              <w:t>Készítette</w:t>
            </w:r>
            <w:r>
              <w:t>:</w:t>
            </w:r>
          </w:p>
        </w:tc>
        <w:tc>
          <w:tcPr>
            <w:tcW w:w="3573" w:type="dxa"/>
            <w:hideMark/>
          </w:tcPr>
          <w:p w14:paraId="6469C40F" w14:textId="77777777" w:rsidR="00916FCF" w:rsidRDefault="00916FCF" w:rsidP="00FC1601">
            <w:pPr>
              <w:pStyle w:val="trobekezdes0"/>
            </w:pPr>
            <w:r>
              <w:t>………………………………</w:t>
            </w:r>
          </w:p>
          <w:p w14:paraId="48935AED" w14:textId="77777777" w:rsidR="00916FCF" w:rsidRDefault="00916FCF" w:rsidP="00FC1601">
            <w:pPr>
              <w:pStyle w:val="trobekezdes0K"/>
            </w:pPr>
            <w:r>
              <w:t xml:space="preserve">Trummer Tamás </w:t>
            </w:r>
          </w:p>
          <w:p w14:paraId="58140A04" w14:textId="77777777" w:rsidR="00916FCF" w:rsidRDefault="00916FCF" w:rsidP="00FC1601">
            <w:pPr>
              <w:pStyle w:val="trobekezdes0K"/>
            </w:pPr>
            <w:r>
              <w:t xml:space="preserve">főépítész </w:t>
            </w:r>
          </w:p>
        </w:tc>
        <w:tc>
          <w:tcPr>
            <w:tcW w:w="4110" w:type="dxa"/>
          </w:tcPr>
          <w:p w14:paraId="13D12614" w14:textId="77777777" w:rsidR="00916FCF" w:rsidRDefault="00916FCF" w:rsidP="00FC1601">
            <w:pPr>
              <w:pStyle w:val="tkvkbekezdes"/>
            </w:pPr>
          </w:p>
        </w:tc>
      </w:tr>
      <w:tr w:rsidR="00916FCF" w14:paraId="1F044A7C" w14:textId="77777777" w:rsidTr="00FC1601">
        <w:tc>
          <w:tcPr>
            <w:tcW w:w="1389" w:type="dxa"/>
          </w:tcPr>
          <w:p w14:paraId="19484B46" w14:textId="77777777" w:rsidR="00916FCF" w:rsidRDefault="00916FCF" w:rsidP="00FC1601">
            <w:pPr>
              <w:pStyle w:val="tkvkbekezdes"/>
            </w:pPr>
          </w:p>
        </w:tc>
        <w:tc>
          <w:tcPr>
            <w:tcW w:w="3573" w:type="dxa"/>
          </w:tcPr>
          <w:p w14:paraId="057C6B7D" w14:textId="77777777" w:rsidR="00916FCF" w:rsidRDefault="00916FCF" w:rsidP="00FC1601">
            <w:pPr>
              <w:pStyle w:val="trobekezdes0"/>
            </w:pPr>
          </w:p>
        </w:tc>
        <w:tc>
          <w:tcPr>
            <w:tcW w:w="4110" w:type="dxa"/>
          </w:tcPr>
          <w:p w14:paraId="11345096" w14:textId="77777777" w:rsidR="00916FCF" w:rsidRDefault="00916FCF" w:rsidP="00FC1601">
            <w:pPr>
              <w:pStyle w:val="tkvkbekezdes"/>
            </w:pPr>
          </w:p>
        </w:tc>
      </w:tr>
      <w:tr w:rsidR="00916FCF" w14:paraId="75A643CA" w14:textId="77777777" w:rsidTr="00FC1601">
        <w:tc>
          <w:tcPr>
            <w:tcW w:w="1389" w:type="dxa"/>
            <w:hideMark/>
          </w:tcPr>
          <w:p w14:paraId="02AA2F2C" w14:textId="77777777" w:rsidR="00916FCF" w:rsidRDefault="00916FCF" w:rsidP="00FC1601">
            <w:pPr>
              <w:pStyle w:val="tkvkbekezdes"/>
            </w:pPr>
            <w:r>
              <w:rPr>
                <w:rStyle w:val="Kiemels2"/>
              </w:rPr>
              <w:t>Egyeztetve</w:t>
            </w:r>
            <w:r>
              <w:t>:</w:t>
            </w:r>
          </w:p>
        </w:tc>
        <w:tc>
          <w:tcPr>
            <w:tcW w:w="3573" w:type="dxa"/>
            <w:hideMark/>
          </w:tcPr>
          <w:p w14:paraId="55E06055" w14:textId="77777777" w:rsidR="00916FCF" w:rsidRDefault="00916FCF" w:rsidP="00FC1601">
            <w:pPr>
              <w:pStyle w:val="trobekezdes0"/>
            </w:pPr>
            <w:r>
              <w:t>………………………………</w:t>
            </w:r>
          </w:p>
        </w:tc>
        <w:tc>
          <w:tcPr>
            <w:tcW w:w="4110" w:type="dxa"/>
          </w:tcPr>
          <w:p w14:paraId="1BDC8350" w14:textId="77777777" w:rsidR="00916FCF" w:rsidRDefault="00916FCF" w:rsidP="00FC1601">
            <w:pPr>
              <w:pStyle w:val="tkvkbekezdes"/>
            </w:pPr>
          </w:p>
        </w:tc>
      </w:tr>
      <w:tr w:rsidR="00916FCF" w14:paraId="6AA884D3" w14:textId="77777777" w:rsidTr="00FC1601">
        <w:tc>
          <w:tcPr>
            <w:tcW w:w="1389" w:type="dxa"/>
          </w:tcPr>
          <w:p w14:paraId="06839146" w14:textId="77777777" w:rsidR="00916FCF" w:rsidRDefault="00916FCF" w:rsidP="00FC1601">
            <w:pPr>
              <w:pStyle w:val="tkvkbekezdes"/>
            </w:pPr>
          </w:p>
        </w:tc>
        <w:tc>
          <w:tcPr>
            <w:tcW w:w="3573" w:type="dxa"/>
            <w:hideMark/>
          </w:tcPr>
          <w:p w14:paraId="0068EBB2" w14:textId="77777777" w:rsidR="00916FCF" w:rsidRDefault="00916FCF" w:rsidP="00FC1601">
            <w:pPr>
              <w:pStyle w:val="trobekezdes0K"/>
            </w:pPr>
            <w:r w:rsidRPr="00EB716C">
              <w:t>Szabó Gyula</w:t>
            </w:r>
            <w:r>
              <w:t xml:space="preserve"> </w:t>
            </w:r>
          </w:p>
          <w:p w14:paraId="5426C728" w14:textId="77777777" w:rsidR="00916FCF" w:rsidRDefault="00916FCF" w:rsidP="00FC1601">
            <w:pPr>
              <w:pStyle w:val="trobekezdes0K"/>
            </w:pPr>
            <w:r>
              <w:t xml:space="preserve">alpolgármester </w:t>
            </w:r>
          </w:p>
        </w:tc>
        <w:tc>
          <w:tcPr>
            <w:tcW w:w="4110" w:type="dxa"/>
          </w:tcPr>
          <w:p w14:paraId="6EB32BE9" w14:textId="77777777" w:rsidR="00916FCF" w:rsidRDefault="00916FCF" w:rsidP="00FC1601">
            <w:pPr>
              <w:pStyle w:val="tkvkbekezdes"/>
            </w:pPr>
          </w:p>
        </w:tc>
      </w:tr>
      <w:tr w:rsidR="00916FCF" w14:paraId="46EACA23" w14:textId="77777777" w:rsidTr="00FC1601">
        <w:tc>
          <w:tcPr>
            <w:tcW w:w="1389" w:type="dxa"/>
          </w:tcPr>
          <w:p w14:paraId="5DFC842B" w14:textId="77777777" w:rsidR="00916FCF" w:rsidRDefault="00916FCF" w:rsidP="00FC1601">
            <w:pPr>
              <w:pStyle w:val="tkvkbekezdes"/>
            </w:pPr>
          </w:p>
        </w:tc>
        <w:tc>
          <w:tcPr>
            <w:tcW w:w="3573" w:type="dxa"/>
          </w:tcPr>
          <w:p w14:paraId="3B674694" w14:textId="77777777" w:rsidR="00916FCF" w:rsidRDefault="00916FCF" w:rsidP="00FC1601">
            <w:pPr>
              <w:pStyle w:val="trobekezdes0"/>
            </w:pPr>
          </w:p>
        </w:tc>
        <w:tc>
          <w:tcPr>
            <w:tcW w:w="4110" w:type="dxa"/>
          </w:tcPr>
          <w:p w14:paraId="040B7742" w14:textId="77777777" w:rsidR="00916FCF" w:rsidRDefault="00916FCF" w:rsidP="00FC1601">
            <w:pPr>
              <w:pStyle w:val="tkvkbekezdes"/>
            </w:pPr>
          </w:p>
        </w:tc>
      </w:tr>
      <w:tr w:rsidR="00916FCF" w14:paraId="4C04846E" w14:textId="77777777" w:rsidTr="00FC1601">
        <w:tc>
          <w:tcPr>
            <w:tcW w:w="1389" w:type="dxa"/>
            <w:hideMark/>
          </w:tcPr>
          <w:p w14:paraId="38596C2B" w14:textId="77777777" w:rsidR="00916FCF" w:rsidRDefault="00916FCF" w:rsidP="00FC1601">
            <w:pPr>
              <w:pStyle w:val="tkvkbekezdes"/>
            </w:pPr>
            <w:r>
              <w:rPr>
                <w:rStyle w:val="Kiemels2"/>
              </w:rPr>
              <w:t>Látta</w:t>
            </w:r>
            <w:r>
              <w:t>:</w:t>
            </w:r>
          </w:p>
        </w:tc>
        <w:tc>
          <w:tcPr>
            <w:tcW w:w="3573" w:type="dxa"/>
            <w:hideMark/>
          </w:tcPr>
          <w:p w14:paraId="59978416" w14:textId="77777777" w:rsidR="00916FCF" w:rsidRDefault="00916FCF" w:rsidP="00FC1601">
            <w:pPr>
              <w:pStyle w:val="trobekezdes0"/>
            </w:pPr>
            <w:r>
              <w:t>………………………………</w:t>
            </w:r>
          </w:p>
          <w:p w14:paraId="24B3315C" w14:textId="77777777" w:rsidR="00916FCF" w:rsidRDefault="00916FCF" w:rsidP="00FC1601">
            <w:pPr>
              <w:pStyle w:val="trobekezdes0K"/>
            </w:pPr>
            <w:r>
              <w:t>dr. Szalai Tibor</w:t>
            </w:r>
          </w:p>
          <w:p w14:paraId="09796972" w14:textId="77777777" w:rsidR="00916FCF" w:rsidRDefault="00916FCF" w:rsidP="00FC1601">
            <w:pPr>
              <w:pStyle w:val="trobekezdes0K"/>
            </w:pPr>
            <w:r>
              <w:t>jegyző</w:t>
            </w:r>
          </w:p>
        </w:tc>
        <w:tc>
          <w:tcPr>
            <w:tcW w:w="4110" w:type="dxa"/>
          </w:tcPr>
          <w:p w14:paraId="11CEF7C9" w14:textId="77777777" w:rsidR="00916FCF" w:rsidRDefault="00916FCF" w:rsidP="00FC1601">
            <w:pPr>
              <w:pStyle w:val="tkvkbekezdes"/>
            </w:pPr>
          </w:p>
        </w:tc>
      </w:tr>
      <w:tr w:rsidR="00916FCF" w14:paraId="3A5420BC" w14:textId="77777777" w:rsidTr="00FC1601">
        <w:tc>
          <w:tcPr>
            <w:tcW w:w="1389" w:type="dxa"/>
          </w:tcPr>
          <w:p w14:paraId="64594275" w14:textId="77777777" w:rsidR="00916FCF" w:rsidRDefault="00916FCF" w:rsidP="00FC1601">
            <w:pPr>
              <w:pStyle w:val="tkvkbekezdes"/>
              <w:rPr>
                <w:rStyle w:val="Kiemels2"/>
                <w:u w:val="single"/>
              </w:rPr>
            </w:pPr>
          </w:p>
        </w:tc>
        <w:tc>
          <w:tcPr>
            <w:tcW w:w="3573" w:type="dxa"/>
          </w:tcPr>
          <w:p w14:paraId="4F575BD1" w14:textId="77777777" w:rsidR="00916FCF" w:rsidRDefault="00916FCF" w:rsidP="00FC1601">
            <w:pPr>
              <w:pStyle w:val="trobekezdes0"/>
            </w:pPr>
          </w:p>
        </w:tc>
        <w:tc>
          <w:tcPr>
            <w:tcW w:w="4110" w:type="dxa"/>
          </w:tcPr>
          <w:p w14:paraId="656A4E8B" w14:textId="77777777" w:rsidR="00916FCF" w:rsidRDefault="00916FCF" w:rsidP="00FC1601">
            <w:pPr>
              <w:pStyle w:val="tkvkbekezdes"/>
            </w:pPr>
          </w:p>
        </w:tc>
      </w:tr>
      <w:tr w:rsidR="00916FCF" w14:paraId="21F3CF2F" w14:textId="77777777" w:rsidTr="00FC1601">
        <w:tc>
          <w:tcPr>
            <w:tcW w:w="1389" w:type="dxa"/>
          </w:tcPr>
          <w:p w14:paraId="487897E6" w14:textId="77777777" w:rsidR="00916FCF" w:rsidRDefault="00916FCF" w:rsidP="00FC1601">
            <w:pPr>
              <w:pStyle w:val="tkvkbekezdes"/>
              <w:rPr>
                <w:rStyle w:val="Kiemels2"/>
                <w:u w:val="single"/>
              </w:rPr>
            </w:pPr>
          </w:p>
        </w:tc>
        <w:tc>
          <w:tcPr>
            <w:tcW w:w="3573" w:type="dxa"/>
            <w:hideMark/>
          </w:tcPr>
          <w:p w14:paraId="556836F5" w14:textId="77777777" w:rsidR="00916FCF" w:rsidRDefault="00916FCF" w:rsidP="00FC1601">
            <w:pPr>
              <w:pStyle w:val="trobekezdes0"/>
            </w:pPr>
            <w:r>
              <w:t>………………………………</w:t>
            </w:r>
          </w:p>
          <w:p w14:paraId="1A113E22" w14:textId="77777777" w:rsidR="00916FCF" w:rsidRDefault="00916FCF" w:rsidP="00FC1601">
            <w:pPr>
              <w:pStyle w:val="trobekezdes0K"/>
            </w:pPr>
            <w:r>
              <w:t>dr. Silye Tamás</w:t>
            </w:r>
          </w:p>
          <w:p w14:paraId="22894BC3" w14:textId="77777777" w:rsidR="00916FCF" w:rsidRDefault="00916FCF" w:rsidP="00FC1601">
            <w:pPr>
              <w:pStyle w:val="trobekezdes0K"/>
            </w:pPr>
            <w:r w:rsidRPr="000B2DA3">
              <w:t xml:space="preserve">jegyzői </w:t>
            </w:r>
            <w:r>
              <w:t>igazgató</w:t>
            </w:r>
          </w:p>
        </w:tc>
        <w:tc>
          <w:tcPr>
            <w:tcW w:w="4110" w:type="dxa"/>
          </w:tcPr>
          <w:p w14:paraId="082C2E2B" w14:textId="77777777" w:rsidR="00916FCF" w:rsidRDefault="00916FCF" w:rsidP="00FC1601">
            <w:pPr>
              <w:pStyle w:val="tkvkbekezdes"/>
            </w:pPr>
          </w:p>
        </w:tc>
      </w:tr>
    </w:tbl>
    <w:p w14:paraId="21601452" w14:textId="77777777" w:rsidR="00916FCF" w:rsidRDefault="00916FCF" w:rsidP="00916FCF">
      <w:pPr>
        <w:pStyle w:val="Cm"/>
        <w:tabs>
          <w:tab w:val="left" w:pos="5244"/>
        </w:tabs>
        <w:jc w:val="both"/>
        <w:rPr>
          <w:b w:val="0"/>
          <w:sz w:val="24"/>
          <w:lang w:val="hu-HU"/>
        </w:rPr>
      </w:pPr>
    </w:p>
    <w:p w14:paraId="4FA37322" w14:textId="77777777" w:rsidR="00BB699D" w:rsidRDefault="00BB699D" w:rsidP="00916FCF">
      <w:pPr>
        <w:jc w:val="right"/>
        <w:rPr>
          <w:rFonts w:eastAsiaTheme="minorHAnsi"/>
          <w:lang w:eastAsia="en-US"/>
        </w:rPr>
      </w:pPr>
    </w:p>
    <w:p w14:paraId="4C84BA64" w14:textId="77777777" w:rsidR="00BB699D" w:rsidRDefault="00BB699D" w:rsidP="00916FCF">
      <w:pPr>
        <w:jc w:val="right"/>
        <w:rPr>
          <w:rFonts w:eastAsiaTheme="minorHAnsi"/>
          <w:lang w:eastAsia="en-US"/>
        </w:rPr>
      </w:pPr>
    </w:p>
    <w:p w14:paraId="1AEF5C68" w14:textId="77777777" w:rsidR="00BB699D" w:rsidRDefault="00BB699D" w:rsidP="00916FCF">
      <w:pPr>
        <w:jc w:val="right"/>
        <w:rPr>
          <w:rFonts w:eastAsiaTheme="minorHAnsi"/>
          <w:lang w:eastAsia="en-US"/>
        </w:rPr>
      </w:pPr>
    </w:p>
    <w:p w14:paraId="7DF843E2" w14:textId="77777777" w:rsidR="00916FCF" w:rsidRDefault="00916FCF" w:rsidP="00916FCF">
      <w:pPr>
        <w:jc w:val="right"/>
        <w:rPr>
          <w:rFonts w:eastAsiaTheme="minorHAnsi"/>
          <w:lang w:eastAsia="en-US"/>
        </w:rPr>
      </w:pPr>
      <w:r w:rsidRPr="000B2DA3">
        <w:rPr>
          <w:rFonts w:eastAsiaTheme="minorHAnsi"/>
          <w:lang w:eastAsia="en-US"/>
        </w:rPr>
        <w:t xml:space="preserve">A napirend tárgyalása zárt ülést nem igényel. </w:t>
      </w:r>
    </w:p>
    <w:p w14:paraId="38513AD9" w14:textId="77777777" w:rsidR="00916FCF" w:rsidRDefault="00916FCF" w:rsidP="00916FCF">
      <w:pPr>
        <w:rPr>
          <w:b/>
        </w:rPr>
      </w:pPr>
      <w:r>
        <w:rPr>
          <w:b/>
        </w:rPr>
        <w:br w:type="page"/>
      </w:r>
    </w:p>
    <w:p w14:paraId="1F4B7984" w14:textId="77777777" w:rsidR="00645131" w:rsidRPr="00AC6864" w:rsidRDefault="00645131" w:rsidP="00645131">
      <w:pPr>
        <w:pStyle w:val="Szvegtrzs"/>
        <w:jc w:val="both"/>
        <w:rPr>
          <w:b/>
        </w:rPr>
      </w:pPr>
      <w:r w:rsidRPr="00AC6864">
        <w:rPr>
          <w:b/>
        </w:rPr>
        <w:lastRenderedPageBreak/>
        <w:t>Tisztelt Képviselő-testület!</w:t>
      </w:r>
    </w:p>
    <w:p w14:paraId="2D8178E6" w14:textId="02ED91E0" w:rsidR="005327E2" w:rsidRDefault="005327E2" w:rsidP="00AF6ACC">
      <w:pPr>
        <w:tabs>
          <w:tab w:val="left" w:pos="284"/>
        </w:tabs>
        <w:jc w:val="both"/>
      </w:pPr>
      <w:r w:rsidRPr="000E7E05">
        <w:t>A Lilongwe Property Kft. (székhely: 1051 Budapest, Vörösmarty tér 5. III. em.; cégjegyzékszám: 01-09-304514; a továbbiakban Fejlesztő) 2020. március 16-án érkezett levelében a Kerületi Építési Szabályzat módosításának szándékáva</w:t>
      </w:r>
      <w:r w:rsidR="00BB699D">
        <w:t>l kereste meg Önkormányzatunkat</w:t>
      </w:r>
      <w:r w:rsidRPr="000E7E05">
        <w:t xml:space="preserve"> a Budapest II. kerület, Szalonka út 1. szám a</w:t>
      </w:r>
      <w:r w:rsidR="00BB699D">
        <w:t>latti 11663/35 és 11663/40 hrsz</w:t>
      </w:r>
      <w:r w:rsidRPr="000E7E05">
        <w:t>-ú telkeken tervezett fejlesztési</w:t>
      </w:r>
      <w:r w:rsidR="00AC6864">
        <w:t xml:space="preserve"> elképzeléseivel összefüggésben. </w:t>
      </w:r>
    </w:p>
    <w:p w14:paraId="5B07CF05" w14:textId="77777777" w:rsidR="00AF6ACC" w:rsidRDefault="00AF6ACC" w:rsidP="00AF6ACC">
      <w:pPr>
        <w:tabs>
          <w:tab w:val="left" w:pos="284"/>
        </w:tabs>
        <w:jc w:val="both"/>
      </w:pPr>
      <w:r>
        <w:t>A Beruházó szándéka szerint, a fejlesztési elképzelések részletei az Önkormányzat és az érintett lakosság bevonásával kerültek kidolgozás</w:t>
      </w:r>
      <w:r w:rsidR="00AC6864">
        <w:t>r</w:t>
      </w:r>
      <w:r>
        <w:t xml:space="preserve">a, annak társadalmi elfogadtatásával. </w:t>
      </w:r>
      <w:r w:rsidRPr="000E7E05">
        <w:t>2020 őszén és 2021 nyarán</w:t>
      </w:r>
      <w:r w:rsidR="003765A9">
        <w:t>, továbbá 2023 év elején is</w:t>
      </w:r>
      <w:r w:rsidRPr="000E7E05">
        <w:t xml:space="preserve"> lakossági egy</w:t>
      </w:r>
      <w:r w:rsidR="00AC6864">
        <w:t>eztetés zajlott a fejlesztésről</w:t>
      </w:r>
      <w:r w:rsidRPr="000E7E05">
        <w:t>.</w:t>
      </w:r>
      <w:r>
        <w:t xml:space="preserve"> A lakossági észrevételek figyelembe vételév</w:t>
      </w:r>
      <w:r w:rsidR="003765A9">
        <w:t>el a koncepciótervek átdolgozása megtörtént.</w:t>
      </w:r>
    </w:p>
    <w:p w14:paraId="559DC6E3" w14:textId="7CEA96B9" w:rsidR="00AF6ACC" w:rsidRPr="000E7E05" w:rsidRDefault="00AF6ACC" w:rsidP="00AF6ACC">
      <w:pPr>
        <w:tabs>
          <w:tab w:val="left" w:pos="284"/>
        </w:tabs>
        <w:jc w:val="both"/>
      </w:pPr>
      <w:r>
        <w:t xml:space="preserve">A jelen előterjesztés szerinti </w:t>
      </w:r>
      <w:r w:rsidR="00363E9F">
        <w:t xml:space="preserve">KÉSZ (eseti) </w:t>
      </w:r>
      <w:r>
        <w:t>módosításá</w:t>
      </w:r>
      <w:r w:rsidR="0053282D">
        <w:t>nak lezárásá</w:t>
      </w:r>
      <w:r>
        <w:t>t több önkormányzati döntés előzte meg</w:t>
      </w:r>
      <w:r w:rsidR="00363E9F">
        <w:t>:</w:t>
      </w:r>
    </w:p>
    <w:p w14:paraId="20E3C4AA" w14:textId="4EA54545" w:rsidR="005327E2" w:rsidRPr="00337FCA" w:rsidRDefault="005327E2" w:rsidP="00337FCA">
      <w:pPr>
        <w:pStyle w:val="Listaszerbekezds"/>
        <w:numPr>
          <w:ilvl w:val="0"/>
          <w:numId w:val="11"/>
        </w:numPr>
        <w:tabs>
          <w:tab w:val="left" w:pos="284"/>
        </w:tabs>
        <w:spacing w:after="60" w:line="240" w:lineRule="auto"/>
        <w:ind w:left="284" w:hanging="284"/>
        <w:jc w:val="both"/>
        <w:rPr>
          <w:rFonts w:ascii="Times New Roman" w:hAnsi="Times New Roman"/>
          <w:sz w:val="24"/>
          <w:u w:val="single"/>
        </w:rPr>
      </w:pPr>
      <w:r w:rsidRPr="00337FCA">
        <w:rPr>
          <w:rFonts w:ascii="Times New Roman" w:hAnsi="Times New Roman"/>
          <w:sz w:val="24"/>
        </w:rPr>
        <w:t xml:space="preserve">A Képviselő-testület a 110/2021.(V.27.) számú határozatában döntött a Telepítési </w:t>
      </w:r>
      <w:r w:rsidR="00970850">
        <w:rPr>
          <w:rFonts w:ascii="Times New Roman" w:hAnsi="Times New Roman"/>
          <w:sz w:val="24"/>
        </w:rPr>
        <w:t>T</w:t>
      </w:r>
      <w:r w:rsidR="00970850" w:rsidRPr="00337FCA">
        <w:rPr>
          <w:rFonts w:ascii="Times New Roman" w:hAnsi="Times New Roman"/>
          <w:sz w:val="24"/>
        </w:rPr>
        <w:t>anulmányterv</w:t>
      </w:r>
      <w:r w:rsidR="00970850">
        <w:rPr>
          <w:rFonts w:ascii="Times New Roman" w:hAnsi="Times New Roman"/>
          <w:sz w:val="24"/>
        </w:rPr>
        <w:t xml:space="preserve"> (továbbiakban: TTT)</w:t>
      </w:r>
      <w:r w:rsidR="00970850" w:rsidRPr="00337FCA">
        <w:rPr>
          <w:rFonts w:ascii="Times New Roman" w:hAnsi="Times New Roman"/>
          <w:sz w:val="24"/>
        </w:rPr>
        <w:t xml:space="preserve"> </w:t>
      </w:r>
      <w:r w:rsidRPr="00337FCA">
        <w:rPr>
          <w:rFonts w:ascii="Times New Roman" w:hAnsi="Times New Roman"/>
          <w:sz w:val="24"/>
        </w:rPr>
        <w:t xml:space="preserve">elfogadásáról, valamint a Településrendezési szerződés előkészítéséről. </w:t>
      </w:r>
    </w:p>
    <w:p w14:paraId="5AA95B44" w14:textId="77777777" w:rsidR="005327E2" w:rsidRPr="00337FCA" w:rsidRDefault="005327E2" w:rsidP="00337FCA">
      <w:pPr>
        <w:pStyle w:val="Listaszerbekezds"/>
        <w:numPr>
          <w:ilvl w:val="0"/>
          <w:numId w:val="11"/>
        </w:numPr>
        <w:tabs>
          <w:tab w:val="left" w:pos="284"/>
        </w:tabs>
        <w:spacing w:after="60" w:line="240" w:lineRule="auto"/>
        <w:ind w:left="284" w:hanging="284"/>
        <w:jc w:val="both"/>
        <w:rPr>
          <w:rFonts w:ascii="Times New Roman" w:hAnsi="Times New Roman"/>
          <w:sz w:val="24"/>
        </w:rPr>
      </w:pPr>
      <w:r w:rsidRPr="00337FCA">
        <w:rPr>
          <w:rFonts w:ascii="Times New Roman" w:hAnsi="Times New Roman"/>
          <w:sz w:val="24"/>
        </w:rPr>
        <w:t>A tervezett beruházás megvalósulásához szükséges KÉSZ módosítás</w:t>
      </w:r>
      <w:r w:rsidR="00363E9F" w:rsidRPr="00337FCA">
        <w:rPr>
          <w:rFonts w:ascii="Times New Roman" w:hAnsi="Times New Roman"/>
          <w:sz w:val="24"/>
        </w:rPr>
        <w:t>i eljárás</w:t>
      </w:r>
      <w:r w:rsidRPr="00337FCA">
        <w:rPr>
          <w:rFonts w:ascii="Times New Roman" w:hAnsi="Times New Roman"/>
          <w:sz w:val="24"/>
        </w:rPr>
        <w:t xml:space="preserve"> megindításáról a Képviselő-testület a 403/2020.(XII.21.) számú határozatában döntött. A döntés az akkor még egyeztetés alatt álló Telepítési tanulmányterv későbbi elfogadásával összhangban támogatta a Kondor utca – Szalonkaszem utca – Madár utca – Páfrányliget utca – Páfrány utca által határolt területre vonatkozó KÉSZ módosítást. A későbbi egyeztetések során világossá vált, hogy a KÉSZ módosítással érintett területet elegendő a Szalonka út – Madár utca – Páfrányliget utca – Páfrány utca által határolt területre meghatározni, melyről a Képviselő-testület a 74/2022.(II.24.) számú határozatában döntött.  </w:t>
      </w:r>
    </w:p>
    <w:p w14:paraId="035CE028" w14:textId="79ADF623" w:rsidR="00970850" w:rsidRDefault="00970850" w:rsidP="00337FCA">
      <w:pPr>
        <w:pStyle w:val="Listaszerbekezds"/>
        <w:numPr>
          <w:ilvl w:val="0"/>
          <w:numId w:val="11"/>
        </w:numPr>
        <w:tabs>
          <w:tab w:val="left" w:pos="284"/>
        </w:tabs>
        <w:spacing w:after="60" w:line="240" w:lineRule="auto"/>
        <w:ind w:left="284" w:hanging="284"/>
        <w:jc w:val="both"/>
        <w:rPr>
          <w:rFonts w:ascii="Times New Roman" w:hAnsi="Times New Roman"/>
          <w:sz w:val="24"/>
        </w:rPr>
      </w:pPr>
      <w:r>
        <w:rPr>
          <w:rFonts w:ascii="Times New Roman" w:hAnsi="Times New Roman"/>
          <w:sz w:val="24"/>
        </w:rPr>
        <w:t xml:space="preserve">A </w:t>
      </w:r>
      <w:r w:rsidRPr="00970850">
        <w:rPr>
          <w:rFonts w:ascii="Times New Roman" w:hAnsi="Times New Roman"/>
          <w:sz w:val="24"/>
        </w:rPr>
        <w:t xml:space="preserve">Képviselő-testület a 75/2022.(II.24.) </w:t>
      </w:r>
      <w:r w:rsidRPr="00F3373C">
        <w:rPr>
          <w:rFonts w:ascii="Times New Roman" w:hAnsi="Times New Roman"/>
          <w:sz w:val="24"/>
        </w:rPr>
        <w:t>számú határozatában</w:t>
      </w:r>
      <w:r>
        <w:rPr>
          <w:rFonts w:ascii="Times New Roman" w:hAnsi="Times New Roman"/>
          <w:sz w:val="24"/>
        </w:rPr>
        <w:t>, az elfogadott TTT alapján</w:t>
      </w:r>
      <w:r w:rsidRPr="00F3373C">
        <w:rPr>
          <w:rFonts w:ascii="Times New Roman" w:hAnsi="Times New Roman"/>
          <w:sz w:val="24"/>
        </w:rPr>
        <w:t xml:space="preserve"> </w:t>
      </w:r>
      <w:r>
        <w:rPr>
          <w:rFonts w:ascii="Times New Roman" w:hAnsi="Times New Roman"/>
          <w:sz w:val="24"/>
        </w:rPr>
        <w:t>döntött a Településrendezési szerződés megkötéséről.</w:t>
      </w:r>
    </w:p>
    <w:p w14:paraId="2E1F3471" w14:textId="4E5E47F9" w:rsidR="003765A9" w:rsidRPr="00337FCA" w:rsidRDefault="003765A9" w:rsidP="00337FCA">
      <w:pPr>
        <w:pStyle w:val="Listaszerbekezds"/>
        <w:numPr>
          <w:ilvl w:val="0"/>
          <w:numId w:val="11"/>
        </w:numPr>
        <w:tabs>
          <w:tab w:val="left" w:pos="284"/>
        </w:tabs>
        <w:spacing w:after="60" w:line="240" w:lineRule="auto"/>
        <w:ind w:left="284" w:hanging="284"/>
        <w:jc w:val="both"/>
        <w:rPr>
          <w:rFonts w:ascii="Times New Roman" w:hAnsi="Times New Roman"/>
          <w:sz w:val="24"/>
        </w:rPr>
      </w:pPr>
      <w:r w:rsidRPr="00337FCA">
        <w:rPr>
          <w:rFonts w:ascii="Times New Roman" w:hAnsi="Times New Roman"/>
          <w:sz w:val="24"/>
        </w:rPr>
        <w:t>A KÉSZ-módosítás megalapozó vizsgálatának és az alátámasztó javaslatának tartalmá</w:t>
      </w:r>
      <w:r w:rsidR="0053282D">
        <w:rPr>
          <w:rFonts w:ascii="Times New Roman" w:hAnsi="Times New Roman"/>
          <w:sz w:val="24"/>
        </w:rPr>
        <w:t>ra vonatkozó ún. „Feljegyzés”-</w:t>
      </w:r>
      <w:r w:rsidRPr="00337FCA">
        <w:rPr>
          <w:rFonts w:ascii="Times New Roman" w:hAnsi="Times New Roman"/>
          <w:sz w:val="24"/>
        </w:rPr>
        <w:t xml:space="preserve">t </w:t>
      </w:r>
      <w:r w:rsidR="005327E2" w:rsidRPr="00337FCA">
        <w:rPr>
          <w:rFonts w:ascii="Times New Roman" w:hAnsi="Times New Roman"/>
          <w:sz w:val="24"/>
        </w:rPr>
        <w:t xml:space="preserve">Budapest Főváros II. </w:t>
      </w:r>
      <w:r w:rsidR="00C51FF0">
        <w:rPr>
          <w:rFonts w:ascii="Times New Roman" w:hAnsi="Times New Roman"/>
          <w:sz w:val="24"/>
        </w:rPr>
        <w:t>K</w:t>
      </w:r>
      <w:r w:rsidR="005327E2" w:rsidRPr="00337FCA">
        <w:rPr>
          <w:rFonts w:ascii="Times New Roman" w:hAnsi="Times New Roman"/>
          <w:sz w:val="24"/>
        </w:rPr>
        <w:t>erület</w:t>
      </w:r>
      <w:r w:rsidR="00C51FF0">
        <w:rPr>
          <w:rFonts w:ascii="Times New Roman" w:hAnsi="Times New Roman"/>
          <w:sz w:val="24"/>
        </w:rPr>
        <w:t>i</w:t>
      </w:r>
      <w:r w:rsidR="005327E2" w:rsidRPr="00337FCA">
        <w:rPr>
          <w:rFonts w:ascii="Times New Roman" w:hAnsi="Times New Roman"/>
          <w:sz w:val="24"/>
        </w:rPr>
        <w:t xml:space="preserve"> Önkormányzat Képviselő-testülete </w:t>
      </w:r>
      <w:r w:rsidR="00C51FF0">
        <w:rPr>
          <w:rFonts w:ascii="Times New Roman" w:hAnsi="Times New Roman"/>
          <w:sz w:val="24"/>
        </w:rPr>
        <w:t xml:space="preserve">a </w:t>
      </w:r>
      <w:r w:rsidR="005327E2" w:rsidRPr="00337FCA">
        <w:rPr>
          <w:rFonts w:ascii="Times New Roman" w:hAnsi="Times New Roman"/>
          <w:sz w:val="24"/>
        </w:rPr>
        <w:t>310/2022.(IX.29.) számú határozatával fogadta el</w:t>
      </w:r>
      <w:r w:rsidR="00C51FF0">
        <w:rPr>
          <w:rFonts w:ascii="Times New Roman" w:hAnsi="Times New Roman"/>
          <w:sz w:val="24"/>
        </w:rPr>
        <w:t>.</w:t>
      </w:r>
      <w:r w:rsidR="005327E2" w:rsidRPr="00337FCA">
        <w:rPr>
          <w:rFonts w:ascii="Times New Roman" w:hAnsi="Times New Roman"/>
          <w:sz w:val="24"/>
        </w:rPr>
        <w:t xml:space="preserve"> </w:t>
      </w:r>
    </w:p>
    <w:p w14:paraId="7E2BACBD" w14:textId="11FBEACF" w:rsidR="005327E2" w:rsidRPr="00337FCA" w:rsidRDefault="005327E2" w:rsidP="00337FCA">
      <w:pPr>
        <w:pStyle w:val="Listaszerbekezds"/>
        <w:numPr>
          <w:ilvl w:val="0"/>
          <w:numId w:val="11"/>
        </w:numPr>
        <w:tabs>
          <w:tab w:val="left" w:pos="284"/>
        </w:tabs>
        <w:spacing w:after="60" w:line="240" w:lineRule="auto"/>
        <w:ind w:left="284" w:hanging="284"/>
        <w:jc w:val="both"/>
        <w:rPr>
          <w:rFonts w:ascii="Times New Roman" w:hAnsi="Times New Roman"/>
          <w:iCs/>
          <w:sz w:val="24"/>
          <w:szCs w:val="24"/>
        </w:rPr>
      </w:pPr>
      <w:r w:rsidRPr="00337FCA">
        <w:rPr>
          <w:rFonts w:ascii="Times New Roman" w:hAnsi="Times New Roman"/>
          <w:iCs/>
          <w:sz w:val="24"/>
          <w:szCs w:val="24"/>
        </w:rPr>
        <w:t xml:space="preserve">A </w:t>
      </w:r>
      <w:r w:rsidRPr="00337FCA">
        <w:rPr>
          <w:rFonts w:ascii="Times New Roman" w:hAnsi="Times New Roman"/>
          <w:sz w:val="24"/>
          <w:szCs w:val="24"/>
        </w:rPr>
        <w:t>tervezetek</w:t>
      </w:r>
      <w:r w:rsidRPr="00337FCA">
        <w:rPr>
          <w:rFonts w:ascii="Times New Roman" w:hAnsi="Times New Roman"/>
          <w:iCs/>
          <w:sz w:val="24"/>
          <w:szCs w:val="24"/>
        </w:rPr>
        <w:t xml:space="preserve"> egyeztetése </w:t>
      </w:r>
      <w:r w:rsidRPr="00337FCA">
        <w:rPr>
          <w:rFonts w:ascii="Times New Roman" w:hAnsi="Times New Roman"/>
          <w:i/>
          <w:iCs/>
          <w:sz w:val="24"/>
          <w:szCs w:val="24"/>
        </w:rPr>
        <w:t>a településtervek tartalmáról, elkészítésének és elfogadásának rendjéről, valamint egyes településrendezési sajátos jogintézményekről</w:t>
      </w:r>
      <w:r w:rsidRPr="00337FCA">
        <w:rPr>
          <w:rFonts w:ascii="Times New Roman" w:hAnsi="Times New Roman"/>
          <w:iCs/>
          <w:sz w:val="24"/>
          <w:szCs w:val="24"/>
        </w:rPr>
        <w:t xml:space="preserve"> szóló 419/2021.(VII.15.) Kormányrendelet (továbbiakban: Új.TRK.) alapján egyszer</w:t>
      </w:r>
      <w:r w:rsidR="003765A9" w:rsidRPr="00337FCA">
        <w:rPr>
          <w:rFonts w:ascii="Times New Roman" w:hAnsi="Times New Roman"/>
          <w:iCs/>
          <w:sz w:val="24"/>
          <w:szCs w:val="24"/>
        </w:rPr>
        <w:t>űsített eljárás szerint történt</w:t>
      </w:r>
      <w:r w:rsidRPr="00337FCA">
        <w:rPr>
          <w:rFonts w:ascii="Times New Roman" w:hAnsi="Times New Roman"/>
          <w:iCs/>
          <w:sz w:val="24"/>
          <w:szCs w:val="24"/>
        </w:rPr>
        <w:t xml:space="preserve">. Önkormányzatunk </w:t>
      </w:r>
      <w:r w:rsidRPr="00337FCA">
        <w:rPr>
          <w:rFonts w:ascii="Times New Roman" w:hAnsi="Times New Roman"/>
          <w:sz w:val="24"/>
          <w:szCs w:val="24"/>
        </w:rPr>
        <w:t>2023. február 28</w:t>
      </w:r>
      <w:r w:rsidR="00BB699D">
        <w:rPr>
          <w:rFonts w:ascii="Times New Roman" w:hAnsi="Times New Roman"/>
          <w:sz w:val="24"/>
          <w:szCs w:val="24"/>
        </w:rPr>
        <w:t>.</w:t>
      </w:r>
      <w:r w:rsidRPr="00337FCA">
        <w:rPr>
          <w:rFonts w:ascii="Times New Roman" w:hAnsi="Times New Roman"/>
          <w:sz w:val="24"/>
          <w:szCs w:val="24"/>
        </w:rPr>
        <w:t xml:space="preserve"> és március 17. között a partnerségi egyeztetést </w:t>
      </w:r>
      <w:r w:rsidRPr="00337FCA">
        <w:rPr>
          <w:rFonts w:ascii="Times New Roman" w:hAnsi="Times New Roman"/>
          <w:iCs/>
          <w:sz w:val="24"/>
          <w:szCs w:val="24"/>
        </w:rPr>
        <w:t xml:space="preserve">lefolytatta. Budapest Főváros II. </w:t>
      </w:r>
      <w:r w:rsidR="00C51FF0">
        <w:rPr>
          <w:rFonts w:ascii="Times New Roman" w:hAnsi="Times New Roman"/>
          <w:iCs/>
          <w:sz w:val="24"/>
          <w:szCs w:val="24"/>
        </w:rPr>
        <w:t>K</w:t>
      </w:r>
      <w:r w:rsidRPr="00337FCA">
        <w:rPr>
          <w:rFonts w:ascii="Times New Roman" w:hAnsi="Times New Roman"/>
          <w:iCs/>
          <w:sz w:val="24"/>
          <w:szCs w:val="24"/>
        </w:rPr>
        <w:t>erület</w:t>
      </w:r>
      <w:r w:rsidR="00C51FF0">
        <w:rPr>
          <w:rFonts w:ascii="Times New Roman" w:hAnsi="Times New Roman"/>
          <w:iCs/>
          <w:sz w:val="24"/>
          <w:szCs w:val="24"/>
        </w:rPr>
        <w:t>i</w:t>
      </w:r>
      <w:r w:rsidRPr="00337FCA">
        <w:rPr>
          <w:rFonts w:ascii="Times New Roman" w:hAnsi="Times New Roman"/>
          <w:iCs/>
          <w:sz w:val="24"/>
          <w:szCs w:val="24"/>
        </w:rPr>
        <w:t xml:space="preserve"> Önkormányzat </w:t>
      </w:r>
      <w:r w:rsidR="00C51FF0">
        <w:rPr>
          <w:rFonts w:ascii="Times New Roman" w:hAnsi="Times New Roman"/>
          <w:iCs/>
          <w:sz w:val="24"/>
          <w:szCs w:val="24"/>
        </w:rPr>
        <w:t xml:space="preserve">Képviselő-testületének </w:t>
      </w:r>
      <w:r w:rsidRPr="00337FCA">
        <w:rPr>
          <w:rFonts w:ascii="Times New Roman" w:hAnsi="Times New Roman"/>
          <w:iCs/>
          <w:sz w:val="24"/>
          <w:szCs w:val="24"/>
        </w:rPr>
        <w:t xml:space="preserve">Kerületfejlesztési Bizottsága az eljárás során beérkezett véleményekről átruházott hatáskörben 34/2023.(III.30.) számú határozatában döntött. </w:t>
      </w:r>
    </w:p>
    <w:p w14:paraId="3A52CC1C" w14:textId="086BC864" w:rsidR="00AF6ACC" w:rsidRPr="00337FCA" w:rsidRDefault="005327E2" w:rsidP="00337FCA">
      <w:pPr>
        <w:pStyle w:val="Listaszerbekezds"/>
        <w:numPr>
          <w:ilvl w:val="0"/>
          <w:numId w:val="11"/>
        </w:numPr>
        <w:tabs>
          <w:tab w:val="left" w:pos="284"/>
        </w:tabs>
        <w:spacing w:after="60" w:line="240" w:lineRule="auto"/>
        <w:ind w:left="284" w:hanging="284"/>
        <w:jc w:val="both"/>
        <w:rPr>
          <w:rFonts w:ascii="Times New Roman" w:hAnsi="Times New Roman"/>
          <w:sz w:val="24"/>
          <w:szCs w:val="24"/>
        </w:rPr>
      </w:pPr>
      <w:r w:rsidRPr="00337FCA">
        <w:rPr>
          <w:rFonts w:ascii="Times New Roman" w:hAnsi="Times New Roman"/>
          <w:sz w:val="24"/>
          <w:szCs w:val="24"/>
        </w:rPr>
        <w:t xml:space="preserve">Budapest Főváros II. Kerületi Önkormányzat </w:t>
      </w:r>
      <w:r w:rsidR="00C51FF0">
        <w:rPr>
          <w:rFonts w:ascii="Times New Roman" w:hAnsi="Times New Roman"/>
          <w:sz w:val="24"/>
          <w:szCs w:val="24"/>
        </w:rPr>
        <w:t xml:space="preserve">Képviselő-testületének </w:t>
      </w:r>
      <w:r w:rsidRPr="00337FCA">
        <w:rPr>
          <w:rFonts w:ascii="Times New Roman" w:hAnsi="Times New Roman"/>
          <w:sz w:val="24"/>
          <w:szCs w:val="24"/>
        </w:rPr>
        <w:t>Kerületfejlesztési Bizottsága a Képviselő-testület átruházott hatáskörében hozott 47/2022.(IX.29) határozatában döntött arról, hogy a KÉSZ módosítással összefüggésben szükségesnek tartja környezeti vizsgálat készítését.</w:t>
      </w:r>
      <w:r w:rsidR="00B50E07" w:rsidRPr="00337FCA">
        <w:rPr>
          <w:rFonts w:ascii="Times New Roman" w:hAnsi="Times New Roman"/>
          <w:sz w:val="24"/>
          <w:szCs w:val="24"/>
        </w:rPr>
        <w:t xml:space="preserve"> </w:t>
      </w:r>
      <w:r w:rsidRPr="00337FCA">
        <w:rPr>
          <w:rFonts w:ascii="Times New Roman" w:hAnsi="Times New Roman"/>
          <w:sz w:val="24"/>
          <w:szCs w:val="24"/>
        </w:rPr>
        <w:t>Továbbá a Budapest Főváros II. Kerületi Önkormányzat Kerületfejlesztési Bizottsága a Képviselő-testület átruházott hatáskörében hozott 48/2022.(IX.29) határozatában rögzítette a környezeti értékelés tematikáját. A Környezeti Értékelés dokumentációjával kapcsolatosan érkezett államigazgatási szervek észrevételei és az azokra megfogalmazott válaszok</w:t>
      </w:r>
      <w:r w:rsidR="00AF6ACC" w:rsidRPr="00337FCA">
        <w:rPr>
          <w:rFonts w:ascii="Times New Roman" w:hAnsi="Times New Roman"/>
          <w:sz w:val="24"/>
          <w:szCs w:val="24"/>
        </w:rPr>
        <w:t xml:space="preserve"> az állami főépítész </w:t>
      </w:r>
      <w:r w:rsidR="003765A9" w:rsidRPr="00337FCA">
        <w:rPr>
          <w:rFonts w:ascii="Times New Roman" w:hAnsi="Times New Roman"/>
          <w:sz w:val="24"/>
          <w:szCs w:val="24"/>
        </w:rPr>
        <w:t>záró vélemény</w:t>
      </w:r>
      <w:r w:rsidR="00AF6ACC" w:rsidRPr="00337FCA">
        <w:rPr>
          <w:rFonts w:ascii="Times New Roman" w:hAnsi="Times New Roman"/>
          <w:sz w:val="24"/>
          <w:szCs w:val="24"/>
        </w:rPr>
        <w:t xml:space="preserve"> kialakításához szükséges dokumentumcsomag részeként megküldésre kerültek.</w:t>
      </w:r>
    </w:p>
    <w:p w14:paraId="146135A3" w14:textId="4804793E" w:rsidR="00AC6864" w:rsidRPr="00CF1006" w:rsidRDefault="00BB699D" w:rsidP="00CF1006">
      <w:pPr>
        <w:jc w:val="both"/>
      </w:pPr>
      <w:r>
        <w:t xml:space="preserve">Az Új.TRK. 68.§ (2) bekezdés </w:t>
      </w:r>
      <w:r w:rsidR="00AF6ACC" w:rsidRPr="00AF6ACC">
        <w:t>c) és d) pon</w:t>
      </w:r>
      <w:r w:rsidR="00AF6ACC">
        <w:t>tj</w:t>
      </w:r>
      <w:r>
        <w:t>ai</w:t>
      </w:r>
      <w:r w:rsidR="00AF6ACC">
        <w:t xml:space="preserve">ban foglaltaknak megfelelően, az állami főépítész </w:t>
      </w:r>
      <w:r w:rsidR="00AF6ACC" w:rsidRPr="00CF1006">
        <w:t xml:space="preserve">kezdeményezésére </w:t>
      </w:r>
      <w:r w:rsidR="00156AD8" w:rsidRPr="00CF1006">
        <w:t xml:space="preserve">2023.05.04-re </w:t>
      </w:r>
      <w:r w:rsidR="00AF6ACC" w:rsidRPr="00CF1006">
        <w:t>összehívott egyeztető tárgyalás</w:t>
      </w:r>
      <w:r w:rsidR="00AC6864" w:rsidRPr="00CF1006">
        <w:t xml:space="preserve">t követően, </w:t>
      </w:r>
      <w:r w:rsidR="00AF6ACC" w:rsidRPr="00CF1006">
        <w:t xml:space="preserve">a </w:t>
      </w:r>
      <w:r w:rsidR="003765A9" w:rsidRPr="00CF1006">
        <w:t>KÉSZ- módosítási</w:t>
      </w:r>
      <w:r w:rsidR="00AF6ACC" w:rsidRPr="00CF1006">
        <w:t xml:space="preserve"> dokumentáció kiegész</w:t>
      </w:r>
      <w:r w:rsidR="003765A9" w:rsidRPr="00CF1006">
        <w:t>í</w:t>
      </w:r>
      <w:r w:rsidR="00AF6ACC" w:rsidRPr="00CF1006">
        <w:t xml:space="preserve">tésre/pontosításra került, ennek megfelelően záró szakmai véleményét </w:t>
      </w:r>
      <w:r w:rsidR="00B50E07" w:rsidRPr="00CF1006">
        <w:t>(előterjesztés melléklet</w:t>
      </w:r>
      <w:r w:rsidR="00B343F9">
        <w:t>e</w:t>
      </w:r>
      <w:r w:rsidR="00B50E07" w:rsidRPr="00CF1006">
        <w:t xml:space="preserve">) </w:t>
      </w:r>
      <w:r w:rsidR="00AF6ACC" w:rsidRPr="00CF1006">
        <w:t>az állami főépítész kialakította</w:t>
      </w:r>
      <w:r w:rsidR="00CF1006" w:rsidRPr="00CF1006">
        <w:t>. A tervezettel kapcsolatban jogszabályon alapuló eltérő vélemény nem maradt fenn</w:t>
      </w:r>
      <w:r w:rsidR="00AF6ACC" w:rsidRPr="00CF1006">
        <w:t xml:space="preserve">. </w:t>
      </w:r>
    </w:p>
    <w:p w14:paraId="70536E1E" w14:textId="77777777" w:rsidR="003E0ADA" w:rsidRPr="00337FCA" w:rsidRDefault="003E0ADA" w:rsidP="003E0ADA">
      <w:pPr>
        <w:pStyle w:val="Szvegtrzs"/>
        <w:spacing w:before="240"/>
        <w:jc w:val="both"/>
        <w:rPr>
          <w:b/>
          <w:bCs/>
        </w:rPr>
      </w:pPr>
      <w:r w:rsidRPr="00337FCA">
        <w:rPr>
          <w:b/>
          <w:bCs/>
        </w:rPr>
        <w:lastRenderedPageBreak/>
        <w:t>Az elfogadási és hatálybaléptetési szakasz</w:t>
      </w:r>
    </w:p>
    <w:p w14:paraId="625B268E" w14:textId="7AC32CB1" w:rsidR="00337E91" w:rsidRPr="00CD3F41" w:rsidRDefault="003E0ADA" w:rsidP="003E0ADA">
      <w:pPr>
        <w:pStyle w:val="Szvegtrzs"/>
        <w:jc w:val="both"/>
      </w:pPr>
      <w:r w:rsidRPr="00CD3F41">
        <w:t xml:space="preserve">Az épített </w:t>
      </w:r>
      <w:r w:rsidRPr="00CD3F41">
        <w:rPr>
          <w:bCs/>
        </w:rPr>
        <w:t>környezet</w:t>
      </w:r>
      <w:r w:rsidRPr="00CD3F41">
        <w:t xml:space="preserve"> alakításáról és védelméről szóló 1997. évi LXXVIII. törvény </w:t>
      </w:r>
      <w:r w:rsidR="00CD3F41" w:rsidRPr="00CD3F41">
        <w:t>13.</w:t>
      </w:r>
      <w:r w:rsidR="00302072">
        <w:t xml:space="preserve"> </w:t>
      </w:r>
      <w:r w:rsidR="00CD3F41" w:rsidRPr="00CD3F41">
        <w:t>§ (6</w:t>
      </w:r>
      <w:r w:rsidRPr="00CD3F41">
        <w:t>) bekezdés</w:t>
      </w:r>
      <w:r w:rsidR="00CD3F41">
        <w:t>e,</w:t>
      </w:r>
      <w:r w:rsidRPr="00CD3F41">
        <w:t xml:space="preserve"> </w:t>
      </w:r>
      <w:r w:rsidR="00CD3F41" w:rsidRPr="00CD3F41">
        <w:t xml:space="preserve">továbbá az </w:t>
      </w:r>
      <w:r w:rsidR="00CD3F41" w:rsidRPr="00CD3F41">
        <w:rPr>
          <w:iCs/>
        </w:rPr>
        <w:t>Új.TRK.</w:t>
      </w:r>
      <w:r w:rsidR="00CD3F41" w:rsidRPr="00CD3F41">
        <w:t xml:space="preserve"> 72.</w:t>
      </w:r>
      <w:r w:rsidR="00302072">
        <w:t xml:space="preserve"> </w:t>
      </w:r>
      <w:r w:rsidR="00CD3F41" w:rsidRPr="00CD3F41">
        <w:t xml:space="preserve">§ (1) bekezdése rendelkezései szerint </w:t>
      </w:r>
      <w:r w:rsidRPr="00CD3F41">
        <w:t>a polgármester gondoskodik a településrend</w:t>
      </w:r>
      <w:r w:rsidR="00CD3F41" w:rsidRPr="00CD3F41">
        <w:t xml:space="preserve">ezési eszközök nyilvánosságáról annak E-TÉR rendszerbe történő feltöltésével. </w:t>
      </w:r>
    </w:p>
    <w:p w14:paraId="689FFC65" w14:textId="6EAC177D" w:rsidR="003E0ADA" w:rsidRPr="00337FCA" w:rsidRDefault="00970850" w:rsidP="003E0ADA">
      <w:pPr>
        <w:pStyle w:val="Szvegtrzs"/>
        <w:jc w:val="both"/>
      </w:pPr>
      <w:r w:rsidRPr="006F1A20">
        <w:rPr>
          <w:b/>
        </w:rPr>
        <w:t xml:space="preserve">A KÉSZ-módosítás hatályba lépésével </w:t>
      </w:r>
      <w:r w:rsidR="00D92DE2" w:rsidRPr="006F1A20">
        <w:rPr>
          <w:b/>
        </w:rPr>
        <w:t>egy időben jogalap keletkezik a</w:t>
      </w:r>
      <w:r w:rsidRPr="006F1A20">
        <w:rPr>
          <w:b/>
        </w:rPr>
        <w:t xml:space="preserve"> 75/2022.(II.24.) képviselő-testületi határozat mellékleteként elfogadott Településrendezési Szerződés </w:t>
      </w:r>
      <w:r w:rsidR="00D92DE2" w:rsidRPr="006F1A20">
        <w:rPr>
          <w:b/>
        </w:rPr>
        <w:t>rendelkezései szerint meghatározott keretösszeg fejlesztő részéről történő átadására az önkormányzati célok megvalósítása érdekében.</w:t>
      </w:r>
      <w:r>
        <w:rPr>
          <w:b/>
        </w:rPr>
        <w:t xml:space="preserve"> </w:t>
      </w:r>
    </w:p>
    <w:p w14:paraId="5CA28F33" w14:textId="5B0DF9B0" w:rsidR="003E0ADA" w:rsidRPr="00337FCA" w:rsidRDefault="00645131" w:rsidP="003E0ADA">
      <w:pPr>
        <w:pStyle w:val="Szvegtrzs"/>
        <w:jc w:val="both"/>
        <w:rPr>
          <w:b/>
        </w:rPr>
      </w:pPr>
      <w:r w:rsidRPr="00337FCA">
        <w:rPr>
          <w:b/>
        </w:rPr>
        <w:t xml:space="preserve">Kérem a T. Képviselő-testületet az előterjesztés megvitatására, valamint </w:t>
      </w:r>
      <w:r w:rsidR="003E0ADA" w:rsidRPr="00337FCA">
        <w:rPr>
          <w:b/>
        </w:rPr>
        <w:t xml:space="preserve">a Budapest Főváros II. Kerületének Építési Szabályzatáról szóló 28/2019.(XI.27.) önkormányzati rendelet </w:t>
      </w:r>
      <w:r w:rsidR="000E2DB7" w:rsidRPr="00337FCA">
        <w:rPr>
          <w:b/>
        </w:rPr>
        <w:t xml:space="preserve">— </w:t>
      </w:r>
      <w:r w:rsidR="008702FE" w:rsidRPr="00337FCA">
        <w:rPr>
          <w:b/>
        </w:rPr>
        <w:t>az Apáthy-projekt</w:t>
      </w:r>
      <w:r w:rsidR="000E2DB7" w:rsidRPr="00337FCA">
        <w:rPr>
          <w:b/>
        </w:rPr>
        <w:t xml:space="preserve"> területére vonatkozó — </w:t>
      </w:r>
      <w:r w:rsidR="003E0ADA" w:rsidRPr="00337FCA">
        <w:rPr>
          <w:b/>
        </w:rPr>
        <w:t>módosításának elfogadására.</w:t>
      </w:r>
    </w:p>
    <w:p w14:paraId="635C6F91" w14:textId="77777777" w:rsidR="003E0ADA" w:rsidRPr="00C96605" w:rsidRDefault="003E0ADA" w:rsidP="003E0ADA">
      <w:pPr>
        <w:pStyle w:val="Szvegtrzs"/>
        <w:jc w:val="both"/>
        <w:rPr>
          <w:highlight w:val="cyan"/>
        </w:rPr>
      </w:pPr>
    </w:p>
    <w:p w14:paraId="6C30F7EC" w14:textId="77777777" w:rsidR="00645131" w:rsidRPr="00337FCA" w:rsidRDefault="00645131" w:rsidP="003E0ADA">
      <w:pPr>
        <w:pStyle w:val="Szvegtrzs"/>
        <w:jc w:val="both"/>
      </w:pPr>
      <w:r w:rsidRPr="00337FCA">
        <w:t>A rendelet elfogadása minősített többségű szavazati arányt igényel.</w:t>
      </w:r>
    </w:p>
    <w:p w14:paraId="2DA4084E" w14:textId="77777777" w:rsidR="003E0ADA" w:rsidRPr="00337FCA" w:rsidRDefault="003E0ADA" w:rsidP="00772A0B">
      <w:pPr>
        <w:spacing w:after="120" w:line="276" w:lineRule="auto"/>
        <w:jc w:val="both"/>
      </w:pPr>
    </w:p>
    <w:p w14:paraId="08DF5DA6" w14:textId="00D583A6" w:rsidR="003E0ADA" w:rsidRPr="00337FCA" w:rsidRDefault="003E0ADA" w:rsidP="003E0ADA">
      <w:pPr>
        <w:pStyle w:val="Szvegtrzs"/>
        <w:spacing w:after="0"/>
        <w:jc w:val="both"/>
      </w:pPr>
      <w:r w:rsidRPr="00337FCA">
        <w:t xml:space="preserve">Budapest, </w:t>
      </w:r>
      <w:r w:rsidR="00775FE0" w:rsidRPr="00337FCA">
        <w:t>202</w:t>
      </w:r>
      <w:r w:rsidR="00775FE0">
        <w:t>3</w:t>
      </w:r>
      <w:r w:rsidRPr="00337FCA">
        <w:t xml:space="preserve">. </w:t>
      </w:r>
      <w:r w:rsidR="00775FE0">
        <w:t>május</w:t>
      </w:r>
      <w:r w:rsidR="00BB699D">
        <w:t xml:space="preserve"> 2</w:t>
      </w:r>
      <w:r w:rsidR="00302072">
        <w:t>4</w:t>
      </w:r>
      <w:r w:rsidR="00BB699D">
        <w:t>.</w:t>
      </w:r>
    </w:p>
    <w:p w14:paraId="7C185D74" w14:textId="1A2825D6" w:rsidR="003E0ADA" w:rsidRPr="00337FCA" w:rsidRDefault="003E0ADA" w:rsidP="003E0ADA">
      <w:pPr>
        <w:pStyle w:val="Szvegtrzs"/>
        <w:tabs>
          <w:tab w:val="center" w:pos="7380"/>
        </w:tabs>
        <w:spacing w:before="480" w:after="0"/>
        <w:jc w:val="both"/>
        <w:rPr>
          <w:b/>
        </w:rPr>
      </w:pPr>
      <w:r w:rsidRPr="00337FCA">
        <w:rPr>
          <w:b/>
        </w:rPr>
        <w:tab/>
      </w:r>
      <w:r w:rsidR="00BB699D">
        <w:rPr>
          <w:b/>
        </w:rPr>
        <w:t>Ö</w:t>
      </w:r>
      <w:r w:rsidRPr="00337FCA">
        <w:rPr>
          <w:b/>
        </w:rPr>
        <w:t>rsi Gergely</w:t>
      </w:r>
    </w:p>
    <w:p w14:paraId="4DC6152A" w14:textId="77777777" w:rsidR="003E0ADA" w:rsidRPr="00337FCA" w:rsidRDefault="003E0ADA" w:rsidP="003E0ADA">
      <w:pPr>
        <w:pStyle w:val="Szvegtrzs"/>
        <w:tabs>
          <w:tab w:val="center" w:pos="7380"/>
        </w:tabs>
        <w:spacing w:after="0"/>
        <w:jc w:val="both"/>
      </w:pPr>
      <w:r w:rsidRPr="00337FCA">
        <w:rPr>
          <w:b/>
        </w:rPr>
        <w:tab/>
      </w:r>
      <w:r w:rsidRPr="00337FCA">
        <w:t>polgármester</w:t>
      </w:r>
    </w:p>
    <w:p w14:paraId="4326C6FF" w14:textId="77777777" w:rsidR="0017328B" w:rsidRPr="00337FCA" w:rsidRDefault="0017328B" w:rsidP="0017328B">
      <w:pPr>
        <w:spacing w:after="160" w:line="259" w:lineRule="auto"/>
        <w:rPr>
          <w:b/>
          <w:spacing w:val="40"/>
          <w:szCs w:val="28"/>
        </w:rPr>
      </w:pPr>
    </w:p>
    <w:p w14:paraId="41ACFD34" w14:textId="77777777" w:rsidR="0017328B" w:rsidRPr="00337FCA" w:rsidRDefault="0017328B" w:rsidP="0017328B">
      <w:pPr>
        <w:spacing w:after="160" w:line="259" w:lineRule="auto"/>
        <w:rPr>
          <w:b/>
          <w:color w:val="538135"/>
          <w:spacing w:val="40"/>
          <w:sz w:val="28"/>
          <w:szCs w:val="28"/>
        </w:rPr>
        <w:sectPr w:rsidR="0017328B" w:rsidRPr="00337FCA" w:rsidSect="00AD1ADA">
          <w:headerReference w:type="default" r:id="rId8"/>
          <w:footerReference w:type="default" r:id="rId9"/>
          <w:headerReference w:type="first" r:id="rId10"/>
          <w:pgSz w:w="11906" w:h="16838"/>
          <w:pgMar w:top="1418" w:right="1418" w:bottom="1418" w:left="1418" w:header="11" w:footer="709" w:gutter="0"/>
          <w:pgNumType w:start="1"/>
          <w:cols w:space="708"/>
          <w:titlePg/>
          <w:docGrid w:linePitch="360"/>
        </w:sectPr>
      </w:pPr>
    </w:p>
    <w:p w14:paraId="49B38A16" w14:textId="77777777" w:rsidR="00172430" w:rsidRDefault="00172430" w:rsidP="00172430">
      <w:pPr>
        <w:pStyle w:val="Szvegtrzs"/>
        <w:spacing w:before="240" w:after="480"/>
        <w:jc w:val="center"/>
        <w:rPr>
          <w:b/>
          <w:bCs/>
        </w:rPr>
      </w:pPr>
      <w:r>
        <w:rPr>
          <w:b/>
          <w:bCs/>
        </w:rPr>
        <w:lastRenderedPageBreak/>
        <w:t>Budapest Főváros II. Kerületi Önkormányzat Képviselő-testületének    /2023. (   .    .) önkormányzati rendelete</w:t>
      </w:r>
    </w:p>
    <w:p w14:paraId="247A8231" w14:textId="6BA483AB" w:rsidR="0017328B" w:rsidRPr="00337FCA" w:rsidRDefault="001C6C56" w:rsidP="00CE460A">
      <w:pPr>
        <w:pStyle w:val="Cmsor2"/>
        <w:rPr>
          <w:b w:val="0"/>
          <w:i/>
        </w:rPr>
      </w:pPr>
      <w:r w:rsidRPr="00337FCA">
        <w:rPr>
          <w:i/>
          <w:sz w:val="24"/>
        </w:rPr>
        <w:t>Budapest Főváros II. kerületének Építési Szabályzatáról</w:t>
      </w:r>
      <w:r w:rsidRPr="00337FCA">
        <w:rPr>
          <w:sz w:val="24"/>
        </w:rPr>
        <w:t xml:space="preserve"> szóló 28/2019.(XI.27.) önkormányzati rendelet </w:t>
      </w:r>
      <w:r w:rsidR="00172430">
        <w:rPr>
          <w:sz w:val="24"/>
          <w:lang w:val="hu-HU"/>
        </w:rPr>
        <w:t>módosításáról</w:t>
      </w:r>
    </w:p>
    <w:tbl>
      <w:tblPr>
        <w:tblW w:w="14601" w:type="dxa"/>
        <w:tblInd w:w="108" w:type="dxa"/>
        <w:tblLayout w:type="fixed"/>
        <w:tblLook w:val="04A0" w:firstRow="1" w:lastRow="0" w:firstColumn="1" w:lastColumn="0" w:noHBand="0" w:noVBand="1"/>
      </w:tblPr>
      <w:tblGrid>
        <w:gridCol w:w="7300"/>
        <w:gridCol w:w="7301"/>
      </w:tblGrid>
      <w:tr w:rsidR="0017328B" w:rsidRPr="00C96605" w14:paraId="6484D906" w14:textId="77777777" w:rsidTr="00881E9C">
        <w:trPr>
          <w:cantSplit/>
          <w:trHeight w:val="20"/>
          <w:tblHeader/>
        </w:trPr>
        <w:tc>
          <w:tcPr>
            <w:tcW w:w="7300" w:type="dxa"/>
            <w:tcBorders>
              <w:top w:val="single" w:sz="2" w:space="0" w:color="auto"/>
              <w:right w:val="single" w:sz="2" w:space="0" w:color="auto"/>
            </w:tcBorders>
            <w:shd w:val="clear" w:color="auto" w:fill="auto"/>
          </w:tcPr>
          <w:p w14:paraId="0AE16486" w14:textId="77777777" w:rsidR="0017328B" w:rsidRPr="00337FCA" w:rsidRDefault="005A5DC1">
            <w:pPr>
              <w:jc w:val="center"/>
              <w:rPr>
                <w:rFonts w:ascii="Calibri" w:hAnsi="Calibri"/>
                <w:b/>
                <w:sz w:val="22"/>
                <w:szCs w:val="22"/>
              </w:rPr>
            </w:pPr>
            <w:r w:rsidRPr="00337FCA">
              <w:rPr>
                <w:rFonts w:ascii="Calibri" w:hAnsi="Calibri"/>
                <w:b/>
                <w:sz w:val="22"/>
                <w:szCs w:val="22"/>
              </w:rPr>
              <w:t>Hatályos normaszöveg</w:t>
            </w:r>
          </w:p>
        </w:tc>
        <w:tc>
          <w:tcPr>
            <w:tcW w:w="7301" w:type="dxa"/>
            <w:tcBorders>
              <w:top w:val="single" w:sz="2" w:space="0" w:color="auto"/>
              <w:left w:val="single" w:sz="2" w:space="0" w:color="auto"/>
            </w:tcBorders>
            <w:shd w:val="clear" w:color="auto" w:fill="auto"/>
          </w:tcPr>
          <w:p w14:paraId="03DA308A" w14:textId="77777777" w:rsidR="0017328B" w:rsidRPr="00337FCA" w:rsidRDefault="0017328B">
            <w:pPr>
              <w:jc w:val="center"/>
              <w:rPr>
                <w:rFonts w:ascii="Calibri" w:hAnsi="Calibri"/>
                <w:b/>
                <w:sz w:val="22"/>
                <w:szCs w:val="22"/>
              </w:rPr>
            </w:pPr>
            <w:r w:rsidRPr="00337FCA">
              <w:rPr>
                <w:rFonts w:ascii="Calibri" w:hAnsi="Calibri"/>
                <w:b/>
                <w:sz w:val="22"/>
                <w:szCs w:val="22"/>
              </w:rPr>
              <w:t>Javasolt módosítás</w:t>
            </w:r>
          </w:p>
        </w:tc>
      </w:tr>
      <w:tr w:rsidR="005A5DC1" w:rsidRPr="00C96605" w14:paraId="6A9E37B8" w14:textId="77777777" w:rsidTr="005A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300" w:type="dxa"/>
            <w:tcBorders>
              <w:top w:val="nil"/>
              <w:left w:val="nil"/>
              <w:bottom w:val="nil"/>
              <w:right w:val="nil"/>
            </w:tcBorders>
            <w:shd w:val="clear" w:color="auto" w:fill="auto"/>
          </w:tcPr>
          <w:p w14:paraId="5786B28A" w14:textId="77777777" w:rsidR="005A5DC1" w:rsidRPr="00C96605" w:rsidRDefault="005A5DC1">
            <w:pPr>
              <w:rPr>
                <w:rFonts w:ascii="Calibri" w:hAnsi="Calibri"/>
                <w:b/>
                <w:bCs/>
                <w:sz w:val="22"/>
                <w:szCs w:val="22"/>
                <w:highlight w:val="cyan"/>
              </w:rPr>
            </w:pPr>
          </w:p>
        </w:tc>
        <w:tc>
          <w:tcPr>
            <w:tcW w:w="7301" w:type="dxa"/>
            <w:tcBorders>
              <w:top w:val="nil"/>
              <w:left w:val="nil"/>
              <w:bottom w:val="nil"/>
              <w:right w:val="nil"/>
            </w:tcBorders>
            <w:shd w:val="clear" w:color="auto" w:fill="auto"/>
          </w:tcPr>
          <w:p w14:paraId="657C3F88" w14:textId="6D79FC53" w:rsidR="005A5DC1" w:rsidRPr="00302072" w:rsidRDefault="00756AE2" w:rsidP="00302072">
            <w:pPr>
              <w:jc w:val="both"/>
              <w:rPr>
                <w:rFonts w:ascii="Calibri" w:hAnsi="Calibri"/>
                <w:bCs/>
                <w:sz w:val="22"/>
                <w:szCs w:val="22"/>
              </w:rPr>
            </w:pPr>
            <w:r w:rsidRPr="00302072">
              <w:rPr>
                <w:rFonts w:ascii="Calibri" w:hAnsi="Calibri"/>
                <w:bCs/>
                <w:sz w:val="22"/>
                <w:szCs w:val="22"/>
              </w:rPr>
              <w:t>Budapest Főváros II. Kerületi Önkormányzat Képviselő-testülete Magyarország Alaptörvénye 32. cikk (1) bekezdés a) pontjában meghatározott jogalkotási hatáskörében, az épített környezet alakításáról és védelméről szóló 1997. évi LXXVIII. törvény 62. § (6) bekezdés 6. pontjában kapott felhatalmazás alapján, a Magyarország helyi önkormányzatairól szóló 2011. évi CLXXXIX. törvény 23. § (5) bekezdés 5. és 6. pontjaiban, és az épített környezet alakításáról és védelméről szóló 1997. évi LXXVIII. törvény 14/A. § (2) bekezdés c) pontban meghatározott feladatkörében eljárva, a településtervek tartalmáról, elkészítésének és elfogadásának rendjéről, valamint egyes településrendezési sajátos jogintézményekről szóló 419/2021.(VII.15.) Korm. rendeletben meghatározott államigazgatási és egyéb szervek véleményének kikérésével és véleményük figyelembevételével; Budapest Főváros II. Kerületi Önkormányzat Képviselő-testületének a településterv, a településtervi arculati kézikönyv és a településképi rendelet helyi partnerségi egyeztetésének szabályairól szóló 27/2022.(IX.30.) önkormányzati rendelet szabályainak megfelelően lefolytatott partnerségi egyeztetés alapján a következőket rendeli el:</w:t>
            </w:r>
          </w:p>
        </w:tc>
      </w:tr>
      <w:tr w:rsidR="005A5DC1" w:rsidRPr="00C96605" w14:paraId="362C8FC6" w14:textId="77777777" w:rsidTr="00027AD7">
        <w:trPr>
          <w:cantSplit/>
          <w:trHeight w:val="20"/>
        </w:trPr>
        <w:tc>
          <w:tcPr>
            <w:tcW w:w="7300" w:type="dxa"/>
            <w:shd w:val="clear" w:color="auto" w:fill="auto"/>
          </w:tcPr>
          <w:p w14:paraId="52CC7C96" w14:textId="77777777" w:rsidR="005A5DC1" w:rsidRPr="00C96605" w:rsidRDefault="005A5DC1">
            <w:pPr>
              <w:rPr>
                <w:rFonts w:ascii="Calibri" w:hAnsi="Calibri"/>
                <w:b/>
                <w:bCs/>
                <w:sz w:val="22"/>
                <w:szCs w:val="22"/>
                <w:highlight w:val="cyan"/>
              </w:rPr>
            </w:pPr>
          </w:p>
        </w:tc>
        <w:tc>
          <w:tcPr>
            <w:tcW w:w="7301" w:type="dxa"/>
            <w:shd w:val="clear" w:color="auto" w:fill="E2EFD9"/>
          </w:tcPr>
          <w:p w14:paraId="09D4722B" w14:textId="77777777" w:rsidR="005A5DC1" w:rsidRPr="00BB699D" w:rsidRDefault="005A5DC1" w:rsidP="00CE460A">
            <w:pPr>
              <w:shd w:val="clear" w:color="auto" w:fill="E2EFD9"/>
              <w:ind w:right="-108"/>
              <w:jc w:val="center"/>
              <w:rPr>
                <w:rFonts w:ascii="Calibri" w:hAnsi="Calibri"/>
                <w:b/>
                <w:sz w:val="22"/>
                <w:szCs w:val="22"/>
              </w:rPr>
            </w:pPr>
            <w:r w:rsidRPr="00BB699D">
              <w:rPr>
                <w:rFonts w:ascii="Calibri" w:hAnsi="Calibri"/>
                <w:b/>
                <w:sz w:val="22"/>
                <w:szCs w:val="22"/>
              </w:rPr>
              <w:t>1.§</w:t>
            </w:r>
          </w:p>
        </w:tc>
      </w:tr>
      <w:tr w:rsidR="005A5DC1" w:rsidRPr="00C96605" w14:paraId="702160E9" w14:textId="77777777" w:rsidTr="005A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300" w:type="dxa"/>
            <w:tcBorders>
              <w:top w:val="nil"/>
              <w:left w:val="nil"/>
              <w:bottom w:val="nil"/>
              <w:right w:val="nil"/>
            </w:tcBorders>
            <w:shd w:val="clear" w:color="auto" w:fill="auto"/>
          </w:tcPr>
          <w:p w14:paraId="66946297" w14:textId="77777777" w:rsidR="005A5DC1" w:rsidRPr="00C96605" w:rsidRDefault="005A5DC1">
            <w:pPr>
              <w:rPr>
                <w:rFonts w:ascii="Calibri" w:hAnsi="Calibri"/>
                <w:b/>
                <w:bCs/>
                <w:sz w:val="22"/>
                <w:szCs w:val="22"/>
                <w:highlight w:val="cyan"/>
              </w:rPr>
            </w:pPr>
          </w:p>
        </w:tc>
        <w:tc>
          <w:tcPr>
            <w:tcW w:w="7301" w:type="dxa"/>
            <w:tcBorders>
              <w:top w:val="nil"/>
              <w:left w:val="nil"/>
              <w:bottom w:val="nil"/>
              <w:right w:val="nil"/>
            </w:tcBorders>
            <w:shd w:val="clear" w:color="auto" w:fill="auto"/>
          </w:tcPr>
          <w:p w14:paraId="65971584" w14:textId="77777777" w:rsidR="005A5DC1" w:rsidRPr="00337FCA" w:rsidRDefault="003A5291">
            <w:pPr>
              <w:rPr>
                <w:rFonts w:ascii="Calibri" w:hAnsi="Calibri"/>
                <w:bCs/>
                <w:i/>
                <w:sz w:val="22"/>
                <w:szCs w:val="22"/>
              </w:rPr>
            </w:pPr>
            <w:r w:rsidRPr="005D65AD">
              <w:rPr>
                <w:rFonts w:ascii="Calibri" w:hAnsi="Calibri"/>
                <w:bCs/>
                <w:i/>
                <w:sz w:val="22"/>
                <w:szCs w:val="22"/>
              </w:rPr>
              <w:t>A Budapest Főváros II. Kerületének Építési Szabályzatáról szóló 28/2019.(XI.27.) önkormányzati rendelet 102. §-a a következő (8) bekezdéssel egészül ki:</w:t>
            </w:r>
          </w:p>
        </w:tc>
      </w:tr>
      <w:tr w:rsidR="005A5DC1" w:rsidRPr="00C96605" w14:paraId="40D82591" w14:textId="77777777" w:rsidTr="005A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300" w:type="dxa"/>
            <w:tcBorders>
              <w:top w:val="nil"/>
              <w:left w:val="nil"/>
              <w:bottom w:val="nil"/>
              <w:right w:val="nil"/>
            </w:tcBorders>
            <w:shd w:val="clear" w:color="auto" w:fill="auto"/>
          </w:tcPr>
          <w:p w14:paraId="4B8FC36E" w14:textId="77777777" w:rsidR="005A5DC1" w:rsidRPr="00C96605" w:rsidRDefault="005A5DC1" w:rsidP="00337FCA">
            <w:pPr>
              <w:pStyle w:val="R3pont"/>
              <w:numPr>
                <w:ilvl w:val="0"/>
                <w:numId w:val="0"/>
              </w:numPr>
              <w:spacing w:before="0"/>
              <w:rPr>
                <w:rFonts w:eastAsia="Times New Roman"/>
                <w:bCs/>
                <w:sz w:val="22"/>
                <w:highlight w:val="cyan"/>
              </w:rPr>
            </w:pPr>
          </w:p>
        </w:tc>
        <w:tc>
          <w:tcPr>
            <w:tcW w:w="7301" w:type="dxa"/>
            <w:tcBorders>
              <w:top w:val="nil"/>
              <w:left w:val="nil"/>
              <w:bottom w:val="nil"/>
              <w:right w:val="nil"/>
            </w:tcBorders>
            <w:shd w:val="clear" w:color="auto" w:fill="auto"/>
          </w:tcPr>
          <w:p w14:paraId="6549254E" w14:textId="77777777" w:rsidR="003A5291" w:rsidRPr="005D65AD" w:rsidRDefault="003A5291" w:rsidP="00337FCA">
            <w:pPr>
              <w:pStyle w:val="Szvegtrzs"/>
              <w:spacing w:after="0"/>
              <w:jc w:val="both"/>
              <w:rPr>
                <w:rFonts w:asciiTheme="minorHAnsi" w:hAnsiTheme="minorHAnsi" w:cstheme="minorHAnsi"/>
                <w:i/>
                <w:sz w:val="22"/>
                <w:szCs w:val="22"/>
              </w:rPr>
            </w:pPr>
            <w:bookmarkStart w:id="1" w:name="_Toc17703331"/>
            <w:r w:rsidRPr="005D65AD">
              <w:rPr>
                <w:rFonts w:asciiTheme="minorHAnsi" w:hAnsiTheme="minorHAnsi" w:cstheme="minorHAnsi"/>
                <w:i/>
                <w:sz w:val="22"/>
                <w:szCs w:val="22"/>
              </w:rPr>
              <w:t>„(8) Az Lke-3/SZ-15 építési övezetben</w:t>
            </w:r>
          </w:p>
          <w:p w14:paraId="42291314" w14:textId="77777777" w:rsidR="003A5291" w:rsidRPr="00337FCA" w:rsidRDefault="003A5291">
            <w:pPr>
              <w:pStyle w:val="Szvegtrzs"/>
              <w:spacing w:after="0"/>
              <w:ind w:left="580" w:hanging="560"/>
              <w:jc w:val="both"/>
              <w:rPr>
                <w:rFonts w:asciiTheme="minorHAnsi" w:hAnsiTheme="minorHAnsi" w:cstheme="minorHAnsi"/>
                <w:i/>
                <w:sz w:val="22"/>
                <w:szCs w:val="22"/>
              </w:rPr>
            </w:pPr>
            <w:r w:rsidRPr="00337FCA">
              <w:rPr>
                <w:rFonts w:asciiTheme="minorHAnsi" w:hAnsiTheme="minorHAnsi" w:cstheme="minorHAnsi"/>
                <w:i/>
                <w:iCs/>
                <w:sz w:val="22"/>
                <w:szCs w:val="22"/>
              </w:rPr>
              <w:t>a)</w:t>
            </w:r>
            <w:r w:rsidRPr="00337FCA">
              <w:rPr>
                <w:rFonts w:asciiTheme="minorHAnsi" w:hAnsiTheme="minorHAnsi" w:cstheme="minorHAnsi"/>
                <w:i/>
                <w:sz w:val="22"/>
                <w:szCs w:val="22"/>
              </w:rPr>
              <w:tab/>
              <w:t>a 2. melléklet táblázatában megengedett "S"-sel jelölt beépítettség</w:t>
            </w:r>
          </w:p>
          <w:p w14:paraId="3CCDB5C4" w14:textId="77777777" w:rsidR="003A5291" w:rsidRPr="00337FCA" w:rsidRDefault="003A5291">
            <w:pPr>
              <w:pStyle w:val="Szvegtrzs"/>
              <w:spacing w:after="0"/>
              <w:ind w:left="980" w:hanging="400"/>
              <w:jc w:val="both"/>
              <w:rPr>
                <w:rFonts w:asciiTheme="minorHAnsi" w:hAnsiTheme="minorHAnsi" w:cstheme="minorHAnsi"/>
                <w:i/>
                <w:sz w:val="22"/>
                <w:szCs w:val="22"/>
              </w:rPr>
            </w:pPr>
            <w:r w:rsidRPr="00337FCA">
              <w:rPr>
                <w:rFonts w:asciiTheme="minorHAnsi" w:hAnsiTheme="minorHAnsi" w:cstheme="minorHAnsi"/>
                <w:i/>
                <w:iCs/>
                <w:sz w:val="22"/>
                <w:szCs w:val="22"/>
              </w:rPr>
              <w:t>aa)</w:t>
            </w:r>
            <w:r w:rsidRPr="00337FCA">
              <w:rPr>
                <w:rFonts w:asciiTheme="minorHAnsi" w:hAnsiTheme="minorHAnsi" w:cstheme="minorHAnsi"/>
                <w:i/>
                <w:sz w:val="22"/>
                <w:szCs w:val="22"/>
              </w:rPr>
              <w:tab/>
              <w:t>a meglévő műemléképület felújításával együtt alkalmazható;</w:t>
            </w:r>
          </w:p>
          <w:p w14:paraId="3AC2EF54" w14:textId="77777777" w:rsidR="003A5291" w:rsidRPr="00337FCA" w:rsidRDefault="003A5291">
            <w:pPr>
              <w:pStyle w:val="Szvegtrzs"/>
              <w:spacing w:after="0"/>
              <w:ind w:left="980" w:hanging="400"/>
              <w:jc w:val="both"/>
              <w:rPr>
                <w:rFonts w:asciiTheme="minorHAnsi" w:hAnsiTheme="minorHAnsi" w:cstheme="minorHAnsi"/>
                <w:i/>
                <w:sz w:val="22"/>
                <w:szCs w:val="22"/>
              </w:rPr>
            </w:pPr>
            <w:r w:rsidRPr="00337FCA">
              <w:rPr>
                <w:rFonts w:asciiTheme="minorHAnsi" w:hAnsiTheme="minorHAnsi" w:cstheme="minorHAnsi"/>
                <w:i/>
                <w:iCs/>
                <w:sz w:val="22"/>
                <w:szCs w:val="22"/>
              </w:rPr>
              <w:t>ab)</w:t>
            </w:r>
            <w:r w:rsidRPr="00337FCA">
              <w:rPr>
                <w:rFonts w:asciiTheme="minorHAnsi" w:hAnsiTheme="minorHAnsi" w:cstheme="minorHAnsi"/>
                <w:i/>
                <w:sz w:val="22"/>
                <w:szCs w:val="22"/>
              </w:rPr>
              <w:tab/>
              <w:t>a 11663/35 helyrajzi számú ingatlan 2022. szeptember 22-i földhivatali nyilvántartás szerinti 7408 m</w:t>
            </w:r>
            <w:r w:rsidRPr="00337FCA">
              <w:rPr>
                <w:rFonts w:asciiTheme="minorHAnsi" w:hAnsiTheme="minorHAnsi" w:cstheme="minorHAnsi"/>
                <w:i/>
                <w:sz w:val="22"/>
                <w:szCs w:val="22"/>
                <w:vertAlign w:val="superscript"/>
              </w:rPr>
              <w:t>2</w:t>
            </w:r>
            <w:r w:rsidRPr="00337FCA">
              <w:rPr>
                <w:rFonts w:asciiTheme="minorHAnsi" w:hAnsiTheme="minorHAnsi" w:cstheme="minorHAnsi"/>
                <w:i/>
                <w:sz w:val="22"/>
                <w:szCs w:val="22"/>
              </w:rPr>
              <w:t xml:space="preserve"> nagyságú telekterületre vehető igénybe.</w:t>
            </w:r>
          </w:p>
          <w:p w14:paraId="63643C29" w14:textId="77777777" w:rsidR="003A5291" w:rsidRPr="00337FCA" w:rsidRDefault="003A5291">
            <w:pPr>
              <w:pStyle w:val="Szvegtrzs"/>
              <w:spacing w:after="0"/>
              <w:ind w:left="580" w:hanging="560"/>
              <w:jc w:val="both"/>
              <w:rPr>
                <w:rFonts w:asciiTheme="minorHAnsi" w:hAnsiTheme="minorHAnsi" w:cstheme="minorHAnsi"/>
                <w:i/>
                <w:sz w:val="22"/>
                <w:szCs w:val="22"/>
              </w:rPr>
            </w:pPr>
            <w:r w:rsidRPr="00337FCA">
              <w:rPr>
                <w:rFonts w:asciiTheme="minorHAnsi" w:hAnsiTheme="minorHAnsi" w:cstheme="minorHAnsi"/>
                <w:i/>
                <w:iCs/>
                <w:sz w:val="22"/>
                <w:szCs w:val="22"/>
              </w:rPr>
              <w:t>b)</w:t>
            </w:r>
            <w:r w:rsidRPr="00337FCA">
              <w:rPr>
                <w:rFonts w:asciiTheme="minorHAnsi" w:hAnsiTheme="minorHAnsi" w:cstheme="minorHAnsi"/>
                <w:i/>
                <w:sz w:val="22"/>
                <w:szCs w:val="22"/>
              </w:rPr>
              <w:tab/>
              <w:t>Új épület elhelyezése során kerülni kell a meglévő fák kivágását. Amennyiben fakivágás mégis szükségessé válik pótlásáról a hatályos előírások keretei között, tájjellegű lombos fafajtákkal kell gondoskodni.</w:t>
            </w:r>
          </w:p>
          <w:p w14:paraId="1764D826" w14:textId="77777777" w:rsidR="003A5291" w:rsidRPr="00337FCA" w:rsidRDefault="003A5291">
            <w:pPr>
              <w:pStyle w:val="Szvegtrzs"/>
              <w:spacing w:after="0"/>
              <w:ind w:left="580" w:hanging="560"/>
              <w:jc w:val="both"/>
              <w:rPr>
                <w:rFonts w:asciiTheme="minorHAnsi" w:hAnsiTheme="minorHAnsi" w:cstheme="minorHAnsi"/>
                <w:i/>
                <w:sz w:val="22"/>
                <w:szCs w:val="22"/>
              </w:rPr>
            </w:pPr>
            <w:r w:rsidRPr="00337FCA">
              <w:rPr>
                <w:rFonts w:asciiTheme="minorHAnsi" w:hAnsiTheme="minorHAnsi" w:cstheme="minorHAnsi"/>
                <w:i/>
                <w:iCs/>
                <w:sz w:val="22"/>
                <w:szCs w:val="22"/>
              </w:rPr>
              <w:t>c)</w:t>
            </w:r>
            <w:r w:rsidRPr="00337FCA">
              <w:rPr>
                <w:rFonts w:asciiTheme="minorHAnsi" w:hAnsiTheme="minorHAnsi" w:cstheme="minorHAnsi"/>
                <w:i/>
                <w:sz w:val="22"/>
                <w:szCs w:val="22"/>
              </w:rPr>
              <w:tab/>
              <w:t>Az 57.§ (4) a) pont szerint számított rendeltetési egységek száma növelhető 2 rendeltetési egységgel, melyek kizárólag a műemléképületben helyezhetők el.</w:t>
            </w:r>
          </w:p>
          <w:p w14:paraId="12C4E8D3" w14:textId="77777777" w:rsidR="003A5291" w:rsidRPr="00337FCA" w:rsidRDefault="003A5291">
            <w:pPr>
              <w:pStyle w:val="Szvegtrzs"/>
              <w:spacing w:after="0"/>
              <w:ind w:left="580" w:hanging="560"/>
              <w:jc w:val="both"/>
              <w:rPr>
                <w:rFonts w:asciiTheme="minorHAnsi" w:hAnsiTheme="minorHAnsi" w:cstheme="minorHAnsi"/>
                <w:i/>
                <w:sz w:val="22"/>
                <w:szCs w:val="22"/>
              </w:rPr>
            </w:pPr>
            <w:r w:rsidRPr="00337FCA">
              <w:rPr>
                <w:rFonts w:asciiTheme="minorHAnsi" w:hAnsiTheme="minorHAnsi" w:cstheme="minorHAnsi"/>
                <w:i/>
                <w:iCs/>
                <w:sz w:val="22"/>
                <w:szCs w:val="22"/>
              </w:rPr>
              <w:t>d)</w:t>
            </w:r>
            <w:r w:rsidRPr="00337FCA">
              <w:rPr>
                <w:rFonts w:asciiTheme="minorHAnsi" w:hAnsiTheme="minorHAnsi" w:cstheme="minorHAnsi"/>
                <w:i/>
                <w:sz w:val="22"/>
                <w:szCs w:val="22"/>
              </w:rPr>
              <w:tab/>
              <w:t>A Szalonka út menti előkertben portaépület elhelyezhető.</w:t>
            </w:r>
          </w:p>
          <w:p w14:paraId="272490EA" w14:textId="77777777" w:rsidR="005A5DC1" w:rsidRPr="00337FCA" w:rsidRDefault="003A5291" w:rsidP="00337FCA">
            <w:pPr>
              <w:pStyle w:val="Szvegtrzs"/>
              <w:spacing w:after="0"/>
              <w:ind w:left="580" w:hanging="560"/>
              <w:jc w:val="both"/>
              <w:rPr>
                <w:rFonts w:asciiTheme="minorHAnsi" w:hAnsiTheme="minorHAnsi" w:cstheme="minorHAnsi"/>
                <w:i/>
                <w:sz w:val="22"/>
              </w:rPr>
            </w:pPr>
            <w:r w:rsidRPr="00337FCA">
              <w:rPr>
                <w:rFonts w:asciiTheme="minorHAnsi" w:hAnsiTheme="minorHAnsi" w:cstheme="minorHAnsi"/>
                <w:i/>
                <w:iCs/>
                <w:sz w:val="22"/>
                <w:szCs w:val="22"/>
              </w:rPr>
              <w:t>e)</w:t>
            </w:r>
            <w:r w:rsidRPr="00337FCA">
              <w:rPr>
                <w:rFonts w:asciiTheme="minorHAnsi" w:hAnsiTheme="minorHAnsi" w:cstheme="minorHAnsi"/>
                <w:i/>
                <w:sz w:val="22"/>
                <w:szCs w:val="22"/>
              </w:rPr>
              <w:tab/>
              <w:t>A legkisebb zöldfelületi arány szerint kialakított zöldfelület minden megkezdett 150 m</w:t>
            </w:r>
            <w:r w:rsidRPr="00337FCA">
              <w:rPr>
                <w:rFonts w:asciiTheme="minorHAnsi" w:hAnsiTheme="minorHAnsi" w:cstheme="minorHAnsi"/>
                <w:i/>
                <w:sz w:val="22"/>
                <w:szCs w:val="22"/>
                <w:vertAlign w:val="superscript"/>
              </w:rPr>
              <w:t>2</w:t>
            </w:r>
            <w:r w:rsidRPr="00337FCA">
              <w:rPr>
                <w:rFonts w:asciiTheme="minorHAnsi" w:hAnsiTheme="minorHAnsi" w:cstheme="minorHAnsi"/>
                <w:i/>
                <w:sz w:val="22"/>
                <w:szCs w:val="22"/>
              </w:rPr>
              <w:t>-ére vonatkozóan legalább egy tájjellegű, lombos faegyed és 30 cserje biztosítandó. Az övezetben elhelyezkedő helyi természetvédelmi területen belül található minimum 10 cm törzsátmérőjű fák és cserjék beszámíthatóak ebbe a mérőszámba. Új fák és cserjék csak a helyi természetvédelem alatt nem álló területrészen telepíthetők.</w:t>
            </w:r>
            <w:bookmarkEnd w:id="1"/>
          </w:p>
        </w:tc>
      </w:tr>
      <w:tr w:rsidR="00627704" w:rsidRPr="00C96605" w14:paraId="2478EB93" w14:textId="77777777" w:rsidTr="00231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300" w:type="dxa"/>
            <w:tcBorders>
              <w:top w:val="nil"/>
              <w:left w:val="nil"/>
              <w:bottom w:val="nil"/>
              <w:right w:val="nil"/>
            </w:tcBorders>
            <w:shd w:val="clear" w:color="auto" w:fill="auto"/>
          </w:tcPr>
          <w:p w14:paraId="3F260D3C" w14:textId="77777777" w:rsidR="00627704" w:rsidRPr="00C96605" w:rsidRDefault="00627704" w:rsidP="00337FCA">
            <w:pPr>
              <w:pStyle w:val="R3pont"/>
              <w:numPr>
                <w:ilvl w:val="0"/>
                <w:numId w:val="0"/>
              </w:numPr>
              <w:rPr>
                <w:rFonts w:eastAsia="Times New Roman"/>
                <w:bCs/>
                <w:sz w:val="22"/>
                <w:highlight w:val="cyan"/>
              </w:rPr>
            </w:pPr>
          </w:p>
        </w:tc>
        <w:tc>
          <w:tcPr>
            <w:tcW w:w="7301" w:type="dxa"/>
            <w:tcBorders>
              <w:top w:val="nil"/>
              <w:left w:val="nil"/>
              <w:bottom w:val="nil"/>
              <w:right w:val="nil"/>
            </w:tcBorders>
            <w:shd w:val="clear" w:color="auto" w:fill="auto"/>
          </w:tcPr>
          <w:p w14:paraId="31D67D4E" w14:textId="77777777" w:rsidR="00627704" w:rsidRPr="005D65AD" w:rsidRDefault="00627704" w:rsidP="00231E59">
            <w:pPr>
              <w:pStyle w:val="Szvegtrzs"/>
              <w:spacing w:after="0"/>
              <w:ind w:left="580" w:hanging="560"/>
              <w:jc w:val="both"/>
              <w:rPr>
                <w:rFonts w:asciiTheme="minorHAnsi" w:hAnsiTheme="minorHAnsi" w:cstheme="minorHAnsi"/>
                <w:i/>
                <w:sz w:val="22"/>
                <w:szCs w:val="22"/>
              </w:rPr>
            </w:pPr>
            <w:r w:rsidRPr="005D65AD">
              <w:rPr>
                <w:rFonts w:asciiTheme="minorHAnsi" w:hAnsiTheme="minorHAnsi" w:cstheme="minorHAnsi"/>
                <w:i/>
                <w:iCs/>
                <w:sz w:val="22"/>
                <w:szCs w:val="22"/>
              </w:rPr>
              <w:t>f)</w:t>
            </w:r>
            <w:r w:rsidRPr="005D65AD">
              <w:rPr>
                <w:rFonts w:asciiTheme="minorHAnsi" w:hAnsiTheme="minorHAnsi" w:cstheme="minorHAnsi"/>
                <w:i/>
                <w:sz w:val="22"/>
                <w:szCs w:val="22"/>
              </w:rPr>
              <w:tab/>
              <w:t>Fővárosi helyi jelentőségű természetvédelmi területtel érintett telken tervezett építkezés idejére ideiglenes kerítéssel biztosítani kell a védett terület védelmét. A kerítés műszaki létesítményei nem érinthetik a védett területet.</w:t>
            </w:r>
          </w:p>
          <w:p w14:paraId="0C91F042" w14:textId="77777777" w:rsidR="00627704" w:rsidRPr="005D65AD" w:rsidRDefault="00627704" w:rsidP="00231E59">
            <w:pPr>
              <w:pStyle w:val="Szvegtrzs"/>
              <w:spacing w:after="0"/>
              <w:ind w:left="580" w:hanging="560"/>
              <w:jc w:val="both"/>
              <w:rPr>
                <w:rFonts w:asciiTheme="minorHAnsi" w:hAnsiTheme="minorHAnsi" w:cstheme="minorHAnsi"/>
                <w:i/>
                <w:sz w:val="22"/>
                <w:szCs w:val="22"/>
              </w:rPr>
            </w:pPr>
            <w:r w:rsidRPr="005D65AD">
              <w:rPr>
                <w:rFonts w:asciiTheme="minorHAnsi" w:hAnsiTheme="minorHAnsi" w:cstheme="minorHAnsi"/>
                <w:i/>
                <w:iCs/>
                <w:sz w:val="22"/>
                <w:szCs w:val="22"/>
              </w:rPr>
              <w:t>g)</w:t>
            </w:r>
            <w:r w:rsidRPr="005D65AD">
              <w:rPr>
                <w:rFonts w:asciiTheme="minorHAnsi" w:hAnsiTheme="minorHAnsi" w:cstheme="minorHAnsi"/>
                <w:i/>
                <w:sz w:val="22"/>
                <w:szCs w:val="22"/>
              </w:rPr>
              <w:tab/>
              <w:t>A be nem épített telekrészek rendezésekor kertészeti eszközökkel biztosítani kell a helyi természetvédelmi terület védelmét.</w:t>
            </w:r>
          </w:p>
          <w:p w14:paraId="55BABC10" w14:textId="77777777" w:rsidR="00627704" w:rsidRPr="005D65AD" w:rsidRDefault="00627704" w:rsidP="00231E59">
            <w:pPr>
              <w:pStyle w:val="Szvegtrzs"/>
              <w:spacing w:after="0"/>
              <w:ind w:left="580" w:hanging="560"/>
              <w:jc w:val="both"/>
              <w:rPr>
                <w:rFonts w:asciiTheme="minorHAnsi" w:hAnsiTheme="minorHAnsi" w:cstheme="minorHAnsi"/>
                <w:i/>
                <w:sz w:val="22"/>
                <w:szCs w:val="22"/>
              </w:rPr>
            </w:pPr>
            <w:r w:rsidRPr="005D65AD">
              <w:rPr>
                <w:rFonts w:asciiTheme="minorHAnsi" w:hAnsiTheme="minorHAnsi" w:cstheme="minorHAnsi"/>
                <w:i/>
                <w:iCs/>
                <w:sz w:val="22"/>
                <w:szCs w:val="22"/>
              </w:rPr>
              <w:t>h)</w:t>
            </w:r>
            <w:r w:rsidRPr="005D65AD">
              <w:rPr>
                <w:rFonts w:asciiTheme="minorHAnsi" w:hAnsiTheme="minorHAnsi" w:cstheme="minorHAnsi"/>
                <w:i/>
                <w:sz w:val="22"/>
                <w:szCs w:val="22"/>
              </w:rPr>
              <w:tab/>
              <w:t>Az övezetben felszíni parkoló kialakítható a parkolási kötelezettségen túli jármű-elhelyezés céljára, valamint a meglévő műemléki épület hasznosítására tervezett funkcióhoz szükséges járművek elhelyezésére.</w:t>
            </w:r>
          </w:p>
          <w:p w14:paraId="77CD9278" w14:textId="77777777" w:rsidR="00627704" w:rsidRPr="00337FCA" w:rsidRDefault="00627704" w:rsidP="00231E59">
            <w:pPr>
              <w:pStyle w:val="Szvegtrzs"/>
              <w:spacing w:after="0"/>
              <w:ind w:left="580" w:hanging="560"/>
              <w:jc w:val="both"/>
              <w:rPr>
                <w:rFonts w:asciiTheme="minorHAnsi" w:eastAsia="Times New Roman" w:hAnsiTheme="minorHAnsi" w:cstheme="minorHAnsi"/>
                <w:bCs/>
                <w:i/>
                <w:sz w:val="22"/>
                <w:szCs w:val="22"/>
              </w:rPr>
            </w:pPr>
            <w:r w:rsidRPr="005D65AD">
              <w:rPr>
                <w:rFonts w:asciiTheme="minorHAnsi" w:hAnsiTheme="minorHAnsi" w:cstheme="minorHAnsi"/>
                <w:i/>
                <w:iCs/>
                <w:sz w:val="22"/>
                <w:szCs w:val="22"/>
              </w:rPr>
              <w:t>i)</w:t>
            </w:r>
            <w:r w:rsidRPr="005D65AD">
              <w:rPr>
                <w:rFonts w:asciiTheme="minorHAnsi" w:hAnsiTheme="minorHAnsi" w:cstheme="minorHAnsi"/>
                <w:i/>
                <w:sz w:val="22"/>
                <w:szCs w:val="22"/>
              </w:rPr>
              <w:tab/>
              <w:t>A műemléképület hasznosítása esetén a 47. § (9) bekezdés előírásaiban megengedett kapubehajtó és kerítéskapu mellett 1 többlet kapubehajtó és kerítéskapu létesíthető a műemléképületben elhelyezett funkciók kiszolgálásához szükséges parkoló megközelítésére.”</w:t>
            </w:r>
          </w:p>
        </w:tc>
      </w:tr>
      <w:tr w:rsidR="005A5DC1" w:rsidRPr="00C96605" w14:paraId="5C267B81" w14:textId="77777777" w:rsidTr="00027AD7">
        <w:trPr>
          <w:cantSplit/>
          <w:trHeight w:val="20"/>
        </w:trPr>
        <w:tc>
          <w:tcPr>
            <w:tcW w:w="7300" w:type="dxa"/>
            <w:shd w:val="clear" w:color="auto" w:fill="auto"/>
          </w:tcPr>
          <w:p w14:paraId="4DF2221F" w14:textId="77777777" w:rsidR="005A5DC1" w:rsidRPr="00C96605" w:rsidRDefault="005A5DC1" w:rsidP="00CF1006">
            <w:pPr>
              <w:keepNext/>
              <w:rPr>
                <w:rFonts w:ascii="Calibri" w:hAnsi="Calibri"/>
                <w:b/>
                <w:bCs/>
                <w:sz w:val="22"/>
                <w:szCs w:val="22"/>
                <w:highlight w:val="cyan"/>
              </w:rPr>
            </w:pPr>
          </w:p>
        </w:tc>
        <w:tc>
          <w:tcPr>
            <w:tcW w:w="7301" w:type="dxa"/>
            <w:shd w:val="clear" w:color="auto" w:fill="E2EFD9"/>
          </w:tcPr>
          <w:p w14:paraId="5D13D02F" w14:textId="77777777" w:rsidR="005A5DC1" w:rsidRPr="00337FCA" w:rsidRDefault="005A5DC1">
            <w:pPr>
              <w:shd w:val="clear" w:color="auto" w:fill="E2EFD9"/>
              <w:ind w:right="-108"/>
              <w:jc w:val="center"/>
              <w:rPr>
                <w:rFonts w:ascii="Calibri" w:hAnsi="Calibri"/>
                <w:b/>
                <w:sz w:val="22"/>
                <w:szCs w:val="22"/>
              </w:rPr>
            </w:pPr>
            <w:r w:rsidRPr="00337FCA">
              <w:rPr>
                <w:rFonts w:ascii="Calibri" w:hAnsi="Calibri"/>
                <w:b/>
                <w:sz w:val="22"/>
                <w:szCs w:val="22"/>
              </w:rPr>
              <w:t>2.§</w:t>
            </w:r>
          </w:p>
        </w:tc>
      </w:tr>
      <w:tr w:rsidR="005A5DC1" w:rsidRPr="00C96605" w14:paraId="255DE604" w14:textId="77777777" w:rsidTr="005A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300" w:type="dxa"/>
            <w:tcBorders>
              <w:top w:val="nil"/>
              <w:left w:val="nil"/>
              <w:bottom w:val="nil"/>
              <w:right w:val="nil"/>
            </w:tcBorders>
            <w:shd w:val="clear" w:color="auto" w:fill="auto"/>
          </w:tcPr>
          <w:p w14:paraId="4B5CFB4C" w14:textId="6C7F8D38" w:rsidR="005A5DC1" w:rsidRPr="00C96605" w:rsidRDefault="005A5DC1">
            <w:pPr>
              <w:rPr>
                <w:rFonts w:ascii="Calibri" w:hAnsi="Calibri"/>
                <w:b/>
                <w:bCs/>
                <w:sz w:val="22"/>
                <w:szCs w:val="22"/>
                <w:highlight w:val="cyan"/>
              </w:rPr>
            </w:pPr>
          </w:p>
        </w:tc>
        <w:tc>
          <w:tcPr>
            <w:tcW w:w="7301" w:type="dxa"/>
            <w:tcBorders>
              <w:top w:val="nil"/>
              <w:left w:val="nil"/>
              <w:bottom w:val="nil"/>
              <w:right w:val="nil"/>
            </w:tcBorders>
            <w:shd w:val="clear" w:color="auto" w:fill="auto"/>
          </w:tcPr>
          <w:p w14:paraId="492180FA" w14:textId="74598C9C" w:rsidR="005A5DC1" w:rsidRPr="00337FCA" w:rsidRDefault="00627704">
            <w:pPr>
              <w:rPr>
                <w:rFonts w:ascii="Calibri" w:hAnsi="Calibri"/>
                <w:bCs/>
                <w:i/>
                <w:sz w:val="22"/>
                <w:szCs w:val="22"/>
              </w:rPr>
            </w:pPr>
            <w:r w:rsidRPr="005D65AD">
              <w:rPr>
                <w:rFonts w:ascii="Calibri" w:hAnsi="Calibri"/>
                <w:bCs/>
                <w:i/>
                <w:sz w:val="22"/>
                <w:szCs w:val="22"/>
              </w:rPr>
              <w:t>A Budapest Főváros II. Kerületének Építési Szabályzatáról szóló 28/2019.(XI.27.) önkormányzati rendelet XXII. Fejezete a következő alcímmel egészül ki:</w:t>
            </w:r>
          </w:p>
        </w:tc>
      </w:tr>
      <w:tr w:rsidR="005A5DC1" w:rsidRPr="00C96605" w14:paraId="62ECBF70" w14:textId="77777777" w:rsidTr="00337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300" w:type="dxa"/>
            <w:tcBorders>
              <w:top w:val="nil"/>
              <w:left w:val="nil"/>
              <w:bottom w:val="nil"/>
              <w:right w:val="nil"/>
            </w:tcBorders>
            <w:shd w:val="clear" w:color="auto" w:fill="auto"/>
          </w:tcPr>
          <w:p w14:paraId="038F6BD7" w14:textId="54982991" w:rsidR="005A5DC1" w:rsidRPr="00C96605" w:rsidRDefault="005A5DC1" w:rsidP="00337FCA">
            <w:pPr>
              <w:pStyle w:val="R3pont"/>
              <w:numPr>
                <w:ilvl w:val="0"/>
                <w:numId w:val="0"/>
              </w:numPr>
              <w:spacing w:before="0"/>
              <w:ind w:left="1276" w:hanging="425"/>
              <w:rPr>
                <w:rFonts w:eastAsia="Times New Roman"/>
                <w:bCs/>
                <w:sz w:val="22"/>
                <w:highlight w:val="cyan"/>
              </w:rPr>
            </w:pPr>
          </w:p>
        </w:tc>
        <w:tc>
          <w:tcPr>
            <w:tcW w:w="7301" w:type="dxa"/>
            <w:tcBorders>
              <w:top w:val="nil"/>
              <w:left w:val="nil"/>
              <w:bottom w:val="nil"/>
              <w:right w:val="nil"/>
            </w:tcBorders>
          </w:tcPr>
          <w:p w14:paraId="3028B9CC" w14:textId="77777777" w:rsidR="00627704" w:rsidRPr="00337FCA" w:rsidRDefault="00627704" w:rsidP="00337FCA">
            <w:pPr>
              <w:pStyle w:val="Szvegtrzs"/>
              <w:spacing w:after="0"/>
              <w:jc w:val="center"/>
              <w:rPr>
                <w:rFonts w:asciiTheme="minorHAnsi" w:hAnsiTheme="minorHAnsi" w:cstheme="minorHAnsi"/>
                <w:b/>
                <w:bCs/>
                <w:i/>
                <w:sz w:val="22"/>
                <w:szCs w:val="22"/>
              </w:rPr>
            </w:pPr>
            <w:r w:rsidRPr="00337FCA">
              <w:rPr>
                <w:rFonts w:asciiTheme="minorHAnsi" w:hAnsiTheme="minorHAnsi" w:cstheme="minorHAnsi"/>
                <w:b/>
                <w:bCs/>
                <w:i/>
                <w:sz w:val="22"/>
                <w:szCs w:val="22"/>
              </w:rPr>
              <w:t>„95/A. A Társasházas karakterű terület TK/3 jelű, a Páfrány út - Szalonka út - Madár utca - Páfrányliget utca által határolt részterületének kiegészítő előírásai</w:t>
            </w:r>
          </w:p>
          <w:p w14:paraId="256CA4C6" w14:textId="77777777" w:rsidR="00627704" w:rsidRPr="00337FCA" w:rsidRDefault="00627704" w:rsidP="00337FCA">
            <w:pPr>
              <w:pStyle w:val="Szvegtrzs"/>
              <w:spacing w:after="0"/>
              <w:jc w:val="center"/>
              <w:rPr>
                <w:rFonts w:asciiTheme="minorHAnsi" w:hAnsiTheme="minorHAnsi" w:cstheme="minorHAnsi"/>
                <w:b/>
                <w:bCs/>
                <w:i/>
                <w:sz w:val="22"/>
                <w:szCs w:val="22"/>
              </w:rPr>
            </w:pPr>
            <w:r w:rsidRPr="00337FCA">
              <w:rPr>
                <w:rFonts w:asciiTheme="minorHAnsi" w:hAnsiTheme="minorHAnsi" w:cstheme="minorHAnsi"/>
                <w:b/>
                <w:bCs/>
                <w:i/>
                <w:sz w:val="22"/>
                <w:szCs w:val="22"/>
              </w:rPr>
              <w:t>142/E. §</w:t>
            </w:r>
          </w:p>
          <w:p w14:paraId="53F9F55A" w14:textId="77777777" w:rsidR="00627704" w:rsidRPr="00337FCA" w:rsidRDefault="00627704">
            <w:pPr>
              <w:pStyle w:val="Szvegtrzs"/>
              <w:spacing w:after="0"/>
              <w:jc w:val="both"/>
              <w:rPr>
                <w:rFonts w:asciiTheme="minorHAnsi" w:hAnsiTheme="minorHAnsi" w:cstheme="minorHAnsi"/>
                <w:i/>
                <w:sz w:val="22"/>
                <w:szCs w:val="22"/>
              </w:rPr>
            </w:pPr>
            <w:r w:rsidRPr="00337FCA">
              <w:rPr>
                <w:rFonts w:asciiTheme="minorHAnsi" w:hAnsiTheme="minorHAnsi" w:cstheme="minorHAnsi"/>
                <w:i/>
                <w:sz w:val="22"/>
                <w:szCs w:val="22"/>
              </w:rPr>
              <w:t>(1) A tereprendezés sajátos szabályai:</w:t>
            </w:r>
          </w:p>
          <w:p w14:paraId="37466B17" w14:textId="77777777" w:rsidR="00627704" w:rsidRPr="00337FCA" w:rsidRDefault="00627704">
            <w:pPr>
              <w:pStyle w:val="Szvegtrzs"/>
              <w:spacing w:after="0"/>
              <w:ind w:left="580" w:hanging="560"/>
              <w:jc w:val="both"/>
              <w:rPr>
                <w:rFonts w:asciiTheme="minorHAnsi" w:hAnsiTheme="minorHAnsi" w:cstheme="minorHAnsi"/>
                <w:i/>
                <w:sz w:val="22"/>
                <w:szCs w:val="22"/>
              </w:rPr>
            </w:pPr>
            <w:r w:rsidRPr="00337FCA">
              <w:rPr>
                <w:rFonts w:asciiTheme="minorHAnsi" w:hAnsiTheme="minorHAnsi" w:cstheme="minorHAnsi"/>
                <w:i/>
                <w:iCs/>
                <w:sz w:val="22"/>
                <w:szCs w:val="22"/>
              </w:rPr>
              <w:t>a)</w:t>
            </w:r>
            <w:r w:rsidRPr="00337FCA">
              <w:rPr>
                <w:rFonts w:asciiTheme="minorHAnsi" w:hAnsiTheme="minorHAnsi" w:cstheme="minorHAnsi"/>
                <w:i/>
                <w:sz w:val="22"/>
                <w:szCs w:val="22"/>
              </w:rPr>
              <w:tab/>
              <w:t>A terület 15%-ánál nagyobb lejtésű részein új épületet, támfalat, terepszint alatti építményt létesíteni, építmények terhelési viszonyait megváltoztatni, az eredeti terepszint 3,0 méternél mélyebb megbontásával járó építési tevékenységet folytatni, vagy 1,0 méteres szintkülönbségnél nagyobb mértékű tereprendezési tevékenységet folytatni, csak a felszínmozgás-veszélyre, csúszásveszélyre vonatkozó jogszabályi feltételek betartásával, és a meglévő vagy a tervezett építmény és környezete talajmechanikai viszonyaira, valamint azok kölcsönhatására vonatkozó geotechnikai adatok és a hidrogeológiai viszonyok figyelembevételével szabad.</w:t>
            </w:r>
          </w:p>
          <w:p w14:paraId="238732B0" w14:textId="77777777" w:rsidR="00627704" w:rsidRPr="00337FCA" w:rsidRDefault="00627704">
            <w:pPr>
              <w:pStyle w:val="Szvegtrzs"/>
              <w:spacing w:after="0"/>
              <w:ind w:left="580" w:hanging="560"/>
              <w:jc w:val="both"/>
              <w:rPr>
                <w:rFonts w:asciiTheme="minorHAnsi" w:hAnsiTheme="minorHAnsi" w:cstheme="minorHAnsi"/>
                <w:i/>
                <w:sz w:val="22"/>
                <w:szCs w:val="22"/>
              </w:rPr>
            </w:pPr>
            <w:r w:rsidRPr="00337FCA">
              <w:rPr>
                <w:rFonts w:asciiTheme="minorHAnsi" w:hAnsiTheme="minorHAnsi" w:cstheme="minorHAnsi"/>
                <w:i/>
                <w:iCs/>
                <w:sz w:val="22"/>
                <w:szCs w:val="22"/>
              </w:rPr>
              <w:t>b)</w:t>
            </w:r>
            <w:r w:rsidRPr="00337FCA">
              <w:rPr>
                <w:rFonts w:asciiTheme="minorHAnsi" w:hAnsiTheme="minorHAnsi" w:cstheme="minorHAnsi"/>
                <w:i/>
                <w:sz w:val="22"/>
                <w:szCs w:val="22"/>
              </w:rPr>
              <w:tab/>
              <w:t>A telek természetes terepszintjének megváltoztatása során az eredeti terepfelszín és a végleges rendezett terep szintkülönbsége</w:t>
            </w:r>
          </w:p>
          <w:p w14:paraId="14B061E8" w14:textId="77777777" w:rsidR="00627704" w:rsidRPr="00337FCA" w:rsidRDefault="00627704">
            <w:pPr>
              <w:pStyle w:val="Szvegtrzs"/>
              <w:spacing w:after="0"/>
              <w:ind w:left="980" w:hanging="400"/>
              <w:jc w:val="both"/>
              <w:rPr>
                <w:rFonts w:asciiTheme="minorHAnsi" w:hAnsiTheme="minorHAnsi" w:cstheme="minorHAnsi"/>
                <w:i/>
                <w:sz w:val="22"/>
                <w:szCs w:val="22"/>
              </w:rPr>
            </w:pPr>
            <w:r w:rsidRPr="00337FCA">
              <w:rPr>
                <w:rFonts w:asciiTheme="minorHAnsi" w:hAnsiTheme="minorHAnsi" w:cstheme="minorHAnsi"/>
                <w:i/>
                <w:iCs/>
                <w:sz w:val="22"/>
                <w:szCs w:val="22"/>
              </w:rPr>
              <w:t>ba)</w:t>
            </w:r>
            <w:r w:rsidRPr="00337FCA">
              <w:rPr>
                <w:rFonts w:asciiTheme="minorHAnsi" w:hAnsiTheme="minorHAnsi" w:cstheme="minorHAnsi"/>
                <w:i/>
                <w:sz w:val="22"/>
                <w:szCs w:val="22"/>
              </w:rPr>
              <w:tab/>
              <w:t>a telek határától számított 1,0 méter széles sávban és az erdő pufferterület határától számított 2 m széles sávban nem haladhatja meg a 0,5 métert,</w:t>
            </w:r>
          </w:p>
          <w:p w14:paraId="4DA8BE33" w14:textId="77777777" w:rsidR="00627704" w:rsidRPr="00337FCA" w:rsidRDefault="00627704">
            <w:pPr>
              <w:pStyle w:val="Szvegtrzs"/>
              <w:spacing w:after="0"/>
              <w:ind w:left="980" w:hanging="400"/>
              <w:jc w:val="both"/>
              <w:rPr>
                <w:rFonts w:asciiTheme="minorHAnsi" w:hAnsiTheme="minorHAnsi" w:cstheme="minorHAnsi"/>
                <w:i/>
                <w:sz w:val="22"/>
                <w:szCs w:val="22"/>
              </w:rPr>
            </w:pPr>
            <w:r w:rsidRPr="00337FCA">
              <w:rPr>
                <w:rFonts w:asciiTheme="minorHAnsi" w:hAnsiTheme="minorHAnsi" w:cstheme="minorHAnsi"/>
                <w:i/>
                <w:iCs/>
                <w:sz w:val="22"/>
                <w:szCs w:val="22"/>
              </w:rPr>
              <w:t>bb)</w:t>
            </w:r>
            <w:r w:rsidRPr="00337FCA">
              <w:rPr>
                <w:rFonts w:asciiTheme="minorHAnsi" w:hAnsiTheme="minorHAnsi" w:cstheme="minorHAnsi"/>
                <w:i/>
                <w:sz w:val="22"/>
                <w:szCs w:val="22"/>
              </w:rPr>
              <w:tab/>
              <w:t>a telek ba) alpontban rögzített területrészén kívül a legfeljebb 5% eredeti lejtésű terepen nem haladhatja meg az 1,0 métert, és az 5%-nál nagyobb eredeti lejtésű terepen nem haladhatja meg a 2,0 métert.</w:t>
            </w:r>
          </w:p>
          <w:p w14:paraId="5D9577DA" w14:textId="77777777" w:rsidR="00627704" w:rsidRPr="00337FCA" w:rsidRDefault="00627704">
            <w:pPr>
              <w:pStyle w:val="Szvegtrzs"/>
              <w:spacing w:after="0"/>
              <w:ind w:left="580" w:hanging="560"/>
              <w:jc w:val="both"/>
              <w:rPr>
                <w:rFonts w:asciiTheme="minorHAnsi" w:hAnsiTheme="minorHAnsi" w:cstheme="minorHAnsi"/>
                <w:i/>
                <w:sz w:val="22"/>
                <w:szCs w:val="22"/>
              </w:rPr>
            </w:pPr>
            <w:r w:rsidRPr="00337FCA">
              <w:rPr>
                <w:rFonts w:asciiTheme="minorHAnsi" w:hAnsiTheme="minorHAnsi" w:cstheme="minorHAnsi"/>
                <w:i/>
                <w:iCs/>
                <w:sz w:val="22"/>
                <w:szCs w:val="22"/>
              </w:rPr>
              <w:t>c)</w:t>
            </w:r>
            <w:r w:rsidRPr="00337FCA">
              <w:rPr>
                <w:rFonts w:asciiTheme="minorHAnsi" w:hAnsiTheme="minorHAnsi" w:cstheme="minorHAnsi"/>
                <w:i/>
                <w:sz w:val="22"/>
                <w:szCs w:val="22"/>
              </w:rPr>
              <w:tab/>
              <w:t>A telek természetes terepszintjének megváltoztatása során az eredeti terepfelszín és a végleges rendezett terep szintkülönbsége kizárólag az épület rendeltetésszerű használata vagy műszaki, biztonsági követelmények (csapadékvíz-elvezetés, állékonyság) biztosítása érdekében haladhatja meg az a) és b) pontban rögzített értékeket, amennyiben az illetékes tervtanács azt megalapozottnak tartja.</w:t>
            </w:r>
          </w:p>
          <w:p w14:paraId="4A23D16B" w14:textId="77777777" w:rsidR="00627704" w:rsidRPr="00337FCA" w:rsidRDefault="00627704" w:rsidP="00337FCA">
            <w:pPr>
              <w:pStyle w:val="Szvegtrzs"/>
              <w:spacing w:after="0"/>
              <w:jc w:val="both"/>
              <w:rPr>
                <w:rFonts w:asciiTheme="minorHAnsi" w:hAnsiTheme="minorHAnsi" w:cstheme="minorHAnsi"/>
                <w:i/>
                <w:sz w:val="22"/>
                <w:szCs w:val="22"/>
              </w:rPr>
            </w:pPr>
            <w:r w:rsidRPr="00337FCA">
              <w:rPr>
                <w:rFonts w:asciiTheme="minorHAnsi" w:hAnsiTheme="minorHAnsi" w:cstheme="minorHAnsi"/>
                <w:i/>
                <w:sz w:val="22"/>
                <w:szCs w:val="22"/>
              </w:rPr>
              <w:lastRenderedPageBreak/>
              <w:t>(2) Természeti környezet alakítása és védelme:</w:t>
            </w:r>
          </w:p>
          <w:p w14:paraId="5B25CCF0" w14:textId="77777777" w:rsidR="00627704" w:rsidRPr="00337FCA" w:rsidRDefault="00627704">
            <w:pPr>
              <w:pStyle w:val="Szvegtrzs"/>
              <w:spacing w:after="0"/>
              <w:ind w:left="580" w:hanging="560"/>
              <w:jc w:val="both"/>
              <w:rPr>
                <w:rFonts w:asciiTheme="minorHAnsi" w:hAnsiTheme="minorHAnsi" w:cstheme="minorHAnsi"/>
                <w:i/>
                <w:sz w:val="22"/>
                <w:szCs w:val="22"/>
              </w:rPr>
            </w:pPr>
            <w:r w:rsidRPr="00337FCA">
              <w:rPr>
                <w:rFonts w:asciiTheme="minorHAnsi" w:hAnsiTheme="minorHAnsi" w:cstheme="minorHAnsi"/>
                <w:i/>
                <w:iCs/>
                <w:sz w:val="22"/>
                <w:szCs w:val="22"/>
              </w:rPr>
              <w:t>a)</w:t>
            </w:r>
            <w:r w:rsidRPr="00337FCA">
              <w:rPr>
                <w:rFonts w:asciiTheme="minorHAnsi" w:hAnsiTheme="minorHAnsi" w:cstheme="minorHAnsi"/>
                <w:i/>
                <w:sz w:val="22"/>
                <w:szCs w:val="22"/>
              </w:rPr>
              <w:tab/>
              <w:t>A Szabályozási Terven rögzített „erdő pufferterülete” lehatárolás megegyezik a Budapest Főváros Önkormányzata Közgyűlésének Budapest helyi jelentőségű védett természeti területeiről szóló 25/2013.(IV.18.) önkormányzati rendelete szerint rögzített „Apáthy-szikla természetvédelmi terület” építési övezetet érintő lehatárolásával. A fővárosi helyi jelentőségű természetvédelmi területen biztosítani kell a természetvédelmi kezelési terv előírásait. A védett területen építmény nem helyezhető el.</w:t>
            </w:r>
          </w:p>
          <w:p w14:paraId="5433EF93" w14:textId="77777777" w:rsidR="00627704" w:rsidRPr="00337FCA" w:rsidRDefault="00627704">
            <w:pPr>
              <w:pStyle w:val="Szvegtrzs"/>
              <w:spacing w:after="0"/>
              <w:ind w:left="580" w:hanging="560"/>
              <w:jc w:val="both"/>
              <w:rPr>
                <w:rFonts w:asciiTheme="minorHAnsi" w:hAnsiTheme="minorHAnsi" w:cstheme="minorHAnsi"/>
                <w:i/>
                <w:sz w:val="22"/>
                <w:szCs w:val="22"/>
              </w:rPr>
            </w:pPr>
            <w:r w:rsidRPr="00337FCA">
              <w:rPr>
                <w:rFonts w:asciiTheme="minorHAnsi" w:hAnsiTheme="minorHAnsi" w:cstheme="minorHAnsi"/>
                <w:i/>
                <w:iCs/>
                <w:sz w:val="22"/>
                <w:szCs w:val="22"/>
              </w:rPr>
              <w:t>b)</w:t>
            </w:r>
            <w:r w:rsidRPr="00337FCA">
              <w:rPr>
                <w:rFonts w:asciiTheme="minorHAnsi" w:hAnsiTheme="minorHAnsi" w:cstheme="minorHAnsi"/>
                <w:i/>
                <w:sz w:val="22"/>
                <w:szCs w:val="22"/>
              </w:rPr>
              <w:tab/>
              <w:t>A terület építési övezetbe tartozó telkein tervezett új, a rézsű megtámasztásához, vagy a közlekedéshez szükséges műszaki létesítmények nem érinthetik a szomszédos természetvédelmi kijelölés alatt álló területet, és erdészeti üzemterv alá eső ingatlanokat.</w:t>
            </w:r>
          </w:p>
          <w:p w14:paraId="677AB2D1" w14:textId="77777777" w:rsidR="00627704" w:rsidRPr="00337FCA" w:rsidRDefault="00627704">
            <w:pPr>
              <w:pStyle w:val="Szvegtrzs"/>
              <w:spacing w:after="0"/>
              <w:ind w:left="580" w:hanging="560"/>
              <w:jc w:val="both"/>
              <w:rPr>
                <w:rFonts w:asciiTheme="minorHAnsi" w:hAnsiTheme="minorHAnsi" w:cstheme="minorHAnsi"/>
                <w:i/>
                <w:sz w:val="22"/>
                <w:szCs w:val="22"/>
              </w:rPr>
            </w:pPr>
            <w:r w:rsidRPr="00337FCA">
              <w:rPr>
                <w:rFonts w:asciiTheme="minorHAnsi" w:hAnsiTheme="minorHAnsi" w:cstheme="minorHAnsi"/>
                <w:i/>
                <w:iCs/>
                <w:sz w:val="22"/>
                <w:szCs w:val="22"/>
              </w:rPr>
              <w:t>c)</w:t>
            </w:r>
            <w:r w:rsidRPr="00337FCA">
              <w:rPr>
                <w:rFonts w:asciiTheme="minorHAnsi" w:hAnsiTheme="minorHAnsi" w:cstheme="minorHAnsi"/>
                <w:i/>
                <w:sz w:val="22"/>
                <w:szCs w:val="22"/>
              </w:rPr>
              <w:tab/>
              <w:t>Építési övezetbe tartozó ingatlanokon a térvilágítás kialakításakor a védett terület irányába fényt vető térvilágítás nem készíthető. A legkisebb fényszennyezés érdekében árnyékkapcsolóval és mozgásérzékelő rendszer alkalmazásával gondoskodni kell a térvilágítás használaton kívüli kikapcsolásáról.</w:t>
            </w:r>
          </w:p>
          <w:p w14:paraId="26DF632F" w14:textId="7BD1E7D2" w:rsidR="005A5DC1" w:rsidRPr="00337FCA" w:rsidRDefault="00627704" w:rsidP="00CF1006">
            <w:pPr>
              <w:pStyle w:val="Szvegtrzs"/>
              <w:spacing w:after="0"/>
              <w:ind w:left="580" w:hanging="560"/>
              <w:jc w:val="both"/>
            </w:pPr>
            <w:r w:rsidRPr="00337FCA">
              <w:rPr>
                <w:rFonts w:asciiTheme="minorHAnsi" w:hAnsiTheme="minorHAnsi" w:cstheme="minorHAnsi"/>
                <w:i/>
                <w:iCs/>
                <w:sz w:val="22"/>
                <w:szCs w:val="22"/>
              </w:rPr>
              <w:t>d)</w:t>
            </w:r>
            <w:r w:rsidRPr="00337FCA">
              <w:rPr>
                <w:rFonts w:asciiTheme="minorHAnsi" w:hAnsiTheme="minorHAnsi" w:cstheme="minorHAnsi"/>
                <w:i/>
                <w:sz w:val="22"/>
                <w:szCs w:val="22"/>
              </w:rPr>
              <w:tab/>
              <w:t>A fővárosi helyi jelentőségű természetvédelem alatt álló erdőterületeken a meglévő építményeket, így különösen útburkolatokat, kerítéseket el kell bontani és a terep eredeti, természetes állapotát kell visszaállítani. A fővárosi helyi jelentőségű természetvédelem alatt álló erdőterületen építmény nem helyezhető el, a védett erdőterületet igénybe venni még ideiglenesen is tilos.”</w:t>
            </w:r>
          </w:p>
        </w:tc>
      </w:tr>
      <w:tr w:rsidR="002A09C9" w:rsidRPr="00C96605" w14:paraId="44C5B468" w14:textId="77777777" w:rsidTr="00027AD7">
        <w:trPr>
          <w:cantSplit/>
          <w:trHeight w:val="20"/>
        </w:trPr>
        <w:tc>
          <w:tcPr>
            <w:tcW w:w="7300" w:type="dxa"/>
            <w:shd w:val="clear" w:color="auto" w:fill="auto"/>
          </w:tcPr>
          <w:p w14:paraId="662DF79B" w14:textId="77777777" w:rsidR="002A09C9" w:rsidRPr="00C96605" w:rsidRDefault="002A09C9" w:rsidP="00027AD7">
            <w:pPr>
              <w:rPr>
                <w:rFonts w:ascii="Calibri" w:hAnsi="Calibri"/>
                <w:b/>
                <w:bCs/>
                <w:sz w:val="22"/>
                <w:szCs w:val="22"/>
                <w:highlight w:val="cyan"/>
              </w:rPr>
            </w:pPr>
          </w:p>
        </w:tc>
        <w:tc>
          <w:tcPr>
            <w:tcW w:w="7301" w:type="dxa"/>
            <w:shd w:val="clear" w:color="auto" w:fill="E2EFD9"/>
          </w:tcPr>
          <w:p w14:paraId="0C80D05A" w14:textId="77777777" w:rsidR="002A09C9" w:rsidRPr="00337FCA" w:rsidRDefault="002A09C9" w:rsidP="00027AD7">
            <w:pPr>
              <w:shd w:val="clear" w:color="auto" w:fill="E2EFD9"/>
              <w:ind w:right="-108"/>
              <w:jc w:val="center"/>
              <w:rPr>
                <w:rFonts w:ascii="Calibri" w:hAnsi="Calibri"/>
                <w:b/>
                <w:sz w:val="22"/>
                <w:szCs w:val="22"/>
              </w:rPr>
            </w:pPr>
            <w:r w:rsidRPr="00337FCA">
              <w:rPr>
                <w:rFonts w:ascii="Calibri" w:hAnsi="Calibri"/>
                <w:b/>
                <w:sz w:val="22"/>
                <w:szCs w:val="22"/>
              </w:rPr>
              <w:t>3.§</w:t>
            </w:r>
          </w:p>
        </w:tc>
      </w:tr>
      <w:tr w:rsidR="005A5DC1" w:rsidRPr="00C96605" w14:paraId="1AA32CA1" w14:textId="77777777" w:rsidTr="005A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300" w:type="dxa"/>
            <w:tcBorders>
              <w:top w:val="nil"/>
              <w:left w:val="nil"/>
              <w:bottom w:val="nil"/>
              <w:right w:val="nil"/>
            </w:tcBorders>
            <w:shd w:val="clear" w:color="auto" w:fill="auto"/>
          </w:tcPr>
          <w:p w14:paraId="6FA6DDF5" w14:textId="77777777" w:rsidR="005A5DC1" w:rsidRPr="00C96605" w:rsidRDefault="005A5DC1">
            <w:pPr>
              <w:rPr>
                <w:rFonts w:ascii="Calibri" w:hAnsi="Calibri"/>
                <w:b/>
                <w:bCs/>
                <w:sz w:val="22"/>
                <w:szCs w:val="22"/>
                <w:highlight w:val="cyan"/>
              </w:rPr>
            </w:pPr>
          </w:p>
        </w:tc>
        <w:tc>
          <w:tcPr>
            <w:tcW w:w="7301" w:type="dxa"/>
            <w:tcBorders>
              <w:top w:val="nil"/>
              <w:left w:val="nil"/>
              <w:bottom w:val="nil"/>
              <w:right w:val="nil"/>
            </w:tcBorders>
            <w:shd w:val="clear" w:color="auto" w:fill="auto"/>
          </w:tcPr>
          <w:p w14:paraId="6F9DFA96" w14:textId="08D17151" w:rsidR="005A5DC1" w:rsidRPr="00337FCA" w:rsidRDefault="005D65AD">
            <w:pPr>
              <w:rPr>
                <w:rFonts w:ascii="Calibri" w:hAnsi="Calibri"/>
                <w:bCs/>
                <w:i/>
                <w:sz w:val="22"/>
                <w:szCs w:val="22"/>
              </w:rPr>
            </w:pPr>
            <w:r w:rsidRPr="005D65AD">
              <w:rPr>
                <w:rFonts w:ascii="Calibri" w:hAnsi="Calibri"/>
                <w:bCs/>
                <w:i/>
                <w:sz w:val="22"/>
                <w:szCs w:val="22"/>
              </w:rPr>
              <w:t>Budapest Főváros II. Kerületének Építési Szabályzatáról szóló 28/2019.(XI.27.) önkormányzati rendelet 1. mellékletének 16. és 17. sorszámú szelvényei helyébe jelen rendelet 1. melléklete lép.</w:t>
            </w:r>
          </w:p>
        </w:tc>
      </w:tr>
      <w:tr w:rsidR="005D65AD" w:rsidRPr="00C96605" w14:paraId="68AF1E2F" w14:textId="77777777" w:rsidTr="00231E59">
        <w:trPr>
          <w:cantSplit/>
          <w:trHeight w:val="20"/>
        </w:trPr>
        <w:tc>
          <w:tcPr>
            <w:tcW w:w="7300" w:type="dxa"/>
            <w:shd w:val="clear" w:color="auto" w:fill="auto"/>
          </w:tcPr>
          <w:p w14:paraId="00F3D1C4" w14:textId="77777777" w:rsidR="005D65AD" w:rsidRPr="00C96605" w:rsidRDefault="005D65AD" w:rsidP="00231E59">
            <w:pPr>
              <w:rPr>
                <w:rFonts w:ascii="Calibri" w:hAnsi="Calibri"/>
                <w:b/>
                <w:bCs/>
                <w:sz w:val="22"/>
                <w:szCs w:val="22"/>
                <w:highlight w:val="cyan"/>
              </w:rPr>
            </w:pPr>
          </w:p>
        </w:tc>
        <w:tc>
          <w:tcPr>
            <w:tcW w:w="7301" w:type="dxa"/>
            <w:shd w:val="clear" w:color="auto" w:fill="E2EFD9"/>
          </w:tcPr>
          <w:p w14:paraId="24C3054D" w14:textId="77777777" w:rsidR="005D65AD" w:rsidRPr="00337FCA" w:rsidRDefault="005D65AD" w:rsidP="00231E59">
            <w:pPr>
              <w:shd w:val="clear" w:color="auto" w:fill="E2EFD9"/>
              <w:ind w:right="-108"/>
              <w:jc w:val="center"/>
              <w:rPr>
                <w:rFonts w:ascii="Calibri" w:hAnsi="Calibri"/>
                <w:b/>
                <w:sz w:val="22"/>
                <w:szCs w:val="22"/>
              </w:rPr>
            </w:pPr>
            <w:r w:rsidRPr="00337FCA">
              <w:rPr>
                <w:rFonts w:ascii="Calibri" w:hAnsi="Calibri"/>
                <w:b/>
                <w:sz w:val="22"/>
                <w:szCs w:val="22"/>
              </w:rPr>
              <w:t>4.§</w:t>
            </w:r>
          </w:p>
        </w:tc>
      </w:tr>
      <w:tr w:rsidR="005A5DC1" w:rsidRPr="00C96605" w14:paraId="457C34B5" w14:textId="77777777" w:rsidTr="005A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300" w:type="dxa"/>
            <w:tcBorders>
              <w:top w:val="nil"/>
              <w:left w:val="nil"/>
              <w:bottom w:val="nil"/>
              <w:right w:val="nil"/>
            </w:tcBorders>
            <w:shd w:val="clear" w:color="auto" w:fill="auto"/>
          </w:tcPr>
          <w:p w14:paraId="2125D3CB" w14:textId="77777777" w:rsidR="005A5DC1" w:rsidRPr="00C96605" w:rsidRDefault="005A5DC1">
            <w:pPr>
              <w:rPr>
                <w:rFonts w:ascii="Calibri" w:hAnsi="Calibri"/>
                <w:b/>
                <w:bCs/>
                <w:sz w:val="22"/>
                <w:szCs w:val="22"/>
                <w:highlight w:val="cyan"/>
              </w:rPr>
            </w:pPr>
          </w:p>
        </w:tc>
        <w:tc>
          <w:tcPr>
            <w:tcW w:w="7301" w:type="dxa"/>
            <w:tcBorders>
              <w:top w:val="nil"/>
              <w:left w:val="nil"/>
              <w:bottom w:val="nil"/>
              <w:right w:val="nil"/>
            </w:tcBorders>
            <w:shd w:val="clear" w:color="auto" w:fill="auto"/>
          </w:tcPr>
          <w:p w14:paraId="433AE551" w14:textId="0014185E" w:rsidR="005A5DC1" w:rsidRPr="00337FCA" w:rsidRDefault="005D65AD">
            <w:pPr>
              <w:rPr>
                <w:rFonts w:ascii="Calibri" w:hAnsi="Calibri"/>
                <w:bCs/>
                <w:i/>
                <w:sz w:val="22"/>
                <w:szCs w:val="22"/>
              </w:rPr>
            </w:pPr>
            <w:r w:rsidRPr="005D65AD">
              <w:rPr>
                <w:rFonts w:ascii="Calibri" w:hAnsi="Calibri"/>
                <w:bCs/>
                <w:i/>
                <w:sz w:val="22"/>
                <w:szCs w:val="22"/>
              </w:rPr>
              <w:t>Budapest Főváros II. Kerületének Építési Szabályzatáról szóló 28/2019.(XI.27.) önkormányzati rendelet 2. melléklete helyébe jelen rendelet 2. melléklete lép.</w:t>
            </w:r>
          </w:p>
        </w:tc>
      </w:tr>
      <w:tr w:rsidR="002A09C9" w:rsidRPr="00C96605" w14:paraId="236E345E" w14:textId="77777777" w:rsidTr="00027AD7">
        <w:trPr>
          <w:cantSplit/>
          <w:trHeight w:val="20"/>
        </w:trPr>
        <w:tc>
          <w:tcPr>
            <w:tcW w:w="7300" w:type="dxa"/>
            <w:shd w:val="clear" w:color="auto" w:fill="auto"/>
          </w:tcPr>
          <w:p w14:paraId="48FEED41" w14:textId="77777777" w:rsidR="002A09C9" w:rsidRPr="00C96605" w:rsidRDefault="002A09C9" w:rsidP="00CF1006">
            <w:pPr>
              <w:keepNext/>
              <w:rPr>
                <w:rFonts w:ascii="Calibri" w:hAnsi="Calibri"/>
                <w:b/>
                <w:bCs/>
                <w:sz w:val="22"/>
                <w:szCs w:val="22"/>
                <w:highlight w:val="cyan"/>
              </w:rPr>
            </w:pPr>
          </w:p>
        </w:tc>
        <w:tc>
          <w:tcPr>
            <w:tcW w:w="7301" w:type="dxa"/>
            <w:shd w:val="clear" w:color="auto" w:fill="E2EFD9"/>
          </w:tcPr>
          <w:p w14:paraId="76E0A6DC" w14:textId="28D8C295" w:rsidR="002A09C9" w:rsidRPr="00337FCA" w:rsidRDefault="005D65AD" w:rsidP="00027AD7">
            <w:pPr>
              <w:shd w:val="clear" w:color="auto" w:fill="E2EFD9"/>
              <w:ind w:right="-108"/>
              <w:jc w:val="center"/>
              <w:rPr>
                <w:rFonts w:ascii="Calibri" w:hAnsi="Calibri"/>
                <w:b/>
                <w:sz w:val="22"/>
                <w:szCs w:val="22"/>
              </w:rPr>
            </w:pPr>
            <w:r w:rsidRPr="00337FCA">
              <w:rPr>
                <w:rFonts w:ascii="Calibri" w:hAnsi="Calibri"/>
                <w:b/>
                <w:sz w:val="22"/>
                <w:szCs w:val="22"/>
              </w:rPr>
              <w:t>5</w:t>
            </w:r>
            <w:r w:rsidR="002A09C9" w:rsidRPr="00337FCA">
              <w:rPr>
                <w:rFonts w:ascii="Calibri" w:hAnsi="Calibri"/>
                <w:b/>
                <w:sz w:val="22"/>
                <w:szCs w:val="22"/>
              </w:rPr>
              <w:t>.§</w:t>
            </w:r>
          </w:p>
        </w:tc>
      </w:tr>
      <w:tr w:rsidR="005A5DC1" w:rsidRPr="00C96605" w14:paraId="49642DF3" w14:textId="77777777" w:rsidTr="005A5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300" w:type="dxa"/>
            <w:tcBorders>
              <w:top w:val="nil"/>
              <w:left w:val="nil"/>
              <w:bottom w:val="nil"/>
              <w:right w:val="nil"/>
            </w:tcBorders>
            <w:shd w:val="clear" w:color="auto" w:fill="auto"/>
          </w:tcPr>
          <w:p w14:paraId="55DBCA19" w14:textId="77777777" w:rsidR="005A5DC1" w:rsidRPr="00C96605" w:rsidRDefault="005A5DC1">
            <w:pPr>
              <w:rPr>
                <w:rFonts w:ascii="Calibri" w:hAnsi="Calibri"/>
                <w:b/>
                <w:bCs/>
                <w:sz w:val="22"/>
                <w:szCs w:val="22"/>
                <w:highlight w:val="cyan"/>
              </w:rPr>
            </w:pPr>
          </w:p>
        </w:tc>
        <w:tc>
          <w:tcPr>
            <w:tcW w:w="7301" w:type="dxa"/>
            <w:tcBorders>
              <w:top w:val="nil"/>
              <w:left w:val="nil"/>
              <w:bottom w:val="nil"/>
              <w:right w:val="nil"/>
            </w:tcBorders>
            <w:shd w:val="clear" w:color="auto" w:fill="auto"/>
          </w:tcPr>
          <w:p w14:paraId="6BE4F3A7" w14:textId="5670E783" w:rsidR="005A5DC1" w:rsidRPr="00337FCA" w:rsidRDefault="005D65AD">
            <w:pPr>
              <w:rPr>
                <w:rFonts w:ascii="Calibri" w:hAnsi="Calibri"/>
                <w:bCs/>
                <w:i/>
                <w:sz w:val="22"/>
                <w:szCs w:val="22"/>
              </w:rPr>
            </w:pPr>
            <w:r w:rsidRPr="005D65AD">
              <w:rPr>
                <w:rFonts w:ascii="Calibri" w:hAnsi="Calibri"/>
                <w:bCs/>
                <w:i/>
                <w:sz w:val="22"/>
                <w:szCs w:val="22"/>
              </w:rPr>
              <w:t>Ez a rendelet 2023. június 14-én lép hatályba, és 2023. június 15-én hatályát veszti.</w:t>
            </w:r>
          </w:p>
        </w:tc>
      </w:tr>
    </w:tbl>
    <w:p w14:paraId="2343ACDA" w14:textId="77777777" w:rsidR="0017328B" w:rsidRPr="00C96605" w:rsidRDefault="0017328B" w:rsidP="0017328B">
      <w:pPr>
        <w:rPr>
          <w:highlight w:val="cyan"/>
        </w:rPr>
      </w:pPr>
    </w:p>
    <w:p w14:paraId="764AFE69" w14:textId="77777777" w:rsidR="0017328B" w:rsidRPr="00C96605" w:rsidRDefault="0017328B" w:rsidP="0017328B">
      <w:pPr>
        <w:rPr>
          <w:highlight w:val="cyan"/>
        </w:rPr>
      </w:pPr>
    </w:p>
    <w:p w14:paraId="360EEC78" w14:textId="77777777" w:rsidR="0017328B" w:rsidRPr="00C96605" w:rsidRDefault="0017328B" w:rsidP="0017328B">
      <w:pPr>
        <w:spacing w:after="160" w:line="259" w:lineRule="auto"/>
        <w:rPr>
          <w:highlight w:val="cyan"/>
        </w:rPr>
        <w:sectPr w:rsidR="0017328B" w:rsidRPr="00C96605" w:rsidSect="008D7E97">
          <w:footerReference w:type="default" r:id="rId11"/>
          <w:headerReference w:type="first" r:id="rId12"/>
          <w:footerReference w:type="first" r:id="rId13"/>
          <w:footnotePr>
            <w:pos w:val="beneathText"/>
          </w:footnotePr>
          <w:pgSz w:w="16837" w:h="11905" w:orient="landscape"/>
          <w:pgMar w:top="1418" w:right="1134" w:bottom="1134" w:left="1134" w:header="709" w:footer="709" w:gutter="0"/>
          <w:cols w:space="708"/>
          <w:titlePg/>
        </w:sectPr>
      </w:pPr>
    </w:p>
    <w:p w14:paraId="0AECA831" w14:textId="77777777" w:rsidR="002C59F9" w:rsidRDefault="002C59F9" w:rsidP="002C59F9">
      <w:pPr>
        <w:pStyle w:val="Szvegtrzs"/>
        <w:spacing w:before="240" w:after="480"/>
        <w:jc w:val="center"/>
        <w:rPr>
          <w:b/>
          <w:bCs/>
        </w:rPr>
      </w:pPr>
      <w:r>
        <w:rPr>
          <w:b/>
          <w:bCs/>
        </w:rPr>
        <w:lastRenderedPageBreak/>
        <w:t>Budapest Főváros II. Kerületi Önkormányzat Képviselő-testületének    /2023. (   .    .) önkormányzati rendelete</w:t>
      </w:r>
    </w:p>
    <w:p w14:paraId="33FD232A" w14:textId="77777777" w:rsidR="002C59F9" w:rsidRDefault="002C59F9" w:rsidP="002C59F9">
      <w:pPr>
        <w:pStyle w:val="Szvegtrzs"/>
        <w:spacing w:before="240" w:after="480"/>
        <w:jc w:val="center"/>
        <w:rPr>
          <w:b/>
          <w:bCs/>
        </w:rPr>
      </w:pPr>
      <w:r>
        <w:rPr>
          <w:b/>
          <w:bCs/>
        </w:rPr>
        <w:t>Budapest Főváros II. Kerületének Építési Szabályzatáról szóló 28/2019. (XI. 27.) önkormányzati rendelet módosításáról</w:t>
      </w:r>
    </w:p>
    <w:p w14:paraId="25BCAB64" w14:textId="70AD0A54" w:rsidR="00311B33" w:rsidRDefault="002C59F9" w:rsidP="002C59F9">
      <w:pPr>
        <w:pStyle w:val="Szvegtrzs"/>
        <w:spacing w:before="220" w:after="0"/>
        <w:jc w:val="both"/>
      </w:pPr>
      <w:r w:rsidRPr="003B47E1">
        <w:t xml:space="preserve">Budapest Főváros II. Kerületi Önkormányzat Képviselő-testülete Magyarország Alaptörvénye 32. cikk (1) bekezdés a) pontjában meghatározott jogalkotási hatáskörében, az épített környezet alakításáról és védelméről szóló 1997. évi LXXVIII. törvény 62. § (6) bekezdés 6. pontjában kapott felhatalmazás alapján, a Magyarország helyi önkormányzatairól szóló 2011. évi CLXXXIX. törvény 23. § (5) bekezdés </w:t>
      </w:r>
      <w:r w:rsidR="00A92019">
        <w:t xml:space="preserve">5. és </w:t>
      </w:r>
      <w:r w:rsidRPr="003B47E1">
        <w:t xml:space="preserve">6. </w:t>
      </w:r>
      <w:r w:rsidR="00A92019" w:rsidRPr="003B47E1">
        <w:t>pontj</w:t>
      </w:r>
      <w:r w:rsidR="00A92019">
        <w:t>ai</w:t>
      </w:r>
      <w:r w:rsidR="00A92019" w:rsidRPr="003B47E1">
        <w:t>ban</w:t>
      </w:r>
      <w:r w:rsidRPr="003B47E1">
        <w:t xml:space="preserve">, és az épített környezet alakításáról és védelméről szóló 1997. évi LXXVIII. törvény </w:t>
      </w:r>
      <w:r w:rsidR="00A92019">
        <w:t>14/A</w:t>
      </w:r>
      <w:r w:rsidRPr="003B47E1">
        <w:t>. § (</w:t>
      </w:r>
      <w:r w:rsidR="00A92019">
        <w:t>2</w:t>
      </w:r>
      <w:r w:rsidRPr="003B47E1">
        <w:t>) bekezdés</w:t>
      </w:r>
      <w:r w:rsidR="00A92019">
        <w:t xml:space="preserve"> c) pontba</w:t>
      </w:r>
      <w:r w:rsidRPr="003B47E1">
        <w:t>n meghatározott feladatkörében eljárva</w:t>
      </w:r>
      <w:r w:rsidR="00311B33">
        <w:t>,</w:t>
      </w:r>
      <w:r w:rsidRPr="003B47E1">
        <w:t xml:space="preserve"> </w:t>
      </w:r>
      <w:r w:rsidR="00311B33" w:rsidRPr="00311B33">
        <w:t>a településtervek tartalmáról, elkészítésének és elfogadásának rendjéről, valamint egyes településrendezési sajátos jogintézményekről szóló 419/2021.(VII.15.) Korm. rendeletben meghatározott államigazgatási és egyéb szervek véleményének kikérésével és véleményük figyelembevételével</w:t>
      </w:r>
      <w:r w:rsidR="00311B33">
        <w:t>;</w:t>
      </w:r>
      <w:r w:rsidR="00311B33" w:rsidRPr="00311B33">
        <w:t xml:space="preserve"> Budapest Főváros II. Kerületi Önkormányzat Képviselő-testületének a településterv, a településtervi arculati kézikönyv és a településképi rendelet helyi partnerségi egyeztetésének szabályairól szóló 27/2022.(IX.30.) önkormányzati rendelet szabályainak megfelelően lefolytatott partnerségi egyeztetés alapján </w:t>
      </w:r>
      <w:r w:rsidRPr="003B47E1">
        <w:t>a következőket rendeli el:</w:t>
      </w:r>
    </w:p>
    <w:p w14:paraId="160CCB72" w14:textId="77777777" w:rsidR="002C59F9" w:rsidRDefault="002C59F9" w:rsidP="002C59F9">
      <w:pPr>
        <w:pStyle w:val="Szvegtrzs"/>
        <w:spacing w:before="240" w:after="240"/>
        <w:jc w:val="center"/>
        <w:rPr>
          <w:b/>
          <w:bCs/>
        </w:rPr>
      </w:pPr>
      <w:r>
        <w:rPr>
          <w:b/>
          <w:bCs/>
        </w:rPr>
        <w:t>1. §</w:t>
      </w:r>
    </w:p>
    <w:p w14:paraId="03E57EFA" w14:textId="77777777" w:rsidR="002C59F9" w:rsidRDefault="002C59F9" w:rsidP="002C59F9">
      <w:pPr>
        <w:pStyle w:val="Szvegtrzs"/>
        <w:spacing w:after="0"/>
        <w:jc w:val="both"/>
      </w:pPr>
      <w:r>
        <w:t>A Budapest Főváros II. Kerületének Építési Szabályzatáról szóló 28/2019.(XI.27.) önkormányzati rendelet 102. §-a a következő (8) bekezdéssel egészül ki:</w:t>
      </w:r>
    </w:p>
    <w:p w14:paraId="1644F6E5" w14:textId="77777777" w:rsidR="002C59F9" w:rsidRDefault="002C59F9" w:rsidP="002C59F9">
      <w:pPr>
        <w:pStyle w:val="Szvegtrzs"/>
        <w:spacing w:before="240" w:after="0"/>
        <w:jc w:val="both"/>
      </w:pPr>
      <w:r>
        <w:t>„(8) Az Lke-3/SZ-15 építési övezetben</w:t>
      </w:r>
    </w:p>
    <w:p w14:paraId="6EC059E6" w14:textId="77777777" w:rsidR="002C59F9" w:rsidRDefault="002C59F9" w:rsidP="002C59F9">
      <w:pPr>
        <w:pStyle w:val="Szvegtrzs"/>
        <w:spacing w:after="0"/>
        <w:ind w:left="580" w:hanging="560"/>
        <w:jc w:val="both"/>
      </w:pPr>
      <w:r>
        <w:rPr>
          <w:i/>
          <w:iCs/>
        </w:rPr>
        <w:t>a)</w:t>
      </w:r>
      <w:r>
        <w:tab/>
        <w:t>a 2. melléklet táblázatában megengedett "S"-sel jelölt beépítettség</w:t>
      </w:r>
    </w:p>
    <w:p w14:paraId="6445BAEC" w14:textId="77777777" w:rsidR="002C59F9" w:rsidRDefault="002C59F9" w:rsidP="002C59F9">
      <w:pPr>
        <w:pStyle w:val="Szvegtrzs"/>
        <w:spacing w:after="0"/>
        <w:ind w:left="980" w:hanging="400"/>
        <w:jc w:val="both"/>
      </w:pPr>
      <w:r>
        <w:rPr>
          <w:i/>
          <w:iCs/>
        </w:rPr>
        <w:t>aa)</w:t>
      </w:r>
      <w:r>
        <w:tab/>
        <w:t>a meglévő műemléképület felújításával együtt alkalmazható;</w:t>
      </w:r>
    </w:p>
    <w:p w14:paraId="6220DF00" w14:textId="77777777" w:rsidR="002C59F9" w:rsidRDefault="002C59F9" w:rsidP="002C59F9">
      <w:pPr>
        <w:pStyle w:val="Szvegtrzs"/>
        <w:spacing w:after="0"/>
        <w:ind w:left="980" w:hanging="400"/>
        <w:jc w:val="both"/>
      </w:pPr>
      <w:r>
        <w:rPr>
          <w:i/>
          <w:iCs/>
        </w:rPr>
        <w:t>ab)</w:t>
      </w:r>
      <w:r>
        <w:tab/>
        <w:t>a 11663/35 helyrajzi számú ingatlan 2022. szeptember 22-i földhivatali nyilvántartás szerinti 7408 m</w:t>
      </w:r>
      <w:r>
        <w:rPr>
          <w:vertAlign w:val="superscript"/>
        </w:rPr>
        <w:t>2</w:t>
      </w:r>
      <w:r>
        <w:t xml:space="preserve"> nagyságú telekterületre vehető igénybe.</w:t>
      </w:r>
    </w:p>
    <w:p w14:paraId="2217F917" w14:textId="77777777" w:rsidR="002C59F9" w:rsidRDefault="002C59F9" w:rsidP="002C59F9">
      <w:pPr>
        <w:pStyle w:val="Szvegtrzs"/>
        <w:spacing w:after="0"/>
        <w:ind w:left="580" w:hanging="560"/>
        <w:jc w:val="both"/>
      </w:pPr>
      <w:r>
        <w:rPr>
          <w:i/>
          <w:iCs/>
        </w:rPr>
        <w:t>b)</w:t>
      </w:r>
      <w:r>
        <w:tab/>
        <w:t>Új épület elhelyezése során kerülni kell a meglévő fák kivágását. Amennyiben fakivágás mégis szükségessé válik pótlásáról a hatályos előírások keretei között, tájjellegű lombos fafajtákkal kell gondoskodni.</w:t>
      </w:r>
    </w:p>
    <w:p w14:paraId="0CBBA506" w14:textId="77777777" w:rsidR="002C59F9" w:rsidRDefault="002C59F9" w:rsidP="002C59F9">
      <w:pPr>
        <w:pStyle w:val="Szvegtrzs"/>
        <w:spacing w:after="0"/>
        <w:ind w:left="580" w:hanging="560"/>
        <w:jc w:val="both"/>
      </w:pPr>
      <w:r>
        <w:rPr>
          <w:i/>
          <w:iCs/>
        </w:rPr>
        <w:t>c)</w:t>
      </w:r>
      <w:r>
        <w:tab/>
        <w:t xml:space="preserve">Az </w:t>
      </w:r>
      <w:r w:rsidRPr="00B3761A">
        <w:t xml:space="preserve">57.§ (4) a) pont </w:t>
      </w:r>
      <w:r>
        <w:t>szerint számított rendeltetési egységek száma növelhető 2 rendeltetési egységgel, melyek kizárólag a műemléképületben helyezhetők el.</w:t>
      </w:r>
    </w:p>
    <w:p w14:paraId="15B69D77" w14:textId="77777777" w:rsidR="002C59F9" w:rsidRDefault="002C59F9" w:rsidP="002C59F9">
      <w:pPr>
        <w:pStyle w:val="Szvegtrzs"/>
        <w:spacing w:after="0"/>
        <w:ind w:left="580" w:hanging="560"/>
        <w:jc w:val="both"/>
      </w:pPr>
      <w:r>
        <w:rPr>
          <w:i/>
          <w:iCs/>
        </w:rPr>
        <w:t>d)</w:t>
      </w:r>
      <w:r>
        <w:tab/>
        <w:t>A Szalonka út menti előkertben portaépület elhelyezhető.</w:t>
      </w:r>
    </w:p>
    <w:p w14:paraId="19C3A03F" w14:textId="77777777" w:rsidR="002C59F9" w:rsidRDefault="002C59F9" w:rsidP="002C59F9">
      <w:pPr>
        <w:pStyle w:val="Szvegtrzs"/>
        <w:spacing w:after="0"/>
        <w:ind w:left="580" w:hanging="560"/>
        <w:jc w:val="both"/>
      </w:pPr>
      <w:r>
        <w:rPr>
          <w:i/>
          <w:iCs/>
        </w:rPr>
        <w:t>e)</w:t>
      </w:r>
      <w:r>
        <w:tab/>
        <w:t>A legkisebb zöldfelületi arány szerint kialakított zöldfelület minden megkezdett 150 m</w:t>
      </w:r>
      <w:r>
        <w:rPr>
          <w:vertAlign w:val="superscript"/>
        </w:rPr>
        <w:t>2</w:t>
      </w:r>
      <w:r>
        <w:t>-ére vonatkozóan legalább egy tájjellegű, lombos faegyed és 30 cserje biztosítandó. Az övezetben elhelyezkedő helyi természetvédelmi területen belül található minimum 10 cm törzsátmérőjű fák és cserjék beszámíthatóak ebbe a mérőszámba. Új fák és cserjék csak a helyi természetvédelem alatt nem álló területrészen telepíthetők.</w:t>
      </w:r>
    </w:p>
    <w:p w14:paraId="00E74557" w14:textId="77777777" w:rsidR="002C59F9" w:rsidRDefault="002C59F9" w:rsidP="002C59F9">
      <w:pPr>
        <w:pStyle w:val="Szvegtrzs"/>
        <w:spacing w:after="0"/>
        <w:ind w:left="580" w:hanging="560"/>
        <w:jc w:val="both"/>
      </w:pPr>
      <w:r>
        <w:rPr>
          <w:i/>
          <w:iCs/>
        </w:rPr>
        <w:t>f)</w:t>
      </w:r>
      <w:r>
        <w:tab/>
        <w:t>Fővárosi helyi jelentőségű természetvédelmi területtel érintett telken tervezett építkezés idejére ideiglenes kerítéssel biztosítani kell a védett terület védelmét. A kerítés műszaki létesítményei nem érinthetik a védett területet.</w:t>
      </w:r>
    </w:p>
    <w:p w14:paraId="435BD3C7" w14:textId="77777777" w:rsidR="002C59F9" w:rsidRDefault="002C59F9" w:rsidP="002C59F9">
      <w:pPr>
        <w:pStyle w:val="Szvegtrzs"/>
        <w:spacing w:after="0"/>
        <w:ind w:left="580" w:hanging="560"/>
        <w:jc w:val="both"/>
      </w:pPr>
      <w:r>
        <w:rPr>
          <w:i/>
          <w:iCs/>
        </w:rPr>
        <w:t>g)</w:t>
      </w:r>
      <w:r>
        <w:tab/>
        <w:t>A be nem épített telekrészek rendezésekor kertészeti eszközökkel biztosítani kell a helyi természetvédelmi terület védelmét.</w:t>
      </w:r>
    </w:p>
    <w:p w14:paraId="34D84379" w14:textId="77777777" w:rsidR="002C59F9" w:rsidRDefault="002C59F9" w:rsidP="002C59F9">
      <w:pPr>
        <w:pStyle w:val="Szvegtrzs"/>
        <w:spacing w:after="0"/>
        <w:ind w:left="580" w:hanging="560"/>
        <w:jc w:val="both"/>
      </w:pPr>
      <w:r>
        <w:rPr>
          <w:i/>
          <w:iCs/>
        </w:rPr>
        <w:t>h)</w:t>
      </w:r>
      <w:r>
        <w:tab/>
        <w:t>Az övezetben felszíni parkoló kialakítható a parkolási kötelezettségen túli jármű-elhelyezés céljára, valamint a meglévő műemléki épület hasznosítására tervezett funkcióhoz szükséges járművek elhelyezésére.</w:t>
      </w:r>
    </w:p>
    <w:p w14:paraId="67A15784" w14:textId="77777777" w:rsidR="002C59F9" w:rsidRDefault="002C59F9" w:rsidP="002C59F9">
      <w:pPr>
        <w:pStyle w:val="Szvegtrzs"/>
        <w:spacing w:after="240"/>
        <w:ind w:left="580" w:hanging="560"/>
        <w:jc w:val="both"/>
      </w:pPr>
      <w:r>
        <w:rPr>
          <w:i/>
          <w:iCs/>
        </w:rPr>
        <w:lastRenderedPageBreak/>
        <w:t>i)</w:t>
      </w:r>
      <w:r>
        <w:tab/>
        <w:t>A műemléképület hasznosítása esetén a 47. § (9) bekezdés előírásaiban megengedett kapubehajtó és kerítéskapu mellett 1 többlet kapubehajtó és kerítéskapu létesíthető a műemléképületben elhelyezett funkciók kiszolgálásához szükséges parkoló megközelítésére.”</w:t>
      </w:r>
    </w:p>
    <w:p w14:paraId="33A745A2" w14:textId="77777777" w:rsidR="002C59F9" w:rsidRDefault="002C59F9" w:rsidP="002C59F9">
      <w:pPr>
        <w:pStyle w:val="Szvegtrzs"/>
        <w:keepNext/>
        <w:spacing w:before="240" w:after="240"/>
        <w:jc w:val="center"/>
        <w:rPr>
          <w:b/>
          <w:bCs/>
        </w:rPr>
      </w:pPr>
      <w:r>
        <w:rPr>
          <w:b/>
          <w:bCs/>
        </w:rPr>
        <w:t>2. §</w:t>
      </w:r>
    </w:p>
    <w:p w14:paraId="33273A29" w14:textId="77777777" w:rsidR="002C59F9" w:rsidRDefault="002C59F9" w:rsidP="002C59F9">
      <w:pPr>
        <w:pStyle w:val="Szvegtrzs"/>
        <w:spacing w:after="0"/>
        <w:jc w:val="both"/>
      </w:pPr>
      <w:r>
        <w:t>A Budapest Főváros II. Kerületének Építési Szabályzatáról szóló 28/2019.(XI.27.) önkormányzati rendelet XXII. Fejezete a következő alcímmel egészül ki:</w:t>
      </w:r>
    </w:p>
    <w:p w14:paraId="02EEF65D" w14:textId="77777777" w:rsidR="002C59F9" w:rsidRDefault="002C59F9" w:rsidP="002C59F9">
      <w:pPr>
        <w:pStyle w:val="Szvegtrzs"/>
        <w:spacing w:before="240" w:after="0"/>
        <w:jc w:val="center"/>
        <w:rPr>
          <w:b/>
          <w:bCs/>
        </w:rPr>
      </w:pPr>
      <w:r>
        <w:rPr>
          <w:b/>
          <w:bCs/>
        </w:rPr>
        <w:t>„95/A. A Társasházas karakterű terület TK/3 jelű, a Páfrány út - Szalonka út - Madár utca - Páfrányliget utca által határolt részterületének kiegészítő előírásai</w:t>
      </w:r>
    </w:p>
    <w:p w14:paraId="246DFB7E" w14:textId="77777777" w:rsidR="002C59F9" w:rsidRDefault="002C59F9" w:rsidP="002C59F9">
      <w:pPr>
        <w:pStyle w:val="Szvegtrzs"/>
        <w:spacing w:before="240" w:after="240"/>
        <w:jc w:val="center"/>
        <w:rPr>
          <w:b/>
          <w:bCs/>
        </w:rPr>
      </w:pPr>
      <w:r>
        <w:rPr>
          <w:b/>
          <w:bCs/>
        </w:rPr>
        <w:t>142/E. §</w:t>
      </w:r>
    </w:p>
    <w:p w14:paraId="2A55E2F9" w14:textId="77777777" w:rsidR="002C59F9" w:rsidRDefault="002C59F9" w:rsidP="002C59F9">
      <w:pPr>
        <w:pStyle w:val="Szvegtrzs"/>
        <w:spacing w:after="0"/>
        <w:jc w:val="both"/>
      </w:pPr>
      <w:r>
        <w:t>(1) A tereprendezés sajátos szabályai:</w:t>
      </w:r>
    </w:p>
    <w:p w14:paraId="3BF13EE7" w14:textId="77777777" w:rsidR="002C59F9" w:rsidRDefault="002C59F9" w:rsidP="002C59F9">
      <w:pPr>
        <w:pStyle w:val="Szvegtrzs"/>
        <w:spacing w:after="0"/>
        <w:ind w:left="580" w:hanging="560"/>
        <w:jc w:val="both"/>
      </w:pPr>
      <w:r>
        <w:rPr>
          <w:i/>
          <w:iCs/>
        </w:rPr>
        <w:t>a)</w:t>
      </w:r>
      <w:r>
        <w:tab/>
        <w:t>A terület 15%-ánál nagyobb lejtésű részein új épületet, támfalat, terepszint alatti építményt létesíteni, építmények terhelési viszonyait megváltoztatni, az eredeti terepszint 3,0 méternél mélyebb megbontásával járó építési tevékenységet folytatni, vagy 1,0 méteres szintkülönbségnél nagyobb mértékű tereprendezési tevékenységet folytatni, csak a felszínmozgás-veszélyre, csúszásveszélyre vonatkozó jogszabályi feltételek betartásával, és a meglévő vagy a tervezett építmény és környezete talajmechanikai viszonyaira, valamint azok kölcsönhatására vonatkozó geotechnikai adatok és a hidrogeológiai viszonyok figyelembevételével szabad.</w:t>
      </w:r>
    </w:p>
    <w:p w14:paraId="3106F298" w14:textId="77777777" w:rsidR="002C59F9" w:rsidRDefault="002C59F9" w:rsidP="002C59F9">
      <w:pPr>
        <w:pStyle w:val="Szvegtrzs"/>
        <w:spacing w:after="0"/>
        <w:ind w:left="580" w:hanging="560"/>
        <w:jc w:val="both"/>
      </w:pPr>
      <w:r>
        <w:rPr>
          <w:i/>
          <w:iCs/>
        </w:rPr>
        <w:t>b)</w:t>
      </w:r>
      <w:r>
        <w:tab/>
        <w:t>A telek természetes terepszintjének megváltoztatása során az eredeti terepfelszín és a végleges rendezett terep szintkülönbsége</w:t>
      </w:r>
    </w:p>
    <w:p w14:paraId="7295806A" w14:textId="77777777" w:rsidR="002C59F9" w:rsidRDefault="002C59F9" w:rsidP="002C59F9">
      <w:pPr>
        <w:pStyle w:val="Szvegtrzs"/>
        <w:spacing w:after="0"/>
        <w:ind w:left="980" w:hanging="400"/>
        <w:jc w:val="both"/>
      </w:pPr>
      <w:r>
        <w:rPr>
          <w:i/>
          <w:iCs/>
        </w:rPr>
        <w:t>ba)</w:t>
      </w:r>
      <w:r>
        <w:tab/>
        <w:t>a telek határától számított 1,0 méter széles sávban és az erdő pufferterület határától számított 2 m széles sávban nem haladhatja meg a 0,5 métert,</w:t>
      </w:r>
    </w:p>
    <w:p w14:paraId="6C6C627C" w14:textId="77777777" w:rsidR="002C59F9" w:rsidRDefault="002C59F9" w:rsidP="002C59F9">
      <w:pPr>
        <w:pStyle w:val="Szvegtrzs"/>
        <w:spacing w:after="0"/>
        <w:ind w:left="980" w:hanging="400"/>
        <w:jc w:val="both"/>
      </w:pPr>
      <w:r>
        <w:rPr>
          <w:i/>
          <w:iCs/>
        </w:rPr>
        <w:t>bb)</w:t>
      </w:r>
      <w:r>
        <w:tab/>
        <w:t>a telek ba) alpontban rögzített területrészén kívül a legfeljebb 5% eredeti lejtésű terepen nem haladhatja meg az 1,0 métert, és az 5%-nál nagyobb eredeti lejtésű terepen nem haladhatja meg a 2,0 métert.</w:t>
      </w:r>
    </w:p>
    <w:p w14:paraId="150B122E" w14:textId="77777777" w:rsidR="002C59F9" w:rsidRDefault="002C59F9" w:rsidP="002C59F9">
      <w:pPr>
        <w:pStyle w:val="Szvegtrzs"/>
        <w:spacing w:after="0"/>
        <w:ind w:left="580" w:hanging="560"/>
        <w:jc w:val="both"/>
      </w:pPr>
      <w:r>
        <w:rPr>
          <w:i/>
          <w:iCs/>
        </w:rPr>
        <w:t>c)</w:t>
      </w:r>
      <w:r>
        <w:tab/>
        <w:t>A telek természetes terepszintjének megváltoztatása során az eredeti terepfelszín és a végleges rendezett terep szintkülönbsége kizárólag az épület rendeltetésszerű használata vagy műszaki, biztonsági követelmények (csapadékvíz-elvezetés, állékonyság) biztosítása érdekében haladhatja meg az a) és b) pontban rögzített értékeket, amennyiben az illetékes tervtanács azt megalapozottnak tartja.</w:t>
      </w:r>
    </w:p>
    <w:p w14:paraId="64C52E2C" w14:textId="77777777" w:rsidR="002C59F9" w:rsidRDefault="002C59F9" w:rsidP="002C59F9">
      <w:pPr>
        <w:pStyle w:val="Szvegtrzs"/>
        <w:spacing w:before="240" w:after="0"/>
        <w:jc w:val="both"/>
      </w:pPr>
      <w:r>
        <w:t>(2) Természeti környezet alakítása és védelme:</w:t>
      </w:r>
    </w:p>
    <w:p w14:paraId="7B89486A" w14:textId="77777777" w:rsidR="002C59F9" w:rsidRDefault="002C59F9" w:rsidP="002C59F9">
      <w:pPr>
        <w:pStyle w:val="Szvegtrzs"/>
        <w:spacing w:after="0"/>
        <w:ind w:left="580" w:hanging="560"/>
        <w:jc w:val="both"/>
      </w:pPr>
      <w:r>
        <w:rPr>
          <w:i/>
          <w:iCs/>
        </w:rPr>
        <w:t>a)</w:t>
      </w:r>
      <w:r>
        <w:tab/>
        <w:t xml:space="preserve">A </w:t>
      </w:r>
      <w:r w:rsidRPr="00463238">
        <w:t>Szabályozási Terven rögzített „erdő pufferterülete” lehatárolás</w:t>
      </w:r>
      <w:r>
        <w:t xml:space="preserve"> megegyezik a Budapest Főváros Önkormányzata Közgyűlésének </w:t>
      </w:r>
      <w:r w:rsidRPr="000031D8">
        <w:rPr>
          <w:i/>
        </w:rPr>
        <w:t xml:space="preserve">Budapest helyi jelentőségű védett természeti területeiről </w:t>
      </w:r>
      <w:r>
        <w:t xml:space="preserve">szóló 25/2013.(IV.18.) önkormányzati rendelete szerint rögzített </w:t>
      </w:r>
      <w:r w:rsidRPr="00463238">
        <w:t>„Apáthy-szikla természetvédelmi terület”</w:t>
      </w:r>
      <w:r>
        <w:t xml:space="preserve"> építési övezetet érintő lehatárolásával. A fővárosi helyi jelentőségű természetvédelmi területen biztosítani kell a természetvédelmi kezelési terv előírásait. A védett területen építmény nem helyezhető el.</w:t>
      </w:r>
    </w:p>
    <w:p w14:paraId="5CAC0311" w14:textId="77777777" w:rsidR="002C59F9" w:rsidRDefault="002C59F9" w:rsidP="002C59F9">
      <w:pPr>
        <w:pStyle w:val="Szvegtrzs"/>
        <w:spacing w:after="0"/>
        <w:ind w:left="580" w:hanging="560"/>
        <w:jc w:val="both"/>
      </w:pPr>
      <w:r>
        <w:rPr>
          <w:i/>
          <w:iCs/>
        </w:rPr>
        <w:t>b)</w:t>
      </w:r>
      <w:r>
        <w:tab/>
        <w:t>A terület építési övezetbe tartozó telkein tervezett új, a rézsű megtámasztásához, vagy a közlekedéshez szükséges műszaki létesítmények nem érinthetik a szomszédos természetvédelmi kijelölés alatt álló területet, és erdészeti üzemterv alá eső ingatlanokat.</w:t>
      </w:r>
    </w:p>
    <w:p w14:paraId="4DFE870E" w14:textId="77777777" w:rsidR="002C59F9" w:rsidRDefault="002C59F9" w:rsidP="002C59F9">
      <w:pPr>
        <w:pStyle w:val="Szvegtrzs"/>
        <w:spacing w:after="0"/>
        <w:ind w:left="580" w:hanging="560"/>
        <w:jc w:val="both"/>
      </w:pPr>
      <w:r>
        <w:rPr>
          <w:i/>
          <w:iCs/>
        </w:rPr>
        <w:t>c)</w:t>
      </w:r>
      <w:r>
        <w:tab/>
        <w:t>Építési övezetbe tartozó ingatlanokon a térvilágítás kialakításakor a védett terület irányába fényt vető térvilágítás nem készíthető. A legkisebb fényszennyezés érdekében árnyékkapcsolóval és mozgásérzékelő rendszer alkalmazásával gondoskodni kell a térvilágítás használaton kívüli kikapcsolásáról.</w:t>
      </w:r>
    </w:p>
    <w:p w14:paraId="389002CC" w14:textId="77777777" w:rsidR="002C59F9" w:rsidRDefault="002C59F9" w:rsidP="002C59F9">
      <w:pPr>
        <w:pStyle w:val="Szvegtrzs"/>
        <w:spacing w:after="240"/>
        <w:ind w:left="580" w:hanging="560"/>
        <w:jc w:val="both"/>
      </w:pPr>
      <w:r>
        <w:rPr>
          <w:i/>
          <w:iCs/>
        </w:rPr>
        <w:t>d)</w:t>
      </w:r>
      <w:r>
        <w:tab/>
        <w:t xml:space="preserve">A fővárosi helyi jelentőségű természetvédelem alatt álló erdőterületeken a meglévő </w:t>
      </w:r>
      <w:r>
        <w:lastRenderedPageBreak/>
        <w:t>építményeket, így különösen útburkolatokat, kerítéseket el kell bontani és a terep eredeti, természetes állapotát kell visszaállítani. A fővárosi helyi jelentőségű természetvédelem alatt álló erdőterületen építmény nem helyezhető el, a védett erdőterületet igénybe venni még ideiglenesen is tilos.”</w:t>
      </w:r>
    </w:p>
    <w:p w14:paraId="07C8165E" w14:textId="77777777" w:rsidR="002C59F9" w:rsidRDefault="002C59F9" w:rsidP="002C59F9">
      <w:pPr>
        <w:pStyle w:val="Szvegtrzs"/>
        <w:spacing w:before="240" w:after="240"/>
        <w:jc w:val="center"/>
        <w:rPr>
          <w:b/>
          <w:bCs/>
        </w:rPr>
      </w:pPr>
      <w:r>
        <w:rPr>
          <w:b/>
          <w:bCs/>
        </w:rPr>
        <w:t>3. §</w:t>
      </w:r>
    </w:p>
    <w:p w14:paraId="220EC7DA" w14:textId="77777777" w:rsidR="002C59F9" w:rsidRDefault="002C59F9" w:rsidP="002C59F9">
      <w:pPr>
        <w:pStyle w:val="Szvegtrzs"/>
        <w:spacing w:after="0"/>
        <w:jc w:val="both"/>
      </w:pPr>
      <w:r>
        <w:t>Budapest Főváros II. Kerületének Építési Szabályzatáról szóló 28/2019.(XI.27.) önkormányzati rendelet 1. mellékletének 16. és 17. sorszámú szelvényei helyébe jelen rendelet 1. melléklete lép.</w:t>
      </w:r>
    </w:p>
    <w:p w14:paraId="2C15B669" w14:textId="77777777" w:rsidR="002C59F9" w:rsidRDefault="002C59F9" w:rsidP="002C59F9">
      <w:pPr>
        <w:pStyle w:val="Szvegtrzs"/>
        <w:spacing w:before="240" w:after="240"/>
        <w:jc w:val="center"/>
        <w:rPr>
          <w:b/>
          <w:bCs/>
        </w:rPr>
      </w:pPr>
      <w:r>
        <w:rPr>
          <w:b/>
          <w:bCs/>
        </w:rPr>
        <w:t>4. §</w:t>
      </w:r>
    </w:p>
    <w:p w14:paraId="5803A72B" w14:textId="77777777" w:rsidR="002C59F9" w:rsidRDefault="002C59F9" w:rsidP="002C59F9">
      <w:pPr>
        <w:pStyle w:val="Szvegtrzs"/>
        <w:spacing w:after="0"/>
        <w:jc w:val="both"/>
      </w:pPr>
      <w:r>
        <w:t>Budapest Főváros II. Kerületének Építési Szabályzatáról szóló 28/2019.(XI.27.) önkormányzati rendelet 2. melléklete helyébe jelen rendelet 2. melléklete lép.</w:t>
      </w:r>
    </w:p>
    <w:p w14:paraId="1F311256" w14:textId="77777777" w:rsidR="002C59F9" w:rsidRDefault="002C59F9" w:rsidP="002C59F9">
      <w:pPr>
        <w:pStyle w:val="Szvegtrzs"/>
        <w:spacing w:before="240" w:after="240"/>
        <w:jc w:val="center"/>
        <w:rPr>
          <w:b/>
          <w:bCs/>
        </w:rPr>
      </w:pPr>
      <w:r>
        <w:rPr>
          <w:b/>
          <w:bCs/>
        </w:rPr>
        <w:t>5. §</w:t>
      </w:r>
    </w:p>
    <w:p w14:paraId="38992E6E" w14:textId="77777777" w:rsidR="002C59F9" w:rsidRDefault="002C59F9" w:rsidP="002C59F9">
      <w:pPr>
        <w:pStyle w:val="Szvegtrzs"/>
        <w:spacing w:after="0"/>
        <w:jc w:val="both"/>
      </w:pPr>
      <w:r>
        <w:t>Ez a rendelet 2023. június 14-én lép hatályba, és 2023. június 15-én hatályát veszti.</w:t>
      </w:r>
    </w:p>
    <w:p w14:paraId="67970CD9" w14:textId="77777777" w:rsidR="002C59F9" w:rsidRDefault="002C59F9" w:rsidP="002C59F9">
      <w:pPr>
        <w:pStyle w:val="Szvegtrzs"/>
        <w:spacing w:after="0"/>
        <w:jc w:val="both"/>
      </w:pPr>
    </w:p>
    <w:p w14:paraId="28D4C756" w14:textId="77777777" w:rsidR="002C59F9" w:rsidRDefault="002C59F9" w:rsidP="002C59F9">
      <w:pPr>
        <w:pStyle w:val="Szvegtrzs"/>
        <w:spacing w:after="0"/>
        <w:jc w:val="both"/>
      </w:pPr>
    </w:p>
    <w:p w14:paraId="05EFF44E" w14:textId="77777777" w:rsidR="002C59F9" w:rsidRDefault="002C59F9" w:rsidP="002C59F9">
      <w:pPr>
        <w:pStyle w:val="Szvegtrzs"/>
        <w:spacing w:after="0"/>
        <w:jc w:val="both"/>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2C59F9" w14:paraId="38CA167B" w14:textId="77777777" w:rsidTr="00F3373C">
        <w:tc>
          <w:tcPr>
            <w:tcW w:w="4818" w:type="dxa"/>
          </w:tcPr>
          <w:p w14:paraId="617C0171" w14:textId="77777777" w:rsidR="002C59F9" w:rsidRDefault="002C59F9" w:rsidP="00F3373C">
            <w:pPr>
              <w:pStyle w:val="Szvegtrzs"/>
              <w:spacing w:after="0"/>
              <w:jc w:val="center"/>
            </w:pPr>
            <w:r>
              <w:rPr>
                <w:b/>
                <w:bCs/>
              </w:rPr>
              <w:t>Örsi Gergely</w:t>
            </w:r>
            <w:r>
              <w:br/>
            </w:r>
            <w:r>
              <w:rPr>
                <w:b/>
                <w:bCs/>
              </w:rPr>
              <w:t>polgármester</w:t>
            </w:r>
          </w:p>
        </w:tc>
        <w:tc>
          <w:tcPr>
            <w:tcW w:w="4820" w:type="dxa"/>
          </w:tcPr>
          <w:p w14:paraId="6D503339" w14:textId="77777777" w:rsidR="002C59F9" w:rsidRDefault="002C59F9" w:rsidP="00F3373C">
            <w:pPr>
              <w:pStyle w:val="Szvegtrzs"/>
              <w:spacing w:after="0"/>
              <w:jc w:val="center"/>
            </w:pPr>
            <w:r>
              <w:rPr>
                <w:b/>
                <w:bCs/>
              </w:rPr>
              <w:t>dr. Szalai Tibor</w:t>
            </w:r>
            <w:r>
              <w:br/>
            </w:r>
            <w:r>
              <w:rPr>
                <w:b/>
                <w:bCs/>
              </w:rPr>
              <w:t>jegyző</w:t>
            </w:r>
          </w:p>
        </w:tc>
      </w:tr>
    </w:tbl>
    <w:p w14:paraId="3BCD416E" w14:textId="77777777" w:rsidR="002C59F9" w:rsidRDefault="002C59F9" w:rsidP="002C59F9">
      <w:pPr>
        <w:sectPr w:rsidR="002C59F9">
          <w:headerReference w:type="default" r:id="rId14"/>
          <w:footerReference w:type="default" r:id="rId15"/>
          <w:pgSz w:w="11906" w:h="16838"/>
          <w:pgMar w:top="1134" w:right="1134" w:bottom="1693" w:left="1134" w:header="0" w:footer="1134" w:gutter="0"/>
          <w:cols w:space="708"/>
          <w:formProt w:val="0"/>
          <w:docGrid w:linePitch="600" w:charSpace="32768"/>
        </w:sectPr>
      </w:pPr>
    </w:p>
    <w:p w14:paraId="4C53DD25" w14:textId="77777777" w:rsidR="002C59F9" w:rsidRDefault="002C59F9" w:rsidP="002C59F9">
      <w:pPr>
        <w:jc w:val="right"/>
        <w:rPr>
          <w:i/>
          <w:iCs/>
          <w:u w:val="single"/>
        </w:rPr>
      </w:pPr>
      <w:r w:rsidRPr="00727BD6">
        <w:rPr>
          <w:i/>
          <w:iCs/>
          <w:u w:val="single"/>
        </w:rPr>
        <w:lastRenderedPageBreak/>
        <w:t xml:space="preserve">1. melléklet a </w:t>
      </w:r>
      <w:r>
        <w:rPr>
          <w:i/>
          <w:iCs/>
          <w:u w:val="single"/>
        </w:rPr>
        <w:t xml:space="preserve">   </w:t>
      </w:r>
      <w:r w:rsidRPr="00727BD6">
        <w:rPr>
          <w:i/>
          <w:iCs/>
          <w:u w:val="single"/>
        </w:rPr>
        <w:t>/2023. (</w:t>
      </w:r>
      <w:r>
        <w:rPr>
          <w:i/>
          <w:iCs/>
          <w:u w:val="single"/>
        </w:rPr>
        <w:t xml:space="preserve">   .   </w:t>
      </w:r>
      <w:r w:rsidRPr="00727BD6">
        <w:rPr>
          <w:i/>
          <w:iCs/>
          <w:u w:val="single"/>
        </w:rPr>
        <w:t>.) önkormányzati rendelethez</w:t>
      </w:r>
    </w:p>
    <w:p w14:paraId="4857B985" w14:textId="77777777" w:rsidR="002C59F9" w:rsidRDefault="002C59F9" w:rsidP="002C59F9">
      <w:pPr>
        <w:jc w:val="right"/>
        <w:rPr>
          <w:i/>
          <w:iCs/>
          <w:u w:val="single"/>
        </w:rPr>
      </w:pPr>
      <w:r>
        <w:t>Budapest Főváros II. Kerületének Építési Szabályzatáról szóló 28/2019.(XI.27.) önkormányzati rendelet 1. mellékletének 16. és 17. sorszámú szelvényei</w:t>
      </w:r>
    </w:p>
    <w:p w14:paraId="6874FE6D" w14:textId="77777777" w:rsidR="002C59F9" w:rsidRDefault="002C59F9" w:rsidP="002C59F9">
      <w:pPr>
        <w:jc w:val="right"/>
        <w:rPr>
          <w:i/>
          <w:iCs/>
          <w:u w:val="single"/>
        </w:rPr>
      </w:pPr>
    </w:p>
    <w:p w14:paraId="6B519701" w14:textId="77777777" w:rsidR="002C59F9" w:rsidRDefault="002C59F9" w:rsidP="002C59F9">
      <w:pPr>
        <w:rPr>
          <w:i/>
          <w:iCs/>
          <w:u w:val="single"/>
        </w:rPr>
        <w:sectPr w:rsidR="002C59F9">
          <w:pgSz w:w="11906" w:h="16838"/>
          <w:pgMar w:top="1134" w:right="1134" w:bottom="1693" w:left="1134" w:header="0" w:footer="1134" w:gutter="0"/>
          <w:cols w:space="708"/>
          <w:formProt w:val="0"/>
          <w:docGrid w:linePitch="600" w:charSpace="32768"/>
        </w:sectPr>
      </w:pPr>
    </w:p>
    <w:p w14:paraId="341AE16C" w14:textId="77777777" w:rsidR="002C59F9" w:rsidRDefault="002C59F9" w:rsidP="002C59F9">
      <w:pPr>
        <w:jc w:val="right"/>
        <w:rPr>
          <w:i/>
          <w:iCs/>
          <w:u w:val="single"/>
        </w:rPr>
      </w:pPr>
      <w:r>
        <w:rPr>
          <w:i/>
          <w:iCs/>
          <w:u w:val="single"/>
        </w:rPr>
        <w:lastRenderedPageBreak/>
        <w:t>2</w:t>
      </w:r>
      <w:r w:rsidRPr="00727BD6">
        <w:rPr>
          <w:i/>
          <w:iCs/>
          <w:u w:val="single"/>
        </w:rPr>
        <w:t xml:space="preserve">. melléklet a </w:t>
      </w:r>
      <w:r>
        <w:rPr>
          <w:i/>
          <w:iCs/>
          <w:u w:val="single"/>
        </w:rPr>
        <w:t xml:space="preserve">   </w:t>
      </w:r>
      <w:r w:rsidRPr="00727BD6">
        <w:rPr>
          <w:i/>
          <w:iCs/>
          <w:u w:val="single"/>
        </w:rPr>
        <w:t>/2023. (</w:t>
      </w:r>
      <w:r>
        <w:rPr>
          <w:i/>
          <w:iCs/>
          <w:u w:val="single"/>
        </w:rPr>
        <w:t xml:space="preserve">   .   </w:t>
      </w:r>
      <w:r w:rsidRPr="00727BD6">
        <w:rPr>
          <w:i/>
          <w:iCs/>
          <w:u w:val="single"/>
        </w:rPr>
        <w:t>.) önkormányzati rendelethez</w:t>
      </w:r>
    </w:p>
    <w:p w14:paraId="0646C0FB" w14:textId="77777777" w:rsidR="002C59F9" w:rsidRDefault="002C59F9" w:rsidP="002C59F9">
      <w:pPr>
        <w:jc w:val="center"/>
        <w:rPr>
          <w:rFonts w:ascii="Calibri" w:hAnsi="Calibri" w:cs="Calibri"/>
          <w:b/>
          <w:sz w:val="22"/>
          <w:szCs w:val="22"/>
          <w:lang w:eastAsia="en-US"/>
        </w:rPr>
      </w:pPr>
      <w:r w:rsidRPr="00727BD6">
        <w:rPr>
          <w:i/>
          <w:lang w:eastAsia="en-US"/>
        </w:rPr>
        <w:t>„</w:t>
      </w:r>
      <w:r w:rsidRPr="00727BD6">
        <w:rPr>
          <w:rFonts w:ascii="Calibri" w:hAnsi="Calibri" w:cs="Calibri"/>
          <w:b/>
          <w:sz w:val="22"/>
          <w:szCs w:val="22"/>
          <w:lang w:eastAsia="en-US"/>
        </w:rPr>
        <w:t>28/2019. (XI.27.) önkormányzati rendelet 2. melléklete</w:t>
      </w:r>
    </w:p>
    <w:p w14:paraId="6366215E" w14:textId="77777777" w:rsidR="002C59F9" w:rsidRPr="00727BD6" w:rsidRDefault="002C59F9" w:rsidP="002C59F9">
      <w:pPr>
        <w:jc w:val="center"/>
        <w:rPr>
          <w:rFonts w:ascii="Calibri" w:hAnsi="Calibri" w:cs="Calibri"/>
          <w:b/>
          <w:sz w:val="22"/>
          <w:szCs w:val="22"/>
          <w:lang w:eastAsia="en-US"/>
        </w:rPr>
      </w:pPr>
      <w:r>
        <w:rPr>
          <w:rFonts w:asciiTheme="minorHAnsi" w:hAnsiTheme="minorHAnsi" w:cstheme="minorHAnsi"/>
          <w:b/>
          <w:sz w:val="22"/>
          <w:szCs w:val="22"/>
        </w:rPr>
        <w:t xml:space="preserve">utoljára módosítva </w:t>
      </w:r>
      <w:r w:rsidRPr="000031D8">
        <w:rPr>
          <w:rFonts w:asciiTheme="minorHAnsi" w:hAnsiTheme="minorHAnsi" w:cstheme="minorHAnsi"/>
          <w:b/>
          <w:sz w:val="22"/>
          <w:szCs w:val="22"/>
        </w:rPr>
        <w:t>a</w:t>
      </w:r>
      <w:r>
        <w:rPr>
          <w:rFonts w:asciiTheme="minorHAnsi" w:hAnsiTheme="minorHAnsi" w:cstheme="minorHAnsi"/>
          <w:b/>
          <w:sz w:val="22"/>
          <w:szCs w:val="22"/>
        </w:rPr>
        <w:t xml:space="preserve"> </w:t>
      </w:r>
      <w:r w:rsidRPr="000031D8">
        <w:rPr>
          <w:rFonts w:asciiTheme="minorHAnsi" w:hAnsiTheme="minorHAnsi" w:cstheme="minorHAnsi"/>
          <w:b/>
          <w:sz w:val="22"/>
          <w:szCs w:val="22"/>
        </w:rPr>
        <w:t xml:space="preserve">    /2023. (   .   .) </w:t>
      </w:r>
      <w:r>
        <w:rPr>
          <w:rFonts w:asciiTheme="minorHAnsi" w:hAnsiTheme="minorHAnsi" w:cstheme="minorHAnsi"/>
          <w:b/>
          <w:sz w:val="22"/>
          <w:szCs w:val="22"/>
        </w:rPr>
        <w:t>ök. rendelettel</w:t>
      </w:r>
    </w:p>
    <w:p w14:paraId="601AF83A" w14:textId="77777777" w:rsidR="002C59F9" w:rsidRDefault="002C59F9" w:rsidP="002C59F9">
      <w:pPr>
        <w:jc w:val="center"/>
        <w:rPr>
          <w:rFonts w:ascii="Calibri" w:hAnsi="Calibri" w:cs="Calibri"/>
          <w:b/>
          <w:sz w:val="22"/>
          <w:szCs w:val="22"/>
          <w:lang w:eastAsia="en-US"/>
        </w:rPr>
      </w:pPr>
      <w:r w:rsidRPr="00727BD6">
        <w:rPr>
          <w:rFonts w:ascii="Calibri" w:hAnsi="Calibri" w:cs="Calibri"/>
          <w:b/>
          <w:sz w:val="22"/>
          <w:szCs w:val="22"/>
          <w:lang w:eastAsia="en-US"/>
        </w:rPr>
        <w:t>AZ ÉPÍTÉSI ÖVEZTEK ÉS AZ ÖVEZETEK PARAMÉTEREIT MEGHATÁROZÓ TÁBLÁZATOK</w:t>
      </w:r>
    </w:p>
    <w:p w14:paraId="05B1A430" w14:textId="77777777" w:rsidR="002C59F9" w:rsidRDefault="002C59F9" w:rsidP="002C59F9"/>
    <w:p w14:paraId="0AF4741F" w14:textId="77777777" w:rsidR="002C59F9" w:rsidRDefault="002C59F9" w:rsidP="002C59F9"/>
    <w:p w14:paraId="5F1782F4" w14:textId="77777777" w:rsidR="002C59F9" w:rsidRDefault="002C59F9" w:rsidP="002C59F9"/>
    <w:p w14:paraId="2407C59A" w14:textId="77777777" w:rsidR="002C59F9" w:rsidRDefault="002C59F9" w:rsidP="002C59F9"/>
    <w:p w14:paraId="59345B31" w14:textId="77777777" w:rsidR="002C59F9" w:rsidRPr="00727BD6" w:rsidRDefault="002C59F9" w:rsidP="002C59F9">
      <w:pPr>
        <w:rPr>
          <w:i/>
          <w:iCs/>
        </w:rPr>
      </w:pPr>
      <w:r w:rsidRPr="00727BD6">
        <w:rPr>
          <w:i/>
          <w:iCs/>
        </w:rPr>
        <w:t xml:space="preserve"> „</w:t>
      </w:r>
    </w:p>
    <w:p w14:paraId="489B541F" w14:textId="77777777" w:rsidR="002C59F9" w:rsidRDefault="002C59F9" w:rsidP="002C59F9">
      <w:pPr>
        <w:sectPr w:rsidR="002C59F9" w:rsidSect="009F6C4B">
          <w:footerReference w:type="default" r:id="rId16"/>
          <w:footerReference w:type="first" r:id="rId17"/>
          <w:pgSz w:w="11906" w:h="16838" w:code="9"/>
          <w:pgMar w:top="720" w:right="720" w:bottom="720" w:left="720" w:header="709" w:footer="709" w:gutter="0"/>
          <w:cols w:space="708"/>
          <w:formProt w:val="0"/>
          <w:titlePg/>
          <w:docGrid w:linePitch="600" w:charSpace="32768"/>
        </w:sectPr>
      </w:pPr>
    </w:p>
    <w:p w14:paraId="225795B7" w14:textId="77777777" w:rsidR="002C59F9" w:rsidRPr="0074313F" w:rsidRDefault="002C59F9" w:rsidP="002C59F9">
      <w:pPr>
        <w:pStyle w:val="Cmsor2"/>
        <w:rPr>
          <w:b w:val="0"/>
          <w:bCs w:val="0"/>
        </w:rPr>
      </w:pPr>
      <w:r w:rsidRPr="0074313F">
        <w:rPr>
          <w:sz w:val="24"/>
        </w:rPr>
        <w:lastRenderedPageBreak/>
        <w:t>INDOKOLÁS</w:t>
      </w:r>
    </w:p>
    <w:p w14:paraId="6452ED36" w14:textId="77777777" w:rsidR="002C59F9" w:rsidRDefault="002C59F9" w:rsidP="002C59F9">
      <w:pPr>
        <w:pStyle w:val="Szvegtrzs"/>
        <w:spacing w:after="159"/>
        <w:ind w:left="159" w:right="159"/>
        <w:jc w:val="center"/>
      </w:pPr>
      <w:r>
        <w:t>Általános indokolás</w:t>
      </w:r>
    </w:p>
    <w:p w14:paraId="5C631385" w14:textId="77777777" w:rsidR="002C59F9" w:rsidRDefault="002C59F9" w:rsidP="002C59F9">
      <w:pPr>
        <w:pStyle w:val="Szvegtrzs"/>
        <w:spacing w:before="159" w:after="159"/>
        <w:ind w:left="159" w:right="159"/>
        <w:jc w:val="both"/>
      </w:pPr>
      <w:r>
        <w:t>Budapest Főváros II. Kerületi Építési Szabályzatáról szóló 28/2019. (XI. 27.) önkormányzati rendelet (KÉSZ) 2019. december 31-én lépett hatályba. A Páfrány út - Szalonka út - Madár u. - Páfrányliget u. által határolt területre vonatkozó, KÉSZ módosítási eljárás megindításához a Képviselő-testület a 403/2020. (XII. 21.) és a 74/2022. (II. 24.) számú határozatai szerint hozzájárult. Jelen rendelet az említett képviselő-testületi határozatok alapján készült el.</w:t>
      </w:r>
    </w:p>
    <w:p w14:paraId="33E33082" w14:textId="77777777" w:rsidR="002C59F9" w:rsidRDefault="002C59F9" w:rsidP="002C59F9">
      <w:pPr>
        <w:pStyle w:val="Szvegtrzs"/>
        <w:spacing w:before="476" w:after="159"/>
        <w:ind w:left="159" w:right="159"/>
        <w:jc w:val="center"/>
      </w:pPr>
      <w:r>
        <w:t>Részletes indokolás</w:t>
      </w:r>
    </w:p>
    <w:p w14:paraId="2DC8C06C" w14:textId="77777777" w:rsidR="002C59F9" w:rsidRDefault="002C59F9" w:rsidP="002C59F9">
      <w:pPr>
        <w:spacing w:before="159" w:after="79"/>
        <w:ind w:left="159" w:right="159"/>
        <w:jc w:val="center"/>
        <w:rPr>
          <w:b/>
          <w:bCs/>
        </w:rPr>
      </w:pPr>
      <w:r>
        <w:rPr>
          <w:b/>
          <w:bCs/>
        </w:rPr>
        <w:t xml:space="preserve">Az 1. §-hoz és a 2. §-hoz </w:t>
      </w:r>
    </w:p>
    <w:p w14:paraId="098AB6DF" w14:textId="77777777" w:rsidR="002C59F9" w:rsidRDefault="002C59F9" w:rsidP="002C59F9">
      <w:pPr>
        <w:pStyle w:val="Szvegtrzs"/>
        <w:spacing w:before="159" w:after="159"/>
        <w:ind w:left="159" w:right="159"/>
        <w:jc w:val="both"/>
      </w:pPr>
      <w:r>
        <w:t>Az Lke-3 jelű építési övezetek részletes előírásait egészíti ki úgy, hogy egy új építési övezetet (Lke-3/SZ-15) határoz meg. Ennek megfelelően az új építési övezetre vonatkozó szabályozást és annak úgynevezett részterületére vonatkozó további előírásokat tartalmaz.</w:t>
      </w:r>
    </w:p>
    <w:p w14:paraId="29962F01" w14:textId="77777777" w:rsidR="002C59F9" w:rsidRDefault="002C59F9" w:rsidP="002C59F9">
      <w:pPr>
        <w:spacing w:before="159" w:after="79"/>
        <w:ind w:left="159" w:right="159"/>
        <w:jc w:val="center"/>
        <w:rPr>
          <w:b/>
          <w:bCs/>
        </w:rPr>
      </w:pPr>
      <w:r>
        <w:rPr>
          <w:b/>
          <w:bCs/>
        </w:rPr>
        <w:t xml:space="preserve">A 3. §-hoz és a 4. §-hoz </w:t>
      </w:r>
    </w:p>
    <w:p w14:paraId="0195F05D" w14:textId="77777777" w:rsidR="002C59F9" w:rsidRDefault="002C59F9" w:rsidP="002C59F9">
      <w:pPr>
        <w:pStyle w:val="Szvegtrzs"/>
        <w:spacing w:before="159" w:after="159"/>
        <w:ind w:left="159" w:right="159"/>
        <w:jc w:val="both"/>
      </w:pPr>
      <w:r>
        <w:t>Az új építési övezettel összefüggő melléklet-módosításokat tartalmazza. A KÉSZ 2. melléklet kiegészül az új építési övezettel (7. táblázat 30. sor), ezzel összhangban megszűnik két építési övezet (7. táblázat 8-9. sor).</w:t>
      </w:r>
    </w:p>
    <w:p w14:paraId="7032DFB2" w14:textId="77777777" w:rsidR="002C59F9" w:rsidRDefault="002C59F9" w:rsidP="002C59F9">
      <w:pPr>
        <w:spacing w:before="159" w:after="79"/>
        <w:ind w:left="159" w:right="159"/>
        <w:jc w:val="center"/>
        <w:rPr>
          <w:b/>
          <w:bCs/>
        </w:rPr>
      </w:pPr>
      <w:r>
        <w:rPr>
          <w:b/>
          <w:bCs/>
        </w:rPr>
        <w:t xml:space="preserve">Az 5. §-hoz </w:t>
      </w:r>
    </w:p>
    <w:p w14:paraId="6ABCAD8B" w14:textId="77777777" w:rsidR="002C59F9" w:rsidRDefault="002C59F9" w:rsidP="002C59F9">
      <w:pPr>
        <w:pStyle w:val="Szvegtrzs"/>
        <w:spacing w:before="159" w:after="159"/>
        <w:ind w:left="159" w:right="159"/>
        <w:jc w:val="both"/>
      </w:pPr>
      <w:r>
        <w:t>Hatályba léptető és hatályon kívül helyező rendelkezéseket tartalmaz.</w:t>
      </w:r>
    </w:p>
    <w:p w14:paraId="415EA649" w14:textId="77777777" w:rsidR="00C658C2" w:rsidRPr="00C96605" w:rsidRDefault="00C658C2" w:rsidP="00C658C2">
      <w:pPr>
        <w:rPr>
          <w:highlight w:val="cyan"/>
        </w:rPr>
      </w:pPr>
    </w:p>
    <w:p w14:paraId="671E039A" w14:textId="77777777" w:rsidR="003E0ADA" w:rsidRPr="00C96605" w:rsidRDefault="003E0ADA" w:rsidP="003E0ADA">
      <w:pPr>
        <w:spacing w:after="120" w:line="276" w:lineRule="auto"/>
        <w:jc w:val="both"/>
        <w:rPr>
          <w:highlight w:val="cyan"/>
        </w:rPr>
        <w:sectPr w:rsidR="003E0ADA" w:rsidRPr="00C96605">
          <w:footerReference w:type="default" r:id="rId18"/>
          <w:pgSz w:w="11906" w:h="16838"/>
          <w:pgMar w:top="1417" w:right="1417" w:bottom="1417" w:left="1417" w:header="708" w:footer="708" w:gutter="0"/>
          <w:cols w:space="708"/>
          <w:docGrid w:linePitch="360"/>
        </w:sectPr>
      </w:pPr>
    </w:p>
    <w:p w14:paraId="057D16EC" w14:textId="7C8B9161" w:rsidR="003E0ADA" w:rsidRPr="00302072" w:rsidRDefault="004A0B7B" w:rsidP="00772A0B">
      <w:pPr>
        <w:spacing w:after="120" w:line="276" w:lineRule="auto"/>
        <w:jc w:val="both"/>
      </w:pPr>
      <w:r w:rsidRPr="00302072">
        <w:lastRenderedPageBreak/>
        <w:t>lásd külön dokumentumban</w:t>
      </w:r>
    </w:p>
    <w:p w14:paraId="2AE50565" w14:textId="77777777" w:rsidR="0052655C" w:rsidRPr="00C96605" w:rsidRDefault="0052655C" w:rsidP="00772A0B">
      <w:pPr>
        <w:spacing w:after="120" w:line="276" w:lineRule="auto"/>
        <w:jc w:val="both"/>
        <w:rPr>
          <w:highlight w:val="cyan"/>
        </w:rPr>
      </w:pPr>
    </w:p>
    <w:p w14:paraId="2F0CCD3B" w14:textId="5C9BEAD7" w:rsidR="0052655C" w:rsidRPr="00C96605" w:rsidRDefault="0052655C" w:rsidP="00772A0B">
      <w:pPr>
        <w:spacing w:after="120" w:line="276" w:lineRule="auto"/>
        <w:jc w:val="both"/>
        <w:rPr>
          <w:highlight w:val="cyan"/>
        </w:rPr>
      </w:pPr>
    </w:p>
    <w:p w14:paraId="192A2C99" w14:textId="4550AD62" w:rsidR="0052655C" w:rsidRPr="00C96605" w:rsidRDefault="0052655C" w:rsidP="00772A0B">
      <w:pPr>
        <w:spacing w:after="120" w:line="276" w:lineRule="auto"/>
        <w:jc w:val="both"/>
        <w:rPr>
          <w:highlight w:val="cyan"/>
        </w:rPr>
      </w:pPr>
    </w:p>
    <w:p w14:paraId="01FDAD19" w14:textId="77777777" w:rsidR="003D6752" w:rsidRPr="00C96605" w:rsidRDefault="003D6752" w:rsidP="00772A0B">
      <w:pPr>
        <w:spacing w:after="120" w:line="276" w:lineRule="auto"/>
        <w:jc w:val="both"/>
        <w:rPr>
          <w:highlight w:val="cyan"/>
        </w:rPr>
      </w:pPr>
    </w:p>
    <w:p w14:paraId="7BE63E71" w14:textId="43185C3E" w:rsidR="003D6752" w:rsidRPr="00C96605" w:rsidRDefault="003D6752" w:rsidP="00772A0B">
      <w:pPr>
        <w:spacing w:after="120" w:line="276" w:lineRule="auto"/>
        <w:jc w:val="both"/>
        <w:rPr>
          <w:highlight w:val="cyan"/>
        </w:rPr>
      </w:pPr>
    </w:p>
    <w:p w14:paraId="4AF67541" w14:textId="18977D69" w:rsidR="003D6752" w:rsidRPr="00C96605" w:rsidRDefault="003D6752" w:rsidP="00772A0B">
      <w:pPr>
        <w:spacing w:after="120" w:line="276" w:lineRule="auto"/>
        <w:jc w:val="both"/>
        <w:rPr>
          <w:highlight w:val="cyan"/>
        </w:rPr>
      </w:pPr>
    </w:p>
    <w:p w14:paraId="6BFD2749" w14:textId="06B2D22E" w:rsidR="003D6752" w:rsidRPr="00C96605" w:rsidRDefault="003D6752" w:rsidP="00772A0B">
      <w:pPr>
        <w:spacing w:after="120" w:line="276" w:lineRule="auto"/>
        <w:jc w:val="both"/>
        <w:rPr>
          <w:highlight w:val="cyan"/>
        </w:rPr>
      </w:pPr>
    </w:p>
    <w:p w14:paraId="69D91234" w14:textId="1535E88F" w:rsidR="003D6752" w:rsidRPr="00C96605" w:rsidRDefault="003D6752" w:rsidP="00772A0B">
      <w:pPr>
        <w:spacing w:after="120" w:line="276" w:lineRule="auto"/>
        <w:jc w:val="both"/>
        <w:rPr>
          <w:highlight w:val="cyan"/>
        </w:rPr>
      </w:pPr>
    </w:p>
    <w:p w14:paraId="479C4A4E" w14:textId="5027721E" w:rsidR="003D6752" w:rsidRPr="00C96605" w:rsidRDefault="003D6752" w:rsidP="00772A0B">
      <w:pPr>
        <w:spacing w:after="120" w:line="276" w:lineRule="auto"/>
        <w:jc w:val="both"/>
        <w:rPr>
          <w:highlight w:val="cyan"/>
        </w:rPr>
      </w:pPr>
    </w:p>
    <w:p w14:paraId="51DB5E03" w14:textId="1451BD45" w:rsidR="003D6752" w:rsidRPr="00C96605" w:rsidRDefault="003D6752" w:rsidP="00772A0B">
      <w:pPr>
        <w:spacing w:after="120" w:line="276" w:lineRule="auto"/>
        <w:jc w:val="both"/>
        <w:rPr>
          <w:highlight w:val="cyan"/>
        </w:rPr>
      </w:pPr>
    </w:p>
    <w:p w14:paraId="67B28476" w14:textId="1ED6C7C6" w:rsidR="003D6752" w:rsidRPr="00C96605" w:rsidRDefault="003D6752" w:rsidP="00772A0B">
      <w:pPr>
        <w:spacing w:after="120" w:line="276" w:lineRule="auto"/>
        <w:jc w:val="both"/>
        <w:rPr>
          <w:highlight w:val="cyan"/>
        </w:rPr>
      </w:pPr>
    </w:p>
    <w:p w14:paraId="469087DF" w14:textId="30BACA40" w:rsidR="003D6752" w:rsidRPr="00C96605" w:rsidRDefault="003D6752" w:rsidP="00772A0B">
      <w:pPr>
        <w:spacing w:after="120" w:line="276" w:lineRule="auto"/>
        <w:jc w:val="both"/>
        <w:rPr>
          <w:highlight w:val="cyan"/>
        </w:rPr>
      </w:pPr>
    </w:p>
    <w:p w14:paraId="31B94A28" w14:textId="08EDD27E" w:rsidR="000526C4" w:rsidRPr="00C96605" w:rsidRDefault="000526C4" w:rsidP="00772A0B">
      <w:pPr>
        <w:spacing w:after="120" w:line="276" w:lineRule="auto"/>
        <w:jc w:val="both"/>
        <w:rPr>
          <w:highlight w:val="cyan"/>
        </w:rPr>
      </w:pPr>
    </w:p>
    <w:p w14:paraId="2C5EB9B3" w14:textId="26B0EC10" w:rsidR="000526C4" w:rsidRPr="00C96605" w:rsidRDefault="000526C4" w:rsidP="00772A0B">
      <w:pPr>
        <w:spacing w:after="120" w:line="276" w:lineRule="auto"/>
        <w:jc w:val="both"/>
        <w:rPr>
          <w:highlight w:val="cyan"/>
        </w:rPr>
      </w:pPr>
    </w:p>
    <w:p w14:paraId="4906C159" w14:textId="6C5CF5CE" w:rsidR="000526C4" w:rsidRPr="00C96605" w:rsidRDefault="000526C4" w:rsidP="00772A0B">
      <w:pPr>
        <w:spacing w:after="120" w:line="276" w:lineRule="auto"/>
        <w:jc w:val="both"/>
        <w:rPr>
          <w:highlight w:val="cyan"/>
        </w:rPr>
      </w:pPr>
    </w:p>
    <w:p w14:paraId="23344B73" w14:textId="77777777" w:rsidR="000526C4" w:rsidRPr="00C96605" w:rsidRDefault="000526C4" w:rsidP="00772A0B">
      <w:pPr>
        <w:spacing w:after="120" w:line="276" w:lineRule="auto"/>
        <w:jc w:val="both"/>
        <w:rPr>
          <w:highlight w:val="cyan"/>
        </w:rPr>
      </w:pPr>
    </w:p>
    <w:p w14:paraId="283F45A2" w14:textId="454ED16D" w:rsidR="000526C4" w:rsidRPr="00C96605" w:rsidRDefault="000526C4" w:rsidP="00772A0B">
      <w:pPr>
        <w:spacing w:after="120" w:line="276" w:lineRule="auto"/>
        <w:jc w:val="both"/>
        <w:rPr>
          <w:highlight w:val="cyan"/>
        </w:rPr>
      </w:pPr>
    </w:p>
    <w:p w14:paraId="1E5F1CF0" w14:textId="7BC52A85" w:rsidR="000526C4" w:rsidRPr="00C96605" w:rsidRDefault="000526C4" w:rsidP="00772A0B">
      <w:pPr>
        <w:spacing w:after="120" w:line="276" w:lineRule="auto"/>
        <w:jc w:val="both"/>
        <w:rPr>
          <w:highlight w:val="cyan"/>
        </w:rPr>
      </w:pPr>
    </w:p>
    <w:p w14:paraId="41E5E8CC" w14:textId="55FD2E0C" w:rsidR="000526C4" w:rsidRPr="00C96605" w:rsidRDefault="000526C4" w:rsidP="00772A0B">
      <w:pPr>
        <w:spacing w:after="120" w:line="276" w:lineRule="auto"/>
        <w:jc w:val="both"/>
        <w:rPr>
          <w:highlight w:val="cyan"/>
        </w:rPr>
      </w:pPr>
    </w:p>
    <w:p w14:paraId="2C20AA22" w14:textId="6CDC5467" w:rsidR="000526C4" w:rsidRPr="00C96605" w:rsidRDefault="000526C4" w:rsidP="00772A0B">
      <w:pPr>
        <w:spacing w:after="120" w:line="276" w:lineRule="auto"/>
        <w:jc w:val="both"/>
        <w:rPr>
          <w:highlight w:val="cyan"/>
        </w:rPr>
      </w:pPr>
    </w:p>
    <w:p w14:paraId="7C2BB3E3" w14:textId="77777777" w:rsidR="000526C4" w:rsidRPr="00C96605" w:rsidRDefault="000526C4" w:rsidP="00772A0B">
      <w:pPr>
        <w:spacing w:after="120" w:line="276" w:lineRule="auto"/>
        <w:jc w:val="both"/>
        <w:rPr>
          <w:highlight w:val="cyan"/>
        </w:rPr>
      </w:pPr>
    </w:p>
    <w:p w14:paraId="33A10DFE" w14:textId="5B9EEFA6" w:rsidR="0052655C" w:rsidRPr="00C96605" w:rsidRDefault="0052655C" w:rsidP="00772A0B">
      <w:pPr>
        <w:spacing w:after="120" w:line="276" w:lineRule="auto"/>
        <w:jc w:val="both"/>
        <w:rPr>
          <w:highlight w:val="cyan"/>
        </w:rPr>
      </w:pPr>
    </w:p>
    <w:p w14:paraId="44A28CEF" w14:textId="7B5C936F" w:rsidR="0052655C" w:rsidRDefault="0052655C" w:rsidP="00772A0B">
      <w:pPr>
        <w:spacing w:after="120" w:line="276" w:lineRule="auto"/>
        <w:jc w:val="both"/>
      </w:pPr>
    </w:p>
    <w:sectPr w:rsidR="0052655C">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5FD52" w14:textId="77777777" w:rsidR="006F48AB" w:rsidRDefault="006F48AB" w:rsidP="003E0ADA">
      <w:r>
        <w:separator/>
      </w:r>
    </w:p>
  </w:endnote>
  <w:endnote w:type="continuationSeparator" w:id="0">
    <w:p w14:paraId="3EFD0592" w14:textId="77777777" w:rsidR="006F48AB" w:rsidRDefault="006F48AB" w:rsidP="003E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93FE" w14:textId="77777777" w:rsidR="0017328B" w:rsidRDefault="0017328B" w:rsidP="00CE460A">
    <w:pPr>
      <w:pStyle w:val="llb"/>
      <w:jc w:val="center"/>
    </w:pPr>
    <w:r>
      <w:fldChar w:fldCharType="begin"/>
    </w:r>
    <w:r>
      <w:instrText>PAGE   \* MERGEFORMAT</w:instrText>
    </w:r>
    <w:r>
      <w:fldChar w:fldCharType="separate"/>
    </w:r>
    <w:r w:rsidR="0030207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853D" w14:textId="77777777" w:rsidR="0017328B" w:rsidRDefault="00712B05" w:rsidP="00CE460A">
    <w:pPr>
      <w:pStyle w:val="llb"/>
      <w:jc w:val="center"/>
    </w:pPr>
    <w:r>
      <w:fldChar w:fldCharType="begin"/>
    </w:r>
    <w:r>
      <w:instrText>PAGE   \* MERGEFORMAT</w:instrText>
    </w:r>
    <w:r>
      <w:fldChar w:fldCharType="separate"/>
    </w:r>
    <w:r w:rsidR="00302072">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F7E8B" w14:textId="77777777" w:rsidR="00712B05" w:rsidRDefault="00712B05" w:rsidP="00CE460A">
    <w:pPr>
      <w:pStyle w:val="llb"/>
      <w:jc w:val="center"/>
    </w:pPr>
    <w:r>
      <w:fldChar w:fldCharType="begin"/>
    </w:r>
    <w:r>
      <w:instrText>PAGE   \* MERGEFORMAT</w:instrText>
    </w:r>
    <w:r>
      <w:fldChar w:fldCharType="separate"/>
    </w:r>
    <w:r w:rsidR="00302072">
      <w:rPr>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A17D1" w14:textId="77777777" w:rsidR="002C59F9" w:rsidRPr="009F6C4B" w:rsidRDefault="002C59F9" w:rsidP="009F6C4B">
    <w:pPr>
      <w:pStyle w:val="llb"/>
      <w:tabs>
        <w:tab w:val="left" w:pos="0"/>
      </w:tabs>
      <w:rPr>
        <w:sz w:val="16"/>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54241" w14:textId="77777777" w:rsidR="002C59F9" w:rsidRPr="009F6C4B" w:rsidRDefault="002C59F9" w:rsidP="009F6C4B">
    <w:pPr>
      <w:pStyle w:val="llb"/>
      <w:tabs>
        <w:tab w:val="left" w:pos="0"/>
      </w:tabs>
      <w:rPr>
        <w:sz w:val="16"/>
      </w:rPr>
    </w:pPr>
    <w:r w:rsidRPr="00ED7D08">
      <w:rPr>
        <w:sz w:val="16"/>
      </w:rPr>
      <w:t xml:space="preserve">* utoljára módosítva a </w:t>
    </w:r>
    <w:r>
      <w:rPr>
        <w:sz w:val="16"/>
      </w:rPr>
      <w:t>…</w:t>
    </w:r>
    <w:r w:rsidRPr="00ED7D08">
      <w:rPr>
        <w:sz w:val="16"/>
      </w:rPr>
      <w:t>/202</w:t>
    </w:r>
    <w:r>
      <w:rPr>
        <w:sz w:val="16"/>
      </w:rPr>
      <w:t>3</w:t>
    </w:r>
    <w:r w:rsidRPr="00ED7D08">
      <w:rPr>
        <w:sz w:val="16"/>
      </w:rPr>
      <w:t>.(</w:t>
    </w:r>
    <w:r>
      <w:rPr>
        <w:sz w:val="16"/>
      </w:rPr>
      <w:t xml:space="preserve">… </w:t>
    </w:r>
    <w:r w:rsidRPr="00ED7D08">
      <w:rPr>
        <w:sz w:val="16"/>
      </w:rPr>
      <w:t>.</w:t>
    </w:r>
    <w:r>
      <w:rPr>
        <w:sz w:val="16"/>
      </w:rPr>
      <w:t xml:space="preserve"> … </w:t>
    </w:r>
    <w:r w:rsidRPr="00ED7D08">
      <w:rPr>
        <w:sz w:val="16"/>
      </w:rPr>
      <w:t>.) ök. rendelettel</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5C3C9" w14:textId="77777777" w:rsidR="002C59F9" w:rsidRDefault="002C59F9">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AB11C" w14:textId="02E8351E" w:rsidR="00A00749" w:rsidRPr="009F6C4B" w:rsidRDefault="00A00749" w:rsidP="009F6C4B">
    <w:pPr>
      <w:pStyle w:val="llb"/>
      <w:tabs>
        <w:tab w:val="left" w:pos="0"/>
      </w:tabs>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1B75C" w14:textId="42AC072C" w:rsidR="00A00749" w:rsidRPr="009F6C4B" w:rsidRDefault="00A00749" w:rsidP="009F6C4B">
    <w:pPr>
      <w:pStyle w:val="llb"/>
      <w:tabs>
        <w:tab w:val="left" w:pos="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1C211" w14:textId="77777777" w:rsidR="006F48AB" w:rsidRDefault="006F48AB" w:rsidP="003E0ADA">
      <w:r>
        <w:separator/>
      </w:r>
    </w:p>
  </w:footnote>
  <w:footnote w:type="continuationSeparator" w:id="0">
    <w:p w14:paraId="568EDFDF" w14:textId="77777777" w:rsidR="006F48AB" w:rsidRDefault="006F48AB" w:rsidP="003E0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8E0C" w14:textId="77777777" w:rsidR="0017328B" w:rsidRPr="00AE0A25" w:rsidRDefault="0017328B" w:rsidP="008D7E97">
    <w:pPr>
      <w:pStyle w:val="lfej"/>
      <w:spacing w:after="240"/>
      <w:ind w:left="-1077" w:right="-1026"/>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5A288" w14:textId="77777777" w:rsidR="0017328B" w:rsidRDefault="0017328B" w:rsidP="00D61AA1">
    <w:pPr>
      <w:spacing w:after="120"/>
      <w:ind w:right="-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CB33" w14:textId="77777777" w:rsidR="0017328B" w:rsidRDefault="0017328B" w:rsidP="003B3162">
    <w:pPr>
      <w:spacing w:after="120"/>
      <w:ind w:right="-3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A98DE" w14:textId="77777777" w:rsidR="002C59F9" w:rsidRDefault="002C59F9">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9492" w14:textId="6C8D2311" w:rsidR="003E0ADA" w:rsidRDefault="003E0ADA" w:rsidP="003E0ADA">
    <w:pPr>
      <w:pStyle w:val="lfej"/>
      <w:jc w:val="right"/>
      <w:rPr>
        <w:b/>
      </w:rPr>
    </w:pPr>
    <w:r w:rsidRPr="003E0ADA">
      <w:rPr>
        <w:b/>
      </w:rPr>
      <w:t>Előterjesztés melléklete</w:t>
    </w:r>
  </w:p>
  <w:p w14:paraId="6C7D9DAC" w14:textId="6BD43E67" w:rsidR="003E0ADA" w:rsidRPr="003E0ADA" w:rsidRDefault="003E0ADA" w:rsidP="003E0ADA">
    <w:pPr>
      <w:pStyle w:val="lfej"/>
      <w:pBdr>
        <w:bottom w:val="single" w:sz="4" w:space="1" w:color="auto"/>
      </w:pBdr>
      <w:jc w:val="right"/>
      <w:rPr>
        <w:i/>
      </w:rPr>
    </w:pPr>
    <w:r w:rsidRPr="003E0ADA">
      <w:rPr>
        <w:i/>
      </w:rPr>
      <w:t>Záró szakmai vél</w:t>
    </w:r>
    <w:r>
      <w:rPr>
        <w:i/>
      </w:rPr>
      <w:t>e</w:t>
    </w:r>
    <w:r w:rsidRPr="003E0ADA">
      <w:rPr>
        <w:i/>
      </w:rPr>
      <w:t>mény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AB6"/>
    <w:multiLevelType w:val="multilevel"/>
    <w:tmpl w:val="CA2EC62A"/>
    <w:lvl w:ilvl="0">
      <w:start w:val="1"/>
      <w:numFmt w:val="decimal"/>
      <w:pStyle w:val="R1para1"/>
      <w:lvlText w:val="%1. §"/>
      <w:lvlJc w:val="left"/>
      <w:pPr>
        <w:ind w:left="425" w:hanging="425"/>
      </w:pPr>
      <w:rPr>
        <w:rFonts w:ascii="Calibri" w:hAnsi="Calibri" w:hint="default"/>
        <w:b/>
        <w:i w:val="0"/>
        <w:sz w:val="16"/>
      </w:rPr>
    </w:lvl>
    <w:lvl w:ilvl="1">
      <w:start w:val="2"/>
      <w:numFmt w:val="decimal"/>
      <w:pStyle w:val="R2bekezdes"/>
      <w:lvlText w:val="(%2)"/>
      <w:lvlJc w:val="left"/>
      <w:pPr>
        <w:ind w:left="851" w:hanging="426"/>
      </w:pPr>
      <w:rPr>
        <w:rFonts w:ascii="Calibri" w:hAnsi="Calibri" w:hint="default"/>
        <w:b w:val="0"/>
        <w:i w:val="0"/>
        <w:sz w:val="16"/>
      </w:rPr>
    </w:lvl>
    <w:lvl w:ilvl="2">
      <w:start w:val="1"/>
      <w:numFmt w:val="lowerLetter"/>
      <w:pStyle w:val="R3pont"/>
      <w:lvlText w:val="%3)"/>
      <w:lvlJc w:val="left"/>
      <w:pPr>
        <w:ind w:left="1276" w:hanging="425"/>
      </w:pPr>
      <w:rPr>
        <w:rFonts w:hint="default"/>
      </w:rPr>
    </w:lvl>
    <w:lvl w:ilvl="3">
      <w:start w:val="1"/>
      <w:numFmt w:val="lowerLetter"/>
      <w:pStyle w:val="R4alpont"/>
      <w:lvlText w:val="%3%4)"/>
      <w:lvlJc w:val="left"/>
      <w:pPr>
        <w:ind w:left="1701" w:hanging="425"/>
      </w:pPr>
      <w:rPr>
        <w:rFonts w:hint="default"/>
      </w:rPr>
    </w:lvl>
    <w:lvl w:ilvl="4">
      <w:start w:val="1"/>
      <w:numFmt w:val="lowerLetter"/>
      <w:lvlText w:val="%3%4%5)"/>
      <w:lvlJc w:val="left"/>
      <w:pPr>
        <w:ind w:left="1800" w:hanging="360"/>
      </w:pPr>
      <w:rPr>
        <w:rFonts w:hint="default"/>
      </w:rPr>
    </w:lvl>
    <w:lvl w:ilvl="5">
      <w:start w:val="1"/>
      <w:numFmt w:val="lowerLetter"/>
      <w:lvlText w:val="%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C00C7C"/>
    <w:multiLevelType w:val="hybridMultilevel"/>
    <w:tmpl w:val="3F3C5A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705F32"/>
    <w:multiLevelType w:val="hybridMultilevel"/>
    <w:tmpl w:val="A9B284F2"/>
    <w:lvl w:ilvl="0" w:tplc="D716106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4CA736D"/>
    <w:multiLevelType w:val="hybridMultilevel"/>
    <w:tmpl w:val="2368DA30"/>
    <w:lvl w:ilvl="0" w:tplc="1B26FFBE">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lvl w:ilvl="0">
        <w:start w:val="30"/>
        <w:numFmt w:val="decimal"/>
        <w:pStyle w:val="R1para1"/>
        <w:lvlText w:val="%1. §"/>
        <w:lvlJc w:val="left"/>
        <w:pPr>
          <w:ind w:left="425" w:hanging="425"/>
        </w:pPr>
        <w:rPr>
          <w:rFonts w:hint="default"/>
          <w:b/>
          <w:i w:val="0"/>
        </w:rPr>
      </w:lvl>
    </w:lvlOverride>
    <w:lvlOverride w:ilvl="1">
      <w:lvl w:ilvl="1">
        <w:start w:val="2"/>
        <w:numFmt w:val="decimal"/>
        <w:pStyle w:val="R2bekezdes"/>
        <w:lvlText w:val="(%2)"/>
        <w:lvlJc w:val="left"/>
        <w:pPr>
          <w:ind w:left="851" w:hanging="426"/>
        </w:pPr>
        <w:rPr>
          <w:rFonts w:hint="default"/>
          <w:b w:val="0"/>
          <w:i w:val="0"/>
        </w:rPr>
      </w:lvl>
    </w:lvlOverride>
    <w:lvlOverride w:ilvl="2">
      <w:lvl w:ilvl="2">
        <w:start w:val="1"/>
        <w:numFmt w:val="lowerLetter"/>
        <w:pStyle w:val="R3pont"/>
        <w:lvlText w:val="%3)"/>
        <w:lvlJc w:val="left"/>
        <w:pPr>
          <w:ind w:left="1276" w:hanging="425"/>
        </w:pPr>
        <w:rPr>
          <w:rFonts w:hint="default"/>
          <w:b w:val="0"/>
          <w:i w:val="0"/>
        </w:rPr>
      </w:lvl>
    </w:lvlOverride>
    <w:lvlOverride w:ilvl="3">
      <w:lvl w:ilvl="3">
        <w:start w:val="1"/>
        <w:numFmt w:val="lowerLetter"/>
        <w:pStyle w:val="R4alpont"/>
        <w:lvlText w:val="%3%4)"/>
        <w:lvlJc w:val="left"/>
        <w:pPr>
          <w:ind w:left="1701" w:hanging="425"/>
        </w:pPr>
        <w:rPr>
          <w:rFonts w:hint="default"/>
          <w:b w:val="0"/>
        </w:rPr>
      </w:lvl>
    </w:lvlOverride>
    <w:lvlOverride w:ilvl="4">
      <w:lvl w:ilvl="4">
        <w:start w:val="1"/>
        <w:numFmt w:val="lowerLetter"/>
        <w:lvlText w:val="%3%4%5)"/>
        <w:lvlJc w:val="left"/>
        <w:pPr>
          <w:ind w:left="1800" w:hanging="360"/>
        </w:pPr>
        <w:rPr>
          <w:rFonts w:hint="default"/>
        </w:rPr>
      </w:lvl>
    </w:lvlOverride>
    <w:lvlOverride w:ilvl="5">
      <w:lvl w:ilvl="5">
        <w:start w:val="1"/>
        <w:numFmt w:val="lowerLetter"/>
        <w:lvlText w:val="%3%4%5%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
  </w:num>
  <w:num w:numId="3">
    <w:abstractNumId w:val="3"/>
  </w:num>
  <w:num w:numId="4">
    <w:abstractNumId w:val="0"/>
    <w:lvlOverride w:ilvl="0">
      <w:startOverride w:val="1"/>
      <w:lvl w:ilvl="0">
        <w:start w:val="1"/>
        <w:numFmt w:val="decimal"/>
        <w:pStyle w:val="R1para1"/>
        <w:lvlText w:val="%1. §"/>
        <w:lvlJc w:val="left"/>
        <w:pPr>
          <w:ind w:left="425" w:hanging="425"/>
        </w:pPr>
        <w:rPr>
          <w:rFonts w:hint="default"/>
          <w:b/>
          <w:i w:val="0"/>
        </w:rPr>
      </w:lvl>
    </w:lvlOverride>
    <w:lvlOverride w:ilvl="1">
      <w:startOverride w:val="2"/>
      <w:lvl w:ilvl="1">
        <w:start w:val="2"/>
        <w:numFmt w:val="decimal"/>
        <w:pStyle w:val="R2bekezdes"/>
        <w:lvlText w:val="(%2)"/>
        <w:lvlJc w:val="left"/>
        <w:pPr>
          <w:ind w:left="851" w:hanging="426"/>
        </w:pPr>
        <w:rPr>
          <w:rFonts w:hint="default"/>
          <w:b w:val="0"/>
          <w:i w:val="0"/>
        </w:rPr>
      </w:lvl>
    </w:lvlOverride>
    <w:lvlOverride w:ilvl="2">
      <w:startOverride w:val="1"/>
      <w:lvl w:ilvl="2">
        <w:start w:val="1"/>
        <w:numFmt w:val="lowerLetter"/>
        <w:pStyle w:val="R3pont"/>
        <w:lvlText w:val="%3)"/>
        <w:lvlJc w:val="left"/>
        <w:pPr>
          <w:ind w:left="1276" w:hanging="425"/>
        </w:pPr>
        <w:rPr>
          <w:rFonts w:hint="default"/>
          <w:b w:val="0"/>
          <w:i w:val="0"/>
        </w:rPr>
      </w:lvl>
    </w:lvlOverride>
    <w:lvlOverride w:ilvl="3">
      <w:startOverride w:val="1"/>
      <w:lvl w:ilvl="3">
        <w:start w:val="1"/>
        <w:numFmt w:val="lowerLetter"/>
        <w:pStyle w:val="R4alpont"/>
        <w:lvlText w:val="%3%4)"/>
        <w:lvlJc w:val="left"/>
        <w:pPr>
          <w:ind w:left="1701" w:hanging="425"/>
        </w:pPr>
        <w:rPr>
          <w:rFonts w:hint="default"/>
          <w:b w:val="0"/>
        </w:rPr>
      </w:lvl>
    </w:lvlOverride>
    <w:lvlOverride w:ilvl="4">
      <w:startOverride w:val="1"/>
      <w:lvl w:ilvl="4">
        <w:start w:val="1"/>
        <w:numFmt w:val="lowerLetter"/>
        <w:lvlText w:val="%3%4%5)"/>
        <w:lvlJc w:val="left"/>
        <w:pPr>
          <w:ind w:left="1800" w:hanging="360"/>
        </w:pPr>
        <w:rPr>
          <w:rFonts w:hint="default"/>
        </w:rPr>
      </w:lvl>
    </w:lvlOverride>
    <w:lvlOverride w:ilvl="5">
      <w:startOverride w:val="1"/>
      <w:lvl w:ilvl="5">
        <w:start w:val="1"/>
        <w:numFmt w:val="lowerLetter"/>
        <w:lvlText w:val="%3%4%5%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0"/>
    <w:lvlOverride w:ilvl="0">
      <w:startOverride w:val="1"/>
      <w:lvl w:ilvl="0">
        <w:start w:val="1"/>
        <w:numFmt w:val="decimal"/>
        <w:pStyle w:val="R1para1"/>
        <w:lvlText w:val="%1. §"/>
        <w:lvlJc w:val="left"/>
        <w:pPr>
          <w:ind w:left="425" w:hanging="425"/>
        </w:pPr>
        <w:rPr>
          <w:rFonts w:hint="default"/>
          <w:b/>
          <w:i w:val="0"/>
        </w:rPr>
      </w:lvl>
    </w:lvlOverride>
    <w:lvlOverride w:ilvl="1">
      <w:startOverride w:val="2"/>
      <w:lvl w:ilvl="1">
        <w:start w:val="2"/>
        <w:numFmt w:val="decimal"/>
        <w:pStyle w:val="R2bekezdes"/>
        <w:lvlText w:val="(%2)"/>
        <w:lvlJc w:val="left"/>
        <w:pPr>
          <w:ind w:left="851" w:hanging="426"/>
        </w:pPr>
        <w:rPr>
          <w:rFonts w:hint="default"/>
          <w:b w:val="0"/>
          <w:i w:val="0"/>
        </w:rPr>
      </w:lvl>
    </w:lvlOverride>
    <w:lvlOverride w:ilvl="2">
      <w:startOverride w:val="1"/>
      <w:lvl w:ilvl="2">
        <w:start w:val="1"/>
        <w:numFmt w:val="lowerLetter"/>
        <w:pStyle w:val="R3pont"/>
        <w:lvlText w:val="%3)"/>
        <w:lvlJc w:val="left"/>
        <w:pPr>
          <w:ind w:left="1276" w:hanging="425"/>
        </w:pPr>
        <w:rPr>
          <w:rFonts w:hint="default"/>
          <w:b w:val="0"/>
          <w:i w:val="0"/>
        </w:rPr>
      </w:lvl>
    </w:lvlOverride>
    <w:lvlOverride w:ilvl="3">
      <w:startOverride w:val="1"/>
      <w:lvl w:ilvl="3">
        <w:start w:val="1"/>
        <w:numFmt w:val="lowerLetter"/>
        <w:pStyle w:val="R4alpont"/>
        <w:lvlText w:val="%3%4)"/>
        <w:lvlJc w:val="left"/>
        <w:pPr>
          <w:ind w:left="1701" w:hanging="425"/>
        </w:pPr>
        <w:rPr>
          <w:rFonts w:hint="default"/>
          <w:b w:val="0"/>
        </w:rPr>
      </w:lvl>
    </w:lvlOverride>
    <w:lvlOverride w:ilvl="4">
      <w:startOverride w:val="1"/>
      <w:lvl w:ilvl="4">
        <w:start w:val="1"/>
        <w:numFmt w:val="lowerLetter"/>
        <w:lvlText w:val="%3%4%5)"/>
        <w:lvlJc w:val="left"/>
        <w:pPr>
          <w:ind w:left="1800" w:hanging="360"/>
        </w:pPr>
        <w:rPr>
          <w:rFonts w:hint="default"/>
        </w:rPr>
      </w:lvl>
    </w:lvlOverride>
    <w:lvlOverride w:ilvl="5">
      <w:startOverride w:val="1"/>
      <w:lvl w:ilvl="5">
        <w:start w:val="1"/>
        <w:numFmt w:val="lowerLetter"/>
        <w:lvlText w:val="%3%4%5%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
    <w:abstractNumId w:val="0"/>
    <w:lvlOverride w:ilvl="0">
      <w:startOverride w:val="1"/>
      <w:lvl w:ilvl="0">
        <w:start w:val="1"/>
        <w:numFmt w:val="decimal"/>
        <w:pStyle w:val="R1para1"/>
        <w:lvlText w:val="%1. §"/>
        <w:lvlJc w:val="left"/>
        <w:pPr>
          <w:ind w:left="425" w:hanging="425"/>
        </w:pPr>
        <w:rPr>
          <w:rFonts w:hint="default"/>
          <w:b/>
          <w:i w:val="0"/>
        </w:rPr>
      </w:lvl>
    </w:lvlOverride>
    <w:lvlOverride w:ilvl="1">
      <w:startOverride w:val="2"/>
      <w:lvl w:ilvl="1">
        <w:start w:val="2"/>
        <w:numFmt w:val="decimal"/>
        <w:pStyle w:val="R2bekezdes"/>
        <w:lvlText w:val="(%2)"/>
        <w:lvlJc w:val="left"/>
        <w:pPr>
          <w:ind w:left="851" w:hanging="426"/>
        </w:pPr>
        <w:rPr>
          <w:rFonts w:hint="default"/>
          <w:b w:val="0"/>
          <w:i w:val="0"/>
        </w:rPr>
      </w:lvl>
    </w:lvlOverride>
    <w:lvlOverride w:ilvl="2">
      <w:startOverride w:val="1"/>
      <w:lvl w:ilvl="2">
        <w:start w:val="1"/>
        <w:numFmt w:val="lowerLetter"/>
        <w:pStyle w:val="R3pont"/>
        <w:lvlText w:val="%3)"/>
        <w:lvlJc w:val="left"/>
        <w:pPr>
          <w:ind w:left="1276" w:hanging="425"/>
        </w:pPr>
        <w:rPr>
          <w:rFonts w:hint="default"/>
          <w:b w:val="0"/>
          <w:i w:val="0"/>
        </w:rPr>
      </w:lvl>
    </w:lvlOverride>
    <w:lvlOverride w:ilvl="3">
      <w:startOverride w:val="1"/>
      <w:lvl w:ilvl="3">
        <w:start w:val="1"/>
        <w:numFmt w:val="lowerLetter"/>
        <w:pStyle w:val="R4alpont"/>
        <w:lvlText w:val="%3%4)"/>
        <w:lvlJc w:val="left"/>
        <w:pPr>
          <w:ind w:left="1701" w:hanging="425"/>
        </w:pPr>
        <w:rPr>
          <w:rFonts w:hint="default"/>
          <w:b w:val="0"/>
        </w:rPr>
      </w:lvl>
    </w:lvlOverride>
    <w:lvlOverride w:ilvl="4">
      <w:startOverride w:val="1"/>
      <w:lvl w:ilvl="4">
        <w:start w:val="1"/>
        <w:numFmt w:val="lowerLetter"/>
        <w:lvlText w:val="%3%4%5)"/>
        <w:lvlJc w:val="left"/>
        <w:pPr>
          <w:ind w:left="1800" w:hanging="360"/>
        </w:pPr>
        <w:rPr>
          <w:rFonts w:hint="default"/>
        </w:rPr>
      </w:lvl>
    </w:lvlOverride>
    <w:lvlOverride w:ilvl="5">
      <w:startOverride w:val="1"/>
      <w:lvl w:ilvl="5">
        <w:start w:val="1"/>
        <w:numFmt w:val="lowerLetter"/>
        <w:lvlText w:val="%3%4%5%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
    <w:abstractNumId w:val="0"/>
    <w:lvlOverride w:ilvl="0">
      <w:startOverride w:val="1"/>
      <w:lvl w:ilvl="0">
        <w:start w:val="1"/>
        <w:numFmt w:val="decimal"/>
        <w:pStyle w:val="R1para1"/>
        <w:lvlText w:val="%1. §"/>
        <w:lvlJc w:val="left"/>
        <w:pPr>
          <w:ind w:left="425" w:hanging="425"/>
        </w:pPr>
        <w:rPr>
          <w:rFonts w:hint="default"/>
          <w:b/>
          <w:i w:val="0"/>
        </w:rPr>
      </w:lvl>
    </w:lvlOverride>
    <w:lvlOverride w:ilvl="1">
      <w:startOverride w:val="2"/>
      <w:lvl w:ilvl="1">
        <w:start w:val="2"/>
        <w:numFmt w:val="decimal"/>
        <w:pStyle w:val="R2bekezdes"/>
        <w:lvlText w:val="(%2)"/>
        <w:lvlJc w:val="left"/>
        <w:pPr>
          <w:ind w:left="851" w:hanging="426"/>
        </w:pPr>
        <w:rPr>
          <w:rFonts w:hint="default"/>
          <w:b w:val="0"/>
          <w:i w:val="0"/>
        </w:rPr>
      </w:lvl>
    </w:lvlOverride>
    <w:lvlOverride w:ilvl="2">
      <w:startOverride w:val="1"/>
      <w:lvl w:ilvl="2">
        <w:start w:val="1"/>
        <w:numFmt w:val="lowerLetter"/>
        <w:pStyle w:val="R3pont"/>
        <w:lvlText w:val="%3)"/>
        <w:lvlJc w:val="left"/>
        <w:pPr>
          <w:ind w:left="1276" w:hanging="425"/>
        </w:pPr>
        <w:rPr>
          <w:rFonts w:hint="default"/>
          <w:b w:val="0"/>
          <w:i w:val="0"/>
        </w:rPr>
      </w:lvl>
    </w:lvlOverride>
    <w:lvlOverride w:ilvl="3">
      <w:startOverride w:val="1"/>
      <w:lvl w:ilvl="3">
        <w:start w:val="1"/>
        <w:numFmt w:val="lowerLetter"/>
        <w:pStyle w:val="R4alpont"/>
        <w:lvlText w:val="%3%4)"/>
        <w:lvlJc w:val="left"/>
        <w:pPr>
          <w:ind w:left="1701" w:hanging="425"/>
        </w:pPr>
        <w:rPr>
          <w:rFonts w:hint="default"/>
          <w:b w:val="0"/>
        </w:rPr>
      </w:lvl>
    </w:lvlOverride>
    <w:lvlOverride w:ilvl="4">
      <w:startOverride w:val="1"/>
      <w:lvl w:ilvl="4">
        <w:start w:val="1"/>
        <w:numFmt w:val="lowerLetter"/>
        <w:lvlText w:val="%3%4%5)"/>
        <w:lvlJc w:val="left"/>
        <w:pPr>
          <w:ind w:left="1800" w:hanging="360"/>
        </w:pPr>
        <w:rPr>
          <w:rFonts w:hint="default"/>
        </w:rPr>
      </w:lvl>
    </w:lvlOverride>
    <w:lvlOverride w:ilvl="5">
      <w:startOverride w:val="1"/>
      <w:lvl w:ilvl="5">
        <w:start w:val="1"/>
        <w:numFmt w:val="lowerLetter"/>
        <w:lvlText w:val="%3%4%5%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
    <w:abstractNumId w:val="0"/>
    <w:lvlOverride w:ilvl="0">
      <w:startOverride w:val="1"/>
      <w:lvl w:ilvl="0">
        <w:start w:val="1"/>
        <w:numFmt w:val="decimal"/>
        <w:pStyle w:val="R1para1"/>
        <w:lvlText w:val="%1. §"/>
        <w:lvlJc w:val="left"/>
        <w:pPr>
          <w:ind w:left="425" w:hanging="425"/>
        </w:pPr>
        <w:rPr>
          <w:rFonts w:hint="default"/>
          <w:b/>
          <w:i w:val="0"/>
        </w:rPr>
      </w:lvl>
    </w:lvlOverride>
    <w:lvlOverride w:ilvl="1">
      <w:startOverride w:val="2"/>
      <w:lvl w:ilvl="1">
        <w:start w:val="2"/>
        <w:numFmt w:val="decimal"/>
        <w:pStyle w:val="R2bekezdes"/>
        <w:lvlText w:val="(%2)"/>
        <w:lvlJc w:val="left"/>
        <w:pPr>
          <w:ind w:left="851" w:hanging="426"/>
        </w:pPr>
        <w:rPr>
          <w:rFonts w:hint="default"/>
          <w:b w:val="0"/>
          <w:i w:val="0"/>
        </w:rPr>
      </w:lvl>
    </w:lvlOverride>
    <w:lvlOverride w:ilvl="2">
      <w:startOverride w:val="1"/>
      <w:lvl w:ilvl="2">
        <w:start w:val="1"/>
        <w:numFmt w:val="lowerLetter"/>
        <w:pStyle w:val="R3pont"/>
        <w:lvlText w:val="%3)"/>
        <w:lvlJc w:val="left"/>
        <w:pPr>
          <w:ind w:left="1276" w:hanging="425"/>
        </w:pPr>
        <w:rPr>
          <w:rFonts w:hint="default"/>
          <w:b w:val="0"/>
          <w:i w:val="0"/>
        </w:rPr>
      </w:lvl>
    </w:lvlOverride>
    <w:lvlOverride w:ilvl="3">
      <w:startOverride w:val="1"/>
      <w:lvl w:ilvl="3">
        <w:start w:val="1"/>
        <w:numFmt w:val="lowerLetter"/>
        <w:pStyle w:val="R4alpont"/>
        <w:lvlText w:val="%3%4)"/>
        <w:lvlJc w:val="left"/>
        <w:pPr>
          <w:ind w:left="1701" w:hanging="425"/>
        </w:pPr>
        <w:rPr>
          <w:rFonts w:hint="default"/>
          <w:b w:val="0"/>
        </w:rPr>
      </w:lvl>
    </w:lvlOverride>
    <w:lvlOverride w:ilvl="4">
      <w:startOverride w:val="1"/>
      <w:lvl w:ilvl="4">
        <w:start w:val="1"/>
        <w:numFmt w:val="lowerLetter"/>
        <w:lvlText w:val="%3%4%5)"/>
        <w:lvlJc w:val="left"/>
        <w:pPr>
          <w:ind w:left="1800" w:hanging="360"/>
        </w:pPr>
        <w:rPr>
          <w:rFonts w:hint="default"/>
        </w:rPr>
      </w:lvl>
    </w:lvlOverride>
    <w:lvlOverride w:ilvl="5">
      <w:startOverride w:val="1"/>
      <w:lvl w:ilvl="5">
        <w:start w:val="1"/>
        <w:numFmt w:val="lowerLetter"/>
        <w:lvlText w:val="%3%4%5%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0"/>
    <w:lvlOverride w:ilvl="0">
      <w:startOverride w:val="1"/>
      <w:lvl w:ilvl="0">
        <w:start w:val="1"/>
        <w:numFmt w:val="decimal"/>
        <w:pStyle w:val="R1para1"/>
        <w:lvlText w:val="%1. §"/>
        <w:lvlJc w:val="left"/>
        <w:pPr>
          <w:ind w:left="425" w:hanging="425"/>
        </w:pPr>
        <w:rPr>
          <w:rFonts w:hint="default"/>
          <w:b/>
          <w:i w:val="0"/>
        </w:rPr>
      </w:lvl>
    </w:lvlOverride>
    <w:lvlOverride w:ilvl="1">
      <w:startOverride w:val="2"/>
      <w:lvl w:ilvl="1">
        <w:start w:val="2"/>
        <w:numFmt w:val="decimal"/>
        <w:pStyle w:val="R2bekezdes"/>
        <w:lvlText w:val="(%2)"/>
        <w:lvlJc w:val="left"/>
        <w:pPr>
          <w:ind w:left="851" w:hanging="426"/>
        </w:pPr>
        <w:rPr>
          <w:rFonts w:hint="default"/>
          <w:b w:val="0"/>
          <w:i w:val="0"/>
        </w:rPr>
      </w:lvl>
    </w:lvlOverride>
    <w:lvlOverride w:ilvl="2">
      <w:startOverride w:val="1"/>
      <w:lvl w:ilvl="2">
        <w:start w:val="1"/>
        <w:numFmt w:val="lowerLetter"/>
        <w:pStyle w:val="R3pont"/>
        <w:lvlText w:val="%3)"/>
        <w:lvlJc w:val="left"/>
        <w:pPr>
          <w:ind w:left="1276" w:hanging="425"/>
        </w:pPr>
        <w:rPr>
          <w:rFonts w:hint="default"/>
          <w:b w:val="0"/>
          <w:i w:val="0"/>
        </w:rPr>
      </w:lvl>
    </w:lvlOverride>
    <w:lvlOverride w:ilvl="3">
      <w:startOverride w:val="1"/>
      <w:lvl w:ilvl="3">
        <w:start w:val="1"/>
        <w:numFmt w:val="lowerLetter"/>
        <w:pStyle w:val="R4alpont"/>
        <w:lvlText w:val="%3%4)"/>
        <w:lvlJc w:val="left"/>
        <w:pPr>
          <w:ind w:left="1701" w:hanging="425"/>
        </w:pPr>
        <w:rPr>
          <w:rFonts w:hint="default"/>
          <w:b w:val="0"/>
        </w:rPr>
      </w:lvl>
    </w:lvlOverride>
    <w:lvlOverride w:ilvl="4">
      <w:startOverride w:val="1"/>
      <w:lvl w:ilvl="4">
        <w:start w:val="1"/>
        <w:numFmt w:val="lowerLetter"/>
        <w:lvlText w:val="%3%4%5)"/>
        <w:lvlJc w:val="left"/>
        <w:pPr>
          <w:ind w:left="1800" w:hanging="360"/>
        </w:pPr>
        <w:rPr>
          <w:rFonts w:hint="default"/>
        </w:rPr>
      </w:lvl>
    </w:lvlOverride>
    <w:lvlOverride w:ilvl="5">
      <w:startOverride w:val="1"/>
      <w:lvl w:ilvl="5">
        <w:start w:val="1"/>
        <w:numFmt w:val="lowerLetter"/>
        <w:lvlText w:val="%3%4%5%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
    <w:abstractNumId w:val="0"/>
    <w:lvlOverride w:ilvl="0">
      <w:startOverride w:val="1"/>
      <w:lvl w:ilvl="0">
        <w:start w:val="1"/>
        <w:numFmt w:val="decimal"/>
        <w:pStyle w:val="R1para1"/>
        <w:lvlText w:val="%1. §"/>
        <w:lvlJc w:val="left"/>
        <w:pPr>
          <w:ind w:left="425" w:hanging="425"/>
        </w:pPr>
        <w:rPr>
          <w:rFonts w:hint="default"/>
          <w:b/>
          <w:i w:val="0"/>
        </w:rPr>
      </w:lvl>
    </w:lvlOverride>
    <w:lvlOverride w:ilvl="1">
      <w:startOverride w:val="2"/>
      <w:lvl w:ilvl="1">
        <w:start w:val="2"/>
        <w:numFmt w:val="decimal"/>
        <w:pStyle w:val="R2bekezdes"/>
        <w:lvlText w:val="(%2)"/>
        <w:lvlJc w:val="left"/>
        <w:pPr>
          <w:ind w:left="851" w:hanging="426"/>
        </w:pPr>
        <w:rPr>
          <w:rFonts w:hint="default"/>
          <w:b w:val="0"/>
          <w:i w:val="0"/>
        </w:rPr>
      </w:lvl>
    </w:lvlOverride>
    <w:lvlOverride w:ilvl="2">
      <w:startOverride w:val="1"/>
      <w:lvl w:ilvl="2">
        <w:start w:val="1"/>
        <w:numFmt w:val="lowerLetter"/>
        <w:pStyle w:val="R3pont"/>
        <w:lvlText w:val="%3)"/>
        <w:lvlJc w:val="left"/>
        <w:pPr>
          <w:ind w:left="1276" w:hanging="425"/>
        </w:pPr>
        <w:rPr>
          <w:rFonts w:hint="default"/>
          <w:b w:val="0"/>
          <w:i w:val="0"/>
        </w:rPr>
      </w:lvl>
    </w:lvlOverride>
    <w:lvlOverride w:ilvl="3">
      <w:startOverride w:val="1"/>
      <w:lvl w:ilvl="3">
        <w:start w:val="1"/>
        <w:numFmt w:val="lowerLetter"/>
        <w:pStyle w:val="R4alpont"/>
        <w:lvlText w:val="%3%4)"/>
        <w:lvlJc w:val="left"/>
        <w:pPr>
          <w:ind w:left="1701" w:hanging="425"/>
        </w:pPr>
        <w:rPr>
          <w:rFonts w:hint="default"/>
          <w:b w:val="0"/>
        </w:rPr>
      </w:lvl>
    </w:lvlOverride>
    <w:lvlOverride w:ilvl="4">
      <w:startOverride w:val="1"/>
      <w:lvl w:ilvl="4">
        <w:start w:val="1"/>
        <w:numFmt w:val="lowerLetter"/>
        <w:lvlText w:val="%3%4%5)"/>
        <w:lvlJc w:val="left"/>
        <w:pPr>
          <w:ind w:left="1800" w:hanging="360"/>
        </w:pPr>
        <w:rPr>
          <w:rFonts w:hint="default"/>
        </w:rPr>
      </w:lvl>
    </w:lvlOverride>
    <w:lvlOverride w:ilvl="5">
      <w:startOverride w:val="1"/>
      <w:lvl w:ilvl="5">
        <w:start w:val="1"/>
        <w:numFmt w:val="lowerLetter"/>
        <w:lvlText w:val="%3%4%5%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48"/>
    <w:rsid w:val="000526C4"/>
    <w:rsid w:val="000A7A7E"/>
    <w:rsid w:val="000E2DB7"/>
    <w:rsid w:val="000F06B0"/>
    <w:rsid w:val="000F3EF5"/>
    <w:rsid w:val="00156AD8"/>
    <w:rsid w:val="00165EF9"/>
    <w:rsid w:val="00172430"/>
    <w:rsid w:val="0017328B"/>
    <w:rsid w:val="001C6C56"/>
    <w:rsid w:val="00243886"/>
    <w:rsid w:val="00250524"/>
    <w:rsid w:val="00272848"/>
    <w:rsid w:val="002852FB"/>
    <w:rsid w:val="002A09C9"/>
    <w:rsid w:val="002C59F9"/>
    <w:rsid w:val="002C7A12"/>
    <w:rsid w:val="002E1045"/>
    <w:rsid w:val="002E698F"/>
    <w:rsid w:val="00300676"/>
    <w:rsid w:val="00302072"/>
    <w:rsid w:val="00311B33"/>
    <w:rsid w:val="00337E91"/>
    <w:rsid w:val="00337FCA"/>
    <w:rsid w:val="00363E9F"/>
    <w:rsid w:val="0036468E"/>
    <w:rsid w:val="00372D97"/>
    <w:rsid w:val="003765A9"/>
    <w:rsid w:val="003A5291"/>
    <w:rsid w:val="003B502C"/>
    <w:rsid w:val="003D6752"/>
    <w:rsid w:val="003D7DDE"/>
    <w:rsid w:val="003E0ADA"/>
    <w:rsid w:val="00455EB3"/>
    <w:rsid w:val="00456A15"/>
    <w:rsid w:val="0049346C"/>
    <w:rsid w:val="004A0B7B"/>
    <w:rsid w:val="00501484"/>
    <w:rsid w:val="0052655C"/>
    <w:rsid w:val="005327E2"/>
    <w:rsid w:val="0053282D"/>
    <w:rsid w:val="00550EF1"/>
    <w:rsid w:val="005A5DC1"/>
    <w:rsid w:val="005B4C92"/>
    <w:rsid w:val="005D65AD"/>
    <w:rsid w:val="005E5DA9"/>
    <w:rsid w:val="00627704"/>
    <w:rsid w:val="00631BA1"/>
    <w:rsid w:val="00631D52"/>
    <w:rsid w:val="00645131"/>
    <w:rsid w:val="006F1A20"/>
    <w:rsid w:val="006F48AB"/>
    <w:rsid w:val="006F6E8C"/>
    <w:rsid w:val="00712B05"/>
    <w:rsid w:val="00714226"/>
    <w:rsid w:val="0074313F"/>
    <w:rsid w:val="00756AE2"/>
    <w:rsid w:val="00772A0B"/>
    <w:rsid w:val="00775FE0"/>
    <w:rsid w:val="007B36B1"/>
    <w:rsid w:val="00812993"/>
    <w:rsid w:val="0084096B"/>
    <w:rsid w:val="008702FE"/>
    <w:rsid w:val="008B4361"/>
    <w:rsid w:val="00916FCF"/>
    <w:rsid w:val="009401C8"/>
    <w:rsid w:val="00970850"/>
    <w:rsid w:val="009959AC"/>
    <w:rsid w:val="009D7D61"/>
    <w:rsid w:val="00A00749"/>
    <w:rsid w:val="00A4049D"/>
    <w:rsid w:val="00A5719F"/>
    <w:rsid w:val="00A659F8"/>
    <w:rsid w:val="00A92019"/>
    <w:rsid w:val="00AB7E18"/>
    <w:rsid w:val="00AC2CB8"/>
    <w:rsid w:val="00AC6864"/>
    <w:rsid w:val="00AC7B8E"/>
    <w:rsid w:val="00AD1ADA"/>
    <w:rsid w:val="00AF6ACC"/>
    <w:rsid w:val="00B11265"/>
    <w:rsid w:val="00B17066"/>
    <w:rsid w:val="00B343F9"/>
    <w:rsid w:val="00B50E07"/>
    <w:rsid w:val="00B838BA"/>
    <w:rsid w:val="00BB699D"/>
    <w:rsid w:val="00C117AE"/>
    <w:rsid w:val="00C369DF"/>
    <w:rsid w:val="00C51FF0"/>
    <w:rsid w:val="00C56F57"/>
    <w:rsid w:val="00C658C2"/>
    <w:rsid w:val="00C96605"/>
    <w:rsid w:val="00CD3F41"/>
    <w:rsid w:val="00CD60F7"/>
    <w:rsid w:val="00CE460A"/>
    <w:rsid w:val="00CE7D13"/>
    <w:rsid w:val="00CF1006"/>
    <w:rsid w:val="00D03C41"/>
    <w:rsid w:val="00D165B5"/>
    <w:rsid w:val="00D776F7"/>
    <w:rsid w:val="00D8614A"/>
    <w:rsid w:val="00D92DE2"/>
    <w:rsid w:val="00DB5FB7"/>
    <w:rsid w:val="00DD6CF2"/>
    <w:rsid w:val="00E00738"/>
    <w:rsid w:val="00E73A72"/>
    <w:rsid w:val="00E80FA7"/>
    <w:rsid w:val="00EC19F4"/>
    <w:rsid w:val="00EE5760"/>
    <w:rsid w:val="00F542E7"/>
    <w:rsid w:val="00F66100"/>
    <w:rsid w:val="00F82B39"/>
    <w:rsid w:val="00FB28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9770D7"/>
  <w15:chartTrackingRefBased/>
  <w15:docId w15:val="{649F85C6-383E-4002-AA8B-CDC8833F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D65AD"/>
    <w:pPr>
      <w:spacing w:after="0" w:line="240" w:lineRule="auto"/>
    </w:pPr>
    <w:rPr>
      <w:rFonts w:ascii="Times New Roman" w:eastAsia="Times New Roman" w:hAnsi="Times New Roman" w:cs="Times New Roman"/>
      <w:sz w:val="24"/>
      <w:szCs w:val="24"/>
      <w:lang w:eastAsia="hu-HU"/>
    </w:rPr>
  </w:style>
  <w:style w:type="paragraph" w:styleId="Cmsor2">
    <w:name w:val="heading 2"/>
    <w:basedOn w:val="Cm"/>
    <w:next w:val="Norml"/>
    <w:link w:val="Cmsor2Char"/>
    <w:unhideWhenUsed/>
    <w:qFormat/>
    <w:rsid w:val="002C7A12"/>
    <w:pPr>
      <w:outlineLvl w:val="1"/>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szerű bekezdés 1,Welt L,Színes lista – 1. jelölőszín1,lista_2"/>
    <w:basedOn w:val="Norml"/>
    <w:link w:val="ListaszerbekezdsChar"/>
    <w:uiPriority w:val="99"/>
    <w:qFormat/>
    <w:rsid w:val="006F6E8C"/>
    <w:pPr>
      <w:spacing w:after="200" w:line="276" w:lineRule="auto"/>
      <w:ind w:left="720"/>
      <w:contextualSpacing/>
    </w:pPr>
    <w:rPr>
      <w:rFonts w:ascii="Calibri" w:eastAsia="Calibri" w:hAnsi="Calibri"/>
      <w:sz w:val="22"/>
      <w:szCs w:val="22"/>
      <w:lang w:eastAsia="en-US"/>
    </w:rPr>
  </w:style>
  <w:style w:type="paragraph" w:styleId="Szvegtrzs">
    <w:name w:val="Body Text"/>
    <w:basedOn w:val="Norml"/>
    <w:link w:val="SzvegtrzsChar"/>
    <w:rsid w:val="0036468E"/>
    <w:pPr>
      <w:widowControl w:val="0"/>
      <w:suppressAutoHyphens/>
      <w:spacing w:after="120"/>
    </w:pPr>
    <w:rPr>
      <w:rFonts w:eastAsia="Arial Unicode MS"/>
    </w:rPr>
  </w:style>
  <w:style w:type="character" w:customStyle="1" w:styleId="SzvegtrzsChar">
    <w:name w:val="Szövegtörzs Char"/>
    <w:basedOn w:val="Bekezdsalapbettpusa"/>
    <w:link w:val="Szvegtrzs"/>
    <w:rsid w:val="0036468E"/>
    <w:rPr>
      <w:rFonts w:ascii="Times New Roman" w:eastAsia="Arial Unicode MS" w:hAnsi="Times New Roman" w:cs="Times New Roman"/>
      <w:sz w:val="24"/>
      <w:szCs w:val="24"/>
    </w:rPr>
  </w:style>
  <w:style w:type="paragraph" w:styleId="lfej">
    <w:name w:val="header"/>
    <w:basedOn w:val="Norml"/>
    <w:link w:val="lfejChar"/>
    <w:uiPriority w:val="99"/>
    <w:rsid w:val="00645131"/>
    <w:pPr>
      <w:keepLines/>
      <w:tabs>
        <w:tab w:val="center" w:pos="4536"/>
        <w:tab w:val="right" w:pos="9072"/>
      </w:tabs>
      <w:suppressAutoHyphens/>
      <w:jc w:val="both"/>
    </w:pPr>
    <w:rPr>
      <w:szCs w:val="20"/>
      <w:lang w:eastAsia="ar-SA"/>
    </w:rPr>
  </w:style>
  <w:style w:type="character" w:customStyle="1" w:styleId="lfejChar">
    <w:name w:val="Élőfej Char"/>
    <w:basedOn w:val="Bekezdsalapbettpusa"/>
    <w:link w:val="lfej"/>
    <w:uiPriority w:val="99"/>
    <w:rsid w:val="00645131"/>
    <w:rPr>
      <w:rFonts w:ascii="Times New Roman" w:eastAsia="Times New Roman" w:hAnsi="Times New Roman" w:cs="Times New Roman"/>
      <w:sz w:val="24"/>
      <w:szCs w:val="20"/>
      <w:lang w:eastAsia="ar-SA"/>
    </w:rPr>
  </w:style>
  <w:style w:type="paragraph" w:styleId="Cm">
    <w:name w:val="Title"/>
    <w:basedOn w:val="Norml"/>
    <w:link w:val="CmChar"/>
    <w:qFormat/>
    <w:rsid w:val="00645131"/>
    <w:pPr>
      <w:jc w:val="center"/>
    </w:pPr>
    <w:rPr>
      <w:b/>
      <w:bCs/>
      <w:sz w:val="26"/>
      <w:lang w:val="x-none" w:eastAsia="x-none"/>
    </w:rPr>
  </w:style>
  <w:style w:type="character" w:customStyle="1" w:styleId="CmChar">
    <w:name w:val="Cím Char"/>
    <w:basedOn w:val="Bekezdsalapbettpusa"/>
    <w:link w:val="Cm"/>
    <w:rsid w:val="00645131"/>
    <w:rPr>
      <w:rFonts w:ascii="Times New Roman" w:eastAsia="Times New Roman" w:hAnsi="Times New Roman" w:cs="Times New Roman"/>
      <w:b/>
      <w:bCs/>
      <w:sz w:val="26"/>
      <w:szCs w:val="24"/>
      <w:lang w:val="x-none" w:eastAsia="x-none"/>
    </w:rPr>
  </w:style>
  <w:style w:type="paragraph" w:styleId="llb">
    <w:name w:val="footer"/>
    <w:basedOn w:val="Norml"/>
    <w:link w:val="llbChar"/>
    <w:unhideWhenUsed/>
    <w:rsid w:val="003E0ADA"/>
    <w:pPr>
      <w:tabs>
        <w:tab w:val="center" w:pos="4536"/>
        <w:tab w:val="right" w:pos="9072"/>
      </w:tabs>
    </w:pPr>
  </w:style>
  <w:style w:type="character" w:customStyle="1" w:styleId="llbChar">
    <w:name w:val="Élőláb Char"/>
    <w:basedOn w:val="Bekezdsalapbettpusa"/>
    <w:link w:val="llb"/>
    <w:rsid w:val="003E0ADA"/>
    <w:rPr>
      <w:rFonts w:ascii="Times New Roman" w:eastAsia="Times New Roman" w:hAnsi="Times New Roman" w:cs="Times New Roman"/>
      <w:sz w:val="24"/>
      <w:szCs w:val="24"/>
      <w:lang w:eastAsia="hu-HU"/>
    </w:rPr>
  </w:style>
  <w:style w:type="character" w:customStyle="1" w:styleId="ListaszerbekezdsChar">
    <w:name w:val="Listaszerű bekezdés Char"/>
    <w:aliases w:val="Listaszerű bekezdés 1 Char,Welt L Char,Színes lista – 1. jelölőszín1 Char,lista_2 Char"/>
    <w:link w:val="Listaszerbekezds"/>
    <w:uiPriority w:val="99"/>
    <w:rsid w:val="0017328B"/>
    <w:rPr>
      <w:rFonts w:ascii="Calibri" w:eastAsia="Calibri" w:hAnsi="Calibri" w:cs="Times New Roman"/>
    </w:rPr>
  </w:style>
  <w:style w:type="paragraph" w:customStyle="1" w:styleId="R1para1">
    <w:name w:val="R 1. para (1)"/>
    <w:basedOn w:val="Listaszerbekezds"/>
    <w:next w:val="R2bekezdes"/>
    <w:qFormat/>
    <w:rsid w:val="0017328B"/>
    <w:pPr>
      <w:numPr>
        <w:numId w:val="1"/>
      </w:numPr>
      <w:tabs>
        <w:tab w:val="left" w:pos="567"/>
      </w:tabs>
      <w:spacing w:before="120" w:after="0"/>
      <w:ind w:left="1134" w:hanging="1134"/>
      <w:contextualSpacing w:val="0"/>
      <w:jc w:val="both"/>
      <w:outlineLvl w:val="3"/>
    </w:pPr>
    <w:rPr>
      <w:sz w:val="18"/>
      <w:lang w:eastAsia="hu-HU"/>
    </w:rPr>
  </w:style>
  <w:style w:type="paragraph" w:customStyle="1" w:styleId="R2bekezdes">
    <w:name w:val="R 2. bekezdes"/>
    <w:basedOn w:val="R1para1"/>
    <w:next w:val="R3pont"/>
    <w:qFormat/>
    <w:rsid w:val="0017328B"/>
    <w:pPr>
      <w:numPr>
        <w:ilvl w:val="1"/>
      </w:numPr>
      <w:tabs>
        <w:tab w:val="clear" w:pos="567"/>
        <w:tab w:val="num" w:pos="360"/>
      </w:tabs>
      <w:spacing w:line="240" w:lineRule="auto"/>
      <w:outlineLvl w:val="9"/>
    </w:pPr>
    <w:rPr>
      <w:rFonts w:cs="Calibri"/>
    </w:rPr>
  </w:style>
  <w:style w:type="paragraph" w:customStyle="1" w:styleId="R3pont">
    <w:name w:val="R 3. pont"/>
    <w:basedOn w:val="R1para1"/>
    <w:link w:val="R3pontChar"/>
    <w:qFormat/>
    <w:rsid w:val="0017328B"/>
    <w:pPr>
      <w:numPr>
        <w:ilvl w:val="2"/>
      </w:numPr>
      <w:tabs>
        <w:tab w:val="clear" w:pos="567"/>
      </w:tabs>
      <w:spacing w:before="60" w:line="240" w:lineRule="auto"/>
      <w:outlineLvl w:val="9"/>
    </w:pPr>
  </w:style>
  <w:style w:type="paragraph" w:customStyle="1" w:styleId="R4alpont">
    <w:name w:val="R 4. alpont"/>
    <w:basedOn w:val="R1para1"/>
    <w:link w:val="R4alpontChar"/>
    <w:qFormat/>
    <w:rsid w:val="0017328B"/>
    <w:pPr>
      <w:numPr>
        <w:ilvl w:val="3"/>
      </w:numPr>
      <w:tabs>
        <w:tab w:val="clear" w:pos="567"/>
      </w:tabs>
      <w:spacing w:before="60" w:line="240" w:lineRule="auto"/>
      <w:ind w:left="1984" w:hanging="360"/>
      <w:contextualSpacing/>
      <w:outlineLvl w:val="9"/>
    </w:pPr>
  </w:style>
  <w:style w:type="character" w:customStyle="1" w:styleId="R3pontChar">
    <w:name w:val="R 3. pont Char"/>
    <w:link w:val="R3pont"/>
    <w:rsid w:val="0017328B"/>
    <w:rPr>
      <w:rFonts w:ascii="Calibri" w:eastAsia="Calibri" w:hAnsi="Calibri" w:cs="Times New Roman"/>
      <w:sz w:val="18"/>
      <w:lang w:eastAsia="hu-HU"/>
    </w:rPr>
  </w:style>
  <w:style w:type="character" w:customStyle="1" w:styleId="R4alpontChar">
    <w:name w:val="R 4. alpont Char"/>
    <w:link w:val="R4alpont"/>
    <w:rsid w:val="0017328B"/>
    <w:rPr>
      <w:rFonts w:ascii="Calibri" w:eastAsia="Calibri" w:hAnsi="Calibri" w:cs="Times New Roman"/>
      <w:sz w:val="18"/>
      <w:lang w:eastAsia="hu-HU"/>
    </w:rPr>
  </w:style>
  <w:style w:type="paragraph" w:styleId="Buborkszveg">
    <w:name w:val="Balloon Text"/>
    <w:basedOn w:val="Norml"/>
    <w:link w:val="BuborkszvegChar"/>
    <w:uiPriority w:val="99"/>
    <w:semiHidden/>
    <w:unhideWhenUsed/>
    <w:rsid w:val="00CD60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D60F7"/>
    <w:rPr>
      <w:rFonts w:ascii="Segoe UI" w:eastAsia="Times New Roman" w:hAnsi="Segoe UI" w:cs="Segoe UI"/>
      <w:sz w:val="18"/>
      <w:szCs w:val="18"/>
      <w:lang w:eastAsia="hu-HU"/>
    </w:rPr>
  </w:style>
  <w:style w:type="character" w:styleId="Hiperhivatkozs">
    <w:name w:val="Hyperlink"/>
    <w:basedOn w:val="Bekezdsalapbettpusa"/>
    <w:uiPriority w:val="99"/>
    <w:unhideWhenUsed/>
    <w:rsid w:val="00EC19F4"/>
    <w:rPr>
      <w:color w:val="0563C1" w:themeColor="hyperlink"/>
      <w:u w:val="single"/>
    </w:rPr>
  </w:style>
  <w:style w:type="character" w:customStyle="1" w:styleId="Cmsor2Char">
    <w:name w:val="Címsor 2 Char"/>
    <w:basedOn w:val="Bekezdsalapbettpusa"/>
    <w:link w:val="Cmsor2"/>
    <w:rsid w:val="002C7A12"/>
    <w:rPr>
      <w:rFonts w:ascii="Times New Roman" w:eastAsia="Times New Roman" w:hAnsi="Times New Roman" w:cs="Times New Roman"/>
      <w:b/>
      <w:bCs/>
      <w:sz w:val="26"/>
      <w:szCs w:val="24"/>
      <w:lang w:val="x-none" w:eastAsia="x-none"/>
    </w:rPr>
  </w:style>
  <w:style w:type="table" w:styleId="Rcsostblzat">
    <w:name w:val="Table Grid"/>
    <w:basedOn w:val="Normltblzat"/>
    <w:rsid w:val="005A5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A5DC1"/>
  </w:style>
  <w:style w:type="paragraph" w:styleId="Lbjegyzetszveg">
    <w:name w:val="footnote text"/>
    <w:basedOn w:val="Norml"/>
    <w:link w:val="LbjegyzetszvegChar"/>
    <w:uiPriority w:val="99"/>
    <w:semiHidden/>
    <w:unhideWhenUsed/>
    <w:rsid w:val="00F82B39"/>
    <w:rPr>
      <w:sz w:val="20"/>
      <w:szCs w:val="20"/>
    </w:rPr>
  </w:style>
  <w:style w:type="character" w:customStyle="1" w:styleId="LbjegyzetszvegChar">
    <w:name w:val="Lábjegyzetszöveg Char"/>
    <w:basedOn w:val="Bekezdsalapbettpusa"/>
    <w:link w:val="Lbjegyzetszveg"/>
    <w:uiPriority w:val="99"/>
    <w:semiHidden/>
    <w:rsid w:val="00F82B39"/>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F82B39"/>
    <w:rPr>
      <w:vertAlign w:val="superscript"/>
    </w:rPr>
  </w:style>
  <w:style w:type="paragraph" w:customStyle="1" w:styleId="trobekezdes0">
    <w:name w:val="tro_bekezdes_0"/>
    <w:basedOn w:val="Norml"/>
    <w:qFormat/>
    <w:rsid w:val="00916FCF"/>
    <w:pPr>
      <w:jc w:val="both"/>
    </w:pPr>
    <w:rPr>
      <w:szCs w:val="20"/>
      <w:lang w:eastAsia="en-US"/>
    </w:rPr>
  </w:style>
  <w:style w:type="paragraph" w:customStyle="1" w:styleId="tkvkbekezdes">
    <w:name w:val="tkvk_bekezdes"/>
    <w:basedOn w:val="Norml"/>
    <w:rsid w:val="00916FCF"/>
    <w:pPr>
      <w:widowControl w:val="0"/>
      <w:tabs>
        <w:tab w:val="left" w:pos="709"/>
      </w:tabs>
      <w:suppressAutoHyphens/>
      <w:spacing w:after="120"/>
      <w:jc w:val="both"/>
    </w:pPr>
    <w:rPr>
      <w:rFonts w:eastAsia="Lucida Sans Unicode" w:cs="Mangal"/>
      <w:lang w:eastAsia="zh-CN" w:bidi="hi-IN"/>
    </w:rPr>
  </w:style>
  <w:style w:type="paragraph" w:customStyle="1" w:styleId="trobekezdes0K">
    <w:name w:val="tro_bekezdes_0K"/>
    <w:basedOn w:val="trobekezdes0"/>
    <w:qFormat/>
    <w:rsid w:val="00916FCF"/>
    <w:pPr>
      <w:jc w:val="center"/>
    </w:pPr>
  </w:style>
  <w:style w:type="paragraph" w:customStyle="1" w:styleId="trodontes">
    <w:name w:val="tro_dontes"/>
    <w:basedOn w:val="tkvkbekezdes"/>
    <w:next w:val="tkvkbekezdes"/>
    <w:rsid w:val="00916FCF"/>
    <w:pPr>
      <w:keepNext/>
      <w:tabs>
        <w:tab w:val="left" w:pos="284"/>
      </w:tabs>
      <w:spacing w:before="240" w:after="360"/>
      <w:jc w:val="center"/>
    </w:pPr>
    <w:rPr>
      <w:b/>
      <w:caps/>
      <w:spacing w:val="60"/>
    </w:rPr>
  </w:style>
  <w:style w:type="character" w:styleId="Kiemels2">
    <w:name w:val="Strong"/>
    <w:basedOn w:val="Bekezdsalapbettpusa"/>
    <w:uiPriority w:val="22"/>
    <w:qFormat/>
    <w:rsid w:val="00916FCF"/>
    <w:rPr>
      <w:b/>
      <w:bCs/>
    </w:rPr>
  </w:style>
  <w:style w:type="paragraph" w:customStyle="1" w:styleId="trobekezdes">
    <w:name w:val="tro_bekezdes"/>
    <w:basedOn w:val="Norml"/>
    <w:rsid w:val="00916FCF"/>
    <w:pPr>
      <w:spacing w:after="120"/>
      <w:jc w:val="both"/>
    </w:pPr>
    <w:rPr>
      <w:szCs w:val="20"/>
      <w:lang w:eastAsia="en-US"/>
    </w:rPr>
  </w:style>
  <w:style w:type="character" w:styleId="Jegyzethivatkozs">
    <w:name w:val="annotation reference"/>
    <w:basedOn w:val="Bekezdsalapbettpusa"/>
    <w:uiPriority w:val="99"/>
    <w:semiHidden/>
    <w:unhideWhenUsed/>
    <w:rsid w:val="00156AD8"/>
    <w:rPr>
      <w:sz w:val="16"/>
      <w:szCs w:val="16"/>
    </w:rPr>
  </w:style>
  <w:style w:type="paragraph" w:styleId="Jegyzetszveg">
    <w:name w:val="annotation text"/>
    <w:basedOn w:val="Norml"/>
    <w:link w:val="JegyzetszvegChar"/>
    <w:uiPriority w:val="99"/>
    <w:semiHidden/>
    <w:unhideWhenUsed/>
    <w:rsid w:val="00156AD8"/>
    <w:rPr>
      <w:sz w:val="20"/>
      <w:szCs w:val="20"/>
    </w:rPr>
  </w:style>
  <w:style w:type="character" w:customStyle="1" w:styleId="JegyzetszvegChar">
    <w:name w:val="Jegyzetszöveg Char"/>
    <w:basedOn w:val="Bekezdsalapbettpusa"/>
    <w:link w:val="Jegyzetszveg"/>
    <w:uiPriority w:val="99"/>
    <w:semiHidden/>
    <w:rsid w:val="00156AD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156AD8"/>
    <w:rPr>
      <w:b/>
      <w:bCs/>
    </w:rPr>
  </w:style>
  <w:style w:type="character" w:customStyle="1" w:styleId="MegjegyzstrgyaChar">
    <w:name w:val="Megjegyzés tárgya Char"/>
    <w:basedOn w:val="JegyzetszvegChar"/>
    <w:link w:val="Megjegyzstrgya"/>
    <w:uiPriority w:val="99"/>
    <w:semiHidden/>
    <w:rsid w:val="00156AD8"/>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E0FBF-1059-4FE5-A041-26A58A31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2817</Words>
  <Characters>19442</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Lőrinczyné Zelinka Szilvia</dc:creator>
  <cp:keywords/>
  <dc:description/>
  <cp:lastModifiedBy>Silye Tamás</cp:lastModifiedBy>
  <cp:revision>13</cp:revision>
  <cp:lastPrinted>2023-05-24T10:27:00Z</cp:lastPrinted>
  <dcterms:created xsi:type="dcterms:W3CDTF">2023-05-16T11:48:00Z</dcterms:created>
  <dcterms:modified xsi:type="dcterms:W3CDTF">2023-05-24T10:27:00Z</dcterms:modified>
</cp:coreProperties>
</file>