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39" w:rsidRDefault="00202381">
      <w:pPr>
        <w:spacing w:after="337" w:line="259" w:lineRule="auto"/>
        <w:ind w:right="7"/>
        <w:jc w:val="center"/>
      </w:pPr>
      <w:r>
        <w:rPr>
          <w:b/>
          <w:sz w:val="28"/>
        </w:rPr>
        <w:t xml:space="preserve">Együttműködési megállapodás  </w:t>
      </w:r>
    </w:p>
    <w:p w:rsidR="00C80339" w:rsidRDefault="00202381">
      <w:pPr>
        <w:spacing w:after="0"/>
        <w:ind w:left="-15"/>
      </w:pPr>
      <w:r>
        <w:t xml:space="preserve">amely létrejött egyrészről </w:t>
      </w:r>
      <w:r>
        <w:rPr>
          <w:b/>
        </w:rPr>
        <w:t>Budapest Főváros II. Kerületi Önkormányzat</w:t>
      </w:r>
      <w:r>
        <w:t xml:space="preserve"> (székhely: 1024 Budapest Mechwart liget 1., adószám: 15735650-2-41, bankszámlaszám: 12001008-00201761-00100004  képviseli: Örsi Gergely polgármester (a továbbiakban: </w:t>
      </w:r>
      <w:r>
        <w:rPr>
          <w:b/>
        </w:rPr>
        <w:t>Önkormányzat</w:t>
      </w:r>
      <w:r>
        <w:t xml:space="preserve">),  </w:t>
      </w:r>
    </w:p>
    <w:p w:rsidR="00C80339" w:rsidRDefault="00C80339">
      <w:pPr>
        <w:spacing w:after="0"/>
        <w:ind w:left="-15" w:right="3114"/>
      </w:pPr>
    </w:p>
    <w:p w:rsidR="00C80339" w:rsidRDefault="00202381">
      <w:pPr>
        <w:spacing w:after="0"/>
        <w:ind w:left="-15" w:right="3114"/>
      </w:pPr>
      <w:r>
        <w:t xml:space="preserve">másrészről a </w:t>
      </w:r>
      <w:r>
        <w:rPr>
          <w:b/>
        </w:rPr>
        <w:t xml:space="preserve">Termelői Piactér </w:t>
      </w:r>
      <w:r w:rsidR="004B0FFE">
        <w:rPr>
          <w:b/>
        </w:rPr>
        <w:t xml:space="preserve">Közösségszervező </w:t>
      </w:r>
      <w:r>
        <w:rPr>
          <w:b/>
        </w:rPr>
        <w:t>Nonprofit K</w:t>
      </w:r>
      <w:r w:rsidR="004B0FFE">
        <w:rPr>
          <w:b/>
        </w:rPr>
        <w:t>orlátolt Felelősségű Társaság</w:t>
      </w:r>
      <w:r>
        <w:t xml:space="preserve"> </w:t>
      </w:r>
    </w:p>
    <w:p w:rsidR="00C80339" w:rsidRDefault="00202381">
      <w:pPr>
        <w:spacing w:after="0"/>
        <w:ind w:left="-15" w:right="3114"/>
      </w:pPr>
      <w:r>
        <w:t>Székhelye: 102</w:t>
      </w:r>
      <w:r w:rsidR="004B0FFE">
        <w:t>1 Budapest, Hűvösvölgyi út 20.</w:t>
      </w:r>
    </w:p>
    <w:p w:rsidR="00C80339" w:rsidRDefault="00202381">
      <w:pPr>
        <w:spacing w:after="0"/>
        <w:ind w:left="-15"/>
      </w:pPr>
      <w:r>
        <w:t>Adószáma: 12819757-2-41</w:t>
      </w:r>
    </w:p>
    <w:p w:rsidR="00C80339" w:rsidRDefault="00202381">
      <w:pPr>
        <w:spacing w:after="0"/>
        <w:ind w:left="-15"/>
      </w:pPr>
      <w:r>
        <w:t>Bankszámla száma: 11773081-20000291</w:t>
      </w:r>
    </w:p>
    <w:p w:rsidR="00C80339" w:rsidRDefault="00202381">
      <w:pPr>
        <w:ind w:left="-15" w:right="464"/>
      </w:pPr>
      <w:r>
        <w:t>Cégjegyzék száma: Cg. 01-09-704967</w:t>
      </w:r>
      <w:r w:rsidR="00A705BE">
        <w:t xml:space="preserve">, </w:t>
      </w:r>
      <w:r>
        <w:t xml:space="preserve">képviseli: Maros Péter </w:t>
      </w:r>
      <w:r w:rsidR="00A705BE">
        <w:t xml:space="preserve">ügyvezető </w:t>
      </w:r>
      <w:r>
        <w:t>(továbbiakban</w:t>
      </w:r>
      <w:r>
        <w:rPr>
          <w:b/>
        </w:rPr>
        <w:t>: Szervező</w:t>
      </w:r>
      <w:r>
        <w:t xml:space="preserve">),  </w:t>
      </w:r>
    </w:p>
    <w:p w:rsidR="00C80339" w:rsidRDefault="00202381">
      <w:pPr>
        <w:ind w:left="-15"/>
      </w:pPr>
      <w:r>
        <w:t xml:space="preserve">mint együttműködő partnerek (a továbbiakban: </w:t>
      </w:r>
      <w:r>
        <w:rPr>
          <w:b/>
        </w:rPr>
        <w:t>Együttműködő Felek</w:t>
      </w:r>
      <w:r>
        <w:t xml:space="preserve">) között az alulírott helyen és napon az alábbiak szerint:  </w:t>
      </w:r>
    </w:p>
    <w:p w:rsidR="00C80339" w:rsidRDefault="00202381">
      <w:pPr>
        <w:ind w:left="-15"/>
      </w:pPr>
      <w:r>
        <w:rPr>
          <w:b/>
        </w:rPr>
        <w:t>Budapest Főváros II. Kerületi Önkormányzat</w:t>
      </w:r>
      <w:r>
        <w:t xml:space="preserve"> elismeri és megbecsüli a nonprofit szervezet helyi közéletre gyakorolt hatását, ezért az Önkormányzat a helyi szervezetekkel történő folyamatos és hosszú távú jövőbeni együttműködés kereteinek, irányvonalának meghatározása által, jelen megállapodás alapján kíván általános keretet biztosítani a lakossági igények minél magasabb színvonalú kiszolgálása érdekében.  </w:t>
      </w:r>
    </w:p>
    <w:p w:rsidR="00C80339" w:rsidRDefault="00202381">
      <w:pPr>
        <w:pStyle w:val="Cmsor1"/>
        <w:ind w:left="214" w:hanging="214"/>
      </w:pPr>
      <w:r>
        <w:t xml:space="preserve">A megállapodás célja </w:t>
      </w:r>
    </w:p>
    <w:p w:rsidR="00C80339" w:rsidRDefault="00202381">
      <w:pPr>
        <w:ind w:left="-15"/>
      </w:pPr>
      <w:r>
        <w:t xml:space="preserve">1. A helyi lakossági piaci igényeket érintő, közös ügyekben való együttműködés és a lakosok számára történő helyi és termelői piacok, vásárok szervezésének elősegítése, szervezése, a piacok </w:t>
      </w:r>
      <w:r>
        <w:rPr>
          <w:color w:val="auto"/>
        </w:rPr>
        <w:t>hely</w:t>
      </w:r>
      <w:r>
        <w:t>színének és működésének elősegítése, biztosítása. Együttműködő Felek jelen megállapodással azt kívánják elérni, hogy a lakosság számára hagyomány-, értékteremtő és fenntartható módon, az Önkormányzat és a piac szervező szervezet által közösen szervezett helyi piacok, rendezvények, programok minél szélesebb körben és minél integráltabb módon, egyre több ember számára, egyre könnyebben elérhetővé váljanak. Együttműködésüket a REL (rövid ellátási lánc) alapján végzik, a termelők és a vásárlók érdekei alapján.</w:t>
      </w:r>
    </w:p>
    <w:p w:rsidR="00C80339" w:rsidRDefault="00202381">
      <w:pPr>
        <w:pStyle w:val="Cmsor1"/>
        <w:ind w:left="307" w:right="3" w:hanging="307"/>
      </w:pPr>
      <w:r>
        <w:t xml:space="preserve">A megállapodás tárgya </w:t>
      </w:r>
    </w:p>
    <w:p w:rsidR="00C80339" w:rsidRDefault="00202381">
      <w:pPr>
        <w:numPr>
          <w:ilvl w:val="0"/>
          <w:numId w:val="2"/>
        </w:numPr>
      </w:pPr>
      <w:r>
        <w:t xml:space="preserve">A Szerződő felek a helyi lakosok minél magasabb szintű kiszolgálásában működnek együtt. Ennek érdekében a helyi és egyéb termelők részére, piactér létrehozását és működtetését célozzák meg, elsődlegesen a kerület hidegkúti részén. A Szerződő Felek együttműködnek a piac(ok) kialakításában, helyszínének biztosításában, a működési feltételek biztosításában és fenntartásában, a termelők és résztvevők termékeinek elhelyezésében, tárolásában, bemutatásában, az ehhez szükséges eszközök biztosításában. A piaci napok meghatározásában, a termelők, kereskedők, szolgáltatók felkutatásában, számukra a piac(ok) bemutatásában és részvételük megszervezésében. A vásárlók számára a piaci napok ismertetésében, számukra a kényelmes vásárlás feltételeinek megszervezésében, a termelők és kereskedők, szolgáltatók bemutatásában. Marketinganyagok, csomagoló eszközök és egyéb reklámtárgyak, eszközök előállításában. Általánosságban piac(ok) létrehozásában, működtetésében, fenntartásában a vásárlók igényeinek legmagasabb szintű kiszolgálása érdekében. </w:t>
      </w:r>
    </w:p>
    <w:p w:rsidR="00C80339" w:rsidRDefault="00202381">
      <w:pPr>
        <w:numPr>
          <w:ilvl w:val="0"/>
          <w:numId w:val="2"/>
        </w:numPr>
        <w:spacing w:after="377"/>
      </w:pPr>
      <w:r>
        <w:lastRenderedPageBreak/>
        <w:t>A non-profit szervezetekkel való partneri kapcsolatokban rejlő lehetőségek minél hatékonyabb kihasználása érdekében, Együttműködő Felek kötelezettséget vállalnak arra, hogy közérdekű döntéseikről kölcsönösen tájékoztatják egymást, együttműködnek az általuk szervezett rendezvények programjainak összehangolásában és közös szervezésében. Segítik egymást a szociális problémák megoldásában, szociális tevékenységben a piacok működésének keretein belül, az esetleges élelmiszer gyűjtés, valamint közösségi kezdeményezések és közös pályázatok megvalósításában, valamint a piacok látogatóit a közösségi együttműködés minél szélesebb körébe történő bevonásába.</w:t>
      </w:r>
    </w:p>
    <w:p w:rsidR="00C80339" w:rsidRDefault="00202381">
      <w:pPr>
        <w:spacing w:after="0" w:line="259" w:lineRule="auto"/>
        <w:ind w:left="54"/>
        <w:jc w:val="center"/>
      </w:pPr>
      <w:r>
        <w:rPr>
          <w:b/>
        </w:rPr>
        <w:t xml:space="preserve"> </w:t>
      </w:r>
    </w:p>
    <w:p w:rsidR="00C80339" w:rsidRDefault="00202381">
      <w:pPr>
        <w:pStyle w:val="Cmsor1"/>
        <w:ind w:left="401" w:right="4" w:hanging="401"/>
      </w:pPr>
      <w:r>
        <w:t xml:space="preserve">Felek vállalásai </w:t>
      </w:r>
    </w:p>
    <w:p w:rsidR="00C80339" w:rsidRDefault="00202381">
      <w:pPr>
        <w:ind w:left="-15"/>
      </w:pPr>
      <w:r>
        <w:t xml:space="preserve">4. Önkormányzat vállalja, hogy  </w:t>
      </w:r>
    </w:p>
    <w:p w:rsidR="00C80339" w:rsidRDefault="00202381">
      <w:pPr>
        <w:numPr>
          <w:ilvl w:val="0"/>
          <w:numId w:val="3"/>
        </w:numPr>
        <w:spacing w:after="17"/>
      </w:pPr>
      <w:r>
        <w:t xml:space="preserve">a nonprofit szervezetekkel tárgyalásokat folytat a szerződés I. fejezetében meghatározott területeket érintő kérdésekben, és szükség estén jelen keretszerződés keretei között támogatását külön megállapodásban rögzíti;  </w:t>
      </w:r>
    </w:p>
    <w:p w:rsidR="00C80339" w:rsidRDefault="00202381">
      <w:pPr>
        <w:numPr>
          <w:ilvl w:val="0"/>
          <w:numId w:val="3"/>
        </w:numPr>
        <w:spacing w:after="17"/>
      </w:pPr>
      <w:r>
        <w:t xml:space="preserve">a Szervező tevékenységi körét érintő pályázatokba, azok megvalósításába bevonja partnerként; </w:t>
      </w:r>
    </w:p>
    <w:p w:rsidR="00C80339" w:rsidRDefault="00202381">
      <w:pPr>
        <w:numPr>
          <w:ilvl w:val="0"/>
          <w:numId w:val="3"/>
        </w:numPr>
      </w:pPr>
      <w:r>
        <w:t xml:space="preserve">az általa szervezett olyan rendezvény esetén, amely a Szervező tevékenységi körét érinti, az azt képviselő személlyel megfelelő időben és írásban előzetesen egyeztet;  </w:t>
      </w:r>
    </w:p>
    <w:p w:rsidR="00C80339" w:rsidRDefault="00202381">
      <w:pPr>
        <w:ind w:left="-15"/>
      </w:pPr>
      <w:r>
        <w:t xml:space="preserve">5. Szervező vállalja, hogy  </w:t>
      </w:r>
    </w:p>
    <w:p w:rsidR="00C80339" w:rsidRDefault="00202381">
      <w:pPr>
        <w:numPr>
          <w:ilvl w:val="0"/>
          <w:numId w:val="4"/>
        </w:numPr>
        <w:ind w:hanging="283"/>
      </w:pPr>
      <w:r>
        <w:t xml:space="preserve">rendezvényeiről, programjairól értesíti a helyi közösség lakosságát;  </w:t>
      </w:r>
    </w:p>
    <w:p w:rsidR="00C80339" w:rsidRDefault="00202381">
      <w:pPr>
        <w:numPr>
          <w:ilvl w:val="0"/>
          <w:numId w:val="4"/>
        </w:numPr>
        <w:ind w:hanging="283"/>
      </w:pPr>
      <w:r>
        <w:t xml:space="preserve">az Önkormányzatot – előzetes egyeztetés alapján – bevonja rendezvényeinek megszervezésébe;  </w:t>
      </w:r>
    </w:p>
    <w:p w:rsidR="00C80339" w:rsidRDefault="00202381" w:rsidP="00210E0D">
      <w:pPr>
        <w:numPr>
          <w:ilvl w:val="0"/>
          <w:numId w:val="4"/>
        </w:numPr>
        <w:spacing w:after="15"/>
        <w:ind w:hanging="283"/>
      </w:pPr>
      <w:r>
        <w:t xml:space="preserve">a Szervező tevékenységi körét érintő pályázatokba, azok megvalósításába az Önkormányzatot szükség szerint partnerként bevonja, </w:t>
      </w:r>
    </w:p>
    <w:p w:rsidR="00C80339" w:rsidRDefault="00202381">
      <w:pPr>
        <w:numPr>
          <w:ilvl w:val="0"/>
          <w:numId w:val="4"/>
        </w:numPr>
        <w:ind w:hanging="283"/>
      </w:pPr>
      <w:r>
        <w:t xml:space="preserve">a jelen Megállapodás végrehajtása érdekében együttműködik az önkormányzati szervekkel. </w:t>
      </w:r>
    </w:p>
    <w:p w:rsidR="00C80339" w:rsidRDefault="00202381">
      <w:pPr>
        <w:numPr>
          <w:ilvl w:val="0"/>
          <w:numId w:val="5"/>
        </w:numPr>
      </w:pPr>
      <w:r>
        <w:t xml:space="preserve">Együttműködő Felek megállapodnak abban, hogy a közösen szervezett rendezvények, programok, valamint közfeladat ellátása során egymást azonos mértékben és kölcsönösen támogatják a tulajdonukat képező ingatlanok, ingóságok, természetbeni munkavégzés, önkéntes munka rendelkezésre bocsátásával. </w:t>
      </w:r>
    </w:p>
    <w:p w:rsidR="00C80339" w:rsidRDefault="00202381">
      <w:pPr>
        <w:numPr>
          <w:ilvl w:val="0"/>
          <w:numId w:val="5"/>
        </w:numPr>
      </w:pPr>
      <w:r>
        <w:t xml:space="preserve">A Szervező kijelenti, hogy a nemzeti vagyonról szóló 2011. évi CXCVI. törvény értelmében átlátható szervezet és az alábbi tevékenységeket végzi:  </w:t>
      </w:r>
    </w:p>
    <w:p w:rsidR="00C80339" w:rsidRDefault="00202381">
      <w:pPr>
        <w:numPr>
          <w:ilvl w:val="1"/>
          <w:numId w:val="5"/>
        </w:numPr>
        <w:spacing w:after="0"/>
        <w:ind w:hanging="372"/>
      </w:pPr>
      <w:r>
        <w:t>helyi és országos termelők és vásárosok felkutatása</w:t>
      </w:r>
    </w:p>
    <w:p w:rsidR="00C80339" w:rsidRDefault="00202381">
      <w:pPr>
        <w:numPr>
          <w:ilvl w:val="1"/>
          <w:numId w:val="5"/>
        </w:numPr>
        <w:spacing w:after="0"/>
        <w:ind w:hanging="372"/>
      </w:pPr>
      <w:r>
        <w:t>a termelők és vásárosok piacra jutásának elősegítése</w:t>
      </w:r>
    </w:p>
    <w:p w:rsidR="00C80339" w:rsidRDefault="00202381">
      <w:pPr>
        <w:numPr>
          <w:ilvl w:val="1"/>
          <w:numId w:val="5"/>
        </w:numPr>
        <w:spacing w:after="0"/>
        <w:ind w:hanging="372"/>
      </w:pPr>
      <w:r>
        <w:t>a piac és vásár feltételeinek megteremtése, elősegítése</w:t>
      </w:r>
    </w:p>
    <w:p w:rsidR="00C80339" w:rsidRDefault="00202381">
      <w:pPr>
        <w:numPr>
          <w:ilvl w:val="1"/>
          <w:numId w:val="5"/>
        </w:numPr>
        <w:spacing w:after="0"/>
        <w:ind w:hanging="372"/>
      </w:pPr>
      <w:r>
        <w:t>piaci helyszínek felkutatása, bérlése, a feltételek megteremtése</w:t>
      </w:r>
    </w:p>
    <w:p w:rsidR="00C80339" w:rsidRDefault="00202381">
      <w:pPr>
        <w:numPr>
          <w:ilvl w:val="1"/>
          <w:numId w:val="5"/>
        </w:numPr>
        <w:spacing w:after="0"/>
        <w:ind w:hanging="372"/>
      </w:pPr>
      <w:r>
        <w:t>a piaci napok lebonyolítása, működési feltételeinek megteremtése</w:t>
      </w:r>
    </w:p>
    <w:p w:rsidR="00C80339" w:rsidRDefault="00202381">
      <w:pPr>
        <w:numPr>
          <w:ilvl w:val="1"/>
          <w:numId w:val="5"/>
        </w:numPr>
        <w:spacing w:after="0"/>
        <w:ind w:hanging="372"/>
      </w:pPr>
      <w:r>
        <w:t>a piaci napokkal kapcsolatos költségek rendszerezése, nyilvántartása, kezelése</w:t>
      </w:r>
    </w:p>
    <w:p w:rsidR="00C80339" w:rsidRDefault="00202381">
      <w:pPr>
        <w:numPr>
          <w:ilvl w:val="1"/>
          <w:numId w:val="5"/>
        </w:numPr>
        <w:spacing w:after="0"/>
        <w:ind w:hanging="372"/>
      </w:pPr>
      <w:r>
        <w:t>marketing és reklám feladatok elvégzése</w:t>
      </w:r>
    </w:p>
    <w:p w:rsidR="00C80339" w:rsidRDefault="00202381">
      <w:pPr>
        <w:numPr>
          <w:ilvl w:val="1"/>
          <w:numId w:val="5"/>
        </w:numPr>
        <w:spacing w:after="0"/>
        <w:ind w:hanging="372"/>
      </w:pPr>
      <w:r>
        <w:t>helyi reklám és csomagolóanyagok elkészítése, terjesztése</w:t>
      </w:r>
    </w:p>
    <w:p w:rsidR="00C80339" w:rsidRDefault="00202381">
      <w:pPr>
        <w:numPr>
          <w:ilvl w:val="1"/>
          <w:numId w:val="5"/>
        </w:numPr>
        <w:spacing w:after="0"/>
        <w:ind w:hanging="372"/>
      </w:pPr>
      <w:r>
        <w:t>hirdetések, termék ismertetők, offline reklámok elkészítése, terjesztése</w:t>
      </w:r>
    </w:p>
    <w:p w:rsidR="00C80339" w:rsidRDefault="00202381">
      <w:pPr>
        <w:numPr>
          <w:ilvl w:val="1"/>
          <w:numId w:val="5"/>
        </w:numPr>
        <w:spacing w:after="0"/>
        <w:ind w:hanging="372"/>
      </w:pPr>
      <w:r>
        <w:lastRenderedPageBreak/>
        <w:t>online hirdetések elkészítése és terjesztése</w:t>
      </w:r>
    </w:p>
    <w:p w:rsidR="00C80339" w:rsidRDefault="00202381">
      <w:pPr>
        <w:numPr>
          <w:ilvl w:val="1"/>
          <w:numId w:val="5"/>
        </w:numPr>
        <w:spacing w:after="0"/>
        <w:ind w:hanging="372"/>
      </w:pPr>
      <w:r>
        <w:t>esetleges piac fejlesztési pályázat figyelés</w:t>
      </w:r>
    </w:p>
    <w:p w:rsidR="00C80339" w:rsidRDefault="00202381">
      <w:pPr>
        <w:numPr>
          <w:ilvl w:val="1"/>
          <w:numId w:val="5"/>
        </w:numPr>
        <w:spacing w:after="0"/>
        <w:ind w:hanging="372"/>
      </w:pPr>
      <w:r>
        <w:t>a pályázati anyagok elkészítése, elkészíttetése</w:t>
      </w:r>
    </w:p>
    <w:p w:rsidR="00C80339" w:rsidRDefault="00202381">
      <w:pPr>
        <w:numPr>
          <w:ilvl w:val="1"/>
          <w:numId w:val="5"/>
        </w:numPr>
        <w:spacing w:after="0"/>
        <w:ind w:hanging="372"/>
      </w:pPr>
      <w:r>
        <w:t>sikeres pályázat működtetése, annak megfeleltetése</w:t>
      </w:r>
    </w:p>
    <w:p w:rsidR="00C80339" w:rsidRDefault="00202381">
      <w:pPr>
        <w:numPr>
          <w:ilvl w:val="1"/>
          <w:numId w:val="5"/>
        </w:numPr>
        <w:spacing w:after="0"/>
        <w:ind w:hanging="372"/>
      </w:pPr>
      <w:r>
        <w:t>piaci és vásár napokhoz kapcsolódó közösségi és szociális együttműködés fejlesztése</w:t>
      </w:r>
    </w:p>
    <w:p w:rsidR="00C80339" w:rsidRDefault="00202381">
      <w:pPr>
        <w:numPr>
          <w:ilvl w:val="1"/>
          <w:numId w:val="5"/>
        </w:numPr>
        <w:spacing w:after="0"/>
        <w:ind w:hanging="372"/>
      </w:pPr>
      <w:r>
        <w:t xml:space="preserve">egyéb kiegészítő programok szervezése, lebonyolítása </w:t>
      </w:r>
    </w:p>
    <w:p w:rsidR="00C80339" w:rsidRDefault="00202381" w:rsidP="00210E0D">
      <w:pPr>
        <w:spacing w:after="220" w:line="259" w:lineRule="auto"/>
      </w:pPr>
      <w:r>
        <w:t xml:space="preserve"> </w:t>
      </w:r>
    </w:p>
    <w:p w:rsidR="00C80339" w:rsidRDefault="00202381">
      <w:pPr>
        <w:pStyle w:val="Cmsor1"/>
        <w:ind w:left="386" w:right="9" w:hanging="386"/>
      </w:pPr>
      <w:r>
        <w:t xml:space="preserve">Kapcsolattartásra vonatkozó rendelkezések </w:t>
      </w:r>
    </w:p>
    <w:p w:rsidR="00C80339" w:rsidRDefault="00202381">
      <w:pPr>
        <w:numPr>
          <w:ilvl w:val="0"/>
          <w:numId w:val="6"/>
        </w:numPr>
        <w:spacing w:after="246"/>
      </w:pPr>
      <w:r>
        <w:t xml:space="preserve">Együttműködő Felek képviselői a kerületet érintő fontosabb kérdésekről rendszeresen konzultálnak és évente egy alkalommal értékelik a megállapodásban foglaltak teljesülését.  </w:t>
      </w:r>
    </w:p>
    <w:p w:rsidR="00C80339" w:rsidRDefault="00202381">
      <w:pPr>
        <w:numPr>
          <w:ilvl w:val="0"/>
          <w:numId w:val="6"/>
        </w:numPr>
      </w:pPr>
      <w:r>
        <w:t xml:space="preserve">Együttműködő Felek kapcsolattartás céljából következő személyeket jelölik ki: </w:t>
      </w:r>
    </w:p>
    <w:p w:rsidR="00C80339" w:rsidRDefault="00202381">
      <w:r>
        <w:rPr>
          <w:b/>
        </w:rPr>
        <w:t xml:space="preserve">Önkormányzat részéről: </w:t>
      </w:r>
    </w:p>
    <w:p w:rsidR="00C80339" w:rsidRDefault="00202381">
      <w:pPr>
        <w:spacing w:line="240" w:lineRule="auto"/>
        <w:ind w:left="-17"/>
      </w:pPr>
      <w:r>
        <w:t>Név: Andóczi-Balog Zsuzsanna</w:t>
      </w:r>
    </w:p>
    <w:p w:rsidR="00C80339" w:rsidRDefault="00202381">
      <w:pPr>
        <w:spacing w:line="240" w:lineRule="auto"/>
        <w:ind w:left="-17"/>
      </w:pPr>
      <w:r>
        <w:t>Telefonszám: +36 70-602-9288</w:t>
      </w:r>
    </w:p>
    <w:p w:rsidR="00C80339" w:rsidRDefault="00202381">
      <w:pPr>
        <w:spacing w:line="240" w:lineRule="auto"/>
        <w:ind w:left="-17"/>
      </w:pPr>
      <w:r>
        <w:t>Email: Andoczi.Zsuzsa@masodikkerulet.hu</w:t>
      </w:r>
    </w:p>
    <w:p w:rsidR="00C80339" w:rsidRDefault="00202381">
      <w:pPr>
        <w:spacing w:after="216" w:line="259" w:lineRule="auto"/>
        <w:jc w:val="left"/>
      </w:pPr>
      <w:r>
        <w:rPr>
          <w:b/>
        </w:rPr>
        <w:t xml:space="preserve">Szervezet részéről:  </w:t>
      </w:r>
    </w:p>
    <w:p w:rsidR="00C80339" w:rsidRDefault="00202381">
      <w:pPr>
        <w:spacing w:line="240" w:lineRule="auto"/>
        <w:ind w:left="-17"/>
      </w:pPr>
      <w:r>
        <w:t>Név: Jakab Béla</w:t>
      </w:r>
    </w:p>
    <w:p w:rsidR="00C80339" w:rsidRDefault="00202381">
      <w:pPr>
        <w:spacing w:line="240" w:lineRule="auto"/>
        <w:ind w:left="-17"/>
      </w:pPr>
      <w:r>
        <w:t>Telefonszám: +36 30 769 6090</w:t>
      </w:r>
    </w:p>
    <w:p w:rsidR="00C80339" w:rsidRDefault="00202381" w:rsidP="00210E0D">
      <w:pPr>
        <w:spacing w:line="240" w:lineRule="auto"/>
        <w:ind w:left="-17"/>
      </w:pPr>
      <w:r>
        <w:t>Email: jakab.bela@gmail.com</w:t>
      </w:r>
      <w:bookmarkStart w:id="0" w:name="_GoBack"/>
      <w:bookmarkEnd w:id="0"/>
      <w:r>
        <w:rPr>
          <w:b/>
        </w:rPr>
        <w:t xml:space="preserve"> </w:t>
      </w:r>
    </w:p>
    <w:p w:rsidR="00C80339" w:rsidRDefault="00202381">
      <w:pPr>
        <w:pStyle w:val="Cmsor1"/>
        <w:ind w:left="293" w:right="3" w:hanging="293"/>
      </w:pPr>
      <w:r>
        <w:t xml:space="preserve">A megállapodás tartama, felmondása </w:t>
      </w:r>
    </w:p>
    <w:p w:rsidR="00C80339" w:rsidRDefault="00202381">
      <w:pPr>
        <w:numPr>
          <w:ilvl w:val="0"/>
          <w:numId w:val="7"/>
        </w:numPr>
      </w:pPr>
      <w:r>
        <w:t xml:space="preserve">Jelen megállapodás 2023. május 01. napjától 5 éves határozott időtartamra szól, ezt követően további 5 évre meghosszabbítható, amennyiben az Együttműködő Felek nem kezdeményezik annak megszüntetését.  </w:t>
      </w:r>
    </w:p>
    <w:p w:rsidR="00C80339" w:rsidRDefault="00202381">
      <w:pPr>
        <w:numPr>
          <w:ilvl w:val="0"/>
          <w:numId w:val="7"/>
        </w:numPr>
      </w:pPr>
      <w:r>
        <w:t xml:space="preserve">Amelyik fél a III. fejezetben körülírt vállalásainak nem, vagy csak részben, illetve késedelmesen tesz eleget, a másik fél – megfelelő határidő tűzésével – a teljesítésre írásban felszólíthatja, melynek eredménytelen eltelte után a jelen megállapodást azonnali hatállyal felmondhatja. A rendkívüli felmondásra okot adó fél felel a mulasztásából eredő károkért. </w:t>
      </w:r>
    </w:p>
    <w:p w:rsidR="00C80339" w:rsidRDefault="00202381">
      <w:pPr>
        <w:pStyle w:val="Cmsor1"/>
        <w:ind w:left="386" w:right="4" w:hanging="386"/>
      </w:pPr>
      <w:r>
        <w:t xml:space="preserve">Egyéb rendelkezések </w:t>
      </w:r>
    </w:p>
    <w:p w:rsidR="00C80339" w:rsidRDefault="00202381">
      <w:pPr>
        <w:numPr>
          <w:ilvl w:val="0"/>
          <w:numId w:val="8"/>
        </w:numPr>
        <w:ind w:hanging="360"/>
      </w:pPr>
      <w:r>
        <w:t xml:space="preserve">Jelen megállapodás mindkét fél általi aláírásának napján lép hatályba.  </w:t>
      </w:r>
    </w:p>
    <w:p w:rsidR="00C80339" w:rsidRDefault="00202381">
      <w:pPr>
        <w:numPr>
          <w:ilvl w:val="0"/>
          <w:numId w:val="8"/>
        </w:numPr>
        <w:ind w:hanging="360"/>
      </w:pPr>
      <w:r>
        <w:t xml:space="preserve">Együttműködő Felek kötelezettséget vállalnak arra, hogy amennyiben személyükben jogutódlásra kerül sor, a jogutódlást megelőzően kötelesek egymást írásban tájékoztatni és a jogutódi várományost is felvilágosítani jelen szerződés tartalmáról. Együttműködő Felek </w:t>
      </w:r>
      <w:r>
        <w:lastRenderedPageBreak/>
        <w:t xml:space="preserve">megállapodnak abban, hogy a jogutódokat jelen szerződés nem köti, a jogutódlás bekövetkeztével jelen partnerségi együttműködési megállapodás megszűnik.  </w:t>
      </w:r>
    </w:p>
    <w:p w:rsidR="00C80339" w:rsidRDefault="00202381">
      <w:pPr>
        <w:numPr>
          <w:ilvl w:val="0"/>
          <w:numId w:val="8"/>
        </w:numPr>
        <w:ind w:hanging="360"/>
      </w:pPr>
      <w:r>
        <w:t xml:space="preserve">Jelen megállapodásban nem szabályozott kérdésekben a Polgári Törvénykönyv rendelkezései és a vonatkozó mindenkori hatályos jogszabályok az irányadóak.  </w:t>
      </w:r>
    </w:p>
    <w:p w:rsidR="00C80339" w:rsidRDefault="00202381">
      <w:pPr>
        <w:numPr>
          <w:ilvl w:val="0"/>
          <w:numId w:val="8"/>
        </w:numPr>
        <w:ind w:hanging="360"/>
      </w:pPr>
      <w:r>
        <w:t xml:space="preserve">Együttműködő Felek kijelentik, hogy a jelen megállapodásból eredő vitás kérdéseket elsősorban tárgyalások útján kísérelik meg egymás között rendezni, melynek eredménytelensége esetén fordulnak a Szervezet székhelye szerinti bírósághoz.  </w:t>
      </w:r>
    </w:p>
    <w:p w:rsidR="00C80339" w:rsidRDefault="00202381">
      <w:pPr>
        <w:spacing w:after="253"/>
        <w:ind w:left="-15"/>
      </w:pPr>
      <w:r>
        <w:t xml:space="preserve">Jelen megállapodást Együttműködő Felek elolvasás és megértés után, mint akaratukkal mindenben megegyezőt jóváhagyólag aláírták.  </w:t>
      </w:r>
    </w:p>
    <w:p w:rsidR="00C80339" w:rsidRDefault="00202381">
      <w:pPr>
        <w:spacing w:after="252"/>
        <w:ind w:left="-15"/>
      </w:pPr>
      <w:r>
        <w:t>Budapest, 2023. ………………….</w:t>
      </w:r>
    </w:p>
    <w:p w:rsidR="00C80339" w:rsidRDefault="00C80339">
      <w:pPr>
        <w:spacing w:after="0" w:line="259" w:lineRule="auto"/>
        <w:jc w:val="left"/>
      </w:pPr>
    </w:p>
    <w:tbl>
      <w:tblPr>
        <w:tblStyle w:val="TableGrid"/>
        <w:tblW w:w="9194" w:type="dxa"/>
        <w:tblInd w:w="19" w:type="dxa"/>
        <w:tblLayout w:type="fixed"/>
        <w:tblCellMar>
          <w:top w:w="62" w:type="dxa"/>
          <w:left w:w="108" w:type="dxa"/>
          <w:right w:w="115" w:type="dxa"/>
        </w:tblCellMar>
        <w:tblLook w:val="04A0" w:firstRow="1" w:lastRow="0" w:firstColumn="1" w:lastColumn="0" w:noHBand="0" w:noVBand="1"/>
      </w:tblPr>
      <w:tblGrid>
        <w:gridCol w:w="4658"/>
        <w:gridCol w:w="4536"/>
      </w:tblGrid>
      <w:tr w:rsidR="00C80339">
        <w:trPr>
          <w:trHeight w:val="1044"/>
        </w:trPr>
        <w:tc>
          <w:tcPr>
            <w:tcW w:w="4657" w:type="dxa"/>
          </w:tcPr>
          <w:p w:rsidR="00C80339" w:rsidRDefault="00202381">
            <w:pPr>
              <w:spacing w:after="0" w:line="259" w:lineRule="auto"/>
              <w:ind w:left="5"/>
              <w:jc w:val="center"/>
            </w:pPr>
            <w:r>
              <w:rPr>
                <w:b/>
              </w:rPr>
              <w:t>Termelői Piactér Nonprofit Kft.</w:t>
            </w:r>
          </w:p>
        </w:tc>
        <w:tc>
          <w:tcPr>
            <w:tcW w:w="4536" w:type="dxa"/>
          </w:tcPr>
          <w:p w:rsidR="00C80339" w:rsidRDefault="00202381">
            <w:pPr>
              <w:spacing w:after="218" w:line="259" w:lineRule="auto"/>
              <w:ind w:left="8"/>
              <w:jc w:val="center"/>
            </w:pPr>
            <w:r>
              <w:rPr>
                <w:b/>
              </w:rPr>
              <w:t xml:space="preserve">Budapest Főváros II. Kerületi Önkormányzat </w:t>
            </w:r>
          </w:p>
        </w:tc>
      </w:tr>
      <w:tr w:rsidR="00C80339">
        <w:trPr>
          <w:trHeight w:val="1562"/>
        </w:trPr>
        <w:tc>
          <w:tcPr>
            <w:tcW w:w="4657" w:type="dxa"/>
          </w:tcPr>
          <w:p w:rsidR="00C80339" w:rsidRDefault="00202381">
            <w:pPr>
              <w:spacing w:after="0" w:line="259" w:lineRule="auto"/>
              <w:ind w:right="279"/>
              <w:jc w:val="center"/>
            </w:pPr>
            <w:r>
              <w:t>Képviseletében: Maros Péter</w:t>
            </w:r>
          </w:p>
          <w:p w:rsidR="00C80339" w:rsidRDefault="00202381">
            <w:pPr>
              <w:spacing w:after="0" w:line="259" w:lineRule="auto"/>
              <w:ind w:right="279"/>
              <w:jc w:val="center"/>
            </w:pPr>
            <w:r>
              <w:t>Ügyvezető</w:t>
            </w:r>
          </w:p>
        </w:tc>
        <w:tc>
          <w:tcPr>
            <w:tcW w:w="4536" w:type="dxa"/>
          </w:tcPr>
          <w:p w:rsidR="00C80339" w:rsidRDefault="00202381">
            <w:pPr>
              <w:spacing w:after="2" w:line="240" w:lineRule="auto"/>
              <w:ind w:right="176"/>
              <w:jc w:val="center"/>
            </w:pPr>
            <w:r>
              <w:t>Képviseletében: Örsi Gergely Polgármester</w:t>
            </w:r>
          </w:p>
          <w:p w:rsidR="00C80339" w:rsidRDefault="00C80339">
            <w:pPr>
              <w:spacing w:after="0" w:line="259" w:lineRule="auto"/>
              <w:ind w:left="2"/>
              <w:jc w:val="center"/>
            </w:pPr>
          </w:p>
        </w:tc>
      </w:tr>
    </w:tbl>
    <w:p w:rsidR="00C80339" w:rsidRDefault="00202381">
      <w:pPr>
        <w:spacing w:after="0" w:line="259" w:lineRule="auto"/>
        <w:jc w:val="left"/>
      </w:pPr>
      <w:r>
        <w:t xml:space="preserve"> </w:t>
      </w:r>
    </w:p>
    <w:sectPr w:rsidR="00C80339">
      <w:footerReference w:type="default" r:id="rId8"/>
      <w:pgSz w:w="11906" w:h="16838"/>
      <w:pgMar w:top="911" w:right="984" w:bottom="1104" w:left="1416" w:header="0" w:footer="492"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4A" w:rsidRDefault="00202381">
      <w:pPr>
        <w:spacing w:after="0" w:line="240" w:lineRule="auto"/>
      </w:pPr>
      <w:r>
        <w:separator/>
      </w:r>
    </w:p>
  </w:endnote>
  <w:endnote w:type="continuationSeparator" w:id="0">
    <w:p w:rsidR="004E124A" w:rsidRDefault="0020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39" w:rsidRDefault="00202381">
    <w:pPr>
      <w:spacing w:after="0" w:line="259" w:lineRule="auto"/>
      <w:ind w:right="4"/>
      <w:jc w:val="center"/>
    </w:pPr>
    <w:r>
      <w:rPr>
        <w:rFonts w:ascii="Calibri" w:eastAsia="Calibri" w:hAnsi="Calibri" w:cs="Calibri"/>
        <w:sz w:val="22"/>
      </w:rPr>
      <w:fldChar w:fldCharType="begin"/>
    </w:r>
    <w:r>
      <w:rPr>
        <w:rFonts w:ascii="Calibri" w:eastAsia="Calibri" w:hAnsi="Calibri" w:cs="Calibri"/>
        <w:sz w:val="22"/>
      </w:rPr>
      <w:instrText>PAGE</w:instrText>
    </w:r>
    <w:r>
      <w:rPr>
        <w:rFonts w:ascii="Calibri" w:eastAsia="Calibri" w:hAnsi="Calibri" w:cs="Calibri"/>
        <w:sz w:val="22"/>
      </w:rPr>
      <w:fldChar w:fldCharType="separate"/>
    </w:r>
    <w:r w:rsidR="00210E0D">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C80339" w:rsidRDefault="00202381">
    <w:pPr>
      <w:spacing w:after="0" w:line="259" w:lineRule="auto"/>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4A" w:rsidRDefault="00202381">
      <w:pPr>
        <w:spacing w:after="0" w:line="240" w:lineRule="auto"/>
      </w:pPr>
      <w:r>
        <w:separator/>
      </w:r>
    </w:p>
  </w:footnote>
  <w:footnote w:type="continuationSeparator" w:id="0">
    <w:p w:rsidR="004E124A" w:rsidRDefault="00202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5350"/>
    <w:multiLevelType w:val="multilevel"/>
    <w:tmpl w:val="BAD40B40"/>
    <w:lvl w:ilvl="0">
      <w:start w:val="12"/>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6310C37"/>
    <w:multiLevelType w:val="multilevel"/>
    <w:tmpl w:val="8D9060C6"/>
    <w:lvl w:ilvl="0">
      <w:start w:val="10"/>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2FA46438"/>
    <w:multiLevelType w:val="multilevel"/>
    <w:tmpl w:val="1EDAFECA"/>
    <w:lvl w:ilvl="0">
      <w:start w:val="8"/>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327F6ED1"/>
    <w:multiLevelType w:val="multilevel"/>
    <w:tmpl w:val="52F03850"/>
    <w:lvl w:ilvl="0">
      <w:start w:val="2"/>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33B42F22"/>
    <w:multiLevelType w:val="multilevel"/>
    <w:tmpl w:val="AEEADB52"/>
    <w:lvl w:ilvl="0">
      <w:start w:val="6"/>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1797" w:firstLine="0"/>
      </w:pPr>
      <w:rPr>
        <w:rFonts w:ascii="Segoe UI Symbol" w:hAnsi="Segoe UI Symbol" w:cs="Segoe UI Symbol"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517" w:firstLine="0"/>
      </w:pPr>
      <w:rPr>
        <w:rFonts w:ascii="Arial" w:hAnsi="Arial" w:cs="Arial"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237" w:firstLine="0"/>
      </w:pPr>
      <w:rPr>
        <w:rFonts w:ascii="Segoe UI Symbol" w:hAnsi="Segoe UI Symbol" w:cs="Segoe UI Symbol"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3957" w:firstLine="0"/>
      </w:pPr>
      <w:rPr>
        <w:rFonts w:ascii="Segoe UI Symbol" w:hAnsi="Segoe UI Symbol" w:cs="Segoe UI Symbol"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4677" w:firstLine="0"/>
      </w:pPr>
      <w:rPr>
        <w:rFonts w:ascii="Arial" w:hAnsi="Arial" w:cs="Arial"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397" w:firstLine="0"/>
      </w:pPr>
      <w:rPr>
        <w:rFonts w:ascii="Segoe UI Symbol" w:hAnsi="Segoe UI Symbol" w:cs="Segoe UI Symbol"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117" w:firstLine="0"/>
      </w:pPr>
      <w:rPr>
        <w:rFonts w:ascii="Segoe UI Symbol" w:hAnsi="Segoe UI Symbol" w:cs="Segoe UI Symbol" w:hint="default"/>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360F142B"/>
    <w:multiLevelType w:val="multilevel"/>
    <w:tmpl w:val="B54E22DA"/>
    <w:lvl w:ilvl="0">
      <w:start w:val="1"/>
      <w:numFmt w:val="upperRoman"/>
      <w:pStyle w:val="Cmsor1"/>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4682495"/>
    <w:multiLevelType w:val="multilevel"/>
    <w:tmpl w:val="6164D328"/>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6A906A83"/>
    <w:multiLevelType w:val="multilevel"/>
    <w:tmpl w:val="FD507602"/>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num w:numId="1">
    <w:abstractNumId w:val="5"/>
  </w:num>
  <w:num w:numId="2">
    <w:abstractNumId w:val="3"/>
  </w:num>
  <w:num w:numId="3">
    <w:abstractNumId w:val="7"/>
  </w:num>
  <w:num w:numId="4">
    <w:abstractNumId w:val="6"/>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39"/>
    <w:rsid w:val="00202381"/>
    <w:rsid w:val="00210E0D"/>
    <w:rsid w:val="004B0FFE"/>
    <w:rsid w:val="004E124A"/>
    <w:rsid w:val="006A5A83"/>
    <w:rsid w:val="00A705BE"/>
    <w:rsid w:val="00BE1C16"/>
    <w:rsid w:val="00C8033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14214-C1AA-4DD8-BB36-58FF883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13" w:line="264" w:lineRule="auto"/>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numPr>
        <w:numId w:val="1"/>
      </w:numPr>
      <w:spacing w:after="212" w:line="259" w:lineRule="auto"/>
      <w:ind w:left="10" w:right="6" w:hanging="10"/>
      <w:jc w:val="center"/>
      <w:outlineLvl w:val="0"/>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qFormat/>
    <w:rPr>
      <w:rFonts w:ascii="Times New Roman" w:eastAsia="Times New Roman" w:hAnsi="Times New Roman" w:cs="Times New Roman"/>
      <w:b/>
      <w:color w:val="000000"/>
      <w:sz w:val="24"/>
    </w:rPr>
  </w:style>
  <w:style w:type="character" w:customStyle="1" w:styleId="BuborkszvegChar">
    <w:name w:val="Buborékszöveg Char"/>
    <w:basedOn w:val="Bekezdsalapbettpusa"/>
    <w:link w:val="Buborkszveg"/>
    <w:uiPriority w:val="99"/>
    <w:semiHidden/>
    <w:qFormat/>
    <w:rsid w:val="003847FC"/>
    <w:rPr>
      <w:rFonts w:ascii="Segoe UI" w:eastAsia="Times New Roman" w:hAnsi="Segoe UI" w:cs="Segoe UI"/>
      <w:color w:val="000000"/>
      <w:sz w:val="18"/>
      <w:szCs w:val="18"/>
    </w:rPr>
  </w:style>
  <w:style w:type="character" w:customStyle="1" w:styleId="Sorszmozs">
    <w:name w:val="Sorszámozás"/>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Cs w:val="24"/>
    </w:rPr>
  </w:style>
  <w:style w:type="paragraph" w:customStyle="1" w:styleId="Trgymutat">
    <w:name w:val="Tárgymutató"/>
    <w:basedOn w:val="Norml"/>
    <w:qFormat/>
    <w:pPr>
      <w:suppressLineNumbers/>
    </w:pPr>
    <w:rPr>
      <w:rFonts w:cs="Arial"/>
    </w:rPr>
  </w:style>
  <w:style w:type="paragraph" w:styleId="Vltozat">
    <w:name w:val="Revision"/>
    <w:uiPriority w:val="99"/>
    <w:semiHidden/>
    <w:qFormat/>
    <w:rsid w:val="00EA5710"/>
    <w:rPr>
      <w:rFonts w:ascii="Times New Roman" w:eastAsia="Times New Roman" w:hAnsi="Times New Roman" w:cs="Times New Roman"/>
      <w:color w:val="000000"/>
      <w:sz w:val="24"/>
    </w:rPr>
  </w:style>
  <w:style w:type="paragraph" w:styleId="Buborkszveg">
    <w:name w:val="Balloon Text"/>
    <w:basedOn w:val="Norml"/>
    <w:link w:val="BuborkszvegChar"/>
    <w:uiPriority w:val="99"/>
    <w:semiHidden/>
    <w:unhideWhenUsed/>
    <w:qFormat/>
    <w:rsid w:val="003847FC"/>
    <w:pPr>
      <w:spacing w:after="0" w:line="240" w:lineRule="auto"/>
    </w:pPr>
    <w:rPr>
      <w:rFonts w:ascii="Segoe UI" w:hAnsi="Segoe UI" w:cs="Segoe UI"/>
      <w:sz w:val="18"/>
      <w:szCs w:val="18"/>
    </w:rPr>
  </w:style>
  <w:style w:type="paragraph" w:styleId="Listaszerbekezds">
    <w:name w:val="List Paragraph"/>
    <w:basedOn w:val="Norml"/>
    <w:uiPriority w:val="34"/>
    <w:qFormat/>
    <w:rsid w:val="00B3501B"/>
    <w:pPr>
      <w:ind w:left="720"/>
      <w:contextualSpacing/>
    </w:pPr>
  </w:style>
  <w:style w:type="paragraph" w:customStyle="1" w:styleId="lfejsllb">
    <w:name w:val="Élőfej és élőláb"/>
    <w:basedOn w:val="Norml"/>
    <w:qFormat/>
  </w:style>
  <w:style w:type="paragraph" w:styleId="llb">
    <w:name w:val="footer"/>
    <w:basedOn w:val="lfejsllb"/>
  </w:style>
  <w:style w:type="table" w:customStyle="1" w:styleId="TableGrid">
    <w:name w:val="TableGrid"/>
    <w:tblPr>
      <w:tblCellMar>
        <w:top w:w="0" w:type="dxa"/>
        <w:left w:w="0" w:type="dxa"/>
        <w:bottom w:w="0" w:type="dxa"/>
        <w:right w:w="0" w:type="dxa"/>
      </w:tblCellMar>
    </w:tblPr>
  </w:style>
  <w:style w:type="paragraph" w:styleId="Lbjegyzetszveg">
    <w:name w:val="footnote text"/>
    <w:basedOn w:val="Norml"/>
    <w:link w:val="LbjegyzetszvegChar"/>
    <w:uiPriority w:val="99"/>
    <w:semiHidden/>
    <w:unhideWhenUsed/>
    <w:rsid w:val="006A5A8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A5A83"/>
    <w:rPr>
      <w:rFonts w:ascii="Times New Roman" w:eastAsia="Times New Roman" w:hAnsi="Times New Roman" w:cs="Times New Roman"/>
      <w:color w:val="000000"/>
      <w:sz w:val="20"/>
      <w:szCs w:val="20"/>
    </w:rPr>
  </w:style>
  <w:style w:type="character" w:styleId="Lbjegyzet-hivatkozs">
    <w:name w:val="footnote reference"/>
    <w:basedOn w:val="Bekezdsalapbettpusa"/>
    <w:uiPriority w:val="99"/>
    <w:semiHidden/>
    <w:unhideWhenUsed/>
    <w:rsid w:val="006A5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3CFA-8611-4705-BC74-67D97F8E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1030</Words>
  <Characters>7112</Characters>
  <Application>Microsoft Office Word</Application>
  <DocSecurity>0</DocSecurity>
  <Lines>59</Lines>
  <Paragraphs>16</Paragraphs>
  <ScaleCrop>false</ScaleCrop>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Együttműködési megállapodás - Pitvaros Önk - Új Világ Alapítvány</dc:title>
  <dc:subject/>
  <dc:creator>User</dc:creator>
  <dc:description/>
  <cp:lastModifiedBy>Silye Tamás</cp:lastModifiedBy>
  <cp:revision>7</cp:revision>
  <cp:lastPrinted>2023-01-29T13:11:00Z</cp:lastPrinted>
  <dcterms:created xsi:type="dcterms:W3CDTF">2023-04-13T09:09:00Z</dcterms:created>
  <dcterms:modified xsi:type="dcterms:W3CDTF">2023-04-17T13:01:00Z</dcterms:modified>
  <dc:language>hu-HU</dc:language>
</cp:coreProperties>
</file>