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1B" w:rsidRDefault="00F93A51" w:rsidP="00483C1B">
      <w:pPr>
        <w:rPr>
          <w:rFonts w:eastAsia="Times New Roman"/>
        </w:rPr>
      </w:pPr>
      <w:r w:rsidRPr="008103F9">
        <w:rPr>
          <w:rFonts w:eastAsia="Times New Roman"/>
          <w:szCs w:val="24"/>
        </w:rPr>
        <w:tab/>
      </w: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99741A">
        <w:rPr>
          <w:rFonts w:eastAsia="Times New Roman"/>
          <w:sz w:val="22"/>
          <w:szCs w:val="22"/>
        </w:rPr>
        <w:t xml:space="preserve">  </w:t>
      </w:r>
      <w:r w:rsidRPr="00EE3AE1">
        <w:rPr>
          <w:rFonts w:eastAsia="Times New Roman"/>
          <w:szCs w:val="24"/>
        </w:rPr>
        <w:t>.</w:t>
      </w:r>
      <w:proofErr w:type="gramStart"/>
      <w:r w:rsidRPr="00EE3AE1">
        <w:rPr>
          <w:rFonts w:eastAsia="Times New Roman"/>
          <w:szCs w:val="24"/>
        </w:rPr>
        <w:t>.............</w:t>
      </w:r>
      <w:proofErr w:type="gramEnd"/>
      <w:r w:rsidR="00F93091">
        <w:rPr>
          <w:rFonts w:eastAsia="Times New Roman"/>
          <w:szCs w:val="24"/>
        </w:rPr>
        <w:t xml:space="preserve"> </w:t>
      </w:r>
      <w:r w:rsidRPr="00EE3AE1">
        <w:rPr>
          <w:rFonts w:eastAsia="Times New Roman"/>
          <w:szCs w:val="24"/>
        </w:rPr>
        <w:t>(sz.) napirend</w:t>
      </w: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</w:p>
    <w:p w:rsidR="00483C1B" w:rsidRPr="00EE3AE1" w:rsidRDefault="00483C1B" w:rsidP="00483C1B">
      <w:pPr>
        <w:jc w:val="both"/>
        <w:rPr>
          <w:szCs w:val="24"/>
        </w:rPr>
      </w:pPr>
      <w:r w:rsidRPr="00EE3AE1">
        <w:rPr>
          <w:szCs w:val="24"/>
        </w:rPr>
        <w:tab/>
      </w:r>
      <w:r w:rsidRPr="00EE3AE1">
        <w:rPr>
          <w:szCs w:val="24"/>
        </w:rPr>
        <w:tab/>
      </w:r>
      <w:r w:rsidRPr="00EE3AE1">
        <w:rPr>
          <w:szCs w:val="24"/>
        </w:rPr>
        <w:tab/>
      </w:r>
      <w:r w:rsidRPr="00EE3AE1">
        <w:rPr>
          <w:szCs w:val="24"/>
        </w:rPr>
        <w:tab/>
      </w:r>
      <w:r w:rsidRPr="00EE3AE1">
        <w:rPr>
          <w:szCs w:val="24"/>
        </w:rPr>
        <w:tab/>
      </w:r>
      <w:r>
        <w:rPr>
          <w:szCs w:val="24"/>
        </w:rPr>
        <w:tab/>
      </w:r>
      <w:r w:rsidRPr="00EE3AE1">
        <w:rPr>
          <w:szCs w:val="24"/>
        </w:rPr>
        <w:t>Előterjesztve:</w:t>
      </w:r>
    </w:p>
    <w:p w:rsidR="00483C1B" w:rsidRPr="00EE3AE1" w:rsidRDefault="00483C1B" w:rsidP="00483C1B">
      <w:pPr>
        <w:ind w:left="3545" w:firstLine="709"/>
        <w:jc w:val="both"/>
        <w:rPr>
          <w:rFonts w:eastAsia="Times New Roman"/>
          <w:szCs w:val="24"/>
        </w:rPr>
      </w:pPr>
      <w:r w:rsidRPr="00EE3AE1">
        <w:rPr>
          <w:rFonts w:eastAsia="Times New Roman"/>
          <w:szCs w:val="24"/>
        </w:rPr>
        <w:t>Gazdasági és Tulajdonosi Bizottsághoz</w:t>
      </w:r>
      <w:r w:rsidRPr="00EE3AE1">
        <w:rPr>
          <w:rFonts w:eastAsia="Times New Roman"/>
          <w:szCs w:val="24"/>
        </w:rPr>
        <w:tab/>
      </w:r>
      <w:r w:rsidRPr="00EE3AE1">
        <w:rPr>
          <w:rFonts w:eastAsia="Times New Roman"/>
          <w:szCs w:val="24"/>
        </w:rPr>
        <w:tab/>
      </w:r>
      <w:r w:rsidRPr="00EE3AE1">
        <w:rPr>
          <w:rFonts w:eastAsia="Times New Roman"/>
          <w:szCs w:val="24"/>
        </w:rPr>
        <w:tab/>
      </w:r>
      <w:r w:rsidRPr="00EE3AE1">
        <w:rPr>
          <w:rFonts w:eastAsia="Times New Roman"/>
          <w:szCs w:val="24"/>
        </w:rPr>
        <w:tab/>
      </w:r>
      <w:r w:rsidRPr="00EE3AE1">
        <w:rPr>
          <w:rFonts w:eastAsia="Times New Roman"/>
          <w:szCs w:val="24"/>
        </w:rPr>
        <w:tab/>
      </w: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Default="00483C1B" w:rsidP="00483C1B">
      <w:pPr>
        <w:jc w:val="center"/>
        <w:rPr>
          <w:rFonts w:eastAsia="Times New Roman"/>
          <w:b/>
          <w:szCs w:val="24"/>
        </w:rPr>
      </w:pPr>
      <w:r w:rsidRPr="00EE3AE1">
        <w:rPr>
          <w:rFonts w:eastAsia="Times New Roman"/>
          <w:b/>
          <w:szCs w:val="24"/>
        </w:rPr>
        <w:t>E L Ő T E R J E S Z T É S</w:t>
      </w: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pStyle w:val="Cmsor1"/>
        <w:numPr>
          <w:ilvl w:val="0"/>
          <w:numId w:val="16"/>
        </w:numPr>
        <w:rPr>
          <w:rFonts w:eastAsia="Times New Roman"/>
          <w:szCs w:val="24"/>
        </w:rPr>
      </w:pPr>
      <w:r w:rsidRPr="00EE3AE1">
        <w:rPr>
          <w:szCs w:val="24"/>
        </w:rPr>
        <w:t>A Képviselő-testület 20</w:t>
      </w:r>
      <w:r>
        <w:rPr>
          <w:szCs w:val="24"/>
        </w:rPr>
        <w:t>2</w:t>
      </w:r>
      <w:r w:rsidR="00CE7264">
        <w:rPr>
          <w:szCs w:val="24"/>
        </w:rPr>
        <w:t>3</w:t>
      </w:r>
      <w:r w:rsidRPr="00EE3AE1">
        <w:rPr>
          <w:szCs w:val="24"/>
        </w:rPr>
        <w:t xml:space="preserve">. </w:t>
      </w:r>
      <w:r w:rsidR="00CE7264">
        <w:rPr>
          <w:szCs w:val="24"/>
        </w:rPr>
        <w:t>április 27</w:t>
      </w:r>
      <w:r>
        <w:rPr>
          <w:szCs w:val="24"/>
        </w:rPr>
        <w:t>-</w:t>
      </w:r>
      <w:r w:rsidRPr="00EE3AE1">
        <w:rPr>
          <w:szCs w:val="24"/>
        </w:rPr>
        <w:t>i rendes ülésére</w:t>
      </w: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8103F9" w:rsidRDefault="00483C1B" w:rsidP="00483C1B">
      <w:pPr>
        <w:ind w:left="1410" w:hanging="1410"/>
        <w:jc w:val="both"/>
        <w:rPr>
          <w:szCs w:val="24"/>
        </w:rPr>
      </w:pPr>
      <w:r w:rsidRPr="00EE3AE1">
        <w:rPr>
          <w:rFonts w:eastAsia="Times New Roman"/>
          <w:b/>
          <w:szCs w:val="24"/>
        </w:rPr>
        <w:t>Tárgy:</w:t>
      </w:r>
      <w:r w:rsidRPr="00EE3AE1">
        <w:rPr>
          <w:rFonts w:eastAsia="Times New Roman"/>
          <w:b/>
          <w:szCs w:val="24"/>
        </w:rPr>
        <w:tab/>
      </w:r>
      <w:r w:rsidRPr="008103F9">
        <w:rPr>
          <w:szCs w:val="24"/>
        </w:rPr>
        <w:t>Javaslat a</w:t>
      </w:r>
      <w:r w:rsidR="002032D5">
        <w:rPr>
          <w:szCs w:val="24"/>
        </w:rPr>
        <w:t xml:space="preserve"> Budapest Főváros II. Kerületi Önkormányzat Képviselő-testületének a</w:t>
      </w:r>
      <w:r w:rsidRPr="008103F9">
        <w:rPr>
          <w:szCs w:val="24"/>
        </w:rPr>
        <w:t xml:space="preserve">z Önkormányzat </w:t>
      </w:r>
      <w:r w:rsidR="002032D5">
        <w:rPr>
          <w:szCs w:val="24"/>
        </w:rPr>
        <w:t>tulajdonában álló lakások béréről szóló 51</w:t>
      </w:r>
      <w:r w:rsidRPr="008103F9">
        <w:rPr>
          <w:szCs w:val="24"/>
        </w:rPr>
        <w:t>/</w:t>
      </w:r>
      <w:r w:rsidR="002032D5">
        <w:rPr>
          <w:szCs w:val="24"/>
        </w:rPr>
        <w:t>1995</w:t>
      </w:r>
      <w:r w:rsidRPr="008103F9">
        <w:rPr>
          <w:szCs w:val="24"/>
        </w:rPr>
        <w:t>.</w:t>
      </w:r>
      <w:r w:rsidR="00EE5DDE">
        <w:rPr>
          <w:szCs w:val="24"/>
        </w:rPr>
        <w:t xml:space="preserve"> </w:t>
      </w:r>
      <w:r w:rsidRPr="008103F9">
        <w:rPr>
          <w:szCs w:val="24"/>
        </w:rPr>
        <w:t>(X</w:t>
      </w:r>
      <w:r w:rsidR="002032D5">
        <w:rPr>
          <w:szCs w:val="24"/>
        </w:rPr>
        <w:t>II</w:t>
      </w:r>
      <w:r w:rsidRPr="008103F9">
        <w:rPr>
          <w:szCs w:val="24"/>
        </w:rPr>
        <w:t>.</w:t>
      </w:r>
      <w:r w:rsidR="00EE5DDE">
        <w:rPr>
          <w:szCs w:val="24"/>
        </w:rPr>
        <w:t xml:space="preserve"> </w:t>
      </w:r>
      <w:r w:rsidRPr="008103F9">
        <w:rPr>
          <w:szCs w:val="24"/>
        </w:rPr>
        <w:t>1</w:t>
      </w:r>
      <w:r w:rsidR="002032D5">
        <w:rPr>
          <w:szCs w:val="24"/>
        </w:rPr>
        <w:t>8</w:t>
      </w:r>
      <w:r w:rsidRPr="008103F9">
        <w:rPr>
          <w:szCs w:val="24"/>
        </w:rPr>
        <w:t>.) önkormányzati rendelet</w:t>
      </w:r>
      <w:r w:rsidR="002032D5">
        <w:rPr>
          <w:szCs w:val="24"/>
        </w:rPr>
        <w:t xml:space="preserve">ének </w:t>
      </w:r>
      <w:r w:rsidRPr="008103F9">
        <w:rPr>
          <w:szCs w:val="24"/>
        </w:rPr>
        <w:t>módosítására</w:t>
      </w:r>
    </w:p>
    <w:p w:rsidR="00483C1B" w:rsidRPr="00EE3AE1" w:rsidRDefault="00483C1B" w:rsidP="00483C1B">
      <w:pPr>
        <w:ind w:left="1410" w:hanging="1410"/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b/>
          <w:szCs w:val="24"/>
        </w:rPr>
      </w:pPr>
    </w:p>
    <w:p w:rsidR="00483C1B" w:rsidRPr="00EE3AE1" w:rsidRDefault="00483C1B" w:rsidP="00483C1B">
      <w:pPr>
        <w:jc w:val="both"/>
        <w:rPr>
          <w:szCs w:val="24"/>
        </w:rPr>
      </w:pPr>
      <w:r w:rsidRPr="00EE3AE1">
        <w:rPr>
          <w:b/>
          <w:szCs w:val="24"/>
        </w:rPr>
        <w:t>Készítette:</w:t>
      </w:r>
      <w:r w:rsidRPr="00EE3AE1">
        <w:rPr>
          <w:b/>
          <w:szCs w:val="24"/>
        </w:rPr>
        <w:tab/>
      </w:r>
      <w:proofErr w:type="gramStart"/>
      <w:r w:rsidRPr="00EE3AE1">
        <w:rPr>
          <w:szCs w:val="24"/>
        </w:rPr>
        <w:t>…………………………….</w:t>
      </w:r>
      <w:proofErr w:type="gramEnd"/>
    </w:p>
    <w:p w:rsidR="00636878" w:rsidRDefault="00636878" w:rsidP="00483C1B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Annus Béláné</w:t>
      </w:r>
    </w:p>
    <w:p w:rsidR="00483C1B" w:rsidRPr="00EE3AE1" w:rsidRDefault="00636878" w:rsidP="00483C1B">
      <w:pPr>
        <w:ind w:left="708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gazdasági</w:t>
      </w:r>
      <w:proofErr w:type="gramEnd"/>
      <w:r>
        <w:rPr>
          <w:rFonts w:eastAsia="Times New Roman"/>
          <w:szCs w:val="24"/>
        </w:rPr>
        <w:t xml:space="preserve"> igazgató</w:t>
      </w:r>
      <w:r w:rsidR="00483C1B" w:rsidRPr="00EE3AE1">
        <w:rPr>
          <w:rFonts w:eastAsia="Times New Roman"/>
          <w:szCs w:val="24"/>
        </w:rPr>
        <w:t xml:space="preserve"> </w:t>
      </w: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  <w:r w:rsidRPr="00EE3AE1">
        <w:rPr>
          <w:rFonts w:eastAsia="Times New Roman"/>
          <w:szCs w:val="24"/>
        </w:rPr>
        <w:tab/>
      </w:r>
    </w:p>
    <w:p w:rsidR="00483C1B" w:rsidRPr="00EE3AE1" w:rsidRDefault="00483C1B" w:rsidP="00483C1B">
      <w:pPr>
        <w:jc w:val="both"/>
        <w:rPr>
          <w:rFonts w:eastAsia="Times New Roman"/>
          <w:szCs w:val="24"/>
        </w:rPr>
      </w:pPr>
    </w:p>
    <w:p w:rsidR="00483C1B" w:rsidRPr="00736333" w:rsidRDefault="00483C1B" w:rsidP="00483C1B">
      <w:r>
        <w:rPr>
          <w:b/>
        </w:rPr>
        <w:t>Egyeztetve:</w:t>
      </w:r>
      <w:r>
        <w:rPr>
          <w:b/>
        </w:rPr>
        <w:tab/>
      </w:r>
      <w:proofErr w:type="gramStart"/>
      <w:r w:rsidRPr="00736333">
        <w:t>………………………..</w:t>
      </w:r>
      <w:proofErr w:type="gramEnd"/>
    </w:p>
    <w:p w:rsidR="00483C1B" w:rsidRPr="00736333" w:rsidRDefault="00483C1B" w:rsidP="00483C1B">
      <w:r>
        <w:rPr>
          <w:b/>
        </w:rPr>
        <w:tab/>
      </w:r>
      <w:r>
        <w:rPr>
          <w:b/>
        </w:rPr>
        <w:tab/>
      </w:r>
      <w:proofErr w:type="gramStart"/>
      <w:r w:rsidRPr="00736333">
        <w:t>dr.</w:t>
      </w:r>
      <w:proofErr w:type="gramEnd"/>
      <w:r w:rsidRPr="00736333">
        <w:t xml:space="preserve"> Varga Előd Bendegúz</w:t>
      </w:r>
    </w:p>
    <w:p w:rsidR="00483C1B" w:rsidRDefault="00483C1B" w:rsidP="00483C1B">
      <w:r>
        <w:rPr>
          <w:b/>
        </w:rPr>
        <w:tab/>
      </w:r>
      <w:r>
        <w:rPr>
          <w:b/>
        </w:rPr>
        <w:tab/>
      </w:r>
      <w:proofErr w:type="gramStart"/>
      <w:r w:rsidRPr="00736333">
        <w:t>alpolgármester</w:t>
      </w:r>
      <w:proofErr w:type="gramEnd"/>
    </w:p>
    <w:p w:rsidR="00483C1B" w:rsidRDefault="00483C1B" w:rsidP="00483C1B"/>
    <w:p w:rsidR="00483C1B" w:rsidRDefault="00483C1B" w:rsidP="00483C1B"/>
    <w:p w:rsidR="00483C1B" w:rsidRDefault="00483C1B" w:rsidP="00483C1B">
      <w:pPr>
        <w:rPr>
          <w:b/>
        </w:rPr>
      </w:pPr>
    </w:p>
    <w:p w:rsidR="00483C1B" w:rsidRDefault="00483C1B" w:rsidP="00483C1B">
      <w:r w:rsidRPr="00736333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………………………..</w:t>
      </w:r>
      <w:proofErr w:type="gramEnd"/>
    </w:p>
    <w:p w:rsidR="00483C1B" w:rsidRDefault="00483C1B" w:rsidP="00483C1B">
      <w:pPr>
        <w:ind w:left="709" w:firstLine="709"/>
        <w:rPr>
          <w:rFonts w:eastAsia="Times New Roman"/>
        </w:rPr>
      </w:pP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rPr>
            <w:rFonts w:eastAsia="Times New Roman"/>
          </w:rPr>
          <w:t>Szalai Tibor</w:t>
        </w:r>
      </w:smartTag>
    </w:p>
    <w:p w:rsidR="00483C1B" w:rsidRDefault="00483C1B" w:rsidP="00483C1B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</w:t>
      </w:r>
      <w:proofErr w:type="gramEnd"/>
    </w:p>
    <w:p w:rsidR="00483C1B" w:rsidRDefault="00483C1B" w:rsidP="00483C1B">
      <w:pPr>
        <w:rPr>
          <w:rFonts w:eastAsia="Times New Roman"/>
        </w:rPr>
      </w:pPr>
    </w:p>
    <w:p w:rsidR="00483C1B" w:rsidRDefault="00483C1B" w:rsidP="00483C1B">
      <w:pPr>
        <w:rPr>
          <w:rFonts w:eastAsia="Times New Roman"/>
        </w:rPr>
      </w:pPr>
    </w:p>
    <w:p w:rsidR="00483C1B" w:rsidRDefault="00483C1B" w:rsidP="00483C1B">
      <w:pPr>
        <w:rPr>
          <w:rFonts w:eastAsia="Times New Roman"/>
        </w:rPr>
      </w:pPr>
    </w:p>
    <w:p w:rsidR="00483C1B" w:rsidRDefault="00483C1B" w:rsidP="00483C1B">
      <w:pPr>
        <w:ind w:left="709" w:firstLine="709"/>
        <w:rPr>
          <w:rFonts w:eastAsia="Times New Roman"/>
        </w:rPr>
      </w:pPr>
      <w:r>
        <w:rPr>
          <w:rFonts w:eastAsia="Times New Roman"/>
        </w:rPr>
        <w:t>……………………….</w:t>
      </w:r>
    </w:p>
    <w:p w:rsidR="00483C1B" w:rsidRDefault="00483C1B" w:rsidP="00483C1B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Silye Tamás</w:t>
      </w:r>
    </w:p>
    <w:p w:rsidR="00483C1B" w:rsidRDefault="00483C1B" w:rsidP="00483C1B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jegyzői</w:t>
      </w:r>
      <w:proofErr w:type="gramEnd"/>
      <w:r>
        <w:rPr>
          <w:rFonts w:eastAsia="Times New Roman"/>
        </w:rPr>
        <w:t xml:space="preserve"> igazgató</w:t>
      </w:r>
    </w:p>
    <w:p w:rsidR="00483C1B" w:rsidRDefault="00483C1B" w:rsidP="00483C1B">
      <w:pPr>
        <w:jc w:val="right"/>
        <w:rPr>
          <w:rFonts w:eastAsia="Times New Roman"/>
        </w:rPr>
      </w:pPr>
    </w:p>
    <w:p w:rsidR="00483C1B" w:rsidRDefault="00483C1B" w:rsidP="00483C1B">
      <w:pPr>
        <w:jc w:val="right"/>
        <w:rPr>
          <w:rFonts w:eastAsia="Times New Roman"/>
        </w:rPr>
      </w:pPr>
    </w:p>
    <w:p w:rsidR="00483C1B" w:rsidRDefault="00483C1B" w:rsidP="00483C1B">
      <w:pPr>
        <w:jc w:val="right"/>
        <w:rPr>
          <w:rFonts w:eastAsia="Times New Roman"/>
        </w:rPr>
      </w:pPr>
    </w:p>
    <w:p w:rsidR="00586881" w:rsidRDefault="00483C1B" w:rsidP="00483C1B">
      <w:pPr>
        <w:ind w:left="4254"/>
        <w:jc w:val="both"/>
        <w:rPr>
          <w:rFonts w:eastAsia="Times New Roman"/>
          <w:szCs w:val="24"/>
        </w:rPr>
        <w:sectPr w:rsidR="00586881" w:rsidSect="008B75FF">
          <w:footerReference w:type="default" r:id="rId8"/>
          <w:footerReference w:type="first" r:id="rId9"/>
          <w:pgSz w:w="11906" w:h="16838"/>
          <w:pgMar w:top="1134" w:right="1134" w:bottom="1693" w:left="1134" w:header="0" w:footer="1134" w:gutter="0"/>
          <w:cols w:space="708"/>
          <w:formProt w:val="0"/>
          <w:titlePg/>
          <w:docGrid w:linePitch="600" w:charSpace="32768"/>
        </w:sectPr>
      </w:pPr>
      <w:r w:rsidRPr="00EE3AE1">
        <w:rPr>
          <w:rFonts w:eastAsia="Times New Roman"/>
          <w:szCs w:val="24"/>
        </w:rPr>
        <w:t xml:space="preserve">A napirend tárgyalása zárt ülést </w:t>
      </w:r>
      <w:r>
        <w:rPr>
          <w:rFonts w:eastAsia="Times New Roman"/>
          <w:szCs w:val="24"/>
        </w:rPr>
        <w:t xml:space="preserve">nem </w:t>
      </w:r>
      <w:r w:rsidRPr="00EE3AE1">
        <w:rPr>
          <w:rFonts w:eastAsia="Times New Roman"/>
          <w:szCs w:val="24"/>
        </w:rPr>
        <w:t>igényel</w:t>
      </w:r>
      <w:r>
        <w:rPr>
          <w:rFonts w:eastAsia="Times New Roman"/>
          <w:szCs w:val="24"/>
        </w:rPr>
        <w:t>.</w:t>
      </w:r>
    </w:p>
    <w:p w:rsidR="00F93A51" w:rsidRDefault="00F93A51" w:rsidP="001E5EA6">
      <w:pPr>
        <w:tabs>
          <w:tab w:val="left" w:pos="6663"/>
          <w:tab w:val="left" w:pos="7797"/>
        </w:tabs>
        <w:rPr>
          <w:b/>
          <w:szCs w:val="24"/>
        </w:rPr>
      </w:pPr>
      <w:r w:rsidRPr="008103F9">
        <w:rPr>
          <w:b/>
          <w:szCs w:val="24"/>
        </w:rPr>
        <w:lastRenderedPageBreak/>
        <w:t>Tisztelt Képviselő-testület!</w:t>
      </w:r>
    </w:p>
    <w:p w:rsidR="00483C1B" w:rsidRDefault="00483C1B" w:rsidP="00483C1B">
      <w:pPr>
        <w:tabs>
          <w:tab w:val="left" w:pos="6663"/>
          <w:tab w:val="left" w:pos="7797"/>
        </w:tabs>
        <w:jc w:val="center"/>
        <w:rPr>
          <w:b/>
          <w:szCs w:val="24"/>
        </w:rPr>
      </w:pPr>
    </w:p>
    <w:p w:rsidR="00F93A51" w:rsidRDefault="00F93A51" w:rsidP="00483C1B">
      <w:pPr>
        <w:pStyle w:val="Szvegtrzs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A05" w:rsidRDefault="008A5533" w:rsidP="00CD4AE1">
      <w:pPr>
        <w:tabs>
          <w:tab w:val="left" w:pos="0"/>
        </w:tabs>
        <w:ind w:right="57"/>
        <w:jc w:val="both"/>
        <w:rPr>
          <w:szCs w:val="24"/>
        </w:rPr>
      </w:pPr>
      <w:r w:rsidRPr="000819C1">
        <w:rPr>
          <w:szCs w:val="24"/>
        </w:rPr>
        <w:t xml:space="preserve">Az önkormányzati tulajdonú lakások bérleti </w:t>
      </w:r>
      <w:r w:rsidR="00BB5A05">
        <w:rPr>
          <w:szCs w:val="24"/>
        </w:rPr>
        <w:t xml:space="preserve">díjára vonatkozó szabályokat </w:t>
      </w:r>
      <w:r>
        <w:rPr>
          <w:szCs w:val="24"/>
        </w:rPr>
        <w:t xml:space="preserve">Budapest Főváros II. Kerületi Önkormányzat Képviselő-testületének </w:t>
      </w:r>
      <w:r>
        <w:t xml:space="preserve">az </w:t>
      </w:r>
      <w:r w:rsidRPr="008B75FF">
        <w:rPr>
          <w:b/>
        </w:rPr>
        <w:t>Önkormányzat tulajdon</w:t>
      </w:r>
      <w:r w:rsidR="00BB5A05" w:rsidRPr="008B75FF">
        <w:rPr>
          <w:b/>
        </w:rPr>
        <w:t>ában álló lakások béréről</w:t>
      </w:r>
      <w:r w:rsidR="00BB5A05">
        <w:t xml:space="preserve"> </w:t>
      </w:r>
      <w:r w:rsidR="00BB5A05" w:rsidRPr="008B75FF">
        <w:rPr>
          <w:b/>
        </w:rPr>
        <w:t>szóló</w:t>
      </w:r>
      <w:r w:rsidRPr="008B75FF">
        <w:rPr>
          <w:b/>
          <w:szCs w:val="24"/>
        </w:rPr>
        <w:t xml:space="preserve"> 51/1995. (XII. 18.) önkormányzati rendelete</w:t>
      </w:r>
      <w:r w:rsidRPr="000819C1">
        <w:rPr>
          <w:szCs w:val="24"/>
        </w:rPr>
        <w:t xml:space="preserve"> </w:t>
      </w:r>
      <w:r w:rsidR="00BB5A05">
        <w:rPr>
          <w:szCs w:val="24"/>
        </w:rPr>
        <w:t>(továbbiakban: R.) határozza meg.</w:t>
      </w:r>
    </w:p>
    <w:p w:rsidR="008B75FF" w:rsidRDefault="008B75FF" w:rsidP="00CD4AE1">
      <w:pPr>
        <w:shd w:val="clear" w:color="auto" w:fill="FFFFFF"/>
        <w:jc w:val="both"/>
        <w:rPr>
          <w:szCs w:val="24"/>
        </w:rPr>
      </w:pPr>
    </w:p>
    <w:p w:rsidR="00CD4AE1" w:rsidRPr="004D2AEA" w:rsidRDefault="00BB5A05" w:rsidP="00CD4AE1">
      <w:pPr>
        <w:shd w:val="clear" w:color="auto" w:fill="FFFFFF"/>
        <w:jc w:val="both"/>
        <w:rPr>
          <w:rFonts w:eastAsia="Times New Roman"/>
          <w:color w:val="000000" w:themeColor="text1"/>
          <w:szCs w:val="24"/>
          <w:lang w:eastAsia="hu-HU"/>
        </w:rPr>
      </w:pPr>
      <w:r>
        <w:rPr>
          <w:szCs w:val="24"/>
        </w:rPr>
        <w:t xml:space="preserve">A </w:t>
      </w:r>
      <w:r w:rsidRPr="004000FF">
        <w:rPr>
          <w:szCs w:val="24"/>
        </w:rPr>
        <w:t>lakások és helyiségek bérletére, valamint az elidegenítésükre vonatkozó egyes szabályokról szóló 1993. évi LXXVIII</w:t>
      </w:r>
      <w:r>
        <w:rPr>
          <w:szCs w:val="24"/>
        </w:rPr>
        <w:t xml:space="preserve">. törvény </w:t>
      </w:r>
      <w:r w:rsidR="00CD4AE1">
        <w:rPr>
          <w:szCs w:val="24"/>
        </w:rPr>
        <w:t xml:space="preserve">(a továbbiakban </w:t>
      </w:r>
      <w:proofErr w:type="spellStart"/>
      <w:r w:rsidR="00CD4AE1">
        <w:rPr>
          <w:szCs w:val="24"/>
        </w:rPr>
        <w:t>Ltv</w:t>
      </w:r>
      <w:proofErr w:type="spellEnd"/>
      <w:r w:rsidR="00CD4AE1">
        <w:rPr>
          <w:szCs w:val="24"/>
        </w:rPr>
        <w:t xml:space="preserve">.) </w:t>
      </w:r>
      <w:r w:rsidRPr="000819C1">
        <w:rPr>
          <w:szCs w:val="24"/>
        </w:rPr>
        <w:t>2006. évi átfogó módosítás</w:t>
      </w:r>
      <w:r>
        <w:rPr>
          <w:szCs w:val="24"/>
        </w:rPr>
        <w:t>a jelentős változást hozott az önkormányzati lakások bérleti díjának megállapításával kapcsolatos szabályozás terén</w:t>
      </w:r>
      <w:r w:rsidR="008B75FF">
        <w:rPr>
          <w:szCs w:val="24"/>
        </w:rPr>
        <w:t>. A</w:t>
      </w:r>
      <w:r w:rsidR="00CD4AE1">
        <w:rPr>
          <w:szCs w:val="24"/>
        </w:rPr>
        <w:t xml:space="preserve">z </w:t>
      </w:r>
      <w:proofErr w:type="spellStart"/>
      <w:r w:rsidR="00CD4AE1">
        <w:rPr>
          <w:szCs w:val="24"/>
        </w:rPr>
        <w:t>Ltv</w:t>
      </w:r>
      <w:proofErr w:type="spellEnd"/>
      <w:r w:rsidR="00CD4AE1">
        <w:rPr>
          <w:szCs w:val="24"/>
        </w:rPr>
        <w:t xml:space="preserve">. 34. § (1) bekezdése alapján </w:t>
      </w:r>
      <w:r w:rsidR="00CD4AE1" w:rsidRPr="00CD4AE1">
        <w:rPr>
          <w:color w:val="000000" w:themeColor="text1"/>
          <w:szCs w:val="24"/>
        </w:rPr>
        <w:t>a</w:t>
      </w:r>
      <w:r w:rsidR="00CD4AE1" w:rsidRPr="004D2AEA">
        <w:rPr>
          <w:rFonts w:eastAsia="Times New Roman"/>
          <w:color w:val="000000" w:themeColor="text1"/>
          <w:szCs w:val="24"/>
          <w:lang w:eastAsia="hu-HU"/>
        </w:rPr>
        <w:t>z önkormányzati lakások lakbérének mértékét</w:t>
      </w:r>
    </w:p>
    <w:p w:rsidR="00CD4AE1" w:rsidRPr="004D2AEA" w:rsidRDefault="00CD4AE1" w:rsidP="00CD4AE1">
      <w:pPr>
        <w:shd w:val="clear" w:color="auto" w:fill="FFFFFF"/>
        <w:rPr>
          <w:rFonts w:eastAsia="Times New Roman"/>
          <w:color w:val="000000" w:themeColor="text1"/>
          <w:szCs w:val="24"/>
          <w:lang w:eastAsia="hu-HU"/>
        </w:rPr>
      </w:pPr>
      <w:proofErr w:type="gramStart"/>
      <w:r w:rsidRPr="004D2AEA">
        <w:rPr>
          <w:rFonts w:eastAsia="Times New Roman"/>
          <w:i/>
          <w:iCs/>
          <w:color w:val="000000" w:themeColor="text1"/>
          <w:szCs w:val="24"/>
          <w:lang w:eastAsia="hu-HU"/>
        </w:rPr>
        <w:t>a</w:t>
      </w:r>
      <w:proofErr w:type="gramEnd"/>
      <w:r w:rsidRPr="004D2AEA">
        <w:rPr>
          <w:rFonts w:eastAsia="Times New Roman"/>
          <w:i/>
          <w:iCs/>
          <w:color w:val="000000" w:themeColor="text1"/>
          <w:szCs w:val="24"/>
          <w:lang w:eastAsia="hu-HU"/>
        </w:rPr>
        <w:t>) </w:t>
      </w:r>
      <w:r w:rsidRPr="004D2AEA">
        <w:rPr>
          <w:rFonts w:eastAsia="Times New Roman"/>
          <w:color w:val="000000" w:themeColor="text1"/>
          <w:szCs w:val="24"/>
          <w:lang w:eastAsia="hu-HU"/>
        </w:rPr>
        <w:t>szociális helyzet alapján, vagy</w:t>
      </w:r>
    </w:p>
    <w:p w:rsidR="00CD4AE1" w:rsidRPr="004D2AEA" w:rsidRDefault="00CD4AE1" w:rsidP="00CD4AE1">
      <w:pPr>
        <w:shd w:val="clear" w:color="auto" w:fill="FFFFFF"/>
        <w:rPr>
          <w:rFonts w:eastAsia="Times New Roman"/>
          <w:color w:val="000000" w:themeColor="text1"/>
          <w:szCs w:val="24"/>
          <w:lang w:eastAsia="hu-HU"/>
        </w:rPr>
      </w:pPr>
      <w:r w:rsidRPr="004D2AEA">
        <w:rPr>
          <w:rFonts w:eastAsia="Times New Roman"/>
          <w:i/>
          <w:iCs/>
          <w:color w:val="000000" w:themeColor="text1"/>
          <w:szCs w:val="24"/>
          <w:lang w:eastAsia="hu-HU"/>
        </w:rPr>
        <w:t>b) </w:t>
      </w:r>
      <w:r w:rsidRPr="004D2AEA">
        <w:rPr>
          <w:rFonts w:eastAsia="Times New Roman"/>
          <w:color w:val="000000" w:themeColor="text1"/>
          <w:szCs w:val="24"/>
          <w:lang w:eastAsia="hu-HU"/>
        </w:rPr>
        <w:t>költségelven, vagy</w:t>
      </w:r>
    </w:p>
    <w:p w:rsidR="00F52E42" w:rsidRDefault="00CD4AE1" w:rsidP="00CD4AE1">
      <w:pPr>
        <w:shd w:val="clear" w:color="auto" w:fill="FFFFFF"/>
        <w:rPr>
          <w:rFonts w:eastAsia="Times New Roman"/>
          <w:color w:val="000000" w:themeColor="text1"/>
          <w:szCs w:val="24"/>
          <w:lang w:eastAsia="hu-HU"/>
        </w:rPr>
      </w:pPr>
      <w:r w:rsidRPr="004D2AEA">
        <w:rPr>
          <w:rFonts w:eastAsia="Times New Roman"/>
          <w:i/>
          <w:iCs/>
          <w:color w:val="000000" w:themeColor="text1"/>
          <w:szCs w:val="24"/>
          <w:lang w:eastAsia="hu-HU"/>
        </w:rPr>
        <w:t>c) </w:t>
      </w:r>
      <w:r w:rsidRPr="004D2AEA">
        <w:rPr>
          <w:rFonts w:eastAsia="Times New Roman"/>
          <w:color w:val="000000" w:themeColor="text1"/>
          <w:szCs w:val="24"/>
          <w:lang w:eastAsia="hu-HU"/>
        </w:rPr>
        <w:t>piaci alapon</w:t>
      </w:r>
    </w:p>
    <w:p w:rsidR="00CD4AE1" w:rsidRPr="004D2AEA" w:rsidRDefault="00CD4AE1" w:rsidP="00CD4AE1">
      <w:pPr>
        <w:shd w:val="clear" w:color="auto" w:fill="FFFFFF"/>
        <w:rPr>
          <w:rFonts w:eastAsia="Times New Roman"/>
          <w:color w:val="000000" w:themeColor="text1"/>
          <w:szCs w:val="24"/>
          <w:lang w:eastAsia="hu-HU"/>
        </w:rPr>
      </w:pPr>
      <w:proofErr w:type="gramStart"/>
      <w:r w:rsidRPr="004D2AEA">
        <w:rPr>
          <w:rFonts w:eastAsia="Times New Roman"/>
          <w:color w:val="000000" w:themeColor="text1"/>
          <w:szCs w:val="24"/>
          <w:lang w:eastAsia="hu-HU"/>
        </w:rPr>
        <w:t>történő</w:t>
      </w:r>
      <w:proofErr w:type="gramEnd"/>
      <w:r w:rsidRPr="004D2AEA">
        <w:rPr>
          <w:rFonts w:eastAsia="Times New Roman"/>
          <w:color w:val="000000" w:themeColor="text1"/>
          <w:szCs w:val="24"/>
          <w:lang w:eastAsia="hu-HU"/>
        </w:rPr>
        <w:t xml:space="preserve"> bérbeadás figyelembevételével önkormányzati rendelet állapítja meg.</w:t>
      </w:r>
    </w:p>
    <w:p w:rsidR="008A5533" w:rsidRDefault="00BB5A05" w:rsidP="00F93A51">
      <w:pPr>
        <w:tabs>
          <w:tab w:val="left" w:pos="0"/>
        </w:tabs>
        <w:ind w:right="57"/>
        <w:jc w:val="both"/>
        <w:rPr>
          <w:szCs w:val="24"/>
        </w:rPr>
      </w:pPr>
      <w:r>
        <w:rPr>
          <w:szCs w:val="24"/>
        </w:rPr>
        <w:t xml:space="preserve"> </w:t>
      </w:r>
    </w:p>
    <w:p w:rsidR="00CD4AE1" w:rsidRPr="00BC73E6" w:rsidRDefault="007B7B2B" w:rsidP="00CD4AE1">
      <w:pPr>
        <w:pStyle w:val="Tblzattartalom"/>
        <w:ind w:right="-1"/>
        <w:jc w:val="both"/>
        <w:rPr>
          <w:rFonts w:cs="Tahoma"/>
        </w:rPr>
      </w:pPr>
      <w:r>
        <w:t>Az R.</w:t>
      </w:r>
      <w:r w:rsidR="00CD4AE1" w:rsidRPr="00BC73E6">
        <w:t xml:space="preserve"> 3/A. § (1) bekezdése szerint a</w:t>
      </w:r>
      <w:r w:rsidR="00CD4AE1" w:rsidRPr="00BC73E6">
        <w:rPr>
          <w:rFonts w:cs="Tahoma"/>
        </w:rPr>
        <w:t xml:space="preserve"> bérlő jövedelmi és vagyoni körülményeinek vizsgálatával, szociális helyzet alapján történő bérleti díj megállapítására abban az esetben kerülhet sor, ha a lakásbérleti jogviszony létesítésére</w:t>
      </w:r>
    </w:p>
    <w:p w:rsidR="00CD4AE1" w:rsidRPr="00BC73E6" w:rsidRDefault="00CD4AE1" w:rsidP="007B7B2B">
      <w:pPr>
        <w:pStyle w:val="Tblzattartalom"/>
        <w:ind w:right="-1"/>
        <w:rPr>
          <w:rFonts w:cs="Tahoma"/>
        </w:rPr>
      </w:pPr>
      <w:proofErr w:type="gramStart"/>
      <w:r w:rsidRPr="00BC73E6">
        <w:rPr>
          <w:rFonts w:cs="Tahoma"/>
        </w:rPr>
        <w:t>a</w:t>
      </w:r>
      <w:proofErr w:type="gramEnd"/>
      <w:r w:rsidRPr="00BC73E6">
        <w:rPr>
          <w:rFonts w:cs="Tahoma"/>
        </w:rPr>
        <w:t>) szociális alapon pályázat útján</w:t>
      </w:r>
    </w:p>
    <w:p w:rsidR="00CD4AE1" w:rsidRPr="00BC73E6" w:rsidRDefault="00CD4AE1" w:rsidP="007B7B2B">
      <w:pPr>
        <w:pStyle w:val="Tblzattartalom"/>
        <w:ind w:right="-1"/>
        <w:rPr>
          <w:rFonts w:cs="Tahoma"/>
        </w:rPr>
      </w:pPr>
      <w:r w:rsidRPr="00BC73E6">
        <w:rPr>
          <w:rFonts w:cs="Tahoma"/>
        </w:rPr>
        <w:t>b) a Képviselő-testület egyedi döntésével</w:t>
      </w:r>
    </w:p>
    <w:p w:rsidR="00CD4AE1" w:rsidRPr="00BC73E6" w:rsidRDefault="00CD4AE1" w:rsidP="007B7B2B">
      <w:pPr>
        <w:pStyle w:val="Tblzattartalom"/>
        <w:ind w:right="-1"/>
        <w:rPr>
          <w:rFonts w:cs="Tahoma"/>
        </w:rPr>
      </w:pPr>
      <w:r w:rsidRPr="00BC73E6">
        <w:rPr>
          <w:rFonts w:cs="Tahoma"/>
        </w:rPr>
        <w:t>c) törvényben előírt kötelezettség teljesítésével</w:t>
      </w:r>
    </w:p>
    <w:p w:rsidR="00CD4AE1" w:rsidRPr="00BC73E6" w:rsidRDefault="00CD4AE1" w:rsidP="00CD4AE1">
      <w:pPr>
        <w:pStyle w:val="Tblzattartalom"/>
        <w:ind w:right="-1"/>
        <w:rPr>
          <w:rFonts w:cs="Tahoma"/>
        </w:rPr>
      </w:pPr>
      <w:proofErr w:type="gramStart"/>
      <w:r w:rsidRPr="00BC73E6">
        <w:rPr>
          <w:rFonts w:cs="Tahoma"/>
        </w:rPr>
        <w:t>kerül</w:t>
      </w:r>
      <w:proofErr w:type="gramEnd"/>
      <w:r w:rsidRPr="00BC73E6">
        <w:rPr>
          <w:rFonts w:cs="Tahoma"/>
        </w:rPr>
        <w:t xml:space="preserve"> sor.</w:t>
      </w:r>
    </w:p>
    <w:p w:rsidR="00CD4AE1" w:rsidRPr="00BC73E6" w:rsidRDefault="00CD4AE1" w:rsidP="00CD4AE1">
      <w:pPr>
        <w:pStyle w:val="Tblzattartalom"/>
        <w:spacing w:after="283"/>
        <w:ind w:right="-1"/>
        <w:jc w:val="both"/>
        <w:rPr>
          <w:rFonts w:cs="Tahoma"/>
        </w:rPr>
      </w:pPr>
      <w:r w:rsidRPr="00BC73E6">
        <w:rPr>
          <w:rFonts w:cs="Tahoma"/>
        </w:rPr>
        <w:t>Az R. 3/A. § (2) bekezdése úgy rendelkezik, hogy az (1) bekezdésben megállapított lakbért fizet az a bérlő, aki 2001. január 1. napját követően vagyoni és jövedelmi viszonyaira tekintettel pályázat útján, illetve a Képviselő-testület egyedi döntése alapján szerzett bérleti jogot.</w:t>
      </w:r>
    </w:p>
    <w:p w:rsidR="008D0991" w:rsidRPr="00BC73E6" w:rsidRDefault="008D0991" w:rsidP="00CD4AE1">
      <w:pPr>
        <w:pStyle w:val="Tblzattartalom"/>
        <w:spacing w:after="283"/>
        <w:ind w:right="-1"/>
        <w:jc w:val="both"/>
        <w:rPr>
          <w:rFonts w:cs="Tahoma"/>
        </w:rPr>
      </w:pPr>
      <w:r w:rsidRPr="00BC73E6">
        <w:rPr>
          <w:rFonts w:cs="Tahoma"/>
        </w:rPr>
        <w:t xml:space="preserve">Szociális helyzet alapján történő bérleti díj megállapítására az előzőekben felsorolt jogcímek közül nagy </w:t>
      </w:r>
      <w:proofErr w:type="gramStart"/>
      <w:r w:rsidRPr="00BC73E6">
        <w:rPr>
          <w:rFonts w:cs="Tahoma"/>
        </w:rPr>
        <w:t>számban</w:t>
      </w:r>
      <w:proofErr w:type="gramEnd"/>
      <w:r w:rsidRPr="00BC73E6">
        <w:rPr>
          <w:rFonts w:cs="Tahoma"/>
        </w:rPr>
        <w:t xml:space="preserve"> abban az esetben kerül sor, amikor a lakásbérleti jogviszony </w:t>
      </w:r>
      <w:r w:rsidR="00454D89" w:rsidRPr="00BC73E6">
        <w:rPr>
          <w:rFonts w:cs="Tahoma"/>
        </w:rPr>
        <w:t>létesítés</w:t>
      </w:r>
      <w:r w:rsidR="00454D89">
        <w:rPr>
          <w:rFonts w:cs="Tahoma"/>
        </w:rPr>
        <w:t>e</w:t>
      </w:r>
      <w:r w:rsidR="00454D89" w:rsidRPr="00BC73E6">
        <w:rPr>
          <w:rFonts w:cs="Tahoma"/>
        </w:rPr>
        <w:t xml:space="preserve"> </w:t>
      </w:r>
      <w:r w:rsidRPr="00BC73E6">
        <w:rPr>
          <w:rFonts w:cs="Tahoma"/>
        </w:rPr>
        <w:t>szociális alapon</w:t>
      </w:r>
      <w:r w:rsidR="007B7B2B">
        <w:rPr>
          <w:rFonts w:cs="Tahoma"/>
        </w:rPr>
        <w:t>,</w:t>
      </w:r>
      <w:r w:rsidRPr="00BC73E6">
        <w:rPr>
          <w:rFonts w:cs="Tahoma"/>
        </w:rPr>
        <w:t xml:space="preserve"> pályázat útján</w:t>
      </w:r>
      <w:r w:rsidR="00454D89">
        <w:rPr>
          <w:rFonts w:cs="Tahoma"/>
        </w:rPr>
        <w:t xml:space="preserve"> történik</w:t>
      </w:r>
      <w:r w:rsidRPr="00BC73E6">
        <w:rPr>
          <w:rFonts w:cs="Tahoma"/>
        </w:rPr>
        <w:t>.</w:t>
      </w:r>
    </w:p>
    <w:p w:rsidR="00103B8D" w:rsidRDefault="008D0991" w:rsidP="00BC73E6">
      <w:pPr>
        <w:jc w:val="both"/>
        <w:rPr>
          <w:snapToGrid w:val="0"/>
          <w:szCs w:val="24"/>
        </w:rPr>
      </w:pPr>
      <w:r w:rsidRPr="00BC73E6">
        <w:rPr>
          <w:rFonts w:cs="Tahoma"/>
          <w:szCs w:val="24"/>
        </w:rPr>
        <w:t xml:space="preserve">A Képviselő-testület </w:t>
      </w:r>
      <w:r w:rsidR="00BC73E6" w:rsidRPr="00BC73E6">
        <w:rPr>
          <w:rFonts w:cs="Tahoma"/>
          <w:szCs w:val="24"/>
        </w:rPr>
        <w:t>a 18/2022. (V. 31.) önkormányzati rendeletével 2022. júni</w:t>
      </w:r>
      <w:r w:rsidR="00BC73E6">
        <w:rPr>
          <w:rFonts w:cs="Tahoma"/>
          <w:szCs w:val="24"/>
        </w:rPr>
        <w:t xml:space="preserve">us 1-jei hatállyal módosította </w:t>
      </w:r>
      <w:r w:rsidR="00BC73E6" w:rsidRPr="00BC73E6">
        <w:rPr>
          <w:snapToGrid w:val="0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</w:t>
      </w:r>
      <w:r w:rsidR="00454D89">
        <w:rPr>
          <w:snapToGrid w:val="0"/>
          <w:szCs w:val="24"/>
        </w:rPr>
        <w:t xml:space="preserve"> </w:t>
      </w:r>
      <w:r w:rsidR="00BC73E6" w:rsidRPr="00BC73E6">
        <w:rPr>
          <w:snapToGrid w:val="0"/>
          <w:szCs w:val="24"/>
        </w:rPr>
        <w:t>(X.</w:t>
      </w:r>
      <w:r w:rsidR="00454D89">
        <w:rPr>
          <w:snapToGrid w:val="0"/>
          <w:szCs w:val="24"/>
        </w:rPr>
        <w:t xml:space="preserve"> </w:t>
      </w:r>
      <w:r w:rsidR="00BC73E6" w:rsidRPr="00BC73E6">
        <w:rPr>
          <w:snapToGrid w:val="0"/>
          <w:szCs w:val="24"/>
        </w:rPr>
        <w:t xml:space="preserve">13.) </w:t>
      </w:r>
      <w:r w:rsidR="00BC73E6">
        <w:rPr>
          <w:snapToGrid w:val="0"/>
          <w:szCs w:val="24"/>
        </w:rPr>
        <w:t>önkormányzati rendelet (a továbbiakban Vagyonrendelet)</w:t>
      </w:r>
      <w:r w:rsidR="00E130B9">
        <w:rPr>
          <w:snapToGrid w:val="0"/>
          <w:szCs w:val="24"/>
        </w:rPr>
        <w:t xml:space="preserve"> 27. § (2) bekezdés b) pontjában az önkormányzati lakások szociális helyzet alapján történő bérbe adására vonatkozó feltételeket</w:t>
      </w:r>
      <w:r w:rsidR="00BC73E6">
        <w:rPr>
          <w:snapToGrid w:val="0"/>
          <w:szCs w:val="24"/>
        </w:rPr>
        <w:t xml:space="preserve">, amelynek következtében az önkormányzati lakások szociális helyzet alapján történő bérbe adására </w:t>
      </w:r>
      <w:r w:rsidR="00E130B9">
        <w:rPr>
          <w:snapToGrid w:val="0"/>
          <w:szCs w:val="24"/>
        </w:rPr>
        <w:t>való jogosultság jövedelmi-vagyoni feltételei módosultak</w:t>
      </w:r>
      <w:r w:rsidR="00103B8D">
        <w:rPr>
          <w:snapToGrid w:val="0"/>
          <w:szCs w:val="24"/>
        </w:rPr>
        <w:t>.</w:t>
      </w:r>
    </w:p>
    <w:p w:rsidR="00BC73E6" w:rsidRDefault="00BC73E6" w:rsidP="00BC73E6">
      <w:pPr>
        <w:jc w:val="both"/>
        <w:rPr>
          <w:snapToGrid w:val="0"/>
          <w:szCs w:val="24"/>
        </w:rPr>
      </w:pPr>
    </w:p>
    <w:p w:rsidR="0037410C" w:rsidRDefault="00BC73E6" w:rsidP="00F31699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A </w:t>
      </w:r>
      <w:r w:rsidR="00103B8D">
        <w:rPr>
          <w:snapToGrid w:val="0"/>
          <w:szCs w:val="24"/>
        </w:rPr>
        <w:t xml:space="preserve">Vagyonrendelet </w:t>
      </w:r>
      <w:r w:rsidR="00295AC4">
        <w:rPr>
          <w:snapToGrid w:val="0"/>
          <w:szCs w:val="24"/>
        </w:rPr>
        <w:t xml:space="preserve">27. § (2) bekezdés b) pontjának </w:t>
      </w:r>
      <w:r w:rsidR="00103B8D">
        <w:rPr>
          <w:snapToGrid w:val="0"/>
          <w:szCs w:val="24"/>
        </w:rPr>
        <w:t xml:space="preserve">módosításával </w:t>
      </w:r>
      <w:r>
        <w:rPr>
          <w:snapToGrid w:val="0"/>
          <w:szCs w:val="24"/>
        </w:rPr>
        <w:t xml:space="preserve">az önkormányzati lakások szociális helyzet alapján történő </w:t>
      </w:r>
      <w:r w:rsidR="00103B8D">
        <w:rPr>
          <w:snapToGrid w:val="0"/>
          <w:szCs w:val="24"/>
        </w:rPr>
        <w:t>bérbe adásá</w:t>
      </w:r>
      <w:r w:rsidR="007B7B2B">
        <w:rPr>
          <w:snapToGrid w:val="0"/>
          <w:szCs w:val="24"/>
        </w:rPr>
        <w:t xml:space="preserve">ra meghatározott </w:t>
      </w:r>
      <w:r w:rsidR="00103B8D">
        <w:rPr>
          <w:snapToGrid w:val="0"/>
          <w:szCs w:val="24"/>
        </w:rPr>
        <w:t>jövedelmi-vagyoni feltétele</w:t>
      </w:r>
      <w:r w:rsidR="00B2009F">
        <w:rPr>
          <w:snapToGrid w:val="0"/>
          <w:szCs w:val="24"/>
        </w:rPr>
        <w:t>k</w:t>
      </w:r>
      <w:r w:rsidR="00103B8D">
        <w:rPr>
          <w:snapToGrid w:val="0"/>
          <w:szCs w:val="24"/>
        </w:rPr>
        <w:t xml:space="preserve">, valamint az R. </w:t>
      </w:r>
      <w:proofErr w:type="gramStart"/>
      <w:r w:rsidR="00103B8D">
        <w:rPr>
          <w:snapToGrid w:val="0"/>
          <w:szCs w:val="24"/>
        </w:rPr>
        <w:t>alapján</w:t>
      </w:r>
      <w:proofErr w:type="gramEnd"/>
      <w:r w:rsidR="00103B8D">
        <w:rPr>
          <w:snapToGrid w:val="0"/>
          <w:szCs w:val="24"/>
        </w:rPr>
        <w:t xml:space="preserve"> a szociális helyzet alapján történő bérleti díj megállapítására való jogosultság feltételei jelentősen eltérnek egymástól</w:t>
      </w:r>
      <w:r w:rsidR="00295AC4">
        <w:rPr>
          <w:snapToGrid w:val="0"/>
          <w:szCs w:val="24"/>
        </w:rPr>
        <w:t xml:space="preserve">. Emiatt </w:t>
      </w:r>
      <w:r w:rsidR="00103B8D">
        <w:rPr>
          <w:snapToGrid w:val="0"/>
          <w:szCs w:val="24"/>
        </w:rPr>
        <w:t xml:space="preserve">előállhat az a helyzet, hogy </w:t>
      </w:r>
      <w:r w:rsidR="00885A4B">
        <w:rPr>
          <w:snapToGrid w:val="0"/>
          <w:szCs w:val="24"/>
        </w:rPr>
        <w:t>az a bérlő, aki a Vagyonrendelet</w:t>
      </w:r>
      <w:r w:rsidR="00295AC4">
        <w:rPr>
          <w:snapToGrid w:val="0"/>
          <w:szCs w:val="24"/>
        </w:rPr>
        <w:t>ben meghatározott feltételek</w:t>
      </w:r>
      <w:r w:rsidR="00EA2720">
        <w:rPr>
          <w:snapToGrid w:val="0"/>
          <w:szCs w:val="24"/>
        </w:rPr>
        <w:t xml:space="preserve">nek maradéktalanul eleget téve </w:t>
      </w:r>
      <w:r w:rsidR="00295AC4">
        <w:rPr>
          <w:snapToGrid w:val="0"/>
          <w:szCs w:val="24"/>
        </w:rPr>
        <w:t xml:space="preserve">elnyeri </w:t>
      </w:r>
      <w:r w:rsidR="00885A4B">
        <w:rPr>
          <w:snapToGrid w:val="0"/>
          <w:szCs w:val="24"/>
        </w:rPr>
        <w:t xml:space="preserve">az Önkormányzat által meghirdetett szociális bérlakás pályázat alapján valamely </w:t>
      </w:r>
      <w:proofErr w:type="gramStart"/>
      <w:r w:rsidR="00885A4B">
        <w:rPr>
          <w:snapToGrid w:val="0"/>
          <w:szCs w:val="24"/>
        </w:rPr>
        <w:t>lakás bérleti</w:t>
      </w:r>
      <w:proofErr w:type="gramEnd"/>
      <w:r w:rsidR="00885A4B">
        <w:rPr>
          <w:snapToGrid w:val="0"/>
          <w:szCs w:val="24"/>
        </w:rPr>
        <w:t xml:space="preserve"> jogát, az R. </w:t>
      </w:r>
      <w:proofErr w:type="gramStart"/>
      <w:r w:rsidR="00885A4B">
        <w:rPr>
          <w:snapToGrid w:val="0"/>
          <w:szCs w:val="24"/>
        </w:rPr>
        <w:t>jelenleg</w:t>
      </w:r>
      <w:proofErr w:type="gramEnd"/>
      <w:r w:rsidR="00885A4B">
        <w:rPr>
          <w:snapToGrid w:val="0"/>
          <w:szCs w:val="24"/>
        </w:rPr>
        <w:t xml:space="preserve"> hatályos szabályozása alapján nem jogosult </w:t>
      </w:r>
      <w:r w:rsidR="00295AC4">
        <w:rPr>
          <w:snapToGrid w:val="0"/>
          <w:szCs w:val="24"/>
        </w:rPr>
        <w:t xml:space="preserve">a </w:t>
      </w:r>
      <w:r w:rsidR="00885A4B">
        <w:rPr>
          <w:snapToGrid w:val="0"/>
          <w:szCs w:val="24"/>
        </w:rPr>
        <w:t>bérleti díj</w:t>
      </w:r>
      <w:r w:rsidR="00295AC4">
        <w:rPr>
          <w:snapToGrid w:val="0"/>
          <w:szCs w:val="24"/>
        </w:rPr>
        <w:t xml:space="preserve"> szociális helyzet alapján történő </w:t>
      </w:r>
      <w:r w:rsidR="00885A4B">
        <w:rPr>
          <w:snapToGrid w:val="0"/>
          <w:szCs w:val="24"/>
        </w:rPr>
        <w:t xml:space="preserve">megállapítására, </w:t>
      </w:r>
      <w:r w:rsidR="00EA2720">
        <w:rPr>
          <w:snapToGrid w:val="0"/>
          <w:szCs w:val="24"/>
        </w:rPr>
        <w:t xml:space="preserve">mivel túllépi az </w:t>
      </w:r>
      <w:r w:rsidR="00885A4B">
        <w:rPr>
          <w:snapToGrid w:val="0"/>
          <w:szCs w:val="24"/>
        </w:rPr>
        <w:t>az R. 3/</w:t>
      </w:r>
      <w:r w:rsidR="00EA2720">
        <w:rPr>
          <w:snapToGrid w:val="0"/>
          <w:szCs w:val="24"/>
        </w:rPr>
        <w:t>B</w:t>
      </w:r>
      <w:r w:rsidR="00885A4B">
        <w:rPr>
          <w:snapToGrid w:val="0"/>
          <w:szCs w:val="24"/>
        </w:rPr>
        <w:t>. § (</w:t>
      </w:r>
      <w:r w:rsidR="00EA2720">
        <w:rPr>
          <w:snapToGrid w:val="0"/>
          <w:szCs w:val="24"/>
        </w:rPr>
        <w:t>1</w:t>
      </w:r>
      <w:r w:rsidR="00885A4B">
        <w:rPr>
          <w:snapToGrid w:val="0"/>
          <w:szCs w:val="24"/>
        </w:rPr>
        <w:t>) bekezdés</w:t>
      </w:r>
      <w:r w:rsidR="00EA2720">
        <w:rPr>
          <w:snapToGrid w:val="0"/>
          <w:szCs w:val="24"/>
        </w:rPr>
        <w:t>ében rögzített jövedelmi-vagyoni határokat, ezért az R. 3/A. § (3) bekezdése al</w:t>
      </w:r>
      <w:r w:rsidR="00885A4B">
        <w:rPr>
          <w:snapToGrid w:val="0"/>
          <w:szCs w:val="24"/>
        </w:rPr>
        <w:t xml:space="preserve">apján piaci alapú bérleti díjat köteles fizetni, amelynek összege a szociális lakbér kétszerese.  </w:t>
      </w:r>
      <w:r w:rsidR="00103B8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 </w:t>
      </w:r>
      <w:r w:rsidRPr="00BC73E6">
        <w:rPr>
          <w:snapToGrid w:val="0"/>
          <w:szCs w:val="24"/>
        </w:rPr>
        <w:t xml:space="preserve"> </w:t>
      </w:r>
    </w:p>
    <w:p w:rsidR="00F31699" w:rsidRDefault="00F31699" w:rsidP="00F31699">
      <w:pPr>
        <w:jc w:val="both"/>
        <w:rPr>
          <w:rFonts w:cs="Tahoma"/>
        </w:rPr>
      </w:pPr>
    </w:p>
    <w:p w:rsidR="00F549FE" w:rsidRDefault="00EA2720" w:rsidP="00F31699">
      <w:pPr>
        <w:jc w:val="both"/>
        <w:rPr>
          <w:rFonts w:cs="Tahoma"/>
        </w:rPr>
      </w:pPr>
      <w:r>
        <w:rPr>
          <w:rFonts w:cs="Tahoma"/>
        </w:rPr>
        <w:lastRenderedPageBreak/>
        <w:t>A</w:t>
      </w:r>
      <w:r w:rsidR="00F549FE">
        <w:rPr>
          <w:rFonts w:cs="Tahoma"/>
        </w:rPr>
        <w:t xml:space="preserve"> fent leírtakban foglaltak </w:t>
      </w:r>
      <w:r>
        <w:rPr>
          <w:rFonts w:cs="Tahoma"/>
        </w:rPr>
        <w:t xml:space="preserve">szerint a </w:t>
      </w:r>
      <w:r w:rsidR="00F549FE">
        <w:rPr>
          <w:rFonts w:cs="Tahoma"/>
        </w:rPr>
        <w:t>két rendelet jelenleg eltérő feltételrendszert tartalmaz a bérlő kedvezményes bérleti díjra való jogosultságának megállapítására, ami felveti azt a problémát, hogy a jogosultság elbírálásánál melyik rendelet feltételrendszerét kell alkalmazni, hiszen két azonos szintű és jelenleg is hatályos jogszabályról van szó.</w:t>
      </w:r>
    </w:p>
    <w:p w:rsidR="00EA2720" w:rsidRDefault="00F549FE" w:rsidP="00F31699">
      <w:pPr>
        <w:jc w:val="both"/>
        <w:rPr>
          <w:rFonts w:cs="Tahoma"/>
        </w:rPr>
      </w:pPr>
      <w:r>
        <w:rPr>
          <w:rFonts w:cs="Tahoma"/>
        </w:rPr>
        <w:t xml:space="preserve"> </w:t>
      </w:r>
    </w:p>
    <w:p w:rsidR="00885A4B" w:rsidRPr="00B2009F" w:rsidRDefault="00885A4B" w:rsidP="00CD4AE1">
      <w:pPr>
        <w:pStyle w:val="Tblzattartalom"/>
        <w:spacing w:after="283"/>
        <w:ind w:right="-1"/>
        <w:jc w:val="both"/>
        <w:rPr>
          <w:rFonts w:cs="Tahoma"/>
        </w:rPr>
      </w:pPr>
      <w:r w:rsidRPr="00B2009F">
        <w:rPr>
          <w:rFonts w:cs="Tahoma"/>
        </w:rPr>
        <w:t xml:space="preserve">A módosításra tett javaslat a két </w:t>
      </w:r>
      <w:r w:rsidR="00B2009F">
        <w:rPr>
          <w:rFonts w:cs="Tahoma"/>
        </w:rPr>
        <w:t xml:space="preserve">önkormányzati </w:t>
      </w:r>
      <w:r w:rsidRPr="00B2009F">
        <w:rPr>
          <w:rFonts w:cs="Tahoma"/>
        </w:rPr>
        <w:t>rendelet szabályainak közötti összhang megteremtését célozza</w:t>
      </w:r>
      <w:r w:rsidR="00B2009F">
        <w:rPr>
          <w:rFonts w:cs="Tahoma"/>
        </w:rPr>
        <w:t>, oly</w:t>
      </w:r>
      <w:r w:rsidR="00F549FE">
        <w:rPr>
          <w:rFonts w:cs="Tahoma"/>
        </w:rPr>
        <w:t>an</w:t>
      </w:r>
      <w:r w:rsidR="00B2009F">
        <w:rPr>
          <w:rFonts w:cs="Tahoma"/>
        </w:rPr>
        <w:t xml:space="preserve"> módon, hogy a</w:t>
      </w:r>
      <w:r w:rsidR="0037410C">
        <w:rPr>
          <w:rFonts w:cs="Tahoma"/>
        </w:rPr>
        <w:t>z önkormányzati lakások</w:t>
      </w:r>
      <w:r w:rsidR="00B2009F">
        <w:rPr>
          <w:rFonts w:cs="Tahoma"/>
        </w:rPr>
        <w:t xml:space="preserve"> </w:t>
      </w:r>
      <w:r w:rsidR="0037410C">
        <w:rPr>
          <w:rFonts w:cs="Tahoma"/>
        </w:rPr>
        <w:t xml:space="preserve">szociális alapon történő bérbe adására a </w:t>
      </w:r>
      <w:r w:rsidR="00B2009F">
        <w:rPr>
          <w:rFonts w:cs="Tahoma"/>
        </w:rPr>
        <w:t xml:space="preserve">Vagyonrendelet </w:t>
      </w:r>
      <w:r w:rsidR="0037410C">
        <w:rPr>
          <w:rFonts w:cs="Tahoma"/>
        </w:rPr>
        <w:t xml:space="preserve">27. § (2) bekezdés b) pontjában meghatározott jövedelmi-vagyoni feltételeket emeli át az R. 3/B. § (1) bekezdésében a kedvezményes </w:t>
      </w:r>
      <w:r w:rsidR="00F31699">
        <w:rPr>
          <w:rFonts w:cs="Tahoma"/>
        </w:rPr>
        <w:t>bérleti díj megállapítására való jogosultság feltételei közé.</w:t>
      </w:r>
    </w:p>
    <w:p w:rsidR="00F93A51" w:rsidRPr="00FF063D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FF063D">
        <w:rPr>
          <w:rFonts w:eastAsia="Times New Roman"/>
          <w:kern w:val="2"/>
          <w:szCs w:val="24"/>
          <w:lang w:eastAsia="hu-HU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dönteni.</w:t>
      </w:r>
    </w:p>
    <w:p w:rsidR="00556513" w:rsidRDefault="00556513" w:rsidP="00560E28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560E28" w:rsidRPr="008103F9" w:rsidRDefault="00885A4B" w:rsidP="00BA3DD5">
      <w:pPr>
        <w:jc w:val="both"/>
        <w:rPr>
          <w:szCs w:val="24"/>
        </w:rPr>
      </w:pPr>
      <w:r>
        <w:rPr>
          <w:rFonts w:eastAsia="Times New Roman"/>
          <w:szCs w:val="24"/>
        </w:rPr>
        <w:t>A</w:t>
      </w:r>
      <w:r w:rsidR="00BA3DD5">
        <w:rPr>
          <w:rFonts w:eastAsia="Times New Roman"/>
          <w:szCs w:val="24"/>
        </w:rPr>
        <w:t xml:space="preserve"> </w:t>
      </w:r>
      <w:r w:rsidR="00560E28" w:rsidRPr="008103F9">
        <w:rPr>
          <w:szCs w:val="24"/>
        </w:rPr>
        <w:t>Gazdasági és Tulajdonosi Bizottság az előterjesztést</w:t>
      </w:r>
      <w:r w:rsidR="00560E28">
        <w:rPr>
          <w:szCs w:val="24"/>
        </w:rPr>
        <w:t xml:space="preserve"> </w:t>
      </w:r>
      <w:r>
        <w:rPr>
          <w:szCs w:val="24"/>
        </w:rPr>
        <w:t>a 202</w:t>
      </w:r>
      <w:r w:rsidR="00F549FE">
        <w:rPr>
          <w:szCs w:val="24"/>
        </w:rPr>
        <w:t>3</w:t>
      </w:r>
      <w:r>
        <w:rPr>
          <w:szCs w:val="24"/>
        </w:rPr>
        <w:t xml:space="preserve">. </w:t>
      </w:r>
      <w:r w:rsidR="00F549FE">
        <w:rPr>
          <w:szCs w:val="24"/>
        </w:rPr>
        <w:t>áprilisi</w:t>
      </w:r>
      <w:r>
        <w:rPr>
          <w:szCs w:val="24"/>
        </w:rPr>
        <w:t xml:space="preserve"> rendes ülésén tárgyalja meg, </w:t>
      </w:r>
      <w:r w:rsidR="00560E28" w:rsidRPr="008103F9">
        <w:rPr>
          <w:szCs w:val="24"/>
        </w:rPr>
        <w:t>javaslata a képviselő-testületi ülésen kerül ismertetésre.</w:t>
      </w:r>
    </w:p>
    <w:p w:rsidR="001508AF" w:rsidRDefault="001508AF" w:rsidP="00560E28">
      <w:pPr>
        <w:ind w:right="1"/>
        <w:jc w:val="both"/>
        <w:rPr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i/>
          <w:kern w:val="2"/>
          <w:szCs w:val="24"/>
          <w:lang w:eastAsia="hu-HU"/>
        </w:rPr>
      </w:pPr>
      <w:r w:rsidRPr="00A776C8">
        <w:rPr>
          <w:rFonts w:eastAsia="Times New Roman"/>
          <w:i/>
          <w:kern w:val="2"/>
          <w:szCs w:val="24"/>
          <w:lang w:eastAsia="hu-HU"/>
        </w:rPr>
        <w:t>A rendelet elfogadásához minősített többségű szavazati arány szükséges.</w:t>
      </w:r>
    </w:p>
    <w:p w:rsidR="00F93A51" w:rsidRDefault="00F93A51" w:rsidP="00F93A51">
      <w:pPr>
        <w:jc w:val="both"/>
        <w:rPr>
          <w:szCs w:val="24"/>
        </w:rPr>
      </w:pPr>
    </w:p>
    <w:p w:rsidR="00471611" w:rsidRDefault="00471611" w:rsidP="00F93A51">
      <w:pPr>
        <w:jc w:val="both"/>
        <w:rPr>
          <w:szCs w:val="24"/>
        </w:rPr>
      </w:pPr>
    </w:p>
    <w:p w:rsidR="00F93A51" w:rsidRPr="001E5EA6" w:rsidRDefault="00A776C8" w:rsidP="00F93A51">
      <w:pPr>
        <w:jc w:val="both"/>
        <w:rPr>
          <w:b/>
          <w:szCs w:val="24"/>
        </w:rPr>
      </w:pPr>
      <w:r w:rsidRPr="001E5EA6">
        <w:rPr>
          <w:b/>
          <w:szCs w:val="24"/>
        </w:rPr>
        <w:t xml:space="preserve">Budapest, </w:t>
      </w:r>
      <w:r w:rsidR="00333B44" w:rsidRPr="001E5EA6">
        <w:rPr>
          <w:b/>
          <w:szCs w:val="24"/>
        </w:rPr>
        <w:t>2023. április 1</w:t>
      </w:r>
      <w:r w:rsidR="00932C42" w:rsidRPr="001E5EA6">
        <w:rPr>
          <w:b/>
          <w:szCs w:val="24"/>
        </w:rPr>
        <w:t>7</w:t>
      </w:r>
      <w:r w:rsidR="00333B44" w:rsidRPr="001E5EA6">
        <w:rPr>
          <w:b/>
          <w:szCs w:val="24"/>
        </w:rPr>
        <w:t>.</w:t>
      </w:r>
    </w:p>
    <w:p w:rsidR="00471611" w:rsidRDefault="00471611" w:rsidP="00F93A51">
      <w:pPr>
        <w:jc w:val="both"/>
        <w:rPr>
          <w:szCs w:val="24"/>
        </w:rPr>
      </w:pPr>
    </w:p>
    <w:p w:rsidR="001508AF" w:rsidRDefault="001508AF" w:rsidP="00F93A51">
      <w:pPr>
        <w:jc w:val="both"/>
        <w:rPr>
          <w:szCs w:val="24"/>
        </w:rPr>
      </w:pPr>
    </w:p>
    <w:p w:rsidR="00556513" w:rsidRPr="008103F9" w:rsidRDefault="00556513" w:rsidP="00F93A51">
      <w:pPr>
        <w:jc w:val="both"/>
        <w:rPr>
          <w:szCs w:val="24"/>
        </w:rPr>
      </w:pPr>
      <w:bookmarkStart w:id="0" w:name="_GoBack"/>
      <w:bookmarkEnd w:id="0"/>
    </w:p>
    <w:p w:rsidR="00F93A51" w:rsidRPr="00483C1B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="00483C1B" w:rsidRPr="00483C1B">
        <w:rPr>
          <w:b/>
          <w:szCs w:val="24"/>
        </w:rPr>
        <w:t xml:space="preserve">Szabó Gyula </w:t>
      </w:r>
    </w:p>
    <w:p w:rsidR="008765E9" w:rsidRPr="00483C1B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483C1B">
        <w:rPr>
          <w:b/>
          <w:bCs/>
          <w:szCs w:val="24"/>
        </w:rPr>
        <w:tab/>
      </w:r>
      <w:r w:rsidR="00483C1B" w:rsidRPr="00483C1B">
        <w:rPr>
          <w:b/>
          <w:bCs/>
          <w:szCs w:val="24"/>
        </w:rPr>
        <w:t>Alp</w:t>
      </w:r>
      <w:r w:rsidRPr="00483C1B">
        <w:rPr>
          <w:b/>
          <w:bCs/>
          <w:szCs w:val="24"/>
        </w:rPr>
        <w:t>olgármester</w:t>
      </w:r>
    </w:p>
    <w:p w:rsidR="008765E9" w:rsidRDefault="008765E9">
      <w:pPr>
        <w:widowControl/>
        <w:suppressAutoHyphens w:val="0"/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lastRenderedPageBreak/>
        <w:t xml:space="preserve">Budapest Főváros II. Kerületi Önkormányzat </w:t>
      </w:r>
      <w:proofErr w:type="gramStart"/>
      <w:r w:rsidRPr="00FF063D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Pr="00FF063D">
        <w:rPr>
          <w:rFonts w:eastAsia="Times New Roman"/>
          <w:b/>
          <w:bCs/>
          <w:szCs w:val="24"/>
          <w:lang w:eastAsia="ar-SA"/>
        </w:rPr>
        <w:t>/20</w:t>
      </w:r>
      <w:r w:rsidR="00291BEC">
        <w:rPr>
          <w:rFonts w:eastAsia="Times New Roman"/>
          <w:b/>
          <w:bCs/>
          <w:szCs w:val="24"/>
          <w:lang w:eastAsia="ar-SA"/>
        </w:rPr>
        <w:t>2</w:t>
      </w:r>
      <w:r w:rsidR="00F549FE">
        <w:rPr>
          <w:rFonts w:eastAsia="Times New Roman"/>
          <w:b/>
          <w:bCs/>
          <w:szCs w:val="24"/>
          <w:lang w:eastAsia="ar-SA"/>
        </w:rPr>
        <w:t>3</w:t>
      </w:r>
      <w:r w:rsidRPr="00FF063D">
        <w:rPr>
          <w:rFonts w:eastAsia="Times New Roman"/>
          <w:b/>
          <w:bCs/>
          <w:szCs w:val="24"/>
          <w:lang w:eastAsia="ar-SA"/>
        </w:rPr>
        <w:t xml:space="preserve">.(……) önkormányzati rendelete az Önkormányzat </w:t>
      </w:r>
      <w:r w:rsidR="002032D5">
        <w:rPr>
          <w:rFonts w:eastAsia="Times New Roman"/>
          <w:b/>
          <w:bCs/>
          <w:szCs w:val="24"/>
          <w:lang w:eastAsia="ar-SA"/>
        </w:rPr>
        <w:t xml:space="preserve">tulajdonában álló lakások béréről </w:t>
      </w:r>
      <w:r w:rsidRPr="00FF063D">
        <w:rPr>
          <w:rFonts w:eastAsia="Times New Roman"/>
          <w:b/>
          <w:bCs/>
          <w:szCs w:val="24"/>
          <w:lang w:eastAsia="ar-SA"/>
        </w:rPr>
        <w:t>szóló</w:t>
      </w:r>
    </w:p>
    <w:p w:rsidR="00A776C8" w:rsidRDefault="002032D5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51</w:t>
      </w:r>
      <w:r w:rsidR="00A776C8" w:rsidRPr="00FF063D">
        <w:rPr>
          <w:rFonts w:eastAsia="Times New Roman"/>
          <w:b/>
          <w:bCs/>
          <w:szCs w:val="24"/>
          <w:lang w:eastAsia="ar-SA"/>
        </w:rPr>
        <w:t>/</w:t>
      </w:r>
      <w:r>
        <w:rPr>
          <w:rFonts w:eastAsia="Times New Roman"/>
          <w:b/>
          <w:bCs/>
          <w:szCs w:val="24"/>
          <w:lang w:eastAsia="ar-SA"/>
        </w:rPr>
        <w:t>1995</w:t>
      </w:r>
      <w:r w:rsidR="00A776C8" w:rsidRPr="00FF063D">
        <w:rPr>
          <w:rFonts w:eastAsia="Times New Roman"/>
          <w:b/>
          <w:bCs/>
          <w:szCs w:val="24"/>
          <w:lang w:eastAsia="ar-SA"/>
        </w:rPr>
        <w:t>.</w:t>
      </w:r>
      <w:r w:rsidR="00EE5DDE">
        <w:rPr>
          <w:rFonts w:eastAsia="Times New Roman"/>
          <w:b/>
          <w:bCs/>
          <w:szCs w:val="24"/>
          <w:lang w:eastAsia="ar-SA"/>
        </w:rPr>
        <w:t xml:space="preserve"> </w:t>
      </w:r>
      <w:r w:rsidR="00A776C8" w:rsidRPr="00FF063D">
        <w:rPr>
          <w:rFonts w:eastAsia="Times New Roman"/>
          <w:b/>
          <w:bCs/>
          <w:szCs w:val="24"/>
          <w:lang w:eastAsia="ar-SA"/>
        </w:rPr>
        <w:t>(X</w:t>
      </w:r>
      <w:r>
        <w:rPr>
          <w:rFonts w:eastAsia="Times New Roman"/>
          <w:b/>
          <w:bCs/>
          <w:szCs w:val="24"/>
          <w:lang w:eastAsia="ar-SA"/>
        </w:rPr>
        <w:t>II.</w:t>
      </w:r>
      <w:r w:rsidR="00EE5DDE">
        <w:rPr>
          <w:rFonts w:eastAsia="Times New Roman"/>
          <w:b/>
          <w:bCs/>
          <w:szCs w:val="24"/>
          <w:lang w:eastAsia="ar-SA"/>
        </w:rPr>
        <w:t xml:space="preserve"> </w:t>
      </w:r>
      <w:r>
        <w:rPr>
          <w:rFonts w:eastAsia="Times New Roman"/>
          <w:b/>
          <w:bCs/>
          <w:szCs w:val="24"/>
          <w:lang w:eastAsia="ar-SA"/>
        </w:rPr>
        <w:t>18</w:t>
      </w:r>
      <w:r w:rsidR="00A776C8" w:rsidRPr="00FF063D">
        <w:rPr>
          <w:rFonts w:eastAsia="Times New Roman"/>
          <w:b/>
          <w:bCs/>
          <w:szCs w:val="24"/>
          <w:lang w:eastAsia="ar-SA"/>
        </w:rPr>
        <w:t>.) önkormányzati rendeletének módosításáról</w:t>
      </w:r>
    </w:p>
    <w:p w:rsidR="00291BEC" w:rsidRDefault="00291BEC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</w:p>
    <w:p w:rsidR="00291BEC" w:rsidRDefault="00291BEC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</w:p>
    <w:tbl>
      <w:tblPr>
        <w:tblW w:w="1077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670"/>
      </w:tblGrid>
      <w:tr w:rsidR="00291BEC" w:rsidRPr="0074488E" w:rsidTr="00A92D1D">
        <w:trPr>
          <w:trHeight w:val="276"/>
        </w:trPr>
        <w:tc>
          <w:tcPr>
            <w:tcW w:w="5104" w:type="dxa"/>
            <w:vAlign w:val="center"/>
          </w:tcPr>
          <w:p w:rsidR="00291BEC" w:rsidRPr="0074488E" w:rsidRDefault="00291BEC" w:rsidP="00612BD7">
            <w:pPr>
              <w:snapToGrid w:val="0"/>
              <w:ind w:left="255" w:right="341"/>
              <w:jc w:val="center"/>
              <w:rPr>
                <w:b/>
                <w:szCs w:val="24"/>
              </w:rPr>
            </w:pPr>
            <w:r w:rsidRPr="0074488E">
              <w:rPr>
                <w:b/>
                <w:szCs w:val="24"/>
              </w:rPr>
              <w:t>Jelenlegi szövegezés</w:t>
            </w:r>
          </w:p>
        </w:tc>
        <w:tc>
          <w:tcPr>
            <w:tcW w:w="5670" w:type="dxa"/>
            <w:vAlign w:val="center"/>
          </w:tcPr>
          <w:p w:rsidR="00291BEC" w:rsidRPr="00535655" w:rsidRDefault="00291BEC" w:rsidP="00612BD7">
            <w:pPr>
              <w:snapToGrid w:val="0"/>
              <w:ind w:left="43" w:right="115"/>
              <w:jc w:val="center"/>
              <w:rPr>
                <w:b/>
                <w:szCs w:val="24"/>
              </w:rPr>
            </w:pPr>
            <w:r w:rsidRPr="00535655">
              <w:rPr>
                <w:b/>
                <w:szCs w:val="24"/>
              </w:rPr>
              <w:t>Javasolt módosítás</w:t>
            </w:r>
          </w:p>
        </w:tc>
      </w:tr>
      <w:tr w:rsidR="00291BEC" w:rsidRPr="0074488E" w:rsidTr="00A92D1D">
        <w:trPr>
          <w:trHeight w:val="1379"/>
        </w:trPr>
        <w:tc>
          <w:tcPr>
            <w:tcW w:w="5104" w:type="dxa"/>
          </w:tcPr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74488E" w:rsidRDefault="00291BEC" w:rsidP="00612BD7">
            <w:pPr>
              <w:ind w:left="-709" w:right="964"/>
              <w:jc w:val="both"/>
              <w:rPr>
                <w:szCs w:val="24"/>
              </w:rPr>
            </w:pPr>
          </w:p>
          <w:p w:rsidR="00291BEC" w:rsidRPr="00E93381" w:rsidRDefault="001B0244" w:rsidP="00E93381">
            <w:pPr>
              <w:tabs>
                <w:tab w:val="left" w:pos="691"/>
              </w:tabs>
              <w:jc w:val="both"/>
              <w:rPr>
                <w:szCs w:val="24"/>
              </w:rPr>
            </w:pPr>
            <w:r w:rsidRPr="00E93381">
              <w:rPr>
                <w:szCs w:val="24"/>
              </w:rPr>
              <w:t>R. 3/B. § (1) bekezdés b) és c) pontja:</w:t>
            </w:r>
          </w:p>
          <w:p w:rsidR="001B0244" w:rsidRPr="00E93381" w:rsidRDefault="001B0244" w:rsidP="00E93381">
            <w:pPr>
              <w:tabs>
                <w:tab w:val="left" w:pos="691"/>
              </w:tabs>
              <w:jc w:val="both"/>
              <w:rPr>
                <w:szCs w:val="24"/>
              </w:rPr>
            </w:pPr>
          </w:p>
          <w:p w:rsidR="001B0244" w:rsidRDefault="00A92D1D" w:rsidP="00E93381">
            <w:pPr>
              <w:pStyle w:val="Tblzattartalom"/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1B0244">
              <w:rPr>
                <w:i/>
              </w:rPr>
              <w:t>A bérlő jövedelmi és vagyoni körülményeinek vizsgálatával költségelven meghatározott bérleti díj megállapítására jogosult a bérlő, az alábbi feltételek együttes fennállásának igazolása esetén:)</w:t>
            </w:r>
          </w:p>
          <w:p w:rsidR="00E93381" w:rsidRDefault="00E93381" w:rsidP="00E93381">
            <w:pPr>
              <w:pStyle w:val="Tblzattartalom"/>
              <w:jc w:val="both"/>
              <w:rPr>
                <w:i/>
              </w:rPr>
            </w:pPr>
          </w:p>
          <w:p w:rsidR="00291BEC" w:rsidRPr="00E93381" w:rsidRDefault="00E93381" w:rsidP="00E93381">
            <w:pPr>
              <w:jc w:val="both"/>
              <w:rPr>
                <w:i/>
                <w:szCs w:val="24"/>
              </w:rPr>
            </w:pPr>
            <w:r w:rsidRPr="00E93381">
              <w:rPr>
                <w:i/>
                <w:szCs w:val="24"/>
              </w:rPr>
              <w:t>„</w:t>
            </w:r>
            <w:r w:rsidR="001B0244" w:rsidRPr="00E93381">
              <w:rPr>
                <w:i/>
                <w:szCs w:val="24"/>
              </w:rPr>
              <w:t xml:space="preserve">b) </w:t>
            </w:r>
            <w:r w:rsidRPr="00E93381">
              <w:rPr>
                <w:i/>
                <w:szCs w:val="24"/>
              </w:rPr>
              <w:t>A bérlővel a lakásba együtt költöző, vagy befogadott, vele közös háztartásban élők egy főre jutó havi jövedelme nem haladja meg a szociális vetítési alap összegének háromszorosát, egyedülálló esetén három és félszeresét, és</w:t>
            </w:r>
          </w:p>
          <w:p w:rsidR="001B0244" w:rsidRPr="00E93381" w:rsidRDefault="001B0244" w:rsidP="00E93381">
            <w:pPr>
              <w:jc w:val="both"/>
              <w:rPr>
                <w:i/>
                <w:szCs w:val="24"/>
              </w:rPr>
            </w:pPr>
            <w:r w:rsidRPr="00E93381">
              <w:rPr>
                <w:i/>
                <w:szCs w:val="24"/>
              </w:rPr>
              <w:t xml:space="preserve">c) </w:t>
            </w:r>
            <w:r w:rsidR="00E93381" w:rsidRPr="00E93381">
              <w:rPr>
                <w:i/>
                <w:szCs w:val="24"/>
              </w:rPr>
              <w:t>A bérlő, vagy vele közös háztartásban élő közeli hozzátartozója nem rendelkezik olyan vagyonnal, amelynek együttes forgalmi értéke a szociális vetítési alap összegének 250-szeresét meghaladja.”</w:t>
            </w:r>
          </w:p>
          <w:p w:rsidR="00291BEC" w:rsidRPr="0074488E" w:rsidRDefault="00291BEC" w:rsidP="00E93381">
            <w:pPr>
              <w:ind w:right="255"/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91BEC" w:rsidRPr="00535655" w:rsidRDefault="00E93381" w:rsidP="00612BD7">
            <w:pPr>
              <w:tabs>
                <w:tab w:val="left" w:pos="8080"/>
              </w:tabs>
              <w:ind w:left="43" w:right="115"/>
              <w:jc w:val="both"/>
              <w:rPr>
                <w:szCs w:val="24"/>
              </w:rPr>
            </w:pPr>
            <w:r w:rsidRPr="00E93381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Budapest Főváros II. Kerületi Önkormányzat Képviselő-testülete a lakások és helyiségek bérletére, valamint az elidegenítésükre vonatkozó egyes szabályokról szóló 1993. évi LXXVIII. törvény 86. § (2) bekezdésében kapott felhatalmazás alapján, Magyarország helyi önkormányzatairól szóló 2011. évi CLXXXIX. törvény 23. § (5) bekezdés 14. pontjában meghatározott feladatkörében eljárva a következőket rendeli el:</w:t>
            </w:r>
          </w:p>
          <w:p w:rsidR="00291BEC" w:rsidRDefault="00291BEC" w:rsidP="00612BD7">
            <w:pPr>
              <w:tabs>
                <w:tab w:val="left" w:pos="8080"/>
              </w:tabs>
              <w:ind w:left="43" w:right="115"/>
              <w:jc w:val="both"/>
              <w:rPr>
                <w:szCs w:val="24"/>
              </w:rPr>
            </w:pPr>
          </w:p>
          <w:p w:rsidR="00291BEC" w:rsidRPr="00535655" w:rsidRDefault="00291BEC" w:rsidP="00612BD7">
            <w:pPr>
              <w:snapToGrid w:val="0"/>
              <w:ind w:left="43" w:right="115"/>
              <w:jc w:val="center"/>
              <w:rPr>
                <w:b/>
                <w:szCs w:val="24"/>
              </w:rPr>
            </w:pPr>
            <w:r w:rsidRPr="00535655">
              <w:rPr>
                <w:b/>
                <w:szCs w:val="24"/>
              </w:rPr>
              <w:t>1. §</w:t>
            </w:r>
          </w:p>
          <w:p w:rsidR="00291BEC" w:rsidRPr="00535655" w:rsidRDefault="00291BEC" w:rsidP="00612BD7">
            <w:pPr>
              <w:tabs>
                <w:tab w:val="left" w:pos="8080"/>
              </w:tabs>
              <w:ind w:left="43" w:right="115"/>
              <w:jc w:val="both"/>
              <w:rPr>
                <w:szCs w:val="24"/>
              </w:rPr>
            </w:pPr>
          </w:p>
          <w:p w:rsidR="00E93381" w:rsidRPr="00E93381" w:rsidRDefault="00E93381" w:rsidP="00E93381">
            <w:pPr>
              <w:snapToGrid w:val="0"/>
              <w:ind w:left="43" w:right="115"/>
              <w:jc w:val="both"/>
              <w:rPr>
                <w:szCs w:val="24"/>
              </w:rPr>
            </w:pPr>
            <w:r w:rsidRPr="00E93381">
              <w:rPr>
                <w:szCs w:val="24"/>
              </w:rPr>
              <w:t>Az Önkormányzat tulajdonában álló lakások béréről szóló 51/1995. (XII. 18.) önkormányzati rendelet 3/B. § (1) bekezdés b) és c) pontja helyébe a következő rendelkezések lépnek:</w:t>
            </w:r>
          </w:p>
          <w:p w:rsidR="00E93381" w:rsidRPr="00E93381" w:rsidRDefault="00E93381" w:rsidP="00E93381">
            <w:pPr>
              <w:snapToGrid w:val="0"/>
              <w:ind w:left="43" w:right="115"/>
              <w:jc w:val="both"/>
              <w:rPr>
                <w:i/>
                <w:szCs w:val="24"/>
              </w:rPr>
            </w:pPr>
          </w:p>
          <w:p w:rsidR="00E93381" w:rsidRDefault="00E93381" w:rsidP="00E93381">
            <w:pPr>
              <w:snapToGrid w:val="0"/>
              <w:ind w:left="43" w:right="115"/>
              <w:jc w:val="both"/>
              <w:rPr>
                <w:i/>
                <w:iCs/>
                <w:szCs w:val="24"/>
              </w:rPr>
            </w:pPr>
            <w:r w:rsidRPr="00E93381">
              <w:rPr>
                <w:i/>
                <w:iCs/>
                <w:szCs w:val="24"/>
              </w:rPr>
              <w:t>(A bérlő jövedelmi és vagyon körülményeinek vizsgálatával, költségelven meghatározott bérleti díj megállapítására jogosult a bérlő, az alábbi feltételek együttes fennállásának igazolása esetén:)</w:t>
            </w:r>
          </w:p>
          <w:p w:rsidR="00E93381" w:rsidRPr="00E93381" w:rsidRDefault="00E93381" w:rsidP="00E93381">
            <w:pPr>
              <w:snapToGrid w:val="0"/>
              <w:ind w:left="43" w:right="115"/>
              <w:jc w:val="both"/>
              <w:rPr>
                <w:i/>
                <w:iCs/>
                <w:szCs w:val="24"/>
              </w:rPr>
            </w:pPr>
          </w:p>
          <w:p w:rsidR="00E93381" w:rsidRPr="00E93381" w:rsidRDefault="00E93381" w:rsidP="00E93381">
            <w:pPr>
              <w:snapToGrid w:val="0"/>
              <w:ind w:left="43" w:right="115"/>
              <w:jc w:val="both"/>
              <w:rPr>
                <w:i/>
                <w:szCs w:val="24"/>
              </w:rPr>
            </w:pPr>
            <w:r w:rsidRPr="00E93381">
              <w:rPr>
                <w:i/>
                <w:szCs w:val="24"/>
              </w:rPr>
              <w:t>„</w:t>
            </w:r>
            <w:r w:rsidRPr="00E93381">
              <w:rPr>
                <w:i/>
                <w:iCs/>
                <w:szCs w:val="24"/>
              </w:rPr>
              <w:t>b)</w:t>
            </w:r>
            <w:r>
              <w:rPr>
                <w:i/>
                <w:szCs w:val="24"/>
              </w:rPr>
              <w:t xml:space="preserve"> </w:t>
            </w:r>
            <w:r w:rsidRPr="00E93381">
              <w:rPr>
                <w:i/>
                <w:szCs w:val="24"/>
              </w:rPr>
              <w:t>A bérlővel a lakásba együtt költöző, vagy általa befogadott, vele közös háztartásban élő személyek egy főre jutó havi nettó jövedelme nem haladja meg a mindenkori minimálbér bruttó összegének 70%-át, egyedülálló személy esetén 80%-át, és</w:t>
            </w:r>
          </w:p>
          <w:p w:rsidR="00291BEC" w:rsidRPr="00535655" w:rsidRDefault="00E93381" w:rsidP="00E93381">
            <w:pPr>
              <w:ind w:left="43" w:right="115"/>
              <w:jc w:val="both"/>
              <w:rPr>
                <w:snapToGrid w:val="0"/>
                <w:szCs w:val="24"/>
              </w:rPr>
            </w:pPr>
            <w:r w:rsidRPr="00E93381">
              <w:rPr>
                <w:i/>
                <w:iCs/>
                <w:szCs w:val="24"/>
              </w:rPr>
              <w:t>c)</w:t>
            </w:r>
            <w:r>
              <w:rPr>
                <w:i/>
                <w:szCs w:val="24"/>
              </w:rPr>
              <w:t xml:space="preserve"> </w:t>
            </w:r>
            <w:r w:rsidRPr="00E93381">
              <w:rPr>
                <w:i/>
                <w:szCs w:val="24"/>
              </w:rPr>
              <w:t>A bérlő vagy a vele közös háztartásban élő közeli hozzátartozója nem rendelkezik olyan vagyonnal, amelynek együttes forgalmi értéke a mindenkori minimálbér bruttó összegének 50-szeresét meghaladja.”</w:t>
            </w:r>
          </w:p>
        </w:tc>
      </w:tr>
      <w:tr w:rsidR="00291BEC" w:rsidRPr="0074488E" w:rsidTr="00A92D1D">
        <w:trPr>
          <w:trHeight w:val="1011"/>
        </w:trPr>
        <w:tc>
          <w:tcPr>
            <w:tcW w:w="5104" w:type="dxa"/>
          </w:tcPr>
          <w:p w:rsidR="00291BEC" w:rsidRPr="0074488E" w:rsidRDefault="00291BEC" w:rsidP="00612BD7">
            <w:pPr>
              <w:ind w:left="114" w:right="43"/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91BEC" w:rsidRPr="00535655" w:rsidRDefault="00E93381" w:rsidP="00612BD7">
            <w:pPr>
              <w:ind w:left="43" w:right="11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91BEC" w:rsidRPr="00535655">
              <w:rPr>
                <w:b/>
                <w:szCs w:val="24"/>
              </w:rPr>
              <w:t>. §</w:t>
            </w:r>
          </w:p>
          <w:p w:rsidR="00291BEC" w:rsidRPr="00535655" w:rsidRDefault="00291BEC" w:rsidP="00612BD7">
            <w:pPr>
              <w:tabs>
                <w:tab w:val="left" w:pos="8080"/>
              </w:tabs>
              <w:ind w:left="43" w:right="115"/>
              <w:rPr>
                <w:bCs/>
                <w:szCs w:val="24"/>
              </w:rPr>
            </w:pPr>
          </w:p>
          <w:p w:rsidR="00291BEC" w:rsidRPr="00904EA3" w:rsidRDefault="00E93381" w:rsidP="00904EA3">
            <w:pPr>
              <w:widowControl/>
              <w:suppressAutoHyphens w:val="0"/>
              <w:ind w:right="115"/>
              <w:jc w:val="both"/>
              <w:rPr>
                <w:szCs w:val="24"/>
              </w:rPr>
            </w:pPr>
            <w:r w:rsidRPr="00E93381">
              <w:rPr>
                <w:szCs w:val="24"/>
              </w:rPr>
              <w:t>Ez a rendelet 2023. május 1-jén lép hatályba, és 2023. május 2-án hatályát veszti.</w:t>
            </w:r>
          </w:p>
          <w:p w:rsidR="00291BEC" w:rsidRPr="00535655" w:rsidRDefault="00291BEC" w:rsidP="00612BD7">
            <w:pPr>
              <w:ind w:left="43" w:right="115"/>
              <w:jc w:val="both"/>
              <w:rPr>
                <w:b/>
                <w:szCs w:val="24"/>
              </w:rPr>
            </w:pPr>
          </w:p>
        </w:tc>
      </w:tr>
    </w:tbl>
    <w:p w:rsidR="00291BEC" w:rsidRPr="0074488E" w:rsidRDefault="00291BEC" w:rsidP="00291BEC">
      <w:pPr>
        <w:pStyle w:val="Szvegtrzs"/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291BEC" w:rsidRPr="00FF063D" w:rsidRDefault="00291BEC" w:rsidP="00291BEC">
      <w:pPr>
        <w:tabs>
          <w:tab w:val="left" w:pos="8080"/>
        </w:tabs>
        <w:ind w:right="57"/>
        <w:rPr>
          <w:rFonts w:eastAsia="Times New Roman"/>
          <w:b/>
          <w:bCs/>
          <w:szCs w:val="24"/>
          <w:lang w:eastAsia="ar-SA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9420DB" w:rsidRDefault="009420DB" w:rsidP="009420DB">
      <w:pPr>
        <w:pStyle w:val="Szvegtrzs"/>
        <w:ind w:right="71"/>
        <w:jc w:val="both"/>
        <w:rPr>
          <w:rFonts w:cs="Tahoma"/>
          <w:b/>
        </w:rPr>
      </w:pPr>
    </w:p>
    <w:p w:rsidR="00E93381" w:rsidRPr="00E93381" w:rsidRDefault="009420DB" w:rsidP="00E93381">
      <w:pPr>
        <w:pStyle w:val="Szvegtrzs"/>
        <w:spacing w:before="240" w:after="480" w:line="240" w:lineRule="auto"/>
        <w:jc w:val="center"/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</w:pPr>
      <w:r>
        <w:rPr>
          <w:rFonts w:cs="Tahoma"/>
          <w:b/>
        </w:rPr>
        <w:br w:type="page"/>
      </w:r>
      <w:r w:rsidR="00E93381" w:rsidRPr="00E93381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="00E93381" w:rsidRPr="00E93381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="00E93381" w:rsidRPr="00E93381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="00E93381" w:rsidRPr="00E93381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>(   .</w:t>
      </w:r>
      <w:proofErr w:type="gramEnd"/>
      <w:r w:rsidR="00E93381" w:rsidRPr="00E93381">
        <w:rPr>
          <w:rFonts w:ascii="Times New Roman" w:eastAsia="Noto Sans CJK SC Regular" w:hAnsi="Times New Roman"/>
          <w:b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E93381" w:rsidRPr="00E93381" w:rsidRDefault="00E93381" w:rsidP="00E93381">
      <w:pPr>
        <w:widowControl/>
        <w:spacing w:before="240" w:after="48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proofErr w:type="gramStart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az</w:t>
      </w:r>
      <w:proofErr w:type="gramEnd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Önkormányzat tulajdonában álló lakások béréről szóló 51/1995. (XII. 18.) önkormányzati rendelet módosításáról</w:t>
      </w:r>
    </w:p>
    <w:p w:rsidR="00E93381" w:rsidRPr="00E93381" w:rsidRDefault="00E93381" w:rsidP="00E93381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Budapest Főváros II. Kerületi Önkormányzat Képviselő-testülete a lakások és helyiségek bérletére, valamint az elidegenítésükre vonatkozó egyes szabályokról szóló 1993. évi LXXVIII. törvény 86. § (2) bekezdésében kapott felhatalmazás alapján, Magyarország helyi önkormányzatairól szóló 2011. évi CLXXXIX. törvény 23. § (5) bekezdés 14. pontjában meghatározott feladatkörében eljárva a következőket rendeli el:</w:t>
      </w:r>
    </w:p>
    <w:p w:rsidR="00E93381" w:rsidRPr="00E93381" w:rsidRDefault="00E93381" w:rsidP="00E93381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1. §</w:t>
      </w:r>
    </w:p>
    <w:p w:rsidR="00E93381" w:rsidRPr="00E93381" w:rsidRDefault="00E93381" w:rsidP="00E93381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Az Önkormányzat tulajdonában álló lakások béréről szóló 51/1995. (XII. 18.) önkormányzati rendelet 3/B. § (1) bekezdés b) és c) pontja helyébe a következő rendelkezések lépnek:</w:t>
      </w:r>
    </w:p>
    <w:p w:rsidR="00E93381" w:rsidRPr="00E93381" w:rsidRDefault="00E93381" w:rsidP="00E93381">
      <w:pPr>
        <w:widowControl/>
        <w:spacing w:before="24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i/>
          <w:iCs/>
          <w:kern w:val="2"/>
          <w:szCs w:val="24"/>
          <w:lang w:eastAsia="zh-CN" w:bidi="hi-IN"/>
        </w:rPr>
        <w:t>(A bérlő jövedelmi és vagyon körülményeinek vizsgálatával, költségelven meghatározott bérleti díj megállapítására jogosult a bérlő, az alábbi feltételek együttes fennállásának igazolása esetén:)</w:t>
      </w:r>
    </w:p>
    <w:p w:rsidR="00E93381" w:rsidRPr="00E93381" w:rsidRDefault="00E93381" w:rsidP="00E93381">
      <w:pPr>
        <w:widowControl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E93381">
        <w:rPr>
          <w:rFonts w:eastAsia="Noto Sans CJK SC Regular" w:cs="FreeSans"/>
          <w:i/>
          <w:iCs/>
          <w:kern w:val="2"/>
          <w:szCs w:val="24"/>
          <w:lang w:eastAsia="zh-CN" w:bidi="hi-IN"/>
        </w:rPr>
        <w:t>b)</w:t>
      </w:r>
      <w:r w:rsidRPr="00E93381">
        <w:rPr>
          <w:rFonts w:eastAsia="Noto Sans CJK SC Regular" w:cs="FreeSans"/>
          <w:kern w:val="2"/>
          <w:szCs w:val="24"/>
          <w:lang w:eastAsia="zh-CN" w:bidi="hi-IN"/>
        </w:rPr>
        <w:tab/>
        <w:t>A bérlővel a lakásba együtt költöző, vagy általa befogadott, vele közös háztartásban élő személyek egy főre jutó havi nettó jövedelme nem haladja meg a mindenkori minimálbér bruttó összegének 70%-át, egyedülálló személy esetén 80%-át, és</w:t>
      </w:r>
    </w:p>
    <w:p w:rsidR="00E93381" w:rsidRPr="00E93381" w:rsidRDefault="00E93381" w:rsidP="00E93381">
      <w:pPr>
        <w:widowControl/>
        <w:spacing w:after="240"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i/>
          <w:iCs/>
          <w:kern w:val="2"/>
          <w:szCs w:val="24"/>
          <w:lang w:eastAsia="zh-CN" w:bidi="hi-IN"/>
        </w:rPr>
        <w:t>c)</w:t>
      </w:r>
      <w:r w:rsidRPr="00E93381">
        <w:rPr>
          <w:rFonts w:eastAsia="Noto Sans CJK SC Regular" w:cs="FreeSans"/>
          <w:kern w:val="2"/>
          <w:szCs w:val="24"/>
          <w:lang w:eastAsia="zh-CN" w:bidi="hi-IN"/>
        </w:rPr>
        <w:tab/>
        <w:t>A bérlő vagy a vele közös háztartásban élő közeli hozzátartozója nem rendelkezik olyan vagyonnal, amelynek együttes forgalmi értéke a mindenkori minimálbér bruttó összegének 50-szeresét meghaladja.”</w:t>
      </w:r>
    </w:p>
    <w:p w:rsidR="00E93381" w:rsidRPr="00E93381" w:rsidRDefault="00E93381" w:rsidP="00E93381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2. §</w:t>
      </w:r>
    </w:p>
    <w:p w:rsidR="00E93381" w:rsidRPr="00E93381" w:rsidRDefault="00E93381" w:rsidP="00E93381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Ez a rendelet 2023. május 1-jén lép hatályba, és 2023. május 2-án hatályát veszti.</w:t>
      </w:r>
    </w:p>
    <w:p w:rsidR="00E93381" w:rsidRPr="00E93381" w:rsidRDefault="00E93381" w:rsidP="00E93381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E93381" w:rsidRPr="00E93381" w:rsidRDefault="00E93381" w:rsidP="00E93381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E93381" w:rsidRPr="00E93381" w:rsidRDefault="00E93381" w:rsidP="00E93381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93381" w:rsidRPr="00E93381" w:rsidTr="001305A9">
        <w:tc>
          <w:tcPr>
            <w:tcW w:w="4818" w:type="dxa"/>
          </w:tcPr>
          <w:p w:rsidR="00E93381" w:rsidRPr="00E93381" w:rsidRDefault="00E93381" w:rsidP="00E93381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E93381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Örsi Gergely</w:t>
            </w:r>
            <w:r w:rsidRPr="00E93381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E93381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E93381" w:rsidRPr="00E93381" w:rsidRDefault="00E93381" w:rsidP="00E93381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E93381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dr. Szalai Tibor</w:t>
            </w:r>
            <w:r w:rsidRPr="00E93381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E93381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jegyző</w:t>
            </w:r>
          </w:p>
        </w:tc>
      </w:tr>
    </w:tbl>
    <w:p w:rsidR="00E93381" w:rsidRPr="00E93381" w:rsidRDefault="00E93381" w:rsidP="00E93381">
      <w:pPr>
        <w:widowControl/>
        <w:rPr>
          <w:rFonts w:eastAsia="Noto Sans CJK SC Regular" w:cs="FreeSans"/>
          <w:kern w:val="2"/>
          <w:szCs w:val="24"/>
          <w:lang w:eastAsia="zh-CN" w:bidi="hi-IN"/>
        </w:rPr>
        <w:sectPr w:rsidR="00E93381" w:rsidRPr="00E93381">
          <w:footerReference w:type="default" r:id="rId10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E93381" w:rsidRPr="00E93381" w:rsidRDefault="00E93381" w:rsidP="00E93381">
      <w:pPr>
        <w:widowControl/>
        <w:spacing w:line="288" w:lineRule="auto"/>
        <w:jc w:val="center"/>
        <w:rPr>
          <w:rFonts w:eastAsia="Noto Sans CJK SC Regular" w:cs="FreeSans"/>
          <w:kern w:val="2"/>
          <w:szCs w:val="24"/>
          <w:lang w:eastAsia="zh-CN" w:bidi="hi-IN"/>
        </w:rPr>
      </w:pPr>
    </w:p>
    <w:p w:rsidR="00E93381" w:rsidRPr="00E93381" w:rsidRDefault="00E93381" w:rsidP="00E93381">
      <w:pPr>
        <w:widowControl/>
        <w:spacing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Általános indokolás</w:t>
      </w:r>
    </w:p>
    <w:p w:rsidR="00E93381" w:rsidRPr="00E93381" w:rsidRDefault="00E93381" w:rsidP="00E93381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Az Önkormányzat tulajdonában álló lakások béréről szóló 51/1995. (XII. 18.) önkormányzati rendelet (továbbiakban: R.) módosítása vált szükségessé az önkormányzati lakások bérleti díjának szociális helyzet alapján, valamint költségelven történő megállapítására való jogosultság jövedelmi-vagyoni feltételeinek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27. § (2) bekezdésében az önkormányzati lakások szociális helyzet alapján történő bérbe adására meghatározott feltételekkel való összhang megteremtése érdekében.</w:t>
      </w:r>
    </w:p>
    <w:p w:rsidR="00E93381" w:rsidRPr="00E93381" w:rsidRDefault="00E93381" w:rsidP="00E93381">
      <w:pPr>
        <w:widowControl/>
        <w:spacing w:before="476"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Részletes indokolás</w:t>
      </w:r>
    </w:p>
    <w:p w:rsidR="00E93381" w:rsidRPr="00E93381" w:rsidRDefault="00E93381" w:rsidP="00E93381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Az 1. §</w:t>
      </w:r>
      <w:proofErr w:type="spellStart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E93381" w:rsidRPr="00E93381" w:rsidRDefault="00E93381" w:rsidP="00E93381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 xml:space="preserve">A Budapest Főváros II. Kerületi Önkormányzat Képviselő-testülete 2022. június 1-i hatállyal módosította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rendeletet, amelynek következtében az önkormányzati lakások szociális helyzet alapján történő bérbe adására meghatározott jövedelmi-vagyoni feltételek is megváltoztak. Tekintettel arra, hogy szociális helyzet alapján történő bérleti díj megállapítására elsősorban azok a bérlők jogosultak, akik szociális alapon, pályázat útján nyerték el az önkormányzati </w:t>
      </w:r>
      <w:proofErr w:type="gramStart"/>
      <w:r w:rsidRPr="00E93381">
        <w:rPr>
          <w:rFonts w:eastAsia="Noto Sans CJK SC Regular" w:cs="FreeSans"/>
          <w:kern w:val="2"/>
          <w:szCs w:val="24"/>
          <w:lang w:eastAsia="zh-CN" w:bidi="hi-IN"/>
        </w:rPr>
        <w:t>lakás bérleti</w:t>
      </w:r>
      <w:proofErr w:type="gramEnd"/>
      <w:r w:rsidRPr="00E93381">
        <w:rPr>
          <w:rFonts w:eastAsia="Noto Sans CJK SC Regular" w:cs="FreeSans"/>
          <w:kern w:val="2"/>
          <w:szCs w:val="24"/>
          <w:lang w:eastAsia="zh-CN" w:bidi="hi-IN"/>
        </w:rPr>
        <w:t xml:space="preserve"> jogát, indokolt, hogy az önkormányzati lakások szociális helyzet alapján történő bérbe adására meghatározott, valamint az önkormányzati lakások bérleti díjának szociális helyzet alapján történő megállapítására meghatározott jövedelmi-vagyoni feltételek megegyezzenek.</w:t>
      </w:r>
    </w:p>
    <w:p w:rsidR="00E93381" w:rsidRPr="00E93381" w:rsidRDefault="00E93381" w:rsidP="00E93381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A 2. §</w:t>
      </w:r>
      <w:proofErr w:type="spellStart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>-hoz</w:t>
      </w:r>
      <w:proofErr w:type="spellEnd"/>
      <w:r w:rsidRPr="00E93381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</w:p>
    <w:p w:rsidR="00E93381" w:rsidRPr="00E93381" w:rsidRDefault="00E93381" w:rsidP="00E93381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E93381">
        <w:rPr>
          <w:rFonts w:eastAsia="Noto Sans CJK SC Regular" w:cs="FreeSans"/>
          <w:kern w:val="2"/>
          <w:szCs w:val="24"/>
          <w:lang w:eastAsia="zh-CN" w:bidi="hi-IN"/>
        </w:rPr>
        <w:t>Hatályba léptető és hatályon kívül helyező rendelkezéseket tartalmaz.</w:t>
      </w:r>
    </w:p>
    <w:p w:rsidR="006259F6" w:rsidRPr="00EB7197" w:rsidRDefault="006259F6" w:rsidP="0081777C">
      <w:pPr>
        <w:pStyle w:val="Szvegtrzs"/>
        <w:spacing w:line="240" w:lineRule="auto"/>
        <w:ind w:right="-108"/>
        <w:jc w:val="center"/>
      </w:pPr>
    </w:p>
    <w:sectPr w:rsidR="006259F6" w:rsidRPr="00EB7197" w:rsidSect="00E93381">
      <w:footerReference w:type="even" r:id="rId11"/>
      <w:footerReference w:type="defaul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D7" w:rsidRDefault="00612BD7">
      <w:r>
        <w:separator/>
      </w:r>
    </w:p>
  </w:endnote>
  <w:endnote w:type="continuationSeparator" w:id="0">
    <w:p w:rsidR="00612BD7" w:rsidRDefault="0061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D7" w:rsidRDefault="00612B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9338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8B" w:rsidRDefault="0051358B">
    <w:pPr>
      <w:pStyle w:val="llb"/>
      <w:jc w:val="center"/>
    </w:pPr>
  </w:p>
  <w:p w:rsidR="0051358B" w:rsidRDefault="0051358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81" w:rsidRDefault="00E933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E5EA6">
      <w:rPr>
        <w:noProof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D7" w:rsidRDefault="00612BD7" w:rsidP="00612BD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12BD7" w:rsidRDefault="00612BD7" w:rsidP="00612BD7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D7" w:rsidRDefault="00612BD7" w:rsidP="00612BD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E5EA6">
      <w:rPr>
        <w:rStyle w:val="Oldalszm"/>
        <w:noProof/>
      </w:rPr>
      <w:t>6</w:t>
    </w:r>
    <w:r>
      <w:rPr>
        <w:rStyle w:val="Oldalszm"/>
      </w:rPr>
      <w:fldChar w:fldCharType="end"/>
    </w:r>
  </w:p>
  <w:p w:rsidR="00612BD7" w:rsidRDefault="00612BD7" w:rsidP="00612BD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D7" w:rsidRDefault="00612BD7">
      <w:r>
        <w:separator/>
      </w:r>
    </w:p>
  </w:footnote>
  <w:footnote w:type="continuationSeparator" w:id="0">
    <w:p w:rsidR="00612BD7" w:rsidRDefault="0061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516"/>
    <w:multiLevelType w:val="hybridMultilevel"/>
    <w:tmpl w:val="0074D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263"/>
    <w:multiLevelType w:val="hybridMultilevel"/>
    <w:tmpl w:val="FE4A26D2"/>
    <w:lvl w:ilvl="0" w:tplc="7FA07A78">
      <w:numFmt w:val="bullet"/>
      <w:lvlText w:val="˗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B3D0779"/>
    <w:multiLevelType w:val="hybridMultilevel"/>
    <w:tmpl w:val="23AC07BC"/>
    <w:lvl w:ilvl="0" w:tplc="216A2892">
      <w:start w:val="1"/>
      <w:numFmt w:val="decimal"/>
      <w:lvlText w:val="(%1)"/>
      <w:lvlJc w:val="left"/>
      <w:pPr>
        <w:ind w:left="-319" w:hanging="39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06726AE"/>
    <w:multiLevelType w:val="hybridMultilevel"/>
    <w:tmpl w:val="398AF15C"/>
    <w:lvl w:ilvl="0" w:tplc="CADCD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4"/>
    <w:multiLevelType w:val="hybridMultilevel"/>
    <w:tmpl w:val="7DCEA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8B155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27C543F"/>
    <w:multiLevelType w:val="hybridMultilevel"/>
    <w:tmpl w:val="2514EF9C"/>
    <w:lvl w:ilvl="0" w:tplc="BF56DAE6">
      <w:start w:val="1"/>
      <w:numFmt w:val="decimal"/>
      <w:lvlText w:val="(%1)"/>
      <w:lvlJc w:val="left"/>
      <w:pPr>
        <w:ind w:left="4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3" w:hanging="360"/>
      </w:pPr>
    </w:lvl>
    <w:lvl w:ilvl="2" w:tplc="040E001B" w:tentative="1">
      <w:start w:val="1"/>
      <w:numFmt w:val="lowerRoman"/>
      <w:lvlText w:val="%3."/>
      <w:lvlJc w:val="right"/>
      <w:pPr>
        <w:ind w:left="1843" w:hanging="180"/>
      </w:pPr>
    </w:lvl>
    <w:lvl w:ilvl="3" w:tplc="040E000F" w:tentative="1">
      <w:start w:val="1"/>
      <w:numFmt w:val="decimal"/>
      <w:lvlText w:val="%4."/>
      <w:lvlJc w:val="left"/>
      <w:pPr>
        <w:ind w:left="2563" w:hanging="360"/>
      </w:pPr>
    </w:lvl>
    <w:lvl w:ilvl="4" w:tplc="040E0019" w:tentative="1">
      <w:start w:val="1"/>
      <w:numFmt w:val="lowerLetter"/>
      <w:lvlText w:val="%5."/>
      <w:lvlJc w:val="left"/>
      <w:pPr>
        <w:ind w:left="3283" w:hanging="360"/>
      </w:pPr>
    </w:lvl>
    <w:lvl w:ilvl="5" w:tplc="040E001B" w:tentative="1">
      <w:start w:val="1"/>
      <w:numFmt w:val="lowerRoman"/>
      <w:lvlText w:val="%6."/>
      <w:lvlJc w:val="right"/>
      <w:pPr>
        <w:ind w:left="4003" w:hanging="180"/>
      </w:pPr>
    </w:lvl>
    <w:lvl w:ilvl="6" w:tplc="040E000F" w:tentative="1">
      <w:start w:val="1"/>
      <w:numFmt w:val="decimal"/>
      <w:lvlText w:val="%7."/>
      <w:lvlJc w:val="left"/>
      <w:pPr>
        <w:ind w:left="4723" w:hanging="360"/>
      </w:pPr>
    </w:lvl>
    <w:lvl w:ilvl="7" w:tplc="040E0019" w:tentative="1">
      <w:start w:val="1"/>
      <w:numFmt w:val="lowerLetter"/>
      <w:lvlText w:val="%8."/>
      <w:lvlJc w:val="left"/>
      <w:pPr>
        <w:ind w:left="5443" w:hanging="360"/>
      </w:pPr>
    </w:lvl>
    <w:lvl w:ilvl="8" w:tplc="040E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45063DE3"/>
    <w:multiLevelType w:val="hybridMultilevel"/>
    <w:tmpl w:val="01E03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789"/>
    <w:multiLevelType w:val="hybridMultilevel"/>
    <w:tmpl w:val="723843F8"/>
    <w:lvl w:ilvl="0" w:tplc="4FF0F8F4">
      <w:numFmt w:val="bullet"/>
      <w:pStyle w:val="Cmsor1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50021F61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968EF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EEB5A49"/>
    <w:multiLevelType w:val="hybridMultilevel"/>
    <w:tmpl w:val="DCF2A9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1"/>
    <w:rsid w:val="0005561F"/>
    <w:rsid w:val="000645D0"/>
    <w:rsid w:val="000809E3"/>
    <w:rsid w:val="00081BFC"/>
    <w:rsid w:val="000854FC"/>
    <w:rsid w:val="00091029"/>
    <w:rsid w:val="000934EA"/>
    <w:rsid w:val="000A2CEB"/>
    <w:rsid w:val="000B6939"/>
    <w:rsid w:val="000C6C2E"/>
    <w:rsid w:val="000C769B"/>
    <w:rsid w:val="000D4CD6"/>
    <w:rsid w:val="00102FEF"/>
    <w:rsid w:val="00103B8D"/>
    <w:rsid w:val="001508AF"/>
    <w:rsid w:val="00164E56"/>
    <w:rsid w:val="001B0244"/>
    <w:rsid w:val="001C6D0F"/>
    <w:rsid w:val="001E5EA6"/>
    <w:rsid w:val="002032D5"/>
    <w:rsid w:val="00221CE3"/>
    <w:rsid w:val="00246A83"/>
    <w:rsid w:val="002621EA"/>
    <w:rsid w:val="00263B0C"/>
    <w:rsid w:val="00287262"/>
    <w:rsid w:val="00291BEC"/>
    <w:rsid w:val="00295AC4"/>
    <w:rsid w:val="002970AF"/>
    <w:rsid w:val="002A348C"/>
    <w:rsid w:val="002B1851"/>
    <w:rsid w:val="002E2466"/>
    <w:rsid w:val="002E6D3C"/>
    <w:rsid w:val="0030499C"/>
    <w:rsid w:val="00313AAA"/>
    <w:rsid w:val="00313CAC"/>
    <w:rsid w:val="00323CA7"/>
    <w:rsid w:val="00333B44"/>
    <w:rsid w:val="0033741C"/>
    <w:rsid w:val="00350C11"/>
    <w:rsid w:val="00356595"/>
    <w:rsid w:val="003603A9"/>
    <w:rsid w:val="00372A18"/>
    <w:rsid w:val="0037410C"/>
    <w:rsid w:val="003A442C"/>
    <w:rsid w:val="003C0161"/>
    <w:rsid w:val="003D7CC2"/>
    <w:rsid w:val="003E0789"/>
    <w:rsid w:val="00442A65"/>
    <w:rsid w:val="00445EDC"/>
    <w:rsid w:val="00454D89"/>
    <w:rsid w:val="00461BBB"/>
    <w:rsid w:val="0046474F"/>
    <w:rsid w:val="00471611"/>
    <w:rsid w:val="00483C1B"/>
    <w:rsid w:val="004A3FAF"/>
    <w:rsid w:val="004A75B2"/>
    <w:rsid w:val="004C05E3"/>
    <w:rsid w:val="004D7F66"/>
    <w:rsid w:val="004F7E2D"/>
    <w:rsid w:val="00511B2C"/>
    <w:rsid w:val="0051358B"/>
    <w:rsid w:val="005262F0"/>
    <w:rsid w:val="00547741"/>
    <w:rsid w:val="00556513"/>
    <w:rsid w:val="005571EA"/>
    <w:rsid w:val="00560A2A"/>
    <w:rsid w:val="00560E28"/>
    <w:rsid w:val="00565B07"/>
    <w:rsid w:val="00566F4F"/>
    <w:rsid w:val="0057002E"/>
    <w:rsid w:val="00586881"/>
    <w:rsid w:val="005C0E80"/>
    <w:rsid w:val="005D6CC7"/>
    <w:rsid w:val="005E7215"/>
    <w:rsid w:val="00607B20"/>
    <w:rsid w:val="00612BD7"/>
    <w:rsid w:val="00617C45"/>
    <w:rsid w:val="006259F6"/>
    <w:rsid w:val="00636878"/>
    <w:rsid w:val="006B0B55"/>
    <w:rsid w:val="00703DC1"/>
    <w:rsid w:val="007060D9"/>
    <w:rsid w:val="007065F7"/>
    <w:rsid w:val="00711F73"/>
    <w:rsid w:val="0072348C"/>
    <w:rsid w:val="00725BC6"/>
    <w:rsid w:val="0073722C"/>
    <w:rsid w:val="0075084C"/>
    <w:rsid w:val="00753541"/>
    <w:rsid w:val="007635D0"/>
    <w:rsid w:val="00763A8B"/>
    <w:rsid w:val="0076447A"/>
    <w:rsid w:val="00765D05"/>
    <w:rsid w:val="00795171"/>
    <w:rsid w:val="007A2DFC"/>
    <w:rsid w:val="007A43B4"/>
    <w:rsid w:val="007A6B30"/>
    <w:rsid w:val="007B7B2B"/>
    <w:rsid w:val="0081777C"/>
    <w:rsid w:val="0082455F"/>
    <w:rsid w:val="008363DD"/>
    <w:rsid w:val="00842EE8"/>
    <w:rsid w:val="008765E9"/>
    <w:rsid w:val="00885A4B"/>
    <w:rsid w:val="008A2948"/>
    <w:rsid w:val="008A3ED5"/>
    <w:rsid w:val="008A5533"/>
    <w:rsid w:val="008B75FF"/>
    <w:rsid w:val="008D0991"/>
    <w:rsid w:val="008E7C40"/>
    <w:rsid w:val="00904EA3"/>
    <w:rsid w:val="00932C42"/>
    <w:rsid w:val="009343C5"/>
    <w:rsid w:val="009420DB"/>
    <w:rsid w:val="009474C9"/>
    <w:rsid w:val="00952A74"/>
    <w:rsid w:val="009601B8"/>
    <w:rsid w:val="009804A8"/>
    <w:rsid w:val="00991DEF"/>
    <w:rsid w:val="009A6499"/>
    <w:rsid w:val="009E4D8B"/>
    <w:rsid w:val="00A05415"/>
    <w:rsid w:val="00A239ED"/>
    <w:rsid w:val="00A32E76"/>
    <w:rsid w:val="00A330A9"/>
    <w:rsid w:val="00A36008"/>
    <w:rsid w:val="00A55325"/>
    <w:rsid w:val="00A776C8"/>
    <w:rsid w:val="00A857D3"/>
    <w:rsid w:val="00A92D1D"/>
    <w:rsid w:val="00A94A5E"/>
    <w:rsid w:val="00AC1F5E"/>
    <w:rsid w:val="00AC38B9"/>
    <w:rsid w:val="00AF3197"/>
    <w:rsid w:val="00B129BE"/>
    <w:rsid w:val="00B2009F"/>
    <w:rsid w:val="00B20370"/>
    <w:rsid w:val="00B42957"/>
    <w:rsid w:val="00B6219C"/>
    <w:rsid w:val="00B653FC"/>
    <w:rsid w:val="00BA3DD5"/>
    <w:rsid w:val="00BB5A05"/>
    <w:rsid w:val="00BC3004"/>
    <w:rsid w:val="00BC5E62"/>
    <w:rsid w:val="00BC73E6"/>
    <w:rsid w:val="00BD28AA"/>
    <w:rsid w:val="00BD28F5"/>
    <w:rsid w:val="00C34C0B"/>
    <w:rsid w:val="00C47E49"/>
    <w:rsid w:val="00C823AC"/>
    <w:rsid w:val="00C92468"/>
    <w:rsid w:val="00C95954"/>
    <w:rsid w:val="00CA31EB"/>
    <w:rsid w:val="00CD4AE1"/>
    <w:rsid w:val="00CE5F5F"/>
    <w:rsid w:val="00CE7264"/>
    <w:rsid w:val="00D55892"/>
    <w:rsid w:val="00D66CE2"/>
    <w:rsid w:val="00D93F1C"/>
    <w:rsid w:val="00DC3F84"/>
    <w:rsid w:val="00DD0E95"/>
    <w:rsid w:val="00DE1651"/>
    <w:rsid w:val="00E130B9"/>
    <w:rsid w:val="00E15978"/>
    <w:rsid w:val="00E214A1"/>
    <w:rsid w:val="00E253FA"/>
    <w:rsid w:val="00E319E1"/>
    <w:rsid w:val="00E477EF"/>
    <w:rsid w:val="00E51777"/>
    <w:rsid w:val="00E72D58"/>
    <w:rsid w:val="00E76562"/>
    <w:rsid w:val="00E93381"/>
    <w:rsid w:val="00EA2720"/>
    <w:rsid w:val="00EA4954"/>
    <w:rsid w:val="00EB7197"/>
    <w:rsid w:val="00ED348D"/>
    <w:rsid w:val="00EE5DDE"/>
    <w:rsid w:val="00F051AF"/>
    <w:rsid w:val="00F23A86"/>
    <w:rsid w:val="00F31699"/>
    <w:rsid w:val="00F52E42"/>
    <w:rsid w:val="00F549FE"/>
    <w:rsid w:val="00F75C50"/>
    <w:rsid w:val="00F773BA"/>
    <w:rsid w:val="00F84D51"/>
    <w:rsid w:val="00F93091"/>
    <w:rsid w:val="00F93A51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C1B7-2869-4E7E-92EF-B2EDCA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F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483C1B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A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A51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F93A5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93A5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rsid w:val="00F93A5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F93A51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F93A51"/>
  </w:style>
  <w:style w:type="paragraph" w:styleId="Listaszerbekezds">
    <w:name w:val="List Paragraph"/>
    <w:basedOn w:val="Norml"/>
    <w:uiPriority w:val="34"/>
    <w:qFormat/>
    <w:rsid w:val="00F93A5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C47E49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7E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47E49"/>
    <w:rPr>
      <w:vertAlign w:val="superscript"/>
    </w:rPr>
  </w:style>
  <w:style w:type="paragraph" w:customStyle="1" w:styleId="CharChar1CharCharCharChar1">
    <w:name w:val="Char Char1 Char Char Char Char1"/>
    <w:basedOn w:val="Norml"/>
    <w:rsid w:val="00C47E4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7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7D3"/>
    <w:rPr>
      <w:rFonts w:ascii="Segoe UI" w:eastAsia="Arial Unicode MS" w:hAnsi="Segoe UI" w:cs="Segoe UI"/>
      <w:sz w:val="18"/>
      <w:szCs w:val="18"/>
    </w:rPr>
  </w:style>
  <w:style w:type="paragraph" w:customStyle="1" w:styleId="Tblzattartalom">
    <w:name w:val="Táblázattartalom"/>
    <w:basedOn w:val="Norml"/>
    <w:rsid w:val="009420DB"/>
    <w:pPr>
      <w:suppressLineNumbers/>
    </w:pPr>
    <w:rPr>
      <w:szCs w:val="24"/>
      <w:lang w:eastAsia="ar-SA"/>
    </w:rPr>
  </w:style>
  <w:style w:type="paragraph" w:customStyle="1" w:styleId="CharChar1CharCharCharChar10">
    <w:name w:val="Char Char1 Char Char Char Char1"/>
    <w:basedOn w:val="Norml"/>
    <w:rsid w:val="009420D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Char1CharCharCharChar11">
    <w:name w:val="Char Char1 Char Char Char Char1"/>
    <w:basedOn w:val="Norml"/>
    <w:rsid w:val="006B0B55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56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61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61F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6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61F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561F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483C1B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CharChar1CharCharCharChar12">
    <w:name w:val="Char Char1 Char Char Char Char1"/>
    <w:basedOn w:val="Norml"/>
    <w:rsid w:val="00E1597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6D90-3304-4910-A443-39ABB0A7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1408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10</cp:revision>
  <cp:lastPrinted>2022-05-09T14:21:00Z</cp:lastPrinted>
  <dcterms:created xsi:type="dcterms:W3CDTF">2023-04-14T06:30:00Z</dcterms:created>
  <dcterms:modified xsi:type="dcterms:W3CDTF">2023-04-16T19:57:00Z</dcterms:modified>
</cp:coreProperties>
</file>