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A8D" w:rsidRPr="008F1FE8" w:rsidRDefault="007E7A8D">
      <w:pPr>
        <w:pStyle w:val="lfej"/>
        <w:tabs>
          <w:tab w:val="clear" w:pos="4536"/>
          <w:tab w:val="clear" w:pos="9072"/>
        </w:tabs>
        <w:rPr>
          <w:sz w:val="24"/>
          <w:szCs w:val="24"/>
        </w:rPr>
      </w:pPr>
    </w:p>
    <w:p w:rsidR="00763E33" w:rsidRPr="000654EC" w:rsidRDefault="00763E33">
      <w:pPr>
        <w:pStyle w:val="lfej"/>
        <w:tabs>
          <w:tab w:val="clear" w:pos="4536"/>
          <w:tab w:val="clear" w:pos="9072"/>
        </w:tabs>
        <w:rPr>
          <w:sz w:val="24"/>
          <w:szCs w:val="24"/>
        </w:rPr>
      </w:pPr>
      <w:r w:rsidRPr="008F1FE8">
        <w:rPr>
          <w:sz w:val="24"/>
          <w:szCs w:val="24"/>
        </w:rPr>
        <w:tab/>
      </w:r>
      <w:r w:rsidRPr="008F1FE8">
        <w:rPr>
          <w:sz w:val="24"/>
          <w:szCs w:val="24"/>
        </w:rPr>
        <w:tab/>
      </w:r>
      <w:r w:rsidRPr="008F1FE8">
        <w:rPr>
          <w:sz w:val="24"/>
          <w:szCs w:val="24"/>
        </w:rPr>
        <w:tab/>
      </w:r>
      <w:r w:rsidRPr="008F1FE8">
        <w:rPr>
          <w:sz w:val="24"/>
          <w:szCs w:val="24"/>
        </w:rPr>
        <w:tab/>
      </w:r>
      <w:r w:rsidRPr="000654EC">
        <w:rPr>
          <w:sz w:val="24"/>
          <w:szCs w:val="24"/>
        </w:rPr>
        <w:tab/>
      </w:r>
      <w:r w:rsidRPr="000654EC">
        <w:rPr>
          <w:sz w:val="24"/>
          <w:szCs w:val="24"/>
        </w:rPr>
        <w:tab/>
      </w:r>
      <w:r w:rsidRPr="000654EC">
        <w:rPr>
          <w:sz w:val="24"/>
          <w:szCs w:val="24"/>
        </w:rPr>
        <w:tab/>
      </w:r>
      <w:r w:rsidRPr="000654EC">
        <w:rPr>
          <w:sz w:val="24"/>
          <w:szCs w:val="24"/>
        </w:rPr>
        <w:tab/>
      </w:r>
      <w:r w:rsidRPr="000654EC">
        <w:rPr>
          <w:sz w:val="24"/>
          <w:szCs w:val="24"/>
        </w:rPr>
        <w:tab/>
        <w:t>…</w:t>
      </w:r>
      <w:proofErr w:type="gramStart"/>
      <w:r w:rsidRPr="000654EC">
        <w:rPr>
          <w:sz w:val="24"/>
          <w:szCs w:val="24"/>
        </w:rPr>
        <w:t>………</w:t>
      </w:r>
      <w:proofErr w:type="gramEnd"/>
      <w:r w:rsidRPr="000654EC">
        <w:rPr>
          <w:sz w:val="24"/>
          <w:szCs w:val="24"/>
        </w:rPr>
        <w:t xml:space="preserve"> sz. napirend</w:t>
      </w:r>
    </w:p>
    <w:p w:rsidR="00763E33" w:rsidRPr="000654EC" w:rsidRDefault="00763E33">
      <w:pPr>
        <w:rPr>
          <w:sz w:val="24"/>
          <w:szCs w:val="24"/>
        </w:rPr>
      </w:pPr>
    </w:p>
    <w:p w:rsidR="00745E02" w:rsidRPr="004714AA" w:rsidRDefault="00745E02" w:rsidP="00745E02">
      <w:pPr>
        <w:rPr>
          <w:sz w:val="22"/>
          <w:szCs w:val="22"/>
        </w:rPr>
      </w:pPr>
      <w:r w:rsidRPr="000654EC">
        <w:rPr>
          <w:sz w:val="24"/>
          <w:szCs w:val="24"/>
        </w:rPr>
        <w:tab/>
      </w:r>
      <w:r w:rsidRPr="000654EC">
        <w:rPr>
          <w:sz w:val="24"/>
          <w:szCs w:val="24"/>
        </w:rPr>
        <w:tab/>
      </w:r>
      <w:r w:rsidRPr="000654EC">
        <w:rPr>
          <w:sz w:val="24"/>
          <w:szCs w:val="24"/>
        </w:rPr>
        <w:tab/>
      </w:r>
      <w:r w:rsidRPr="000654EC">
        <w:rPr>
          <w:sz w:val="24"/>
          <w:szCs w:val="24"/>
        </w:rPr>
        <w:tab/>
      </w:r>
      <w:r w:rsidRPr="000654EC">
        <w:rPr>
          <w:sz w:val="24"/>
          <w:szCs w:val="24"/>
        </w:rPr>
        <w:tab/>
      </w:r>
      <w:r w:rsidRPr="000654EC">
        <w:rPr>
          <w:sz w:val="24"/>
          <w:szCs w:val="24"/>
        </w:rPr>
        <w:tab/>
      </w:r>
      <w:r w:rsidRPr="000654EC">
        <w:rPr>
          <w:sz w:val="24"/>
          <w:szCs w:val="24"/>
        </w:rPr>
        <w:tab/>
      </w:r>
      <w:r w:rsidRPr="000654EC">
        <w:rPr>
          <w:sz w:val="24"/>
          <w:szCs w:val="24"/>
        </w:rPr>
        <w:tab/>
      </w:r>
      <w:r w:rsidRPr="004714AA">
        <w:rPr>
          <w:sz w:val="22"/>
          <w:szCs w:val="22"/>
          <w:u w:val="single"/>
        </w:rPr>
        <w:t>Előterjesztve:</w:t>
      </w:r>
    </w:p>
    <w:p w:rsidR="00745E02" w:rsidRPr="004714AA" w:rsidRDefault="00745E02" w:rsidP="00745E02">
      <w:pPr>
        <w:ind w:left="5655" w:firstLine="9"/>
        <w:rPr>
          <w:sz w:val="22"/>
          <w:szCs w:val="22"/>
        </w:rPr>
      </w:pPr>
      <w:r w:rsidRPr="004714AA">
        <w:rPr>
          <w:sz w:val="22"/>
          <w:szCs w:val="22"/>
        </w:rPr>
        <w:t xml:space="preserve">Pénzügyi és Vagyonnyilatkozatokat </w:t>
      </w:r>
    </w:p>
    <w:p w:rsidR="00745E02" w:rsidRPr="004714AA" w:rsidRDefault="00745E02" w:rsidP="00745E02">
      <w:pPr>
        <w:ind w:left="5646" w:firstLine="9"/>
        <w:rPr>
          <w:sz w:val="22"/>
          <w:szCs w:val="22"/>
        </w:rPr>
      </w:pPr>
      <w:r w:rsidRPr="004714AA">
        <w:rPr>
          <w:sz w:val="22"/>
          <w:szCs w:val="22"/>
        </w:rPr>
        <w:t>Ellenőrző Bizottsághoz,</w:t>
      </w:r>
    </w:p>
    <w:p w:rsidR="00745E02" w:rsidRPr="004714AA" w:rsidRDefault="00745E02" w:rsidP="00745E02">
      <w:pPr>
        <w:rPr>
          <w:sz w:val="22"/>
          <w:szCs w:val="22"/>
        </w:rPr>
      </w:pPr>
      <w:r w:rsidRPr="004714AA">
        <w:rPr>
          <w:sz w:val="22"/>
          <w:szCs w:val="22"/>
        </w:rPr>
        <w:tab/>
      </w:r>
      <w:r w:rsidRPr="004714AA">
        <w:rPr>
          <w:sz w:val="22"/>
          <w:szCs w:val="22"/>
        </w:rPr>
        <w:tab/>
      </w:r>
      <w:r w:rsidRPr="004714AA">
        <w:rPr>
          <w:sz w:val="22"/>
          <w:szCs w:val="22"/>
        </w:rPr>
        <w:tab/>
      </w:r>
      <w:r w:rsidRPr="004714AA">
        <w:rPr>
          <w:sz w:val="22"/>
          <w:szCs w:val="22"/>
        </w:rPr>
        <w:tab/>
      </w:r>
      <w:r w:rsidRPr="004714AA">
        <w:rPr>
          <w:sz w:val="22"/>
          <w:szCs w:val="22"/>
        </w:rPr>
        <w:tab/>
      </w:r>
      <w:r w:rsidRPr="004714AA">
        <w:rPr>
          <w:sz w:val="22"/>
          <w:szCs w:val="22"/>
        </w:rPr>
        <w:tab/>
      </w:r>
      <w:r w:rsidRPr="004714AA">
        <w:rPr>
          <w:sz w:val="22"/>
          <w:szCs w:val="22"/>
        </w:rPr>
        <w:tab/>
      </w:r>
      <w:r w:rsidRPr="004714AA">
        <w:rPr>
          <w:sz w:val="22"/>
          <w:szCs w:val="22"/>
        </w:rPr>
        <w:tab/>
        <w:t xml:space="preserve">Költségvetési Bizottsághoz, </w:t>
      </w:r>
    </w:p>
    <w:p w:rsidR="003D3BD9" w:rsidRDefault="00745E02" w:rsidP="004714AA">
      <w:pPr>
        <w:ind w:left="5658" w:firstLine="6"/>
        <w:jc w:val="both"/>
        <w:rPr>
          <w:sz w:val="22"/>
          <w:szCs w:val="22"/>
        </w:rPr>
      </w:pPr>
      <w:r w:rsidRPr="004714AA">
        <w:rPr>
          <w:sz w:val="22"/>
          <w:szCs w:val="22"/>
        </w:rPr>
        <w:t>Gazdasági és Tulajdonosi Bizottsághoz,</w:t>
      </w:r>
    </w:p>
    <w:p w:rsidR="00745E02" w:rsidRPr="004714AA" w:rsidRDefault="00745E02" w:rsidP="004714AA">
      <w:pPr>
        <w:ind w:left="5658" w:firstLine="6"/>
        <w:jc w:val="both"/>
        <w:rPr>
          <w:sz w:val="22"/>
          <w:szCs w:val="22"/>
        </w:rPr>
      </w:pPr>
      <w:r w:rsidRPr="004714AA">
        <w:rPr>
          <w:sz w:val="22"/>
          <w:szCs w:val="22"/>
        </w:rPr>
        <w:t>Kerületfejlesztési Bizottsághoz,</w:t>
      </w:r>
    </w:p>
    <w:p w:rsidR="00745E02" w:rsidRPr="004714AA" w:rsidRDefault="00745E02" w:rsidP="00745E02">
      <w:pPr>
        <w:ind w:left="5643" w:firstLine="6"/>
        <w:jc w:val="both"/>
        <w:rPr>
          <w:sz w:val="22"/>
          <w:szCs w:val="22"/>
        </w:rPr>
      </w:pPr>
      <w:r w:rsidRPr="004714AA">
        <w:rPr>
          <w:bCs/>
          <w:sz w:val="22"/>
          <w:szCs w:val="22"/>
        </w:rPr>
        <w:t>Közoktatási, Közművelődési, Sport, Egészségügyi, Szociális és Lakásügyi Bizottsághoz,</w:t>
      </w:r>
      <w:r w:rsidRPr="004714AA">
        <w:rPr>
          <w:sz w:val="22"/>
          <w:szCs w:val="22"/>
        </w:rPr>
        <w:tab/>
      </w:r>
    </w:p>
    <w:p w:rsidR="00745E02" w:rsidRPr="004714AA" w:rsidRDefault="00745E02" w:rsidP="00745E02">
      <w:pPr>
        <w:ind w:left="5643" w:firstLine="6"/>
        <w:jc w:val="both"/>
        <w:rPr>
          <w:sz w:val="22"/>
          <w:szCs w:val="22"/>
        </w:rPr>
      </w:pPr>
      <w:r w:rsidRPr="004714AA">
        <w:rPr>
          <w:sz w:val="22"/>
          <w:szCs w:val="22"/>
        </w:rPr>
        <w:t>Közbeszerzési Bizottsághoz,</w:t>
      </w:r>
    </w:p>
    <w:p w:rsidR="00745E02" w:rsidRPr="004714AA" w:rsidRDefault="00745E02" w:rsidP="00745E02">
      <w:pPr>
        <w:ind w:left="5643"/>
        <w:rPr>
          <w:bCs/>
          <w:sz w:val="22"/>
          <w:szCs w:val="22"/>
        </w:rPr>
      </w:pPr>
      <w:r w:rsidRPr="004714AA">
        <w:rPr>
          <w:bCs/>
          <w:sz w:val="22"/>
          <w:szCs w:val="22"/>
        </w:rPr>
        <w:t>Településüzemeltetési, Környezetvédelmi és Közbiztonsági Bizottsághoz</w:t>
      </w:r>
    </w:p>
    <w:p w:rsidR="00745E02" w:rsidRPr="004714AA" w:rsidRDefault="00745E02" w:rsidP="00745E02">
      <w:pPr>
        <w:ind w:left="5634" w:firstLine="9"/>
        <w:rPr>
          <w:sz w:val="22"/>
          <w:szCs w:val="22"/>
        </w:rPr>
      </w:pPr>
      <w:r w:rsidRPr="004714AA">
        <w:rPr>
          <w:sz w:val="22"/>
          <w:szCs w:val="22"/>
        </w:rPr>
        <w:t>Pesthidegkúti Városrészi Önkormányzathoz</w:t>
      </w:r>
    </w:p>
    <w:p w:rsidR="00763E33" w:rsidRDefault="00763E33">
      <w:pPr>
        <w:jc w:val="both"/>
        <w:rPr>
          <w:sz w:val="24"/>
          <w:szCs w:val="24"/>
        </w:rPr>
      </w:pPr>
    </w:p>
    <w:p w:rsidR="004714AA" w:rsidRDefault="004714AA">
      <w:pPr>
        <w:jc w:val="both"/>
        <w:rPr>
          <w:sz w:val="24"/>
          <w:szCs w:val="24"/>
        </w:rPr>
      </w:pPr>
    </w:p>
    <w:p w:rsidR="004714AA" w:rsidRDefault="004714AA">
      <w:pPr>
        <w:jc w:val="both"/>
        <w:rPr>
          <w:sz w:val="24"/>
          <w:szCs w:val="24"/>
        </w:rPr>
      </w:pPr>
    </w:p>
    <w:p w:rsidR="004714AA" w:rsidRPr="000654EC" w:rsidRDefault="004714AA">
      <w:pPr>
        <w:jc w:val="both"/>
        <w:rPr>
          <w:sz w:val="24"/>
          <w:szCs w:val="24"/>
        </w:rPr>
      </w:pPr>
    </w:p>
    <w:p w:rsidR="00763E33" w:rsidRPr="000654EC" w:rsidRDefault="00763E33">
      <w:pPr>
        <w:jc w:val="center"/>
        <w:rPr>
          <w:b/>
          <w:sz w:val="24"/>
          <w:szCs w:val="24"/>
        </w:rPr>
      </w:pPr>
      <w:r w:rsidRPr="000654EC">
        <w:rPr>
          <w:b/>
          <w:sz w:val="24"/>
          <w:szCs w:val="24"/>
        </w:rPr>
        <w:t>E L Ő T E R J E S Z T É S</w:t>
      </w:r>
    </w:p>
    <w:p w:rsidR="00763E33" w:rsidRPr="000654EC" w:rsidRDefault="00763E33">
      <w:pPr>
        <w:jc w:val="center"/>
        <w:rPr>
          <w:b/>
          <w:sz w:val="24"/>
          <w:szCs w:val="24"/>
        </w:rPr>
      </w:pPr>
    </w:p>
    <w:p w:rsidR="00763E33" w:rsidRPr="000654EC" w:rsidRDefault="003D3BD9">
      <w:pPr>
        <w:jc w:val="center"/>
        <w:rPr>
          <w:b/>
          <w:sz w:val="24"/>
          <w:szCs w:val="24"/>
        </w:rPr>
      </w:pPr>
      <w:proofErr w:type="gramStart"/>
      <w:r>
        <w:rPr>
          <w:b/>
          <w:sz w:val="24"/>
          <w:szCs w:val="24"/>
        </w:rPr>
        <w:t>a</w:t>
      </w:r>
      <w:proofErr w:type="gramEnd"/>
      <w:r>
        <w:rPr>
          <w:b/>
          <w:sz w:val="24"/>
          <w:szCs w:val="24"/>
        </w:rPr>
        <w:t xml:space="preserve"> Képviselő-testület </w:t>
      </w:r>
      <w:r w:rsidR="008F1FE8" w:rsidRPr="000654EC">
        <w:rPr>
          <w:b/>
          <w:sz w:val="24"/>
          <w:szCs w:val="24"/>
        </w:rPr>
        <w:t>2023</w:t>
      </w:r>
      <w:r w:rsidR="00763E33" w:rsidRPr="000654EC">
        <w:rPr>
          <w:b/>
          <w:sz w:val="24"/>
          <w:szCs w:val="24"/>
        </w:rPr>
        <w:t xml:space="preserve">. </w:t>
      </w:r>
      <w:r w:rsidR="00AB7188" w:rsidRPr="000654EC">
        <w:rPr>
          <w:b/>
          <w:sz w:val="24"/>
          <w:szCs w:val="24"/>
        </w:rPr>
        <w:t>február</w:t>
      </w:r>
      <w:r w:rsidR="008F1FE8" w:rsidRPr="000654EC">
        <w:rPr>
          <w:b/>
          <w:sz w:val="24"/>
          <w:szCs w:val="24"/>
        </w:rPr>
        <w:t xml:space="preserve"> 16</w:t>
      </w:r>
      <w:r w:rsidR="00745E02" w:rsidRPr="000654EC">
        <w:rPr>
          <w:b/>
          <w:sz w:val="24"/>
          <w:szCs w:val="24"/>
        </w:rPr>
        <w:t>-i rendkívüli ülésére</w:t>
      </w:r>
    </w:p>
    <w:p w:rsidR="00763E33" w:rsidRPr="000654EC" w:rsidRDefault="00763E33">
      <w:pPr>
        <w:jc w:val="both"/>
        <w:rPr>
          <w:b/>
          <w:sz w:val="24"/>
          <w:szCs w:val="24"/>
        </w:rPr>
      </w:pPr>
    </w:p>
    <w:p w:rsidR="00763E33" w:rsidRPr="000654EC" w:rsidRDefault="00763E33">
      <w:pPr>
        <w:jc w:val="both"/>
        <w:rPr>
          <w:b/>
          <w:sz w:val="24"/>
          <w:szCs w:val="24"/>
        </w:rPr>
      </w:pPr>
    </w:p>
    <w:p w:rsidR="00132149" w:rsidRPr="000654EC" w:rsidRDefault="00763E33" w:rsidP="002700CD">
      <w:pPr>
        <w:ind w:left="1418" w:hanging="1418"/>
        <w:jc w:val="both"/>
        <w:rPr>
          <w:b/>
          <w:sz w:val="24"/>
          <w:szCs w:val="24"/>
        </w:rPr>
      </w:pPr>
      <w:r w:rsidRPr="000654EC">
        <w:rPr>
          <w:b/>
          <w:sz w:val="24"/>
          <w:szCs w:val="24"/>
          <w:u w:val="single"/>
        </w:rPr>
        <w:t>Tárgy:</w:t>
      </w:r>
      <w:r w:rsidRPr="000654EC">
        <w:rPr>
          <w:b/>
          <w:sz w:val="24"/>
          <w:szCs w:val="24"/>
        </w:rPr>
        <w:tab/>
        <w:t xml:space="preserve">Javaslat </w:t>
      </w:r>
      <w:r w:rsidR="007B6B71" w:rsidRPr="000654EC">
        <w:rPr>
          <w:b/>
          <w:sz w:val="24"/>
          <w:szCs w:val="24"/>
        </w:rPr>
        <w:t xml:space="preserve">a </w:t>
      </w:r>
      <w:r w:rsidRPr="000654EC">
        <w:rPr>
          <w:b/>
          <w:sz w:val="24"/>
          <w:szCs w:val="24"/>
        </w:rPr>
        <w:t>Budapest Főváros II. Kerületi Önkormányzat</w:t>
      </w:r>
      <w:r w:rsidR="002700CD" w:rsidRPr="000654EC">
        <w:rPr>
          <w:b/>
          <w:sz w:val="24"/>
          <w:szCs w:val="24"/>
        </w:rPr>
        <w:t xml:space="preserve"> </w:t>
      </w:r>
    </w:p>
    <w:p w:rsidR="00763E33" w:rsidRPr="000654EC" w:rsidRDefault="00704DB2" w:rsidP="00D700FC">
      <w:pPr>
        <w:ind w:left="2977"/>
        <w:jc w:val="both"/>
        <w:rPr>
          <w:b/>
          <w:sz w:val="24"/>
          <w:szCs w:val="24"/>
        </w:rPr>
      </w:pPr>
      <w:r w:rsidRPr="000654EC">
        <w:rPr>
          <w:b/>
          <w:sz w:val="24"/>
          <w:szCs w:val="24"/>
        </w:rPr>
        <w:t>20</w:t>
      </w:r>
      <w:r w:rsidR="008F1FE8" w:rsidRPr="000654EC">
        <w:rPr>
          <w:b/>
          <w:sz w:val="24"/>
          <w:szCs w:val="24"/>
        </w:rPr>
        <w:t>23</w:t>
      </w:r>
      <w:r w:rsidR="00763E33" w:rsidRPr="000654EC">
        <w:rPr>
          <w:b/>
          <w:sz w:val="24"/>
          <w:szCs w:val="24"/>
        </w:rPr>
        <w:t>. évi költségvetésére</w:t>
      </w:r>
      <w:r w:rsidR="0006044D" w:rsidRPr="000654EC">
        <w:rPr>
          <w:b/>
          <w:sz w:val="24"/>
          <w:szCs w:val="24"/>
        </w:rPr>
        <w:t xml:space="preserve"> </w:t>
      </w:r>
    </w:p>
    <w:p w:rsidR="001429C6" w:rsidRPr="000654EC" w:rsidRDefault="001429C6">
      <w:pPr>
        <w:jc w:val="both"/>
        <w:rPr>
          <w:b/>
          <w:sz w:val="24"/>
          <w:szCs w:val="24"/>
        </w:rPr>
      </w:pPr>
    </w:p>
    <w:p w:rsidR="001F5968" w:rsidRPr="000654EC" w:rsidRDefault="001F5968">
      <w:pPr>
        <w:jc w:val="both"/>
        <w:rPr>
          <w:b/>
          <w:sz w:val="24"/>
          <w:szCs w:val="24"/>
        </w:rPr>
      </w:pPr>
    </w:p>
    <w:p w:rsidR="00291ED6" w:rsidRPr="000654EC" w:rsidRDefault="00291ED6" w:rsidP="00291ED6">
      <w:pPr>
        <w:suppressAutoHyphens/>
        <w:jc w:val="both"/>
        <w:rPr>
          <w:b/>
          <w:sz w:val="24"/>
          <w:szCs w:val="24"/>
          <w:lang w:eastAsia="ar-SA"/>
        </w:rPr>
      </w:pPr>
    </w:p>
    <w:p w:rsidR="00AC38F9" w:rsidRPr="000654EC" w:rsidRDefault="00AC38F9" w:rsidP="00291ED6">
      <w:pPr>
        <w:suppressAutoHyphens/>
        <w:jc w:val="both"/>
        <w:rPr>
          <w:b/>
          <w:sz w:val="24"/>
          <w:szCs w:val="24"/>
          <w:lang w:eastAsia="ar-SA"/>
        </w:rPr>
      </w:pPr>
    </w:p>
    <w:p w:rsidR="008E49B6" w:rsidRPr="000654EC" w:rsidRDefault="00291ED6" w:rsidP="00291ED6">
      <w:pPr>
        <w:keepNext/>
        <w:suppressAutoHyphens/>
        <w:outlineLvl w:val="0"/>
        <w:rPr>
          <w:b/>
          <w:bCs/>
          <w:sz w:val="24"/>
          <w:szCs w:val="24"/>
          <w:lang w:eastAsia="ar-SA"/>
        </w:rPr>
      </w:pPr>
      <w:r w:rsidRPr="000654EC">
        <w:rPr>
          <w:b/>
          <w:bCs/>
          <w:sz w:val="24"/>
          <w:szCs w:val="24"/>
          <w:lang w:eastAsia="ar-SA"/>
        </w:rPr>
        <w:t>Készítette:</w:t>
      </w:r>
      <w:r w:rsidRPr="000654EC">
        <w:rPr>
          <w:b/>
          <w:bCs/>
          <w:sz w:val="24"/>
          <w:szCs w:val="24"/>
          <w:lang w:eastAsia="ar-SA"/>
        </w:rPr>
        <w:tab/>
      </w:r>
      <w:proofErr w:type="gramStart"/>
      <w:r w:rsidR="003C3B6E" w:rsidRPr="000654EC">
        <w:rPr>
          <w:b/>
          <w:bCs/>
          <w:sz w:val="24"/>
          <w:szCs w:val="24"/>
          <w:lang w:eastAsia="ar-SA"/>
        </w:rPr>
        <w:t>……………………………</w:t>
      </w:r>
      <w:proofErr w:type="gramEnd"/>
    </w:p>
    <w:p w:rsidR="00291ED6" w:rsidRPr="000654EC" w:rsidRDefault="00704DB2" w:rsidP="008E49B6">
      <w:pPr>
        <w:keepNext/>
        <w:suppressAutoHyphens/>
        <w:ind w:left="708" w:firstLine="708"/>
        <w:outlineLvl w:val="0"/>
        <w:rPr>
          <w:b/>
          <w:bCs/>
          <w:sz w:val="24"/>
          <w:szCs w:val="24"/>
          <w:lang w:eastAsia="ar-SA"/>
        </w:rPr>
      </w:pPr>
      <w:r w:rsidRPr="000654EC">
        <w:rPr>
          <w:b/>
          <w:bCs/>
          <w:sz w:val="24"/>
          <w:szCs w:val="24"/>
          <w:lang w:eastAsia="ar-SA"/>
        </w:rPr>
        <w:t>Annus Béláné</w:t>
      </w:r>
    </w:p>
    <w:p w:rsidR="00291ED6" w:rsidRPr="000654EC" w:rsidRDefault="00291ED6" w:rsidP="00291ED6">
      <w:pPr>
        <w:suppressAutoHyphens/>
        <w:jc w:val="both"/>
        <w:rPr>
          <w:sz w:val="24"/>
          <w:szCs w:val="24"/>
          <w:lang w:eastAsia="ar-SA"/>
        </w:rPr>
      </w:pPr>
      <w:r w:rsidRPr="000654EC">
        <w:rPr>
          <w:sz w:val="24"/>
          <w:szCs w:val="24"/>
          <w:lang w:eastAsia="ar-SA"/>
        </w:rPr>
        <w:tab/>
      </w:r>
      <w:r w:rsidRPr="000654EC">
        <w:rPr>
          <w:sz w:val="24"/>
          <w:szCs w:val="24"/>
          <w:lang w:eastAsia="ar-SA"/>
        </w:rPr>
        <w:tab/>
      </w:r>
      <w:proofErr w:type="gramStart"/>
      <w:r w:rsidR="00AC38F9" w:rsidRPr="000654EC">
        <w:rPr>
          <w:sz w:val="24"/>
          <w:szCs w:val="24"/>
          <w:lang w:eastAsia="ar-SA"/>
        </w:rPr>
        <w:t>gazdasági</w:t>
      </w:r>
      <w:proofErr w:type="gramEnd"/>
      <w:r w:rsidR="00AC38F9" w:rsidRPr="000654EC">
        <w:rPr>
          <w:sz w:val="24"/>
          <w:szCs w:val="24"/>
          <w:lang w:eastAsia="ar-SA"/>
        </w:rPr>
        <w:t xml:space="preserve"> igazgató</w:t>
      </w:r>
    </w:p>
    <w:p w:rsidR="000A7A3D" w:rsidRPr="000654EC" w:rsidRDefault="000A7A3D" w:rsidP="00291ED6">
      <w:pPr>
        <w:suppressAutoHyphens/>
        <w:jc w:val="both"/>
        <w:rPr>
          <w:sz w:val="24"/>
          <w:szCs w:val="24"/>
          <w:lang w:eastAsia="ar-SA"/>
        </w:rPr>
      </w:pPr>
    </w:p>
    <w:p w:rsidR="000A7A3D" w:rsidRPr="000654EC" w:rsidRDefault="000A7A3D" w:rsidP="00291ED6">
      <w:pPr>
        <w:suppressAutoHyphens/>
        <w:jc w:val="both"/>
        <w:rPr>
          <w:sz w:val="24"/>
          <w:szCs w:val="24"/>
          <w:lang w:eastAsia="ar-SA"/>
        </w:rPr>
      </w:pPr>
    </w:p>
    <w:p w:rsidR="000A7A3D" w:rsidRPr="000654EC" w:rsidRDefault="000A7A3D" w:rsidP="00291ED6">
      <w:pPr>
        <w:suppressAutoHyphens/>
        <w:jc w:val="both"/>
        <w:rPr>
          <w:sz w:val="24"/>
          <w:szCs w:val="24"/>
          <w:lang w:eastAsia="ar-SA"/>
        </w:rPr>
      </w:pPr>
    </w:p>
    <w:p w:rsidR="00291ED6" w:rsidRPr="000654EC" w:rsidRDefault="00291ED6" w:rsidP="00291ED6">
      <w:pPr>
        <w:suppressAutoHyphens/>
        <w:jc w:val="both"/>
        <w:rPr>
          <w:b/>
          <w:sz w:val="24"/>
          <w:szCs w:val="24"/>
          <w:lang w:eastAsia="ar-SA"/>
        </w:rPr>
      </w:pPr>
    </w:p>
    <w:p w:rsidR="003C3B6E" w:rsidRPr="000654EC" w:rsidRDefault="00AC38F9" w:rsidP="00291ED6">
      <w:pPr>
        <w:suppressAutoHyphens/>
        <w:jc w:val="both"/>
        <w:rPr>
          <w:sz w:val="24"/>
          <w:szCs w:val="24"/>
          <w:lang w:eastAsia="ar-SA"/>
        </w:rPr>
      </w:pPr>
      <w:r w:rsidRPr="000654EC">
        <w:rPr>
          <w:b/>
          <w:sz w:val="24"/>
          <w:szCs w:val="24"/>
          <w:lang w:eastAsia="ar-SA"/>
        </w:rPr>
        <w:t>Egyeztetve:</w:t>
      </w:r>
      <w:r w:rsidRPr="000654EC">
        <w:rPr>
          <w:sz w:val="24"/>
          <w:szCs w:val="24"/>
          <w:lang w:eastAsia="ar-SA"/>
        </w:rPr>
        <w:tab/>
      </w:r>
      <w:r w:rsidR="003C3B6E" w:rsidRPr="000654EC">
        <w:rPr>
          <w:sz w:val="24"/>
          <w:szCs w:val="24"/>
          <w:lang w:eastAsia="ar-SA"/>
        </w:rPr>
        <w:t>……………………………..</w:t>
      </w:r>
    </w:p>
    <w:p w:rsidR="00291ED6" w:rsidRPr="000654EC" w:rsidRDefault="00291ED6" w:rsidP="003C3B6E">
      <w:pPr>
        <w:suppressAutoHyphens/>
        <w:ind w:left="708" w:firstLine="708"/>
        <w:jc w:val="both"/>
        <w:rPr>
          <w:b/>
          <w:sz w:val="24"/>
          <w:szCs w:val="24"/>
          <w:lang w:eastAsia="ar-SA"/>
        </w:rPr>
      </w:pPr>
      <w:r w:rsidRPr="000654EC">
        <w:rPr>
          <w:b/>
          <w:sz w:val="24"/>
          <w:szCs w:val="24"/>
          <w:lang w:eastAsia="ar-SA"/>
        </w:rPr>
        <w:t>dr. Szalai Tibor</w:t>
      </w:r>
    </w:p>
    <w:p w:rsidR="00291ED6" w:rsidRPr="000654EC" w:rsidRDefault="00291ED6" w:rsidP="00291ED6">
      <w:pPr>
        <w:suppressAutoHyphens/>
        <w:jc w:val="both"/>
        <w:rPr>
          <w:sz w:val="24"/>
          <w:szCs w:val="24"/>
          <w:lang w:eastAsia="ar-SA"/>
        </w:rPr>
      </w:pPr>
      <w:r w:rsidRPr="000654EC">
        <w:rPr>
          <w:sz w:val="24"/>
          <w:szCs w:val="24"/>
          <w:lang w:eastAsia="ar-SA"/>
        </w:rPr>
        <w:tab/>
      </w:r>
      <w:r w:rsidRPr="000654EC">
        <w:rPr>
          <w:sz w:val="24"/>
          <w:szCs w:val="24"/>
          <w:lang w:eastAsia="ar-SA"/>
        </w:rPr>
        <w:tab/>
        <w:t>jegyző</w:t>
      </w:r>
    </w:p>
    <w:p w:rsidR="00291ED6" w:rsidRPr="000654EC" w:rsidRDefault="00291ED6" w:rsidP="00291ED6">
      <w:pPr>
        <w:suppressAutoHyphens/>
        <w:jc w:val="both"/>
        <w:rPr>
          <w:sz w:val="24"/>
          <w:szCs w:val="24"/>
          <w:lang w:eastAsia="ar-SA"/>
        </w:rPr>
      </w:pPr>
    </w:p>
    <w:p w:rsidR="00291ED6" w:rsidRPr="000654EC" w:rsidRDefault="00291ED6" w:rsidP="00291ED6">
      <w:pPr>
        <w:suppressAutoHyphens/>
        <w:jc w:val="both"/>
        <w:rPr>
          <w:sz w:val="24"/>
          <w:szCs w:val="24"/>
          <w:lang w:eastAsia="ar-SA"/>
        </w:rPr>
      </w:pPr>
    </w:p>
    <w:p w:rsidR="000A7A3D" w:rsidRPr="000654EC" w:rsidRDefault="000A7A3D" w:rsidP="00291ED6">
      <w:pPr>
        <w:suppressAutoHyphens/>
        <w:jc w:val="both"/>
        <w:rPr>
          <w:sz w:val="24"/>
          <w:szCs w:val="24"/>
          <w:lang w:eastAsia="ar-SA"/>
        </w:rPr>
      </w:pPr>
    </w:p>
    <w:p w:rsidR="00291ED6" w:rsidRPr="000654EC" w:rsidRDefault="00AC38F9" w:rsidP="00291ED6">
      <w:pPr>
        <w:suppressAutoHyphens/>
        <w:jc w:val="both"/>
        <w:rPr>
          <w:sz w:val="24"/>
          <w:szCs w:val="24"/>
          <w:lang w:eastAsia="ar-SA"/>
        </w:rPr>
      </w:pPr>
      <w:r w:rsidRPr="000654EC">
        <w:rPr>
          <w:b/>
          <w:sz w:val="24"/>
          <w:szCs w:val="24"/>
          <w:lang w:eastAsia="ar-SA"/>
        </w:rPr>
        <w:t>Látta:</w:t>
      </w:r>
      <w:r w:rsidR="00291ED6" w:rsidRPr="000654EC">
        <w:rPr>
          <w:b/>
          <w:sz w:val="24"/>
          <w:szCs w:val="24"/>
          <w:lang w:eastAsia="ar-SA"/>
        </w:rPr>
        <w:tab/>
      </w:r>
      <w:r w:rsidR="003C3B6E" w:rsidRPr="000654EC">
        <w:rPr>
          <w:sz w:val="24"/>
          <w:szCs w:val="24"/>
          <w:lang w:eastAsia="ar-SA"/>
        </w:rPr>
        <w:tab/>
        <w:t>………………………………</w:t>
      </w:r>
    </w:p>
    <w:p w:rsidR="00291ED6" w:rsidRPr="000654EC" w:rsidRDefault="00291ED6" w:rsidP="00291ED6">
      <w:pPr>
        <w:suppressAutoHyphens/>
        <w:jc w:val="both"/>
        <w:rPr>
          <w:b/>
          <w:sz w:val="24"/>
          <w:szCs w:val="24"/>
          <w:lang w:eastAsia="ar-SA"/>
        </w:rPr>
      </w:pPr>
      <w:r w:rsidRPr="000654EC">
        <w:rPr>
          <w:sz w:val="24"/>
          <w:szCs w:val="24"/>
          <w:lang w:eastAsia="ar-SA"/>
        </w:rPr>
        <w:tab/>
      </w:r>
      <w:r w:rsidRPr="000654EC">
        <w:rPr>
          <w:sz w:val="24"/>
          <w:szCs w:val="24"/>
          <w:lang w:eastAsia="ar-SA"/>
        </w:rPr>
        <w:tab/>
      </w:r>
      <w:r w:rsidRPr="000654EC">
        <w:rPr>
          <w:b/>
          <w:sz w:val="24"/>
          <w:szCs w:val="24"/>
          <w:lang w:eastAsia="ar-SA"/>
        </w:rPr>
        <w:t xml:space="preserve">dr. </w:t>
      </w:r>
      <w:r w:rsidR="00AC38F9" w:rsidRPr="000654EC">
        <w:rPr>
          <w:b/>
          <w:sz w:val="24"/>
          <w:szCs w:val="24"/>
          <w:lang w:eastAsia="ar-SA"/>
        </w:rPr>
        <w:t>Silye Tamás</w:t>
      </w:r>
    </w:p>
    <w:p w:rsidR="00291ED6" w:rsidRPr="000654EC" w:rsidRDefault="00291ED6" w:rsidP="00291ED6">
      <w:pPr>
        <w:suppressAutoHyphens/>
        <w:jc w:val="both"/>
        <w:rPr>
          <w:sz w:val="24"/>
          <w:szCs w:val="24"/>
          <w:lang w:eastAsia="ar-SA"/>
        </w:rPr>
      </w:pPr>
      <w:r w:rsidRPr="000654EC">
        <w:rPr>
          <w:sz w:val="24"/>
          <w:szCs w:val="24"/>
          <w:lang w:eastAsia="ar-SA"/>
        </w:rPr>
        <w:tab/>
      </w:r>
      <w:r w:rsidRPr="000654EC">
        <w:rPr>
          <w:sz w:val="24"/>
          <w:szCs w:val="24"/>
          <w:lang w:eastAsia="ar-SA"/>
        </w:rPr>
        <w:tab/>
        <w:t>jegyzői igazgató</w:t>
      </w:r>
    </w:p>
    <w:p w:rsidR="00291ED6" w:rsidRPr="000654EC" w:rsidRDefault="00291ED6" w:rsidP="00291ED6">
      <w:pPr>
        <w:suppressAutoHyphens/>
        <w:jc w:val="both"/>
        <w:rPr>
          <w:b/>
          <w:sz w:val="24"/>
          <w:szCs w:val="24"/>
          <w:lang w:eastAsia="ar-SA"/>
        </w:rPr>
      </w:pPr>
      <w:r w:rsidRPr="000654EC">
        <w:rPr>
          <w:b/>
          <w:sz w:val="24"/>
          <w:szCs w:val="24"/>
          <w:lang w:eastAsia="ar-SA"/>
        </w:rPr>
        <w:tab/>
      </w:r>
      <w:r w:rsidRPr="000654EC">
        <w:rPr>
          <w:b/>
          <w:sz w:val="24"/>
          <w:szCs w:val="24"/>
          <w:lang w:eastAsia="ar-SA"/>
        </w:rPr>
        <w:tab/>
      </w:r>
      <w:r w:rsidRPr="000654EC">
        <w:rPr>
          <w:b/>
          <w:sz w:val="24"/>
          <w:szCs w:val="24"/>
          <w:lang w:eastAsia="ar-SA"/>
        </w:rPr>
        <w:tab/>
      </w:r>
      <w:r w:rsidRPr="000654EC">
        <w:rPr>
          <w:b/>
          <w:sz w:val="24"/>
          <w:szCs w:val="24"/>
          <w:lang w:eastAsia="ar-SA"/>
        </w:rPr>
        <w:tab/>
      </w:r>
      <w:r w:rsidRPr="000654EC">
        <w:rPr>
          <w:b/>
          <w:sz w:val="24"/>
          <w:szCs w:val="24"/>
          <w:lang w:eastAsia="ar-SA"/>
        </w:rPr>
        <w:tab/>
      </w:r>
      <w:r w:rsidRPr="000654EC">
        <w:rPr>
          <w:b/>
          <w:sz w:val="24"/>
          <w:szCs w:val="24"/>
          <w:lang w:eastAsia="ar-SA"/>
        </w:rPr>
        <w:tab/>
      </w:r>
      <w:r w:rsidRPr="000654EC">
        <w:rPr>
          <w:b/>
          <w:sz w:val="24"/>
          <w:szCs w:val="24"/>
          <w:lang w:eastAsia="ar-SA"/>
        </w:rPr>
        <w:tab/>
      </w:r>
      <w:r w:rsidRPr="000654EC">
        <w:rPr>
          <w:b/>
          <w:sz w:val="24"/>
          <w:szCs w:val="24"/>
          <w:lang w:eastAsia="ar-SA"/>
        </w:rPr>
        <w:tab/>
        <w:t>A napirend tárgyalása</w:t>
      </w:r>
      <w:r w:rsidRPr="000654EC">
        <w:rPr>
          <w:b/>
          <w:sz w:val="24"/>
          <w:szCs w:val="24"/>
          <w:lang w:eastAsia="ar-SA"/>
        </w:rPr>
        <w:tab/>
      </w:r>
      <w:r w:rsidRPr="000654EC">
        <w:rPr>
          <w:b/>
          <w:sz w:val="24"/>
          <w:szCs w:val="24"/>
          <w:lang w:eastAsia="ar-SA"/>
        </w:rPr>
        <w:tab/>
      </w:r>
      <w:r w:rsidRPr="000654EC">
        <w:rPr>
          <w:b/>
          <w:sz w:val="24"/>
          <w:szCs w:val="24"/>
          <w:lang w:eastAsia="ar-SA"/>
        </w:rPr>
        <w:tab/>
      </w:r>
      <w:r w:rsidRPr="000654EC">
        <w:rPr>
          <w:b/>
          <w:sz w:val="24"/>
          <w:szCs w:val="24"/>
          <w:lang w:eastAsia="ar-SA"/>
        </w:rPr>
        <w:tab/>
      </w:r>
      <w:r w:rsidRPr="000654EC">
        <w:rPr>
          <w:b/>
          <w:sz w:val="24"/>
          <w:szCs w:val="24"/>
          <w:lang w:eastAsia="ar-SA"/>
        </w:rPr>
        <w:tab/>
      </w:r>
      <w:r w:rsidRPr="000654EC">
        <w:rPr>
          <w:b/>
          <w:sz w:val="24"/>
          <w:szCs w:val="24"/>
          <w:lang w:eastAsia="ar-SA"/>
        </w:rPr>
        <w:tab/>
      </w:r>
      <w:r w:rsidRPr="000654EC">
        <w:rPr>
          <w:b/>
          <w:sz w:val="24"/>
          <w:szCs w:val="24"/>
          <w:lang w:eastAsia="ar-SA"/>
        </w:rPr>
        <w:tab/>
      </w:r>
      <w:r w:rsidRPr="000654EC">
        <w:rPr>
          <w:b/>
          <w:sz w:val="24"/>
          <w:szCs w:val="24"/>
          <w:lang w:eastAsia="ar-SA"/>
        </w:rPr>
        <w:tab/>
      </w:r>
      <w:r w:rsidR="00132149" w:rsidRPr="000654EC">
        <w:rPr>
          <w:b/>
          <w:sz w:val="24"/>
          <w:szCs w:val="24"/>
          <w:lang w:eastAsia="ar-SA"/>
        </w:rPr>
        <w:tab/>
      </w:r>
      <w:r w:rsidR="00132149" w:rsidRPr="000654EC">
        <w:rPr>
          <w:b/>
          <w:sz w:val="24"/>
          <w:szCs w:val="24"/>
          <w:lang w:eastAsia="ar-SA"/>
        </w:rPr>
        <w:tab/>
      </w:r>
      <w:r w:rsidRPr="000654EC">
        <w:rPr>
          <w:b/>
          <w:sz w:val="24"/>
          <w:szCs w:val="24"/>
          <w:lang w:eastAsia="ar-SA"/>
        </w:rPr>
        <w:t xml:space="preserve">zárt ülést </w:t>
      </w:r>
      <w:r w:rsidRPr="000654EC">
        <w:rPr>
          <w:b/>
          <w:sz w:val="24"/>
          <w:szCs w:val="24"/>
          <w:u w:val="single"/>
          <w:lang w:eastAsia="ar-SA"/>
        </w:rPr>
        <w:t>nem</w:t>
      </w:r>
      <w:r w:rsidRPr="000654EC">
        <w:rPr>
          <w:b/>
          <w:sz w:val="24"/>
          <w:szCs w:val="24"/>
          <w:lang w:eastAsia="ar-SA"/>
        </w:rPr>
        <w:t xml:space="preserve"> igényel.</w:t>
      </w:r>
    </w:p>
    <w:p w:rsidR="00383516" w:rsidRPr="000654EC" w:rsidRDefault="00383516">
      <w:pPr>
        <w:jc w:val="both"/>
        <w:rPr>
          <w:b/>
          <w:sz w:val="24"/>
          <w:szCs w:val="24"/>
        </w:rPr>
      </w:pPr>
    </w:p>
    <w:p w:rsidR="00763E33" w:rsidRPr="000654EC" w:rsidRDefault="00267C10" w:rsidP="00722A34">
      <w:pPr>
        <w:pStyle w:val="Cmsor2"/>
        <w:rPr>
          <w:b/>
          <w:sz w:val="24"/>
          <w:szCs w:val="24"/>
          <w:u w:val="none"/>
        </w:rPr>
      </w:pPr>
      <w:r w:rsidRPr="000654EC">
        <w:rPr>
          <w:b/>
          <w:sz w:val="24"/>
          <w:szCs w:val="24"/>
        </w:rPr>
        <w:br w:type="page"/>
      </w:r>
      <w:r w:rsidR="00C26E68" w:rsidRPr="000654EC">
        <w:rPr>
          <w:b/>
          <w:sz w:val="24"/>
          <w:szCs w:val="24"/>
          <w:u w:val="none"/>
        </w:rPr>
        <w:lastRenderedPageBreak/>
        <w:t>Tisztelt Képviselő-testület</w:t>
      </w:r>
      <w:r w:rsidR="00763E33" w:rsidRPr="000654EC">
        <w:rPr>
          <w:b/>
          <w:sz w:val="24"/>
          <w:szCs w:val="24"/>
          <w:u w:val="none"/>
        </w:rPr>
        <w:t>!</w:t>
      </w:r>
    </w:p>
    <w:p w:rsidR="002C5FED" w:rsidRPr="000654EC" w:rsidRDefault="002C5FED" w:rsidP="002C5FED">
      <w:pPr>
        <w:pStyle w:val="Cmsor1"/>
        <w:shd w:val="clear" w:color="auto" w:fill="FFFFFF"/>
        <w:rPr>
          <w:b w:val="0"/>
          <w:sz w:val="24"/>
          <w:szCs w:val="24"/>
        </w:rPr>
      </w:pPr>
    </w:p>
    <w:p w:rsidR="002C5FED" w:rsidRPr="000654EC" w:rsidRDefault="002C5FED" w:rsidP="003C3B6E">
      <w:pPr>
        <w:jc w:val="both"/>
        <w:rPr>
          <w:sz w:val="24"/>
          <w:szCs w:val="24"/>
        </w:rPr>
      </w:pPr>
      <w:r w:rsidRPr="000654EC">
        <w:rPr>
          <w:sz w:val="24"/>
          <w:szCs w:val="24"/>
        </w:rPr>
        <w:t>A 20</w:t>
      </w:r>
      <w:r w:rsidR="00C35FC9" w:rsidRPr="000654EC">
        <w:rPr>
          <w:sz w:val="24"/>
          <w:szCs w:val="24"/>
        </w:rPr>
        <w:t>23</w:t>
      </w:r>
      <w:r w:rsidRPr="000654EC">
        <w:rPr>
          <w:sz w:val="24"/>
          <w:szCs w:val="24"/>
        </w:rPr>
        <w:t>. évi költségvetési tervezet össz</w:t>
      </w:r>
      <w:r w:rsidR="00C35FC9" w:rsidRPr="000654EC">
        <w:rPr>
          <w:sz w:val="24"/>
          <w:szCs w:val="24"/>
        </w:rPr>
        <w:t>eállításánál a Magyarország 2023</w:t>
      </w:r>
      <w:r w:rsidRPr="000654EC">
        <w:rPr>
          <w:sz w:val="24"/>
          <w:szCs w:val="24"/>
        </w:rPr>
        <w:t xml:space="preserve">. évi központi költségvetéséről szóló </w:t>
      </w:r>
      <w:r w:rsidR="00C35FC9" w:rsidRPr="000654EC">
        <w:rPr>
          <w:sz w:val="24"/>
          <w:szCs w:val="24"/>
        </w:rPr>
        <w:t>2022. évi XXV</w:t>
      </w:r>
      <w:r w:rsidRPr="000654EC">
        <w:rPr>
          <w:sz w:val="24"/>
          <w:szCs w:val="24"/>
        </w:rPr>
        <w:t>. törvényt (továbbiakban: költségvetési törvény), az államháztartásról szóló 2011. évi CXCV. törvényt (továbbiakban: Áht.), az államháztartásról szóló törvény végrehajtásáról szóló 368/2011. (XII.31.) kormányrendeletet, a F</w:t>
      </w:r>
      <w:r w:rsidR="00046F4B" w:rsidRPr="000654EC">
        <w:rPr>
          <w:sz w:val="24"/>
          <w:szCs w:val="24"/>
        </w:rPr>
        <w:t xml:space="preserve">ővárosi Közgyűlés </w:t>
      </w:r>
      <w:r w:rsidR="00745E02" w:rsidRPr="000654EC">
        <w:rPr>
          <w:sz w:val="24"/>
          <w:szCs w:val="24"/>
        </w:rPr>
        <w:t>2</w:t>
      </w:r>
      <w:r w:rsidR="00DC2EBB" w:rsidRPr="000654EC">
        <w:rPr>
          <w:sz w:val="24"/>
          <w:szCs w:val="24"/>
        </w:rPr>
        <w:t>/2023. (I. 30</w:t>
      </w:r>
      <w:r w:rsidRPr="000654EC">
        <w:rPr>
          <w:sz w:val="24"/>
          <w:szCs w:val="24"/>
        </w:rPr>
        <w:t>.) a Fővárosi Önkormányzatot és a kerületi önkormányzatokat osztottan megillető bevételek 20</w:t>
      </w:r>
      <w:r w:rsidR="00C35FC9" w:rsidRPr="000654EC">
        <w:rPr>
          <w:sz w:val="24"/>
          <w:szCs w:val="24"/>
        </w:rPr>
        <w:t>23</w:t>
      </w:r>
      <w:r w:rsidRPr="000654EC">
        <w:rPr>
          <w:sz w:val="24"/>
          <w:szCs w:val="24"/>
        </w:rPr>
        <w:t>. évi megosztásáról szóló rendeletet, a vonatkozó önkormányza</w:t>
      </w:r>
      <w:r w:rsidR="00C35FC9" w:rsidRPr="000654EC">
        <w:rPr>
          <w:sz w:val="24"/>
          <w:szCs w:val="24"/>
        </w:rPr>
        <w:t>ti rendeleteket, valamint a 2023</w:t>
      </w:r>
      <w:r w:rsidRPr="000654EC">
        <w:rPr>
          <w:sz w:val="24"/>
          <w:szCs w:val="24"/>
        </w:rPr>
        <w:t>. évi költségvetést érintő képviselő-testületi döntéseket vettük figyelembe.</w:t>
      </w:r>
    </w:p>
    <w:p w:rsidR="00260C22" w:rsidRPr="000654EC" w:rsidRDefault="00260C22" w:rsidP="003C3B6E">
      <w:pPr>
        <w:jc w:val="both"/>
        <w:rPr>
          <w:sz w:val="24"/>
          <w:szCs w:val="24"/>
        </w:rPr>
      </w:pPr>
    </w:p>
    <w:p w:rsidR="00260C22" w:rsidRPr="000654EC" w:rsidRDefault="00260C22" w:rsidP="003C3B6E">
      <w:pPr>
        <w:jc w:val="both"/>
        <w:rPr>
          <w:sz w:val="24"/>
          <w:szCs w:val="24"/>
        </w:rPr>
      </w:pPr>
      <w:r w:rsidRPr="000654EC">
        <w:rPr>
          <w:sz w:val="24"/>
          <w:szCs w:val="24"/>
        </w:rPr>
        <w:t>A költségvetés és a költségvetési beszámoló adatait a Kincstár által működtetett elektronikus adatszolgáltató rendszerben forintban ke</w:t>
      </w:r>
      <w:r w:rsidR="00C35FC9" w:rsidRPr="000654EC">
        <w:rPr>
          <w:sz w:val="24"/>
          <w:szCs w:val="24"/>
        </w:rPr>
        <w:t>ll szerepeltetni. Ezzel azonosan</w:t>
      </w:r>
      <w:r w:rsidRPr="000654EC">
        <w:rPr>
          <w:sz w:val="24"/>
          <w:szCs w:val="24"/>
        </w:rPr>
        <w:t xml:space="preserve"> a költségvetési rendeletet és a hozzá tartozó előterjesztést szintén forintban mutatjuk be.</w:t>
      </w:r>
    </w:p>
    <w:p w:rsidR="002C5FED" w:rsidRPr="000654EC" w:rsidRDefault="002C5FED" w:rsidP="003C3B6E">
      <w:pPr>
        <w:shd w:val="clear" w:color="auto" w:fill="FFFFFF"/>
        <w:jc w:val="both"/>
        <w:rPr>
          <w:sz w:val="24"/>
          <w:szCs w:val="24"/>
        </w:rPr>
      </w:pPr>
    </w:p>
    <w:p w:rsidR="002C5FED" w:rsidRPr="000654EC" w:rsidRDefault="002C5FED" w:rsidP="003C3B6E">
      <w:pPr>
        <w:jc w:val="both"/>
        <w:rPr>
          <w:sz w:val="24"/>
          <w:szCs w:val="24"/>
        </w:rPr>
      </w:pPr>
      <w:r w:rsidRPr="000654EC">
        <w:rPr>
          <w:sz w:val="24"/>
          <w:szCs w:val="24"/>
        </w:rPr>
        <w:t>Az államháztartásról szóló 2011. évi CXCV. törvény 23. §</w:t>
      </w:r>
      <w:proofErr w:type="spellStart"/>
      <w:r w:rsidRPr="000654EC">
        <w:rPr>
          <w:sz w:val="24"/>
          <w:szCs w:val="24"/>
        </w:rPr>
        <w:t>-ában</w:t>
      </w:r>
      <w:proofErr w:type="spellEnd"/>
      <w:r w:rsidRPr="000654EC">
        <w:rPr>
          <w:sz w:val="24"/>
          <w:szCs w:val="24"/>
        </w:rPr>
        <w:t xml:space="preserve"> előírt kötelezettségnek megfe</w:t>
      </w:r>
      <w:r w:rsidR="000440EB" w:rsidRPr="000654EC">
        <w:rPr>
          <w:sz w:val="24"/>
          <w:szCs w:val="24"/>
        </w:rPr>
        <w:t>lelően</w:t>
      </w:r>
      <w:r w:rsidRPr="000654EC">
        <w:rPr>
          <w:sz w:val="24"/>
          <w:szCs w:val="24"/>
        </w:rPr>
        <w:t xml:space="preserve"> teszünk javaslatot az önkor</w:t>
      </w:r>
      <w:r w:rsidR="000440EB" w:rsidRPr="000654EC">
        <w:rPr>
          <w:sz w:val="24"/>
          <w:szCs w:val="24"/>
        </w:rPr>
        <w:t>mán</w:t>
      </w:r>
      <w:r w:rsidR="00C35FC9" w:rsidRPr="000654EC">
        <w:rPr>
          <w:sz w:val="24"/>
          <w:szCs w:val="24"/>
        </w:rPr>
        <w:t>yzat 2023</w:t>
      </w:r>
      <w:r w:rsidRPr="000654EC">
        <w:rPr>
          <w:sz w:val="24"/>
          <w:szCs w:val="24"/>
        </w:rPr>
        <w:t xml:space="preserve">. évi költségvetésére. </w:t>
      </w:r>
    </w:p>
    <w:p w:rsidR="00F114A4" w:rsidRPr="000654EC" w:rsidRDefault="00F114A4" w:rsidP="003C3B6E">
      <w:pPr>
        <w:jc w:val="both"/>
        <w:rPr>
          <w:b/>
          <w:sz w:val="24"/>
          <w:szCs w:val="24"/>
        </w:rPr>
      </w:pPr>
    </w:p>
    <w:p w:rsidR="00F114A4" w:rsidRPr="000654EC" w:rsidRDefault="00F114A4" w:rsidP="003C3B6E">
      <w:pPr>
        <w:jc w:val="both"/>
        <w:rPr>
          <w:sz w:val="24"/>
          <w:szCs w:val="24"/>
        </w:rPr>
      </w:pPr>
      <w:r w:rsidRPr="000654EC">
        <w:rPr>
          <w:sz w:val="24"/>
          <w:szCs w:val="24"/>
        </w:rPr>
        <w:t>A fentieken túl az alábbi alapvető általános rendező elvek figyelembevételével készítettük el a benyújtott tervezetet:</w:t>
      </w:r>
    </w:p>
    <w:p w:rsidR="00F114A4" w:rsidRPr="000654EC" w:rsidRDefault="00F114A4" w:rsidP="00AB3366">
      <w:pPr>
        <w:pStyle w:val="Szvegtrzs"/>
        <w:numPr>
          <w:ilvl w:val="0"/>
          <w:numId w:val="1"/>
        </w:numPr>
        <w:tabs>
          <w:tab w:val="num" w:pos="284"/>
        </w:tabs>
        <w:ind w:hanging="1428"/>
        <w:rPr>
          <w:bCs/>
          <w:sz w:val="24"/>
          <w:szCs w:val="24"/>
        </w:rPr>
      </w:pPr>
      <w:r w:rsidRPr="000654EC">
        <w:rPr>
          <w:sz w:val="24"/>
          <w:szCs w:val="24"/>
        </w:rPr>
        <w:t>a költségvetés egyensúlyát külső forrás igénybevétele nélkül biztosítottuk</w:t>
      </w:r>
      <w:r w:rsidR="005474AD" w:rsidRPr="000654EC">
        <w:rPr>
          <w:sz w:val="24"/>
          <w:szCs w:val="24"/>
        </w:rPr>
        <w:t xml:space="preserve"> idén is</w:t>
      </w:r>
      <w:r w:rsidRPr="000654EC">
        <w:rPr>
          <w:sz w:val="24"/>
          <w:szCs w:val="24"/>
        </w:rPr>
        <w:t>,</w:t>
      </w:r>
      <w:r w:rsidRPr="000654EC">
        <w:rPr>
          <w:bCs/>
          <w:sz w:val="24"/>
          <w:szCs w:val="24"/>
        </w:rPr>
        <w:t xml:space="preserve"> </w:t>
      </w:r>
    </w:p>
    <w:p w:rsidR="00F114A4" w:rsidRPr="000654EC" w:rsidRDefault="00F114A4" w:rsidP="00AB3366">
      <w:pPr>
        <w:numPr>
          <w:ilvl w:val="0"/>
          <w:numId w:val="1"/>
        </w:numPr>
        <w:tabs>
          <w:tab w:val="num" w:pos="284"/>
        </w:tabs>
        <w:autoSpaceDE w:val="0"/>
        <w:autoSpaceDN w:val="0"/>
        <w:adjustRightInd w:val="0"/>
        <w:ind w:left="284" w:hanging="284"/>
        <w:jc w:val="both"/>
        <w:rPr>
          <w:sz w:val="24"/>
          <w:szCs w:val="24"/>
        </w:rPr>
      </w:pPr>
      <w:r w:rsidRPr="000654EC">
        <w:rPr>
          <w:sz w:val="24"/>
          <w:szCs w:val="24"/>
        </w:rPr>
        <w:t xml:space="preserve">az elmúlt évek fejlesztési eredményeinek megőrzését és fenntartását, valamint a szolgáltatások változatlan színvonalon való megőrzését, és az elmúlt években elhatározott, előkészített beruházási feladatok megvalósítását alapul véve határoztuk meg a kiadási előirányzatokat, </w:t>
      </w:r>
    </w:p>
    <w:p w:rsidR="00F114A4" w:rsidRPr="000654EC" w:rsidRDefault="00F114A4" w:rsidP="00AB3366">
      <w:pPr>
        <w:pStyle w:val="Szvegtrzs"/>
        <w:numPr>
          <w:ilvl w:val="0"/>
          <w:numId w:val="1"/>
        </w:numPr>
        <w:tabs>
          <w:tab w:val="num" w:pos="284"/>
        </w:tabs>
        <w:ind w:hanging="1428"/>
        <w:rPr>
          <w:bCs/>
          <w:sz w:val="24"/>
          <w:szCs w:val="24"/>
        </w:rPr>
      </w:pPr>
      <w:r w:rsidRPr="000654EC">
        <w:rPr>
          <w:bCs/>
          <w:sz w:val="24"/>
          <w:szCs w:val="24"/>
        </w:rPr>
        <w:t xml:space="preserve">a kiadási főösszeghez viszonyítva a </w:t>
      </w:r>
      <w:r w:rsidR="005474AD" w:rsidRPr="000654EC">
        <w:rPr>
          <w:bCs/>
          <w:sz w:val="24"/>
          <w:szCs w:val="24"/>
        </w:rPr>
        <w:t>tartalékok összege meghaladja a megkívánt</w:t>
      </w:r>
      <w:r w:rsidRPr="000654EC">
        <w:rPr>
          <w:bCs/>
          <w:sz w:val="24"/>
          <w:szCs w:val="24"/>
        </w:rPr>
        <w:t xml:space="preserve"> 5 %-ot.</w:t>
      </w:r>
    </w:p>
    <w:p w:rsidR="00F114A4" w:rsidRPr="000654EC" w:rsidRDefault="00F114A4" w:rsidP="003C3B6E">
      <w:pPr>
        <w:jc w:val="both"/>
        <w:rPr>
          <w:b/>
          <w:sz w:val="24"/>
          <w:szCs w:val="24"/>
        </w:rPr>
      </w:pPr>
    </w:p>
    <w:p w:rsidR="0084452D" w:rsidRPr="000654EC" w:rsidRDefault="0084452D" w:rsidP="000B30A8">
      <w:pPr>
        <w:jc w:val="both"/>
        <w:rPr>
          <w:sz w:val="24"/>
          <w:szCs w:val="24"/>
        </w:rPr>
      </w:pPr>
    </w:p>
    <w:p w:rsidR="007E6560" w:rsidRPr="000654EC" w:rsidRDefault="000B30A8" w:rsidP="000B30A8">
      <w:pPr>
        <w:jc w:val="both"/>
        <w:rPr>
          <w:sz w:val="24"/>
          <w:szCs w:val="24"/>
        </w:rPr>
      </w:pPr>
      <w:r w:rsidRPr="000654EC">
        <w:rPr>
          <w:sz w:val="24"/>
          <w:szCs w:val="24"/>
        </w:rPr>
        <w:t>A költségvetési tervezet tartalmazza mindazon előirányzatokat – bevételi és kiadási előirányzat-csoportonként és a kiemelt előirányzatokat</w:t>
      </w:r>
      <w:r w:rsidR="003578C7" w:rsidRPr="000654EC">
        <w:rPr>
          <w:sz w:val="24"/>
          <w:szCs w:val="24"/>
        </w:rPr>
        <w:t xml:space="preserve"> –, </w:t>
      </w:r>
      <w:r w:rsidRPr="000654EC">
        <w:rPr>
          <w:sz w:val="24"/>
          <w:szCs w:val="24"/>
        </w:rPr>
        <w:t xml:space="preserve">amelyeket a költségvetési törvény és egyéb jogszabályok előírnak, valamint a Képviselő-testület </w:t>
      </w:r>
      <w:r w:rsidR="00DC7EBE" w:rsidRPr="000654EC">
        <w:rPr>
          <w:sz w:val="24"/>
          <w:szCs w:val="24"/>
        </w:rPr>
        <w:t>2023</w:t>
      </w:r>
      <w:r w:rsidRPr="000654EC">
        <w:rPr>
          <w:sz w:val="24"/>
          <w:szCs w:val="24"/>
        </w:rPr>
        <w:t>. évre vállalt kötelezettségeit. A költségvetési tervezet tartalmazza továbbá a nem kötelezően ellátandó, de önkormányzati rendeletekben, határozatokban felvállalt feladatok finanszírozását is.</w:t>
      </w:r>
    </w:p>
    <w:p w:rsidR="007E6560" w:rsidRPr="000654EC" w:rsidRDefault="007E6560" w:rsidP="000B30A8">
      <w:pPr>
        <w:jc w:val="both"/>
        <w:rPr>
          <w:sz w:val="24"/>
          <w:szCs w:val="24"/>
        </w:rPr>
      </w:pPr>
    </w:p>
    <w:p w:rsidR="0027134D" w:rsidRPr="000654EC" w:rsidRDefault="00291ED6" w:rsidP="00291ED6">
      <w:pPr>
        <w:jc w:val="both"/>
        <w:rPr>
          <w:sz w:val="24"/>
          <w:szCs w:val="24"/>
        </w:rPr>
      </w:pPr>
      <w:r w:rsidRPr="000654EC">
        <w:rPr>
          <w:sz w:val="24"/>
          <w:szCs w:val="24"/>
        </w:rPr>
        <w:t>Az előterjesztés mellékleteként kerülnek bemutatásra az Áht</w:t>
      </w:r>
      <w:r w:rsidR="00074EA0" w:rsidRPr="000654EC">
        <w:rPr>
          <w:sz w:val="24"/>
          <w:szCs w:val="24"/>
        </w:rPr>
        <w:t>.</w:t>
      </w:r>
      <w:r w:rsidRPr="000654EC">
        <w:rPr>
          <w:sz w:val="24"/>
          <w:szCs w:val="24"/>
        </w:rPr>
        <w:t xml:space="preserve"> 24. § (4) bekezdésében előírt tájékoztató jellegű kimutatások. Az 1. számú melléklet azon közvetett támogatásokat tartalmazza, amelyeket a helyi adóhatóság a Képviselő-testület által megalkotott kommunális és építményadóról szóló rendeletében foglaltak alapján mutat be.</w:t>
      </w:r>
    </w:p>
    <w:p w:rsidR="0027134D" w:rsidRPr="000654EC" w:rsidRDefault="00291ED6" w:rsidP="00291ED6">
      <w:pPr>
        <w:jc w:val="both"/>
        <w:rPr>
          <w:sz w:val="24"/>
          <w:szCs w:val="24"/>
        </w:rPr>
      </w:pPr>
      <w:r w:rsidRPr="000654EC">
        <w:rPr>
          <w:sz w:val="24"/>
          <w:szCs w:val="24"/>
        </w:rPr>
        <w:t xml:space="preserve"> </w:t>
      </w:r>
    </w:p>
    <w:p w:rsidR="00291ED6" w:rsidRPr="000654EC" w:rsidRDefault="00291ED6" w:rsidP="00291ED6">
      <w:pPr>
        <w:jc w:val="both"/>
        <w:rPr>
          <w:snapToGrid w:val="0"/>
          <w:sz w:val="24"/>
          <w:szCs w:val="24"/>
          <w:lang w:eastAsia="en-US"/>
        </w:rPr>
      </w:pPr>
      <w:r w:rsidRPr="000654EC">
        <w:rPr>
          <w:sz w:val="24"/>
          <w:szCs w:val="24"/>
        </w:rPr>
        <w:t xml:space="preserve">Az intézmények az ellátottak térítési díjából méltányossági alapon a </w:t>
      </w:r>
      <w:r w:rsidRPr="000654EC">
        <w:rPr>
          <w:snapToGrid w:val="0"/>
          <w:sz w:val="24"/>
          <w:szCs w:val="24"/>
        </w:rPr>
        <w:t>pénzbeli, természetbeni és személyes gondoskodást nyújtó ellátások helyi szabályozásáról</w:t>
      </w:r>
      <w:r w:rsidRPr="000654EC">
        <w:rPr>
          <w:sz w:val="24"/>
          <w:szCs w:val="24"/>
        </w:rPr>
        <w:t xml:space="preserve"> szóló rendeletében foglaltak alapján adnak közvetett támogatást. Lakásértékesítéshez kapcsolódó kedvezményeket </w:t>
      </w:r>
      <w:r w:rsidRPr="000654EC">
        <w:rPr>
          <w:snapToGrid w:val="0"/>
          <w:sz w:val="24"/>
          <w:szCs w:val="24"/>
          <w:lang w:eastAsia="en-US"/>
        </w:rPr>
        <w:t>az Önkormányzat vagyonáról és a vagyontárgyak feletti tulajdonosi jog gyakorlásáról, továbbá az önkormányzat tulajdonában lévő lakások és helyiségek elidegenítésének szabályairól, bérbeadásának feltételeiről szóló rendeletben foglaltak alapján bi</w:t>
      </w:r>
      <w:r w:rsidR="0027134D" w:rsidRPr="000654EC">
        <w:rPr>
          <w:snapToGrid w:val="0"/>
          <w:sz w:val="24"/>
          <w:szCs w:val="24"/>
          <w:lang w:eastAsia="en-US"/>
        </w:rPr>
        <w:t>ztosítunk. Ezeknek várható nagyságát a 2. számú melléklet tartalmazza.</w:t>
      </w:r>
    </w:p>
    <w:p w:rsidR="00D8678D" w:rsidRPr="000654EC" w:rsidRDefault="00D8678D" w:rsidP="00291ED6">
      <w:pPr>
        <w:jc w:val="both"/>
        <w:rPr>
          <w:snapToGrid w:val="0"/>
          <w:sz w:val="24"/>
          <w:szCs w:val="24"/>
          <w:lang w:eastAsia="en-US"/>
        </w:rPr>
      </w:pPr>
    </w:p>
    <w:p w:rsidR="00291ED6" w:rsidRPr="000654EC" w:rsidRDefault="00291ED6" w:rsidP="00291ED6">
      <w:pPr>
        <w:jc w:val="both"/>
        <w:rPr>
          <w:sz w:val="24"/>
          <w:szCs w:val="24"/>
        </w:rPr>
      </w:pPr>
      <w:r w:rsidRPr="000654EC">
        <w:rPr>
          <w:snapToGrid w:val="0"/>
          <w:sz w:val="24"/>
          <w:szCs w:val="24"/>
          <w:lang w:eastAsia="en-US"/>
        </w:rPr>
        <w:t xml:space="preserve">A 3. számú melléklet </w:t>
      </w:r>
      <w:r w:rsidRPr="000654EC">
        <w:rPr>
          <w:sz w:val="24"/>
          <w:szCs w:val="24"/>
        </w:rPr>
        <w:t xml:space="preserve">a többéves kihatással járó döntések számszerűsítését évenkénti bontásban, valamint összesítve </w:t>
      </w:r>
      <w:r w:rsidR="00583513" w:rsidRPr="000654EC">
        <w:rPr>
          <w:sz w:val="24"/>
          <w:szCs w:val="24"/>
        </w:rPr>
        <w:t>mutatja</w:t>
      </w:r>
      <w:r w:rsidR="00A0270F" w:rsidRPr="000654EC">
        <w:rPr>
          <w:sz w:val="24"/>
          <w:szCs w:val="24"/>
        </w:rPr>
        <w:t xml:space="preserve"> be.</w:t>
      </w:r>
      <w:r w:rsidRPr="000654EC">
        <w:rPr>
          <w:sz w:val="24"/>
          <w:szCs w:val="24"/>
        </w:rPr>
        <w:t xml:space="preserve"> </w:t>
      </w:r>
    </w:p>
    <w:p w:rsidR="00A50AE2" w:rsidRPr="000654EC" w:rsidRDefault="00A50AE2" w:rsidP="00291ED6">
      <w:pPr>
        <w:jc w:val="both"/>
        <w:rPr>
          <w:sz w:val="24"/>
          <w:szCs w:val="24"/>
        </w:rPr>
      </w:pPr>
    </w:p>
    <w:p w:rsidR="000B30A8" w:rsidRPr="000654EC" w:rsidRDefault="00A50AE2" w:rsidP="00722A34">
      <w:pPr>
        <w:jc w:val="both"/>
        <w:rPr>
          <w:sz w:val="24"/>
          <w:szCs w:val="24"/>
        </w:rPr>
      </w:pPr>
      <w:r w:rsidRPr="000654EC">
        <w:rPr>
          <w:sz w:val="24"/>
          <w:szCs w:val="24"/>
        </w:rPr>
        <w:t>Az önkormányzat költségvetési mérlegét köz</w:t>
      </w:r>
      <w:r w:rsidR="003D38A5" w:rsidRPr="000654EC">
        <w:rPr>
          <w:sz w:val="24"/>
          <w:szCs w:val="24"/>
        </w:rPr>
        <w:t>gazdasági tagolásban a rendelet</w:t>
      </w:r>
      <w:r w:rsidRPr="000654EC">
        <w:rPr>
          <w:sz w:val="24"/>
          <w:szCs w:val="24"/>
        </w:rPr>
        <w:t>tervezet 1. számú táblája, az előirányzat felhasználási tervét pedig a tervezet 17. számú táblája tartalmazza.</w:t>
      </w:r>
    </w:p>
    <w:p w:rsidR="00B47CC4" w:rsidRPr="000654EC" w:rsidRDefault="00B47CC4">
      <w:pPr>
        <w:pStyle w:val="Cmsor2"/>
        <w:rPr>
          <w:b/>
          <w:sz w:val="24"/>
          <w:szCs w:val="24"/>
          <w:u w:val="none"/>
        </w:rPr>
      </w:pPr>
    </w:p>
    <w:p w:rsidR="0027134D" w:rsidRPr="000654EC" w:rsidRDefault="007D7BD3">
      <w:pPr>
        <w:pStyle w:val="Cmsor2"/>
        <w:rPr>
          <w:b/>
          <w:sz w:val="24"/>
          <w:szCs w:val="24"/>
          <w:u w:val="none"/>
        </w:rPr>
      </w:pPr>
      <w:r w:rsidRPr="000654EC">
        <w:rPr>
          <w:b/>
          <w:sz w:val="24"/>
          <w:szCs w:val="24"/>
          <w:u w:val="none"/>
        </w:rPr>
        <w:t xml:space="preserve"> </w:t>
      </w:r>
    </w:p>
    <w:p w:rsidR="0027134D" w:rsidRPr="000654EC" w:rsidRDefault="0027134D">
      <w:pPr>
        <w:pStyle w:val="Cmsor2"/>
        <w:rPr>
          <w:b/>
          <w:sz w:val="24"/>
          <w:szCs w:val="24"/>
          <w:u w:val="none"/>
        </w:rPr>
      </w:pPr>
    </w:p>
    <w:p w:rsidR="00763E33" w:rsidRPr="000654EC" w:rsidRDefault="00763E33">
      <w:pPr>
        <w:pStyle w:val="Cmsor2"/>
        <w:rPr>
          <w:b/>
          <w:sz w:val="24"/>
          <w:szCs w:val="24"/>
        </w:rPr>
      </w:pPr>
      <w:r w:rsidRPr="000654EC">
        <w:rPr>
          <w:b/>
          <w:sz w:val="24"/>
          <w:szCs w:val="24"/>
        </w:rPr>
        <w:t>B</w:t>
      </w:r>
      <w:r w:rsidR="007D7BD3" w:rsidRPr="000654EC">
        <w:rPr>
          <w:b/>
          <w:sz w:val="24"/>
          <w:szCs w:val="24"/>
        </w:rPr>
        <w:t>evételek</w:t>
      </w:r>
    </w:p>
    <w:p w:rsidR="005E685F" w:rsidRPr="000654EC" w:rsidRDefault="005E685F" w:rsidP="00722A34">
      <w:pPr>
        <w:rPr>
          <w:sz w:val="24"/>
          <w:szCs w:val="24"/>
        </w:rPr>
      </w:pPr>
    </w:p>
    <w:p w:rsidR="00763E33" w:rsidRPr="000654EC" w:rsidRDefault="00763E33" w:rsidP="00722A34">
      <w:pPr>
        <w:ind w:left="142"/>
        <w:jc w:val="both"/>
        <w:rPr>
          <w:sz w:val="24"/>
          <w:szCs w:val="24"/>
        </w:rPr>
      </w:pPr>
      <w:r w:rsidRPr="000654EC">
        <w:rPr>
          <w:sz w:val="24"/>
          <w:szCs w:val="24"/>
        </w:rPr>
        <w:t xml:space="preserve">A </w:t>
      </w:r>
      <w:r w:rsidR="00B024A3" w:rsidRPr="000654EC">
        <w:rPr>
          <w:sz w:val="24"/>
          <w:szCs w:val="24"/>
        </w:rPr>
        <w:t>2023</w:t>
      </w:r>
      <w:r w:rsidRPr="000654EC">
        <w:rPr>
          <w:sz w:val="24"/>
          <w:szCs w:val="24"/>
        </w:rPr>
        <w:t>. évi költségvetési javaslat elkészítésénél az előző évi várható teljesítéseket</w:t>
      </w:r>
      <w:r w:rsidR="00091884" w:rsidRPr="000654EC">
        <w:rPr>
          <w:sz w:val="24"/>
          <w:szCs w:val="24"/>
        </w:rPr>
        <w:t xml:space="preserve">, a </w:t>
      </w:r>
      <w:r w:rsidR="00D3006D" w:rsidRPr="000654EC">
        <w:rPr>
          <w:sz w:val="24"/>
          <w:szCs w:val="24"/>
        </w:rPr>
        <w:t xml:space="preserve">korábbi </w:t>
      </w:r>
      <w:r w:rsidR="00091884" w:rsidRPr="000654EC">
        <w:rPr>
          <w:sz w:val="24"/>
          <w:szCs w:val="24"/>
        </w:rPr>
        <w:t>év</w:t>
      </w:r>
      <w:r w:rsidR="00D3006D" w:rsidRPr="000654EC">
        <w:rPr>
          <w:sz w:val="24"/>
          <w:szCs w:val="24"/>
        </w:rPr>
        <w:t>ek</w:t>
      </w:r>
      <w:r w:rsidR="00091884" w:rsidRPr="000654EC">
        <w:rPr>
          <w:sz w:val="24"/>
          <w:szCs w:val="24"/>
        </w:rPr>
        <w:t>ben meghozott rendelet módosítás</w:t>
      </w:r>
      <w:r w:rsidR="00D3006D" w:rsidRPr="000654EC">
        <w:rPr>
          <w:sz w:val="24"/>
          <w:szCs w:val="24"/>
        </w:rPr>
        <w:t>ok</w:t>
      </w:r>
      <w:r w:rsidR="00091884" w:rsidRPr="000654EC">
        <w:rPr>
          <w:sz w:val="24"/>
          <w:szCs w:val="24"/>
        </w:rPr>
        <w:t xml:space="preserve"> </w:t>
      </w:r>
      <w:r w:rsidR="00D3006D" w:rsidRPr="000654EC">
        <w:rPr>
          <w:sz w:val="24"/>
          <w:szCs w:val="24"/>
        </w:rPr>
        <w:t>tárgyévi hatásai</w:t>
      </w:r>
      <w:r w:rsidR="00091884" w:rsidRPr="000654EC">
        <w:rPr>
          <w:sz w:val="24"/>
          <w:szCs w:val="24"/>
        </w:rPr>
        <w:t xml:space="preserve">t </w:t>
      </w:r>
      <w:r w:rsidRPr="000654EC">
        <w:rPr>
          <w:sz w:val="24"/>
          <w:szCs w:val="24"/>
        </w:rPr>
        <w:t xml:space="preserve">is figyelembe vettük, </w:t>
      </w:r>
      <w:r w:rsidR="003F05CA" w:rsidRPr="000654EC">
        <w:rPr>
          <w:sz w:val="24"/>
          <w:szCs w:val="24"/>
        </w:rPr>
        <w:t>a</w:t>
      </w:r>
      <w:r w:rsidRPr="000654EC">
        <w:rPr>
          <w:sz w:val="24"/>
          <w:szCs w:val="24"/>
        </w:rPr>
        <w:t>melyeket az egyszeri bevételekkel korrigáltunk.</w:t>
      </w:r>
    </w:p>
    <w:p w:rsidR="00BE472D" w:rsidRPr="000654EC" w:rsidRDefault="00BE472D" w:rsidP="00722A34">
      <w:pPr>
        <w:ind w:left="142"/>
        <w:jc w:val="both"/>
        <w:rPr>
          <w:sz w:val="24"/>
          <w:szCs w:val="24"/>
        </w:rPr>
      </w:pPr>
    </w:p>
    <w:p w:rsidR="00364396" w:rsidRPr="000654EC" w:rsidRDefault="00B024A3" w:rsidP="00722A34">
      <w:pPr>
        <w:pStyle w:val="Szvegtrzs"/>
        <w:ind w:left="142"/>
        <w:rPr>
          <w:sz w:val="24"/>
          <w:szCs w:val="24"/>
        </w:rPr>
      </w:pPr>
      <w:r w:rsidRPr="000654EC">
        <w:rPr>
          <w:sz w:val="24"/>
          <w:szCs w:val="24"/>
        </w:rPr>
        <w:t>A 2023</w:t>
      </w:r>
      <w:r w:rsidR="00364396" w:rsidRPr="000654EC">
        <w:rPr>
          <w:sz w:val="24"/>
          <w:szCs w:val="24"/>
        </w:rPr>
        <w:t xml:space="preserve">. évi bevételi főösszeg </w:t>
      </w:r>
      <w:r w:rsidR="00A43C5F" w:rsidRPr="000654EC">
        <w:rPr>
          <w:sz w:val="24"/>
          <w:szCs w:val="24"/>
        </w:rPr>
        <w:t>29</w:t>
      </w:r>
      <w:r w:rsidR="00DC2EBB" w:rsidRPr="000654EC">
        <w:rPr>
          <w:sz w:val="24"/>
          <w:szCs w:val="24"/>
        </w:rPr>
        <w:t> 728 010 855</w:t>
      </w:r>
      <w:r w:rsidR="00F033E8" w:rsidRPr="000654EC">
        <w:rPr>
          <w:sz w:val="24"/>
          <w:szCs w:val="24"/>
        </w:rPr>
        <w:t> </w:t>
      </w:r>
      <w:r w:rsidR="00364396" w:rsidRPr="000654EC">
        <w:rPr>
          <w:sz w:val="24"/>
          <w:szCs w:val="24"/>
        </w:rPr>
        <w:t xml:space="preserve">Ft, amelyből </w:t>
      </w:r>
      <w:r w:rsidR="00A43C5F" w:rsidRPr="000654EC">
        <w:rPr>
          <w:sz w:val="24"/>
          <w:szCs w:val="24"/>
        </w:rPr>
        <w:t>26</w:t>
      </w:r>
      <w:r w:rsidR="00DC2EBB" w:rsidRPr="000654EC">
        <w:rPr>
          <w:sz w:val="24"/>
          <w:szCs w:val="24"/>
        </w:rPr>
        <w:t> 790 023 394</w:t>
      </w:r>
      <w:r w:rsidR="001E7CEF" w:rsidRPr="000654EC">
        <w:rPr>
          <w:sz w:val="24"/>
          <w:szCs w:val="24"/>
        </w:rPr>
        <w:t> </w:t>
      </w:r>
      <w:r w:rsidR="00364396" w:rsidRPr="000654EC">
        <w:rPr>
          <w:sz w:val="24"/>
          <w:szCs w:val="24"/>
        </w:rPr>
        <w:t>Ft működési,</w:t>
      </w:r>
      <w:r w:rsidR="00476D04" w:rsidRPr="000654EC">
        <w:rPr>
          <w:sz w:val="24"/>
          <w:szCs w:val="24"/>
        </w:rPr>
        <w:t xml:space="preserve"> </w:t>
      </w:r>
      <w:r w:rsidR="00DC2EBB" w:rsidRPr="000654EC">
        <w:rPr>
          <w:sz w:val="24"/>
          <w:szCs w:val="24"/>
        </w:rPr>
        <w:t>1 910 142</w:t>
      </w:r>
      <w:r w:rsidR="00A43C5F" w:rsidRPr="000654EC">
        <w:rPr>
          <w:sz w:val="24"/>
          <w:szCs w:val="24"/>
        </w:rPr>
        <w:t> </w:t>
      </w:r>
      <w:r w:rsidR="00DC2EBB" w:rsidRPr="000654EC">
        <w:rPr>
          <w:sz w:val="24"/>
          <w:szCs w:val="24"/>
        </w:rPr>
        <w:t>680</w:t>
      </w:r>
      <w:r w:rsidR="001E7CEF" w:rsidRPr="000654EC">
        <w:rPr>
          <w:sz w:val="24"/>
          <w:szCs w:val="24"/>
        </w:rPr>
        <w:t> </w:t>
      </w:r>
      <w:r w:rsidR="00364396" w:rsidRPr="000654EC">
        <w:rPr>
          <w:sz w:val="24"/>
          <w:szCs w:val="24"/>
        </w:rPr>
        <w:t xml:space="preserve">Ft felhalmozási, és </w:t>
      </w:r>
      <w:r w:rsidR="00DC2EBB" w:rsidRPr="000654EC">
        <w:rPr>
          <w:sz w:val="24"/>
          <w:szCs w:val="24"/>
        </w:rPr>
        <w:t>1 027 844 781</w:t>
      </w:r>
      <w:r w:rsidR="00F033E8" w:rsidRPr="000654EC">
        <w:rPr>
          <w:sz w:val="24"/>
          <w:szCs w:val="24"/>
        </w:rPr>
        <w:t> </w:t>
      </w:r>
      <w:r w:rsidR="00364396" w:rsidRPr="000654EC">
        <w:rPr>
          <w:sz w:val="24"/>
          <w:szCs w:val="24"/>
        </w:rPr>
        <w:t>Ft finanszírozási bevétel. A bevételek részletezését a rendelettervezet 3. számú táblája mutatja be.</w:t>
      </w:r>
    </w:p>
    <w:p w:rsidR="00364396" w:rsidRPr="000654EC" w:rsidRDefault="00364396" w:rsidP="00722A34">
      <w:pPr>
        <w:pStyle w:val="Szvegtrzs"/>
        <w:ind w:left="142"/>
        <w:jc w:val="left"/>
        <w:rPr>
          <w:b/>
          <w:sz w:val="24"/>
          <w:szCs w:val="24"/>
        </w:rPr>
      </w:pPr>
    </w:p>
    <w:p w:rsidR="0027134D" w:rsidRPr="000654EC" w:rsidRDefault="0027134D" w:rsidP="0027134D">
      <w:pPr>
        <w:rPr>
          <w:b/>
          <w:sz w:val="24"/>
          <w:szCs w:val="24"/>
        </w:rPr>
      </w:pPr>
    </w:p>
    <w:p w:rsidR="00AF4717" w:rsidRPr="000654EC" w:rsidRDefault="00B6788D" w:rsidP="0027134D">
      <w:pPr>
        <w:rPr>
          <w:b/>
          <w:sz w:val="24"/>
          <w:szCs w:val="24"/>
        </w:rPr>
      </w:pPr>
      <w:r w:rsidRPr="000654EC">
        <w:rPr>
          <w:b/>
          <w:sz w:val="24"/>
          <w:szCs w:val="24"/>
        </w:rPr>
        <w:t>Működési</w:t>
      </w:r>
      <w:r w:rsidR="005E685F" w:rsidRPr="000654EC">
        <w:rPr>
          <w:b/>
          <w:sz w:val="24"/>
          <w:szCs w:val="24"/>
        </w:rPr>
        <w:t xml:space="preserve"> </w:t>
      </w:r>
      <w:r w:rsidR="00382DEB" w:rsidRPr="000654EC">
        <w:rPr>
          <w:b/>
          <w:sz w:val="24"/>
          <w:szCs w:val="24"/>
        </w:rPr>
        <w:t xml:space="preserve">költségvetési </w:t>
      </w:r>
      <w:r w:rsidRPr="000654EC">
        <w:rPr>
          <w:b/>
          <w:sz w:val="24"/>
          <w:szCs w:val="24"/>
        </w:rPr>
        <w:t>bevételek</w:t>
      </w:r>
    </w:p>
    <w:p w:rsidR="00C8515B" w:rsidRPr="000654EC" w:rsidRDefault="00C8515B" w:rsidP="00C8515B">
      <w:pPr>
        <w:rPr>
          <w:sz w:val="24"/>
          <w:szCs w:val="24"/>
        </w:rPr>
      </w:pPr>
    </w:p>
    <w:p w:rsidR="00536893" w:rsidRPr="000654EC" w:rsidRDefault="000440EB" w:rsidP="001E7CEF">
      <w:pPr>
        <w:jc w:val="both"/>
        <w:rPr>
          <w:sz w:val="24"/>
          <w:szCs w:val="24"/>
        </w:rPr>
      </w:pPr>
      <w:r w:rsidRPr="000654EC">
        <w:rPr>
          <w:sz w:val="24"/>
          <w:szCs w:val="24"/>
        </w:rPr>
        <w:t xml:space="preserve">A bevételek esetében növekedés </w:t>
      </w:r>
      <w:r w:rsidR="008E4BD8" w:rsidRPr="000654EC">
        <w:rPr>
          <w:sz w:val="24"/>
          <w:szCs w:val="24"/>
        </w:rPr>
        <w:t>prognosztizálható</w:t>
      </w:r>
      <w:r w:rsidRPr="000654EC">
        <w:rPr>
          <w:sz w:val="24"/>
          <w:szCs w:val="24"/>
        </w:rPr>
        <w:t xml:space="preserve"> az előző</w:t>
      </w:r>
      <w:r w:rsidR="008026CD" w:rsidRPr="000654EC">
        <w:rPr>
          <w:sz w:val="24"/>
          <w:szCs w:val="24"/>
        </w:rPr>
        <w:t xml:space="preserve"> évhez képest.</w:t>
      </w:r>
      <w:r w:rsidR="00FA041B" w:rsidRPr="000654EC">
        <w:rPr>
          <w:sz w:val="24"/>
          <w:szCs w:val="24"/>
        </w:rPr>
        <w:t xml:space="preserve"> Az önkormányzati támogatás és a NEAK finanszírozás összege is növekedett az előző évhez képest. A közhatalmi bevételek esetében nagymértékű növekedést prognosztizált a Fővárosi Önkormányzat az iparűzési adó bevételek tekintetében, valamint az egyéb helyi adók esetében is bevétel növekedésre számítunk</w:t>
      </w:r>
      <w:r w:rsidR="00FA041B" w:rsidRPr="005B14E8">
        <w:rPr>
          <w:sz w:val="24"/>
          <w:szCs w:val="24"/>
        </w:rPr>
        <w:t>. Továbbá a saját bevételek tekintetében is növekedést terveztünk.</w:t>
      </w:r>
    </w:p>
    <w:p w:rsidR="00827075" w:rsidRPr="000654EC" w:rsidRDefault="00215F95" w:rsidP="00C8515B">
      <w:pPr>
        <w:rPr>
          <w:sz w:val="24"/>
          <w:szCs w:val="24"/>
        </w:rPr>
      </w:pPr>
      <w:r w:rsidRPr="000654EC">
        <w:rPr>
          <w:sz w:val="24"/>
          <w:szCs w:val="24"/>
        </w:rPr>
        <w:tab/>
      </w:r>
      <w:r w:rsidRPr="000654EC">
        <w:rPr>
          <w:sz w:val="24"/>
          <w:szCs w:val="24"/>
        </w:rPr>
        <w:tab/>
      </w:r>
      <w:r w:rsidRPr="000654EC">
        <w:rPr>
          <w:sz w:val="24"/>
          <w:szCs w:val="24"/>
        </w:rPr>
        <w:tab/>
      </w:r>
      <w:r w:rsidRPr="000654EC">
        <w:rPr>
          <w:sz w:val="24"/>
          <w:szCs w:val="24"/>
        </w:rPr>
        <w:tab/>
      </w:r>
      <w:r w:rsidRPr="000654EC">
        <w:rPr>
          <w:sz w:val="24"/>
          <w:szCs w:val="24"/>
        </w:rPr>
        <w:tab/>
      </w:r>
      <w:r w:rsidRPr="000654EC">
        <w:rPr>
          <w:sz w:val="24"/>
          <w:szCs w:val="24"/>
        </w:rPr>
        <w:tab/>
      </w:r>
      <w:r w:rsidRPr="000654EC">
        <w:rPr>
          <w:sz w:val="24"/>
          <w:szCs w:val="24"/>
        </w:rPr>
        <w:tab/>
      </w:r>
      <w:r w:rsidRPr="000654EC">
        <w:rPr>
          <w:sz w:val="24"/>
          <w:szCs w:val="24"/>
        </w:rPr>
        <w:tab/>
      </w:r>
      <w:r w:rsidRPr="000654EC">
        <w:rPr>
          <w:sz w:val="24"/>
          <w:szCs w:val="24"/>
        </w:rPr>
        <w:tab/>
      </w:r>
      <w:r w:rsidRPr="000654EC">
        <w:rPr>
          <w:sz w:val="24"/>
          <w:szCs w:val="24"/>
        </w:rPr>
        <w:tab/>
      </w:r>
      <w:r w:rsidRPr="000654EC">
        <w:rPr>
          <w:sz w:val="24"/>
          <w:szCs w:val="24"/>
        </w:rPr>
        <w:tab/>
      </w:r>
      <w:r w:rsidRPr="000654EC">
        <w:rPr>
          <w:sz w:val="24"/>
          <w:szCs w:val="24"/>
        </w:rPr>
        <w:tab/>
      </w:r>
    </w:p>
    <w:p w:rsidR="00C4725C" w:rsidRPr="000654EC" w:rsidRDefault="00C4725C" w:rsidP="00C4725C">
      <w:pPr>
        <w:pStyle w:val="Szvegtrzs"/>
        <w:ind w:left="426" w:hanging="284"/>
        <w:rPr>
          <w:i/>
          <w:sz w:val="24"/>
          <w:szCs w:val="24"/>
        </w:rPr>
      </w:pPr>
      <w:r w:rsidRPr="000654EC">
        <w:rPr>
          <w:i/>
          <w:sz w:val="24"/>
          <w:szCs w:val="24"/>
        </w:rPr>
        <w:t>Önkormányzat működési támogatása</w:t>
      </w:r>
    </w:p>
    <w:p w:rsidR="00C4725C" w:rsidRPr="000654EC" w:rsidRDefault="00C4725C" w:rsidP="00C4725C">
      <w:pPr>
        <w:pStyle w:val="Szvegtrzs"/>
        <w:ind w:left="426"/>
        <w:rPr>
          <w:i/>
          <w:sz w:val="24"/>
          <w:szCs w:val="24"/>
        </w:rPr>
      </w:pPr>
    </w:p>
    <w:p w:rsidR="00364396" w:rsidRPr="000654EC" w:rsidRDefault="009E33C3" w:rsidP="00364396">
      <w:pPr>
        <w:ind w:left="142"/>
        <w:jc w:val="both"/>
        <w:rPr>
          <w:sz w:val="24"/>
          <w:szCs w:val="24"/>
        </w:rPr>
      </w:pPr>
      <w:r w:rsidRPr="000654EC">
        <w:rPr>
          <w:sz w:val="24"/>
          <w:szCs w:val="24"/>
        </w:rPr>
        <w:t>A helyi önkormányz</w:t>
      </w:r>
      <w:r w:rsidR="00A43C5F" w:rsidRPr="000654EC">
        <w:rPr>
          <w:sz w:val="24"/>
          <w:szCs w:val="24"/>
        </w:rPr>
        <w:t>atok 2023</w:t>
      </w:r>
      <w:r w:rsidR="00364396" w:rsidRPr="000654EC">
        <w:rPr>
          <w:sz w:val="24"/>
          <w:szCs w:val="24"/>
        </w:rPr>
        <w:t>. évi központi kö</w:t>
      </w:r>
      <w:r w:rsidR="0081635E" w:rsidRPr="000654EC">
        <w:rPr>
          <w:sz w:val="24"/>
          <w:szCs w:val="24"/>
        </w:rPr>
        <w:t>ltségvetési támogatása</w:t>
      </w:r>
      <w:r w:rsidR="00364396" w:rsidRPr="000654EC">
        <w:rPr>
          <w:sz w:val="24"/>
          <w:szCs w:val="24"/>
        </w:rPr>
        <w:t xml:space="preserve"> az önkormányzati feladatellátáshoz</w:t>
      </w:r>
      <w:r w:rsidR="0081635E" w:rsidRPr="000654EC">
        <w:rPr>
          <w:sz w:val="24"/>
          <w:szCs w:val="24"/>
        </w:rPr>
        <w:t xml:space="preserve"> igazodva</w:t>
      </w:r>
      <w:r w:rsidR="00364396" w:rsidRPr="000654EC">
        <w:rPr>
          <w:sz w:val="24"/>
          <w:szCs w:val="24"/>
        </w:rPr>
        <w:t xml:space="preserve">, továbbra is a 2013-ban kialakított feladatalapú </w:t>
      </w:r>
      <w:r w:rsidR="00A43C5F" w:rsidRPr="000654EC">
        <w:rPr>
          <w:sz w:val="24"/>
          <w:szCs w:val="24"/>
        </w:rPr>
        <w:t>támogatási rendszer szerint</w:t>
      </w:r>
      <w:r w:rsidR="0081635E" w:rsidRPr="000654EC">
        <w:rPr>
          <w:sz w:val="24"/>
          <w:szCs w:val="24"/>
        </w:rPr>
        <w:t xml:space="preserve"> valósul meg.</w:t>
      </w:r>
    </w:p>
    <w:p w:rsidR="00364396" w:rsidRPr="000654EC" w:rsidRDefault="00364396" w:rsidP="00364396">
      <w:pPr>
        <w:pStyle w:val="Szvegtrzs"/>
        <w:ind w:left="426"/>
        <w:rPr>
          <w:sz w:val="24"/>
          <w:szCs w:val="24"/>
        </w:rPr>
      </w:pPr>
    </w:p>
    <w:p w:rsidR="009229CA" w:rsidRPr="000654EC" w:rsidRDefault="00364396" w:rsidP="00C92900">
      <w:pPr>
        <w:pStyle w:val="Szvegtrzs"/>
        <w:ind w:left="142"/>
        <w:rPr>
          <w:sz w:val="24"/>
          <w:szCs w:val="24"/>
        </w:rPr>
      </w:pPr>
      <w:r w:rsidRPr="000654EC">
        <w:rPr>
          <w:sz w:val="24"/>
          <w:szCs w:val="24"/>
        </w:rPr>
        <w:t xml:space="preserve">Ezen a jogcímen önkormányzatunknál összesen </w:t>
      </w:r>
      <w:r w:rsidR="0081635E" w:rsidRPr="000654EC">
        <w:rPr>
          <w:sz w:val="24"/>
          <w:szCs w:val="24"/>
        </w:rPr>
        <w:t>4 599 173 186</w:t>
      </w:r>
      <w:r w:rsidR="00C92900" w:rsidRPr="000654EC">
        <w:rPr>
          <w:sz w:val="24"/>
          <w:szCs w:val="24"/>
        </w:rPr>
        <w:t xml:space="preserve"> </w:t>
      </w:r>
      <w:r w:rsidRPr="000654EC">
        <w:rPr>
          <w:sz w:val="24"/>
          <w:szCs w:val="24"/>
        </w:rPr>
        <w:t>Ft-ot vehe</w:t>
      </w:r>
      <w:r w:rsidR="00183933" w:rsidRPr="000654EC">
        <w:rPr>
          <w:sz w:val="24"/>
          <w:szCs w:val="24"/>
        </w:rPr>
        <w:t xml:space="preserve">tünk számításba, amely </w:t>
      </w:r>
      <w:r w:rsidR="0081635E" w:rsidRPr="000654EC">
        <w:rPr>
          <w:sz w:val="24"/>
          <w:szCs w:val="24"/>
        </w:rPr>
        <w:t>646 631 578</w:t>
      </w:r>
      <w:r w:rsidR="00F033E8" w:rsidRPr="000654EC">
        <w:rPr>
          <w:sz w:val="24"/>
          <w:szCs w:val="24"/>
        </w:rPr>
        <w:t> </w:t>
      </w:r>
      <w:r w:rsidRPr="000654EC">
        <w:rPr>
          <w:sz w:val="24"/>
          <w:szCs w:val="24"/>
        </w:rPr>
        <w:t xml:space="preserve">Ft-tal több, mint </w:t>
      </w:r>
      <w:r w:rsidR="00C92900" w:rsidRPr="000654EC">
        <w:rPr>
          <w:sz w:val="24"/>
          <w:szCs w:val="24"/>
        </w:rPr>
        <w:t xml:space="preserve">a </w:t>
      </w:r>
      <w:r w:rsidRPr="000654EC">
        <w:rPr>
          <w:sz w:val="24"/>
          <w:szCs w:val="24"/>
        </w:rPr>
        <w:t xml:space="preserve">tavalyi évi eredeti </w:t>
      </w:r>
      <w:r w:rsidR="009229CA" w:rsidRPr="000654EC">
        <w:rPr>
          <w:sz w:val="24"/>
          <w:szCs w:val="24"/>
        </w:rPr>
        <w:t>előirányzat.</w:t>
      </w:r>
    </w:p>
    <w:p w:rsidR="00F033E8" w:rsidRPr="000654EC" w:rsidRDefault="00F033E8" w:rsidP="00C92900">
      <w:pPr>
        <w:pStyle w:val="Szvegtrzs"/>
        <w:ind w:left="142"/>
        <w:rPr>
          <w:sz w:val="24"/>
          <w:szCs w:val="24"/>
        </w:rPr>
      </w:pPr>
    </w:p>
    <w:p w:rsidR="005D52B0" w:rsidRPr="000654EC" w:rsidRDefault="009E33C3" w:rsidP="00C92900">
      <w:pPr>
        <w:pStyle w:val="Szvegtrzs"/>
        <w:ind w:left="142"/>
        <w:rPr>
          <w:sz w:val="24"/>
          <w:szCs w:val="24"/>
        </w:rPr>
      </w:pPr>
      <w:r w:rsidRPr="000654EC">
        <w:rPr>
          <w:sz w:val="24"/>
          <w:szCs w:val="24"/>
        </w:rPr>
        <w:t>E</w:t>
      </w:r>
      <w:r w:rsidR="00DB6CFE" w:rsidRPr="000654EC">
        <w:rPr>
          <w:sz w:val="24"/>
          <w:szCs w:val="24"/>
        </w:rPr>
        <w:t>z tartalmazza az Önkormányzat működésének általános támogatását</w:t>
      </w:r>
      <w:r w:rsidR="00733BCD" w:rsidRPr="000654EC">
        <w:rPr>
          <w:sz w:val="24"/>
          <w:szCs w:val="24"/>
        </w:rPr>
        <w:t xml:space="preserve">, </w:t>
      </w:r>
      <w:r w:rsidR="00513F50" w:rsidRPr="000654EC">
        <w:rPr>
          <w:sz w:val="24"/>
          <w:szCs w:val="24"/>
        </w:rPr>
        <w:t xml:space="preserve">az önkormányzati köznevelési feladatok, szociális és gyermekjóléti feladatok, a gyermekétkeztetési és a kulturális feladatok támogatását. </w:t>
      </w:r>
      <w:r w:rsidR="009E7FE0" w:rsidRPr="000654EC">
        <w:rPr>
          <w:sz w:val="24"/>
          <w:szCs w:val="24"/>
        </w:rPr>
        <w:t xml:space="preserve"> </w:t>
      </w:r>
      <w:r w:rsidR="00513F50" w:rsidRPr="000654EC">
        <w:rPr>
          <w:sz w:val="24"/>
          <w:szCs w:val="24"/>
        </w:rPr>
        <w:t xml:space="preserve"> Beszámításra került az óvodai és iskolai szociális segítő tevékenység ellátásához megítélt külön támogatás összege is. Ezeken túl figyelembe vettük az önkormányzatok energia</w:t>
      </w:r>
      <w:r w:rsidR="009C792B" w:rsidRPr="000654EC">
        <w:rPr>
          <w:sz w:val="24"/>
          <w:szCs w:val="24"/>
        </w:rPr>
        <w:t xml:space="preserve"> </w:t>
      </w:r>
      <w:r w:rsidR="00513F50" w:rsidRPr="000654EC">
        <w:rPr>
          <w:sz w:val="24"/>
          <w:szCs w:val="24"/>
        </w:rPr>
        <w:t>áremelés miatti támoga</w:t>
      </w:r>
      <w:r w:rsidR="009C792B" w:rsidRPr="000654EC">
        <w:rPr>
          <w:sz w:val="24"/>
          <w:szCs w:val="24"/>
        </w:rPr>
        <w:t>t</w:t>
      </w:r>
      <w:r w:rsidR="00513F50" w:rsidRPr="000654EC">
        <w:rPr>
          <w:sz w:val="24"/>
          <w:szCs w:val="24"/>
        </w:rPr>
        <w:t xml:space="preserve">ása jogcímen megítélt 233 949 845 Ft-ot, valamint 58 838 738 Ft önkormányzati kulturális </w:t>
      </w:r>
      <w:r w:rsidR="009C792B" w:rsidRPr="000654EC">
        <w:rPr>
          <w:sz w:val="24"/>
          <w:szCs w:val="24"/>
        </w:rPr>
        <w:t>f</w:t>
      </w:r>
      <w:r w:rsidR="00545EE7" w:rsidRPr="000654EC">
        <w:rPr>
          <w:sz w:val="24"/>
          <w:szCs w:val="24"/>
        </w:rPr>
        <w:t>eladatok bérjellegű támogatását, melyeket egy összegben az elszámolásból származó bevételek soron mutatunk be.</w:t>
      </w:r>
      <w:r w:rsidR="00513F50" w:rsidRPr="000654EC">
        <w:rPr>
          <w:sz w:val="24"/>
          <w:szCs w:val="24"/>
        </w:rPr>
        <w:t xml:space="preserve"> </w:t>
      </w:r>
    </w:p>
    <w:p w:rsidR="009C792B" w:rsidRPr="000654EC" w:rsidRDefault="009C792B" w:rsidP="00C92900">
      <w:pPr>
        <w:pStyle w:val="Szvegtrzs"/>
        <w:ind w:left="142"/>
        <w:rPr>
          <w:sz w:val="24"/>
          <w:szCs w:val="24"/>
        </w:rPr>
      </w:pPr>
    </w:p>
    <w:p w:rsidR="00364396" w:rsidRPr="000654EC" w:rsidRDefault="005D52B0" w:rsidP="005D52B0">
      <w:pPr>
        <w:pStyle w:val="Szvegtrzs"/>
        <w:ind w:left="142"/>
        <w:rPr>
          <w:sz w:val="24"/>
          <w:szCs w:val="24"/>
        </w:rPr>
      </w:pPr>
      <w:r w:rsidRPr="000654EC">
        <w:rPr>
          <w:sz w:val="24"/>
          <w:szCs w:val="24"/>
        </w:rPr>
        <w:t xml:space="preserve">A különböző </w:t>
      </w:r>
      <w:r w:rsidR="00E3597F" w:rsidRPr="000654EC">
        <w:rPr>
          <w:sz w:val="24"/>
          <w:szCs w:val="24"/>
        </w:rPr>
        <w:t>jogcímek</w:t>
      </w:r>
      <w:r w:rsidRPr="000654EC">
        <w:rPr>
          <w:sz w:val="24"/>
          <w:szCs w:val="24"/>
        </w:rPr>
        <w:t xml:space="preserve"> támogatása az alábbiak szerint változott: </w:t>
      </w:r>
    </w:p>
    <w:p w:rsidR="005D52B0" w:rsidRPr="000654EC" w:rsidRDefault="005D52B0" w:rsidP="00F033E8">
      <w:pPr>
        <w:pStyle w:val="Szvegtrzs"/>
        <w:ind w:left="8638"/>
        <w:rPr>
          <w:sz w:val="24"/>
          <w:szCs w:val="24"/>
        </w:rPr>
      </w:pPr>
      <w:r w:rsidRPr="000654EC">
        <w:rPr>
          <w:sz w:val="24"/>
          <w:szCs w:val="24"/>
        </w:rPr>
        <w:t>Forint</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4"/>
        <w:gridCol w:w="2073"/>
        <w:gridCol w:w="1697"/>
        <w:gridCol w:w="1502"/>
      </w:tblGrid>
      <w:tr w:rsidR="007A7B84" w:rsidRPr="000654EC" w:rsidTr="00C01A9C">
        <w:tc>
          <w:tcPr>
            <w:tcW w:w="4361" w:type="dxa"/>
            <w:shd w:val="clear" w:color="auto" w:fill="auto"/>
          </w:tcPr>
          <w:p w:rsidR="005D52B0" w:rsidRPr="000654EC" w:rsidRDefault="005D52B0" w:rsidP="00C01A9C">
            <w:pPr>
              <w:pStyle w:val="Szvegtrzs"/>
              <w:jc w:val="center"/>
              <w:rPr>
                <w:rFonts w:eastAsia="Calibri"/>
                <w:b/>
                <w:sz w:val="24"/>
                <w:szCs w:val="24"/>
              </w:rPr>
            </w:pPr>
            <w:r w:rsidRPr="000654EC">
              <w:rPr>
                <w:rFonts w:eastAsia="Calibri"/>
                <w:b/>
                <w:sz w:val="24"/>
                <w:szCs w:val="24"/>
              </w:rPr>
              <w:t>Megnevezés</w:t>
            </w:r>
          </w:p>
        </w:tc>
        <w:tc>
          <w:tcPr>
            <w:tcW w:w="2126" w:type="dxa"/>
            <w:shd w:val="clear" w:color="auto" w:fill="auto"/>
          </w:tcPr>
          <w:p w:rsidR="005D52B0" w:rsidRPr="000654EC" w:rsidRDefault="0081635E" w:rsidP="00C01A9C">
            <w:pPr>
              <w:pStyle w:val="Szvegtrzs"/>
              <w:jc w:val="center"/>
              <w:rPr>
                <w:rFonts w:eastAsia="Calibri"/>
                <w:b/>
                <w:sz w:val="24"/>
                <w:szCs w:val="24"/>
              </w:rPr>
            </w:pPr>
            <w:r w:rsidRPr="000654EC">
              <w:rPr>
                <w:rFonts w:eastAsia="Calibri"/>
                <w:b/>
                <w:sz w:val="24"/>
                <w:szCs w:val="24"/>
              </w:rPr>
              <w:t>2022</w:t>
            </w:r>
            <w:r w:rsidR="005D52B0" w:rsidRPr="000654EC">
              <w:rPr>
                <w:rFonts w:eastAsia="Calibri"/>
                <w:b/>
                <w:sz w:val="24"/>
                <w:szCs w:val="24"/>
              </w:rPr>
              <w:t>. évi eredeti előirányzat</w:t>
            </w:r>
          </w:p>
        </w:tc>
        <w:tc>
          <w:tcPr>
            <w:tcW w:w="1701" w:type="dxa"/>
            <w:shd w:val="clear" w:color="auto" w:fill="auto"/>
          </w:tcPr>
          <w:p w:rsidR="005D52B0" w:rsidRPr="000654EC" w:rsidRDefault="0081635E" w:rsidP="00C01A9C">
            <w:pPr>
              <w:pStyle w:val="Szvegtrzs"/>
              <w:jc w:val="center"/>
              <w:rPr>
                <w:rFonts w:eastAsia="Calibri"/>
                <w:b/>
                <w:sz w:val="24"/>
                <w:szCs w:val="24"/>
              </w:rPr>
            </w:pPr>
            <w:r w:rsidRPr="000654EC">
              <w:rPr>
                <w:rFonts w:eastAsia="Calibri"/>
                <w:b/>
                <w:sz w:val="24"/>
                <w:szCs w:val="24"/>
              </w:rPr>
              <w:t>2023</w:t>
            </w:r>
            <w:r w:rsidR="005D52B0" w:rsidRPr="000654EC">
              <w:rPr>
                <w:rFonts w:eastAsia="Calibri"/>
                <w:b/>
                <w:sz w:val="24"/>
                <w:szCs w:val="24"/>
              </w:rPr>
              <w:t>.</w:t>
            </w:r>
            <w:r w:rsidRPr="000654EC">
              <w:rPr>
                <w:rFonts w:eastAsia="Calibri"/>
                <w:b/>
                <w:sz w:val="24"/>
                <w:szCs w:val="24"/>
              </w:rPr>
              <w:t xml:space="preserve"> évi terv</w:t>
            </w:r>
          </w:p>
        </w:tc>
        <w:tc>
          <w:tcPr>
            <w:tcW w:w="1524" w:type="dxa"/>
            <w:shd w:val="clear" w:color="auto" w:fill="auto"/>
          </w:tcPr>
          <w:p w:rsidR="005D52B0" w:rsidRPr="000654EC" w:rsidRDefault="005D52B0" w:rsidP="00C01A9C">
            <w:pPr>
              <w:pStyle w:val="Szvegtrzs"/>
              <w:jc w:val="center"/>
              <w:rPr>
                <w:rFonts w:eastAsia="Calibri"/>
                <w:b/>
                <w:sz w:val="24"/>
                <w:szCs w:val="24"/>
              </w:rPr>
            </w:pPr>
            <w:r w:rsidRPr="000654EC">
              <w:rPr>
                <w:rFonts w:eastAsia="Calibri"/>
                <w:b/>
                <w:sz w:val="24"/>
                <w:szCs w:val="24"/>
              </w:rPr>
              <w:t>Változás</w:t>
            </w:r>
          </w:p>
        </w:tc>
      </w:tr>
      <w:tr w:rsidR="000654EC" w:rsidRPr="000654EC" w:rsidTr="00C01A9C">
        <w:tc>
          <w:tcPr>
            <w:tcW w:w="4361" w:type="dxa"/>
            <w:shd w:val="clear" w:color="auto" w:fill="auto"/>
          </w:tcPr>
          <w:p w:rsidR="00E3597F" w:rsidRPr="000654EC" w:rsidRDefault="00E3597F" w:rsidP="00C01A9C">
            <w:pPr>
              <w:pStyle w:val="Szvegtrzs"/>
              <w:jc w:val="left"/>
              <w:rPr>
                <w:sz w:val="24"/>
                <w:szCs w:val="24"/>
              </w:rPr>
            </w:pPr>
            <w:r w:rsidRPr="000654EC">
              <w:rPr>
                <w:sz w:val="24"/>
                <w:szCs w:val="24"/>
              </w:rPr>
              <w:t>Helyi önkormányzatok működésének általános támogatása</w:t>
            </w:r>
          </w:p>
        </w:tc>
        <w:tc>
          <w:tcPr>
            <w:tcW w:w="2126" w:type="dxa"/>
            <w:shd w:val="clear" w:color="auto" w:fill="auto"/>
          </w:tcPr>
          <w:p w:rsidR="00E3597F" w:rsidRPr="000654EC" w:rsidRDefault="00B1422C" w:rsidP="00F033E8">
            <w:pPr>
              <w:pStyle w:val="Szvegtrzs"/>
              <w:jc w:val="right"/>
              <w:rPr>
                <w:rFonts w:eastAsia="Calibri"/>
                <w:sz w:val="24"/>
                <w:szCs w:val="24"/>
              </w:rPr>
            </w:pPr>
            <w:r w:rsidRPr="000654EC">
              <w:rPr>
                <w:rFonts w:eastAsia="Calibri"/>
                <w:sz w:val="24"/>
                <w:szCs w:val="24"/>
              </w:rPr>
              <w:t>1 128 520 931</w:t>
            </w:r>
          </w:p>
        </w:tc>
        <w:tc>
          <w:tcPr>
            <w:tcW w:w="1701" w:type="dxa"/>
            <w:shd w:val="clear" w:color="auto" w:fill="auto"/>
          </w:tcPr>
          <w:p w:rsidR="00E3597F" w:rsidRPr="000654EC" w:rsidRDefault="00B1422C" w:rsidP="00C01A9C">
            <w:pPr>
              <w:pStyle w:val="Szvegtrzs"/>
              <w:jc w:val="right"/>
              <w:rPr>
                <w:rFonts w:eastAsia="Calibri"/>
                <w:sz w:val="24"/>
                <w:szCs w:val="24"/>
              </w:rPr>
            </w:pPr>
            <w:r w:rsidRPr="000654EC">
              <w:rPr>
                <w:rFonts w:eastAsia="Calibri"/>
                <w:sz w:val="24"/>
                <w:szCs w:val="24"/>
              </w:rPr>
              <w:t>1 123 883</w:t>
            </w:r>
            <w:r w:rsidR="00FD1A0A" w:rsidRPr="000654EC">
              <w:rPr>
                <w:rFonts w:eastAsia="Calibri"/>
                <w:sz w:val="24"/>
                <w:szCs w:val="24"/>
              </w:rPr>
              <w:t> </w:t>
            </w:r>
            <w:r w:rsidRPr="000654EC">
              <w:rPr>
                <w:rFonts w:eastAsia="Calibri"/>
                <w:sz w:val="24"/>
                <w:szCs w:val="24"/>
              </w:rPr>
              <w:t>115</w:t>
            </w:r>
          </w:p>
        </w:tc>
        <w:tc>
          <w:tcPr>
            <w:tcW w:w="1524" w:type="dxa"/>
            <w:shd w:val="clear" w:color="auto" w:fill="auto"/>
          </w:tcPr>
          <w:p w:rsidR="00E3597F" w:rsidRPr="000654EC" w:rsidRDefault="00FD1A0A" w:rsidP="00FD1A0A">
            <w:pPr>
              <w:pStyle w:val="Szvegtrzs"/>
              <w:jc w:val="right"/>
              <w:rPr>
                <w:rFonts w:eastAsia="Calibri"/>
                <w:sz w:val="24"/>
                <w:szCs w:val="24"/>
              </w:rPr>
            </w:pPr>
            <w:r w:rsidRPr="000654EC">
              <w:rPr>
                <w:rFonts w:eastAsia="Calibri"/>
                <w:sz w:val="24"/>
                <w:szCs w:val="24"/>
              </w:rPr>
              <w:t>-4 637 816</w:t>
            </w:r>
          </w:p>
        </w:tc>
      </w:tr>
      <w:tr w:rsidR="000654EC" w:rsidRPr="000654EC" w:rsidTr="00C01A9C">
        <w:tc>
          <w:tcPr>
            <w:tcW w:w="4361" w:type="dxa"/>
            <w:shd w:val="clear" w:color="auto" w:fill="auto"/>
          </w:tcPr>
          <w:p w:rsidR="005D52B0" w:rsidRPr="000654EC" w:rsidRDefault="00E3597F" w:rsidP="005D52B0">
            <w:pPr>
              <w:pStyle w:val="Szvegtrzs"/>
              <w:rPr>
                <w:sz w:val="24"/>
                <w:szCs w:val="24"/>
              </w:rPr>
            </w:pPr>
            <w:r w:rsidRPr="000654EC">
              <w:rPr>
                <w:sz w:val="24"/>
                <w:szCs w:val="24"/>
              </w:rPr>
              <w:t>Köznevelési feladatainak támogatása</w:t>
            </w:r>
          </w:p>
        </w:tc>
        <w:tc>
          <w:tcPr>
            <w:tcW w:w="2126" w:type="dxa"/>
            <w:shd w:val="clear" w:color="auto" w:fill="auto"/>
          </w:tcPr>
          <w:p w:rsidR="005D52B0" w:rsidRPr="000654EC" w:rsidRDefault="00B1422C" w:rsidP="00C01A9C">
            <w:pPr>
              <w:pStyle w:val="Szvegtrzs"/>
              <w:jc w:val="right"/>
              <w:rPr>
                <w:rFonts w:eastAsia="Calibri"/>
                <w:sz w:val="24"/>
                <w:szCs w:val="24"/>
              </w:rPr>
            </w:pPr>
            <w:r w:rsidRPr="000654EC">
              <w:rPr>
                <w:rFonts w:eastAsia="Calibri"/>
                <w:sz w:val="24"/>
                <w:szCs w:val="24"/>
              </w:rPr>
              <w:t>1 507 472 010</w:t>
            </w:r>
          </w:p>
        </w:tc>
        <w:tc>
          <w:tcPr>
            <w:tcW w:w="1701" w:type="dxa"/>
            <w:shd w:val="clear" w:color="auto" w:fill="auto"/>
          </w:tcPr>
          <w:p w:rsidR="005D52B0" w:rsidRPr="000654EC" w:rsidRDefault="00B1422C" w:rsidP="00C01A9C">
            <w:pPr>
              <w:pStyle w:val="Szvegtrzs"/>
              <w:jc w:val="right"/>
              <w:rPr>
                <w:rFonts w:eastAsia="Calibri"/>
                <w:sz w:val="24"/>
                <w:szCs w:val="24"/>
              </w:rPr>
            </w:pPr>
            <w:r w:rsidRPr="000654EC">
              <w:rPr>
                <w:rFonts w:eastAsia="Calibri"/>
                <w:sz w:val="24"/>
                <w:szCs w:val="24"/>
              </w:rPr>
              <w:t>1 491 152 660</w:t>
            </w:r>
          </w:p>
        </w:tc>
        <w:tc>
          <w:tcPr>
            <w:tcW w:w="1524" w:type="dxa"/>
            <w:shd w:val="clear" w:color="auto" w:fill="auto"/>
          </w:tcPr>
          <w:p w:rsidR="005D52B0" w:rsidRPr="000654EC" w:rsidRDefault="00FD1A0A" w:rsidP="00C01A9C">
            <w:pPr>
              <w:pStyle w:val="Szvegtrzs"/>
              <w:jc w:val="right"/>
              <w:rPr>
                <w:rFonts w:eastAsia="Calibri"/>
                <w:sz w:val="24"/>
                <w:szCs w:val="24"/>
              </w:rPr>
            </w:pPr>
            <w:r w:rsidRPr="000654EC">
              <w:rPr>
                <w:rFonts w:eastAsia="Calibri"/>
                <w:sz w:val="24"/>
                <w:szCs w:val="24"/>
              </w:rPr>
              <w:t>-16 319 350</w:t>
            </w:r>
          </w:p>
        </w:tc>
      </w:tr>
      <w:tr w:rsidR="000654EC" w:rsidRPr="000654EC" w:rsidTr="00C01A9C">
        <w:tc>
          <w:tcPr>
            <w:tcW w:w="4361" w:type="dxa"/>
            <w:shd w:val="clear" w:color="auto" w:fill="auto"/>
          </w:tcPr>
          <w:p w:rsidR="005D52B0" w:rsidRPr="000654EC" w:rsidRDefault="00E3597F" w:rsidP="005D52B0">
            <w:pPr>
              <w:pStyle w:val="Szvegtrzs"/>
              <w:rPr>
                <w:sz w:val="24"/>
                <w:szCs w:val="24"/>
              </w:rPr>
            </w:pPr>
            <w:r w:rsidRPr="000654EC">
              <w:rPr>
                <w:sz w:val="24"/>
                <w:szCs w:val="24"/>
              </w:rPr>
              <w:t>Szociális, gyermekjóléti feladatainak támogatása</w:t>
            </w:r>
          </w:p>
        </w:tc>
        <w:tc>
          <w:tcPr>
            <w:tcW w:w="2126" w:type="dxa"/>
            <w:shd w:val="clear" w:color="auto" w:fill="auto"/>
          </w:tcPr>
          <w:p w:rsidR="005D52B0" w:rsidRPr="000654EC" w:rsidRDefault="00B1422C" w:rsidP="00C01A9C">
            <w:pPr>
              <w:pStyle w:val="Szvegtrzs"/>
              <w:jc w:val="right"/>
              <w:rPr>
                <w:rFonts w:eastAsia="Calibri"/>
                <w:sz w:val="24"/>
                <w:szCs w:val="24"/>
              </w:rPr>
            </w:pPr>
            <w:r w:rsidRPr="000654EC">
              <w:rPr>
                <w:rFonts w:eastAsia="Calibri"/>
                <w:sz w:val="24"/>
                <w:szCs w:val="24"/>
              </w:rPr>
              <w:t>803 243 842</w:t>
            </w:r>
          </w:p>
        </w:tc>
        <w:tc>
          <w:tcPr>
            <w:tcW w:w="1701" w:type="dxa"/>
            <w:shd w:val="clear" w:color="auto" w:fill="auto"/>
          </w:tcPr>
          <w:p w:rsidR="005D52B0" w:rsidRPr="000654EC" w:rsidRDefault="00B1422C" w:rsidP="00C01A9C">
            <w:pPr>
              <w:pStyle w:val="Szvegtrzs"/>
              <w:jc w:val="right"/>
              <w:rPr>
                <w:rFonts w:eastAsia="Calibri"/>
                <w:sz w:val="24"/>
                <w:szCs w:val="24"/>
              </w:rPr>
            </w:pPr>
            <w:r w:rsidRPr="000654EC">
              <w:rPr>
                <w:rFonts w:eastAsia="Calibri"/>
                <w:sz w:val="24"/>
                <w:szCs w:val="24"/>
              </w:rPr>
              <w:t>891 435 777</w:t>
            </w:r>
          </w:p>
        </w:tc>
        <w:tc>
          <w:tcPr>
            <w:tcW w:w="1524" w:type="dxa"/>
            <w:shd w:val="clear" w:color="auto" w:fill="auto"/>
          </w:tcPr>
          <w:p w:rsidR="005D52B0" w:rsidRPr="000654EC" w:rsidRDefault="00FD1A0A" w:rsidP="00C01A9C">
            <w:pPr>
              <w:pStyle w:val="Szvegtrzs"/>
              <w:jc w:val="right"/>
              <w:rPr>
                <w:rFonts w:eastAsia="Calibri"/>
                <w:sz w:val="24"/>
                <w:szCs w:val="24"/>
              </w:rPr>
            </w:pPr>
            <w:r w:rsidRPr="000654EC">
              <w:rPr>
                <w:rFonts w:eastAsia="Calibri"/>
                <w:sz w:val="24"/>
                <w:szCs w:val="24"/>
              </w:rPr>
              <w:t>88 191 935</w:t>
            </w:r>
          </w:p>
        </w:tc>
      </w:tr>
      <w:tr w:rsidR="000654EC" w:rsidRPr="000654EC" w:rsidTr="00C01A9C">
        <w:tc>
          <w:tcPr>
            <w:tcW w:w="4361" w:type="dxa"/>
            <w:shd w:val="clear" w:color="auto" w:fill="auto"/>
          </w:tcPr>
          <w:p w:rsidR="005D52B0" w:rsidRPr="000654EC" w:rsidRDefault="006D0779" w:rsidP="005D52B0">
            <w:pPr>
              <w:pStyle w:val="Szvegtrzs"/>
              <w:rPr>
                <w:sz w:val="24"/>
                <w:szCs w:val="24"/>
              </w:rPr>
            </w:pPr>
            <w:r w:rsidRPr="000654EC">
              <w:rPr>
                <w:sz w:val="24"/>
                <w:szCs w:val="24"/>
              </w:rPr>
              <w:t>Gyermekétkeztetési feladatok támogatása</w:t>
            </w:r>
          </w:p>
        </w:tc>
        <w:tc>
          <w:tcPr>
            <w:tcW w:w="2126" w:type="dxa"/>
            <w:shd w:val="clear" w:color="auto" w:fill="auto"/>
          </w:tcPr>
          <w:p w:rsidR="005D52B0" w:rsidRPr="000654EC" w:rsidRDefault="00FD1A0A" w:rsidP="00C01A9C">
            <w:pPr>
              <w:pStyle w:val="Szvegtrzs"/>
              <w:jc w:val="right"/>
              <w:rPr>
                <w:rFonts w:eastAsia="Calibri"/>
                <w:sz w:val="24"/>
                <w:szCs w:val="24"/>
              </w:rPr>
            </w:pPr>
            <w:r w:rsidRPr="000654EC">
              <w:rPr>
                <w:rFonts w:eastAsia="Calibri"/>
                <w:sz w:val="24"/>
                <w:szCs w:val="24"/>
              </w:rPr>
              <w:t>464 054 681</w:t>
            </w:r>
          </w:p>
        </w:tc>
        <w:tc>
          <w:tcPr>
            <w:tcW w:w="1701" w:type="dxa"/>
            <w:shd w:val="clear" w:color="auto" w:fill="auto"/>
          </w:tcPr>
          <w:p w:rsidR="005D52B0" w:rsidRPr="000654EC" w:rsidRDefault="00FD1A0A" w:rsidP="00C01A9C">
            <w:pPr>
              <w:pStyle w:val="Szvegtrzs"/>
              <w:jc w:val="right"/>
              <w:rPr>
                <w:rFonts w:eastAsia="Calibri"/>
                <w:sz w:val="24"/>
                <w:szCs w:val="24"/>
              </w:rPr>
            </w:pPr>
            <w:r w:rsidRPr="000654EC">
              <w:rPr>
                <w:rFonts w:eastAsia="Calibri"/>
                <w:sz w:val="24"/>
                <w:szCs w:val="24"/>
              </w:rPr>
              <w:t>751 147 979</w:t>
            </w:r>
          </w:p>
        </w:tc>
        <w:tc>
          <w:tcPr>
            <w:tcW w:w="1524" w:type="dxa"/>
            <w:shd w:val="clear" w:color="auto" w:fill="auto"/>
          </w:tcPr>
          <w:p w:rsidR="005D52B0" w:rsidRPr="000654EC" w:rsidRDefault="00FD1A0A" w:rsidP="00C01A9C">
            <w:pPr>
              <w:pStyle w:val="Szvegtrzs"/>
              <w:jc w:val="right"/>
              <w:rPr>
                <w:rFonts w:eastAsia="Calibri"/>
                <w:sz w:val="24"/>
                <w:szCs w:val="24"/>
              </w:rPr>
            </w:pPr>
            <w:r w:rsidRPr="000654EC">
              <w:rPr>
                <w:rFonts w:eastAsia="Calibri"/>
                <w:sz w:val="24"/>
                <w:szCs w:val="24"/>
              </w:rPr>
              <w:t>287 093 298</w:t>
            </w:r>
          </w:p>
        </w:tc>
      </w:tr>
      <w:tr w:rsidR="000654EC" w:rsidRPr="000654EC" w:rsidTr="00C01A9C">
        <w:tc>
          <w:tcPr>
            <w:tcW w:w="4361" w:type="dxa"/>
            <w:shd w:val="clear" w:color="auto" w:fill="auto"/>
          </w:tcPr>
          <w:p w:rsidR="005D52B0" w:rsidRPr="000654EC" w:rsidRDefault="006D0779" w:rsidP="005D52B0">
            <w:pPr>
              <w:pStyle w:val="Szvegtrzs"/>
              <w:rPr>
                <w:sz w:val="24"/>
                <w:szCs w:val="24"/>
              </w:rPr>
            </w:pPr>
            <w:r w:rsidRPr="000654EC">
              <w:rPr>
                <w:sz w:val="24"/>
                <w:szCs w:val="24"/>
              </w:rPr>
              <w:t>Kulturális feladatok támogatása</w:t>
            </w:r>
          </w:p>
        </w:tc>
        <w:tc>
          <w:tcPr>
            <w:tcW w:w="2126" w:type="dxa"/>
            <w:shd w:val="clear" w:color="auto" w:fill="auto"/>
          </w:tcPr>
          <w:p w:rsidR="005D52B0" w:rsidRPr="000654EC" w:rsidRDefault="00FD1A0A" w:rsidP="00C01A9C">
            <w:pPr>
              <w:pStyle w:val="Szvegtrzs"/>
              <w:jc w:val="right"/>
              <w:rPr>
                <w:rFonts w:eastAsia="Calibri"/>
                <w:sz w:val="24"/>
                <w:szCs w:val="24"/>
              </w:rPr>
            </w:pPr>
            <w:r w:rsidRPr="000654EC">
              <w:rPr>
                <w:rFonts w:eastAsia="Calibri"/>
                <w:sz w:val="24"/>
                <w:szCs w:val="24"/>
              </w:rPr>
              <w:t>49 250 144</w:t>
            </w:r>
          </w:p>
        </w:tc>
        <w:tc>
          <w:tcPr>
            <w:tcW w:w="1701" w:type="dxa"/>
            <w:shd w:val="clear" w:color="auto" w:fill="auto"/>
          </w:tcPr>
          <w:p w:rsidR="005D52B0" w:rsidRPr="000654EC" w:rsidRDefault="00FD1A0A" w:rsidP="00C01A9C">
            <w:pPr>
              <w:pStyle w:val="Szvegtrzs"/>
              <w:jc w:val="right"/>
              <w:rPr>
                <w:rFonts w:eastAsia="Calibri"/>
                <w:sz w:val="24"/>
                <w:szCs w:val="24"/>
              </w:rPr>
            </w:pPr>
            <w:r w:rsidRPr="000654EC">
              <w:rPr>
                <w:rFonts w:eastAsia="Calibri"/>
                <w:sz w:val="24"/>
                <w:szCs w:val="24"/>
              </w:rPr>
              <w:t>48 765 072</w:t>
            </w:r>
          </w:p>
        </w:tc>
        <w:tc>
          <w:tcPr>
            <w:tcW w:w="1524" w:type="dxa"/>
            <w:shd w:val="clear" w:color="auto" w:fill="auto"/>
          </w:tcPr>
          <w:p w:rsidR="005D52B0" w:rsidRPr="000654EC" w:rsidRDefault="00FD1A0A" w:rsidP="00C01A9C">
            <w:pPr>
              <w:pStyle w:val="Szvegtrzs"/>
              <w:jc w:val="right"/>
              <w:rPr>
                <w:rFonts w:eastAsia="Calibri"/>
                <w:sz w:val="24"/>
                <w:szCs w:val="24"/>
              </w:rPr>
            </w:pPr>
            <w:r w:rsidRPr="000654EC">
              <w:rPr>
                <w:rFonts w:eastAsia="Calibri"/>
                <w:sz w:val="24"/>
                <w:szCs w:val="24"/>
              </w:rPr>
              <w:t>-485 072</w:t>
            </w:r>
          </w:p>
        </w:tc>
      </w:tr>
      <w:tr w:rsidR="000654EC" w:rsidRPr="000654EC" w:rsidTr="00C01A9C">
        <w:tc>
          <w:tcPr>
            <w:tcW w:w="4361" w:type="dxa"/>
            <w:shd w:val="clear" w:color="auto" w:fill="auto"/>
          </w:tcPr>
          <w:p w:rsidR="00FD1A0A" w:rsidRPr="000654EC" w:rsidRDefault="00FD1A0A" w:rsidP="005D52B0">
            <w:pPr>
              <w:pStyle w:val="Szvegtrzs"/>
              <w:rPr>
                <w:sz w:val="24"/>
                <w:szCs w:val="24"/>
              </w:rPr>
            </w:pPr>
            <w:r w:rsidRPr="000654EC">
              <w:rPr>
                <w:sz w:val="24"/>
                <w:szCs w:val="24"/>
              </w:rPr>
              <w:t>Elszámolásból származó bevételek</w:t>
            </w:r>
          </w:p>
        </w:tc>
        <w:tc>
          <w:tcPr>
            <w:tcW w:w="2126" w:type="dxa"/>
            <w:shd w:val="clear" w:color="auto" w:fill="auto"/>
          </w:tcPr>
          <w:p w:rsidR="00FD1A0A" w:rsidRPr="000654EC" w:rsidRDefault="00FD1A0A" w:rsidP="00C01A9C">
            <w:pPr>
              <w:pStyle w:val="Szvegtrzs"/>
              <w:jc w:val="right"/>
              <w:rPr>
                <w:rFonts w:eastAsia="Calibri"/>
                <w:sz w:val="24"/>
                <w:szCs w:val="24"/>
              </w:rPr>
            </w:pPr>
          </w:p>
        </w:tc>
        <w:tc>
          <w:tcPr>
            <w:tcW w:w="1701" w:type="dxa"/>
            <w:shd w:val="clear" w:color="auto" w:fill="auto"/>
          </w:tcPr>
          <w:p w:rsidR="00FD1A0A" w:rsidRPr="000654EC" w:rsidRDefault="00FD1A0A" w:rsidP="00C01A9C">
            <w:pPr>
              <w:pStyle w:val="Szvegtrzs"/>
              <w:jc w:val="right"/>
              <w:rPr>
                <w:rFonts w:eastAsia="Calibri"/>
                <w:sz w:val="24"/>
                <w:szCs w:val="24"/>
              </w:rPr>
            </w:pPr>
            <w:r w:rsidRPr="000654EC">
              <w:rPr>
                <w:rFonts w:eastAsia="Calibri"/>
                <w:sz w:val="24"/>
                <w:szCs w:val="24"/>
              </w:rPr>
              <w:t>292 788 583</w:t>
            </w:r>
          </w:p>
        </w:tc>
        <w:tc>
          <w:tcPr>
            <w:tcW w:w="1524" w:type="dxa"/>
            <w:shd w:val="clear" w:color="auto" w:fill="auto"/>
          </w:tcPr>
          <w:p w:rsidR="00FD1A0A" w:rsidRPr="000654EC" w:rsidRDefault="004E0EFD" w:rsidP="00C01A9C">
            <w:pPr>
              <w:pStyle w:val="Szvegtrzs"/>
              <w:jc w:val="right"/>
              <w:rPr>
                <w:rFonts w:eastAsia="Calibri"/>
                <w:sz w:val="24"/>
                <w:szCs w:val="24"/>
              </w:rPr>
            </w:pPr>
            <w:r w:rsidRPr="000654EC">
              <w:rPr>
                <w:rFonts w:eastAsia="Calibri"/>
                <w:sz w:val="24"/>
                <w:szCs w:val="24"/>
              </w:rPr>
              <w:t>292 788 583</w:t>
            </w:r>
          </w:p>
        </w:tc>
      </w:tr>
      <w:tr w:rsidR="000654EC" w:rsidRPr="000654EC" w:rsidTr="00C01A9C">
        <w:tc>
          <w:tcPr>
            <w:tcW w:w="4361" w:type="dxa"/>
            <w:shd w:val="clear" w:color="auto" w:fill="auto"/>
          </w:tcPr>
          <w:p w:rsidR="005D52B0" w:rsidRPr="000654EC" w:rsidRDefault="006D0779" w:rsidP="005D52B0">
            <w:pPr>
              <w:pStyle w:val="Szvegtrzs"/>
              <w:rPr>
                <w:b/>
                <w:sz w:val="24"/>
                <w:szCs w:val="24"/>
              </w:rPr>
            </w:pPr>
            <w:r w:rsidRPr="000654EC">
              <w:rPr>
                <w:b/>
                <w:sz w:val="24"/>
                <w:szCs w:val="24"/>
              </w:rPr>
              <w:t>Összesen:</w:t>
            </w:r>
          </w:p>
        </w:tc>
        <w:tc>
          <w:tcPr>
            <w:tcW w:w="2126" w:type="dxa"/>
            <w:shd w:val="clear" w:color="auto" w:fill="auto"/>
          </w:tcPr>
          <w:p w:rsidR="005D52B0" w:rsidRPr="000654EC" w:rsidRDefault="00FD1A0A" w:rsidP="00C01A9C">
            <w:pPr>
              <w:pStyle w:val="Szvegtrzs"/>
              <w:jc w:val="right"/>
              <w:rPr>
                <w:rFonts w:eastAsia="Calibri"/>
                <w:b/>
                <w:sz w:val="24"/>
                <w:szCs w:val="24"/>
              </w:rPr>
            </w:pPr>
            <w:r w:rsidRPr="000654EC">
              <w:rPr>
                <w:rFonts w:eastAsia="Calibri"/>
                <w:b/>
                <w:sz w:val="24"/>
                <w:szCs w:val="24"/>
              </w:rPr>
              <w:t>3 952 541 608</w:t>
            </w:r>
          </w:p>
        </w:tc>
        <w:tc>
          <w:tcPr>
            <w:tcW w:w="1701" w:type="dxa"/>
            <w:shd w:val="clear" w:color="auto" w:fill="auto"/>
          </w:tcPr>
          <w:p w:rsidR="005D52B0" w:rsidRPr="000654EC" w:rsidRDefault="00FD1A0A" w:rsidP="009E7FE0">
            <w:pPr>
              <w:pStyle w:val="Szvegtrzs"/>
              <w:jc w:val="right"/>
              <w:rPr>
                <w:rFonts w:eastAsia="Calibri"/>
                <w:b/>
                <w:sz w:val="24"/>
                <w:szCs w:val="24"/>
              </w:rPr>
            </w:pPr>
            <w:r w:rsidRPr="000654EC">
              <w:rPr>
                <w:rFonts w:eastAsia="Calibri"/>
                <w:b/>
                <w:sz w:val="24"/>
                <w:szCs w:val="24"/>
              </w:rPr>
              <w:t>4 599 173 186</w:t>
            </w:r>
          </w:p>
        </w:tc>
        <w:tc>
          <w:tcPr>
            <w:tcW w:w="1524" w:type="dxa"/>
            <w:shd w:val="clear" w:color="auto" w:fill="auto"/>
          </w:tcPr>
          <w:p w:rsidR="005D52B0" w:rsidRPr="000654EC" w:rsidRDefault="004E0EFD" w:rsidP="00C01A9C">
            <w:pPr>
              <w:pStyle w:val="Szvegtrzs"/>
              <w:jc w:val="right"/>
              <w:rPr>
                <w:rFonts w:eastAsia="Calibri"/>
                <w:b/>
                <w:sz w:val="24"/>
                <w:szCs w:val="24"/>
              </w:rPr>
            </w:pPr>
            <w:r w:rsidRPr="000654EC">
              <w:rPr>
                <w:rFonts w:eastAsia="Calibri"/>
                <w:b/>
                <w:sz w:val="24"/>
                <w:szCs w:val="24"/>
              </w:rPr>
              <w:t>646 631 578</w:t>
            </w:r>
          </w:p>
        </w:tc>
      </w:tr>
    </w:tbl>
    <w:p w:rsidR="005D52B0" w:rsidRPr="000654EC" w:rsidRDefault="005D52B0" w:rsidP="005D52B0">
      <w:pPr>
        <w:pStyle w:val="Szvegtrzs"/>
        <w:ind w:left="142"/>
        <w:rPr>
          <w:sz w:val="24"/>
          <w:szCs w:val="24"/>
        </w:rPr>
      </w:pPr>
    </w:p>
    <w:p w:rsidR="00364396" w:rsidRPr="000654EC" w:rsidRDefault="00364396" w:rsidP="00364396">
      <w:pPr>
        <w:jc w:val="both"/>
        <w:rPr>
          <w:sz w:val="24"/>
          <w:szCs w:val="24"/>
        </w:rPr>
      </w:pPr>
    </w:p>
    <w:p w:rsidR="00502106" w:rsidRPr="000654EC" w:rsidRDefault="00836EEF" w:rsidP="00513267">
      <w:pPr>
        <w:ind w:left="142"/>
        <w:jc w:val="both"/>
        <w:rPr>
          <w:sz w:val="24"/>
          <w:szCs w:val="24"/>
        </w:rPr>
      </w:pPr>
      <w:r w:rsidRPr="000654EC">
        <w:rPr>
          <w:sz w:val="24"/>
          <w:szCs w:val="24"/>
        </w:rPr>
        <w:t>Az á</w:t>
      </w:r>
      <w:r w:rsidR="00364396" w:rsidRPr="000654EC">
        <w:rPr>
          <w:sz w:val="24"/>
          <w:szCs w:val="24"/>
        </w:rPr>
        <w:t>ltalános működéshez kapcsolódó</w:t>
      </w:r>
      <w:r w:rsidRPr="000654EC">
        <w:rPr>
          <w:sz w:val="24"/>
          <w:szCs w:val="24"/>
        </w:rPr>
        <w:t>an</w:t>
      </w:r>
      <w:r w:rsidR="00364396" w:rsidRPr="000654EC">
        <w:rPr>
          <w:sz w:val="24"/>
          <w:szCs w:val="24"/>
        </w:rPr>
        <w:t xml:space="preserve"> </w:t>
      </w:r>
      <w:r w:rsidR="00545EE7" w:rsidRPr="000654EC">
        <w:rPr>
          <w:sz w:val="24"/>
          <w:szCs w:val="24"/>
        </w:rPr>
        <w:t xml:space="preserve">1 123 883 115 </w:t>
      </w:r>
      <w:r w:rsidRPr="000654EC">
        <w:rPr>
          <w:sz w:val="24"/>
          <w:szCs w:val="24"/>
        </w:rPr>
        <w:t xml:space="preserve">Ft </w:t>
      </w:r>
      <w:r w:rsidR="00364396" w:rsidRPr="000654EC">
        <w:rPr>
          <w:sz w:val="24"/>
          <w:szCs w:val="24"/>
        </w:rPr>
        <w:t>központi támogatásban</w:t>
      </w:r>
      <w:r w:rsidR="000A5AE6" w:rsidRPr="000654EC">
        <w:rPr>
          <w:sz w:val="24"/>
          <w:szCs w:val="24"/>
        </w:rPr>
        <w:t xml:space="preserve"> részesül az Önkormányzat. </w:t>
      </w:r>
      <w:r w:rsidR="00C3387B" w:rsidRPr="000654EC">
        <w:rPr>
          <w:sz w:val="24"/>
          <w:szCs w:val="24"/>
        </w:rPr>
        <w:t>A</w:t>
      </w:r>
      <w:r w:rsidR="000A5AE6" w:rsidRPr="000654EC">
        <w:rPr>
          <w:sz w:val="24"/>
          <w:szCs w:val="24"/>
        </w:rPr>
        <w:t xml:space="preserve"> </w:t>
      </w:r>
      <w:r w:rsidR="00594E4F" w:rsidRPr="000654EC">
        <w:rPr>
          <w:sz w:val="24"/>
          <w:szCs w:val="24"/>
        </w:rPr>
        <w:t xml:space="preserve">fizetendő </w:t>
      </w:r>
      <w:r w:rsidR="002B671A" w:rsidRPr="000654EC">
        <w:rPr>
          <w:sz w:val="24"/>
          <w:szCs w:val="24"/>
        </w:rPr>
        <w:t>2 238 754 662</w:t>
      </w:r>
      <w:r w:rsidR="00F033E8" w:rsidRPr="000654EC">
        <w:rPr>
          <w:sz w:val="24"/>
          <w:szCs w:val="24"/>
        </w:rPr>
        <w:t> </w:t>
      </w:r>
      <w:r w:rsidR="00594E4F" w:rsidRPr="000654EC">
        <w:rPr>
          <w:sz w:val="24"/>
          <w:szCs w:val="24"/>
        </w:rPr>
        <w:t xml:space="preserve">Ft </w:t>
      </w:r>
      <w:r w:rsidR="000A5AE6" w:rsidRPr="000654EC">
        <w:rPr>
          <w:sz w:val="24"/>
          <w:szCs w:val="24"/>
        </w:rPr>
        <w:t xml:space="preserve">szolidaritási hozzájárulás miatt </w:t>
      </w:r>
      <w:r w:rsidR="00C3387B" w:rsidRPr="000654EC">
        <w:rPr>
          <w:sz w:val="24"/>
          <w:szCs w:val="24"/>
        </w:rPr>
        <w:t xml:space="preserve">azonban az idei évben is </w:t>
      </w:r>
      <w:r w:rsidR="00364396" w:rsidRPr="000654EC">
        <w:rPr>
          <w:sz w:val="24"/>
          <w:szCs w:val="24"/>
        </w:rPr>
        <w:t xml:space="preserve">teljes egészében saját forrásból kell az önkormányzatnak finanszíroznia a Polgármesteri Hivatal működését, a zöldterület-gazdálkodással, </w:t>
      </w:r>
      <w:r w:rsidR="00FF3FAB" w:rsidRPr="000654EC">
        <w:rPr>
          <w:sz w:val="24"/>
          <w:szCs w:val="24"/>
        </w:rPr>
        <w:t xml:space="preserve">és </w:t>
      </w:r>
      <w:r w:rsidR="00364396" w:rsidRPr="000654EC">
        <w:rPr>
          <w:sz w:val="24"/>
          <w:szCs w:val="24"/>
        </w:rPr>
        <w:t>a közutak fenntartásával kapcsolatos feladatokat.</w:t>
      </w:r>
    </w:p>
    <w:p w:rsidR="000E289F" w:rsidRPr="000654EC" w:rsidRDefault="000E289F" w:rsidP="00513267">
      <w:pPr>
        <w:ind w:left="142"/>
        <w:jc w:val="both"/>
        <w:rPr>
          <w:sz w:val="24"/>
          <w:szCs w:val="24"/>
        </w:rPr>
      </w:pPr>
    </w:p>
    <w:p w:rsidR="00716851" w:rsidRPr="000654EC" w:rsidRDefault="00C3387B" w:rsidP="00716851">
      <w:pPr>
        <w:ind w:left="142"/>
        <w:jc w:val="both"/>
        <w:rPr>
          <w:sz w:val="24"/>
          <w:szCs w:val="24"/>
        </w:rPr>
      </w:pPr>
      <w:r w:rsidRPr="000654EC">
        <w:rPr>
          <w:sz w:val="24"/>
          <w:szCs w:val="24"/>
        </w:rPr>
        <w:t>A k</w:t>
      </w:r>
      <w:r w:rsidR="00364396" w:rsidRPr="000654EC">
        <w:rPr>
          <w:sz w:val="24"/>
          <w:szCs w:val="24"/>
        </w:rPr>
        <w:t>ulturális felada</w:t>
      </w:r>
      <w:r w:rsidR="00C810C0" w:rsidRPr="000654EC">
        <w:rPr>
          <w:sz w:val="24"/>
          <w:szCs w:val="24"/>
        </w:rPr>
        <w:t>tok támogatása a</w:t>
      </w:r>
      <w:r w:rsidR="002B671A" w:rsidRPr="000654EC">
        <w:rPr>
          <w:sz w:val="24"/>
          <w:szCs w:val="24"/>
        </w:rPr>
        <w:t>z</w:t>
      </w:r>
      <w:r w:rsidR="00C810C0" w:rsidRPr="000654EC">
        <w:rPr>
          <w:sz w:val="24"/>
          <w:szCs w:val="24"/>
        </w:rPr>
        <w:t xml:space="preserve"> </w:t>
      </w:r>
      <w:r w:rsidR="002B671A" w:rsidRPr="000654EC">
        <w:rPr>
          <w:sz w:val="24"/>
          <w:szCs w:val="24"/>
        </w:rPr>
        <w:t>előző év</w:t>
      </w:r>
      <w:r w:rsidR="00C810C0" w:rsidRPr="000654EC">
        <w:rPr>
          <w:sz w:val="24"/>
          <w:szCs w:val="24"/>
        </w:rPr>
        <w:t xml:space="preserve">hez képest </w:t>
      </w:r>
      <w:r w:rsidR="002B671A" w:rsidRPr="000654EC">
        <w:rPr>
          <w:sz w:val="24"/>
          <w:szCs w:val="24"/>
        </w:rPr>
        <w:t xml:space="preserve">485 072 </w:t>
      </w:r>
      <w:r w:rsidR="000E289F" w:rsidRPr="000654EC">
        <w:rPr>
          <w:sz w:val="24"/>
          <w:szCs w:val="24"/>
        </w:rPr>
        <w:t xml:space="preserve">Ft-tal </w:t>
      </w:r>
      <w:r w:rsidR="002B671A" w:rsidRPr="000654EC">
        <w:rPr>
          <w:sz w:val="24"/>
          <w:szCs w:val="24"/>
        </w:rPr>
        <w:t>csökkent</w:t>
      </w:r>
      <w:r w:rsidR="00364396" w:rsidRPr="000654EC">
        <w:rPr>
          <w:sz w:val="24"/>
          <w:szCs w:val="24"/>
        </w:rPr>
        <w:t xml:space="preserve">, </w:t>
      </w:r>
      <w:r w:rsidR="000E289F" w:rsidRPr="000654EC">
        <w:rPr>
          <w:sz w:val="24"/>
          <w:szCs w:val="24"/>
        </w:rPr>
        <w:t xml:space="preserve">az idei évben </w:t>
      </w:r>
      <w:r w:rsidR="002B671A" w:rsidRPr="000654EC">
        <w:rPr>
          <w:sz w:val="24"/>
          <w:szCs w:val="24"/>
        </w:rPr>
        <w:t xml:space="preserve">48 765 072 </w:t>
      </w:r>
      <w:r w:rsidR="00364396" w:rsidRPr="000654EC">
        <w:rPr>
          <w:sz w:val="24"/>
          <w:szCs w:val="24"/>
        </w:rPr>
        <w:t>Ft.</w:t>
      </w:r>
      <w:r w:rsidR="002B671A" w:rsidRPr="000654EC">
        <w:rPr>
          <w:sz w:val="24"/>
          <w:szCs w:val="24"/>
        </w:rPr>
        <w:t xml:space="preserve"> Ezen túl, a kulturális feladatok bérjellegű támogatására 58 838 738 Ft bevételhez jut az Önkormányza</w:t>
      </w:r>
      <w:r w:rsidR="0050742E" w:rsidRPr="000654EC">
        <w:rPr>
          <w:sz w:val="24"/>
          <w:szCs w:val="24"/>
        </w:rPr>
        <w:t>t, mely támogatást az előző év</w:t>
      </w:r>
      <w:r w:rsidR="002B671A" w:rsidRPr="000654EC">
        <w:rPr>
          <w:sz w:val="24"/>
          <w:szCs w:val="24"/>
        </w:rPr>
        <w:t>ben közvetlenül a II. Kerületi Kulturális Közhasz</w:t>
      </w:r>
      <w:r w:rsidR="0050742E" w:rsidRPr="000654EC">
        <w:rPr>
          <w:sz w:val="24"/>
          <w:szCs w:val="24"/>
        </w:rPr>
        <w:t>nú Nonprofit Kft. vett igénybe.</w:t>
      </w:r>
      <w:r w:rsidR="002B671A" w:rsidRPr="000654EC">
        <w:rPr>
          <w:sz w:val="24"/>
          <w:szCs w:val="24"/>
        </w:rPr>
        <w:t xml:space="preserve"> A</w:t>
      </w:r>
      <w:r w:rsidR="00594E4F" w:rsidRPr="000654EC">
        <w:rPr>
          <w:sz w:val="24"/>
          <w:szCs w:val="24"/>
        </w:rPr>
        <w:t xml:space="preserve"> Nonprofit Kft.</w:t>
      </w:r>
      <w:r w:rsidR="002B671A" w:rsidRPr="000654EC">
        <w:rPr>
          <w:sz w:val="24"/>
          <w:szCs w:val="24"/>
        </w:rPr>
        <w:t xml:space="preserve"> 2023. évi</w:t>
      </w:r>
      <w:r w:rsidR="00594E4F" w:rsidRPr="000654EC">
        <w:rPr>
          <w:sz w:val="24"/>
          <w:szCs w:val="24"/>
        </w:rPr>
        <w:t xml:space="preserve"> működési támogatására </w:t>
      </w:r>
      <w:r w:rsidR="00B954FB" w:rsidRPr="000654EC">
        <w:rPr>
          <w:sz w:val="24"/>
          <w:szCs w:val="24"/>
        </w:rPr>
        <w:t>59</w:t>
      </w:r>
      <w:r w:rsidR="000162D6" w:rsidRPr="000654EC">
        <w:rPr>
          <w:sz w:val="24"/>
          <w:szCs w:val="24"/>
        </w:rPr>
        <w:t>6 060 072 </w:t>
      </w:r>
      <w:r w:rsidR="00594E4F" w:rsidRPr="000654EC">
        <w:rPr>
          <w:sz w:val="24"/>
          <w:szCs w:val="24"/>
        </w:rPr>
        <w:t>Ft került tervezésre. A különbözet finanszírozása szintén saját bevételből történik.</w:t>
      </w:r>
    </w:p>
    <w:p w:rsidR="00716851" w:rsidRPr="000654EC" w:rsidRDefault="00716851" w:rsidP="00716851">
      <w:pPr>
        <w:ind w:left="142"/>
        <w:jc w:val="both"/>
        <w:rPr>
          <w:sz w:val="24"/>
          <w:szCs w:val="24"/>
        </w:rPr>
      </w:pPr>
    </w:p>
    <w:p w:rsidR="00716851" w:rsidRPr="000654EC" w:rsidRDefault="00716851" w:rsidP="00716851">
      <w:pPr>
        <w:ind w:left="142"/>
        <w:jc w:val="both"/>
        <w:rPr>
          <w:sz w:val="24"/>
          <w:szCs w:val="24"/>
        </w:rPr>
      </w:pPr>
    </w:p>
    <w:p w:rsidR="00C4725C" w:rsidRPr="000654EC" w:rsidRDefault="00C4725C" w:rsidP="00382DEB">
      <w:pPr>
        <w:jc w:val="both"/>
        <w:rPr>
          <w:i/>
          <w:sz w:val="24"/>
          <w:szCs w:val="24"/>
        </w:rPr>
      </w:pPr>
      <w:r w:rsidRPr="000654EC">
        <w:rPr>
          <w:i/>
          <w:sz w:val="24"/>
          <w:szCs w:val="24"/>
        </w:rPr>
        <w:t xml:space="preserve"> Egyéb működési célú támogatás </w:t>
      </w:r>
      <w:r w:rsidR="00986ACA">
        <w:rPr>
          <w:i/>
          <w:sz w:val="24"/>
          <w:szCs w:val="24"/>
        </w:rPr>
        <w:t>á</w:t>
      </w:r>
      <w:r w:rsidR="00622434" w:rsidRPr="000654EC">
        <w:rPr>
          <w:i/>
          <w:sz w:val="24"/>
          <w:szCs w:val="24"/>
        </w:rPr>
        <w:t>llamháztartáson</w:t>
      </w:r>
      <w:r w:rsidRPr="000654EC">
        <w:rPr>
          <w:i/>
          <w:sz w:val="24"/>
          <w:szCs w:val="24"/>
        </w:rPr>
        <w:t xml:space="preserve"> belülről </w:t>
      </w:r>
    </w:p>
    <w:p w:rsidR="00C4725C" w:rsidRPr="000654EC" w:rsidRDefault="00C4725C" w:rsidP="00C4725C">
      <w:pPr>
        <w:pStyle w:val="Szvegtrzs"/>
        <w:ind w:left="426"/>
        <w:rPr>
          <w:i/>
          <w:sz w:val="24"/>
          <w:szCs w:val="24"/>
        </w:rPr>
      </w:pPr>
    </w:p>
    <w:p w:rsidR="0050742E" w:rsidRPr="000654EC" w:rsidRDefault="002010AB" w:rsidP="00B23E4F">
      <w:pPr>
        <w:pStyle w:val="Szvegtrzs"/>
        <w:ind w:left="142"/>
        <w:rPr>
          <w:sz w:val="24"/>
          <w:szCs w:val="24"/>
        </w:rPr>
      </w:pPr>
      <w:r w:rsidRPr="000654EC">
        <w:rPr>
          <w:sz w:val="24"/>
          <w:szCs w:val="24"/>
        </w:rPr>
        <w:t xml:space="preserve">Ezen a jogcímen </w:t>
      </w:r>
      <w:r w:rsidR="0050742E" w:rsidRPr="000654EC">
        <w:rPr>
          <w:sz w:val="24"/>
          <w:szCs w:val="24"/>
        </w:rPr>
        <w:t>3 732</w:t>
      </w:r>
      <w:r w:rsidR="00FB379C" w:rsidRPr="000654EC">
        <w:rPr>
          <w:sz w:val="24"/>
          <w:szCs w:val="24"/>
        </w:rPr>
        <w:t> </w:t>
      </w:r>
      <w:r w:rsidR="0050742E" w:rsidRPr="000654EC">
        <w:rPr>
          <w:sz w:val="24"/>
          <w:szCs w:val="24"/>
        </w:rPr>
        <w:t>864</w:t>
      </w:r>
      <w:r w:rsidR="00B27299" w:rsidRPr="000654EC">
        <w:rPr>
          <w:sz w:val="24"/>
          <w:szCs w:val="24"/>
        </w:rPr>
        <w:t xml:space="preserve"> 000</w:t>
      </w:r>
      <w:r w:rsidR="000F3D57" w:rsidRPr="000654EC">
        <w:rPr>
          <w:sz w:val="24"/>
          <w:szCs w:val="24"/>
        </w:rPr>
        <w:t xml:space="preserve"> </w:t>
      </w:r>
      <w:r w:rsidRPr="000654EC">
        <w:rPr>
          <w:sz w:val="24"/>
          <w:szCs w:val="24"/>
        </w:rPr>
        <w:t xml:space="preserve">Ft-ot vettünk számításba, amelyből az Egészségügyi Szolgálat részére a kerületi egészségügyi alap- és szakorvosi ellátás jogcímen </w:t>
      </w:r>
      <w:r w:rsidR="00F033E8" w:rsidRPr="000654EC">
        <w:rPr>
          <w:sz w:val="24"/>
          <w:szCs w:val="24"/>
        </w:rPr>
        <w:t>3</w:t>
      </w:r>
      <w:r w:rsidR="00B27299" w:rsidRPr="000654EC">
        <w:rPr>
          <w:sz w:val="24"/>
          <w:szCs w:val="24"/>
        </w:rPr>
        <w:t> 681 264 000</w:t>
      </w:r>
      <w:r w:rsidR="000F3D57" w:rsidRPr="000654EC">
        <w:rPr>
          <w:sz w:val="24"/>
          <w:szCs w:val="24"/>
        </w:rPr>
        <w:t xml:space="preserve"> </w:t>
      </w:r>
      <w:r w:rsidRPr="000654EC">
        <w:rPr>
          <w:sz w:val="24"/>
          <w:szCs w:val="24"/>
        </w:rPr>
        <w:t>Ft finanszírozásra számítunk az Nemzeti Egészségbiztosítási Alapkezelőtől</w:t>
      </w:r>
      <w:r w:rsidR="00622434" w:rsidRPr="000654EC">
        <w:rPr>
          <w:sz w:val="24"/>
          <w:szCs w:val="24"/>
        </w:rPr>
        <w:t xml:space="preserve"> (NEAK)</w:t>
      </w:r>
      <w:r w:rsidR="00B23E4F" w:rsidRPr="000654EC">
        <w:rPr>
          <w:sz w:val="24"/>
          <w:szCs w:val="24"/>
        </w:rPr>
        <w:t xml:space="preserve">. </w:t>
      </w:r>
      <w:r w:rsidR="00272EE8" w:rsidRPr="000654EC">
        <w:rPr>
          <w:sz w:val="24"/>
          <w:szCs w:val="24"/>
        </w:rPr>
        <w:t>A</w:t>
      </w:r>
      <w:r w:rsidRPr="000654EC">
        <w:rPr>
          <w:sz w:val="24"/>
          <w:szCs w:val="24"/>
        </w:rPr>
        <w:t>z ügyeleti ellátással összefüggésben a</w:t>
      </w:r>
      <w:r w:rsidR="00B35ED8" w:rsidRPr="000654EC">
        <w:rPr>
          <w:sz w:val="24"/>
          <w:szCs w:val="24"/>
        </w:rPr>
        <w:t>z</w:t>
      </w:r>
      <w:r w:rsidRPr="000654EC">
        <w:rPr>
          <w:sz w:val="24"/>
          <w:szCs w:val="24"/>
        </w:rPr>
        <w:t xml:space="preserve"> </w:t>
      </w:r>
      <w:r w:rsidR="00B35ED8" w:rsidRPr="000654EC">
        <w:rPr>
          <w:sz w:val="24"/>
          <w:szCs w:val="24"/>
        </w:rPr>
        <w:t>Önkormányzatnál</w:t>
      </w:r>
      <w:r w:rsidR="00B27299" w:rsidRPr="000654EC">
        <w:rPr>
          <w:sz w:val="24"/>
          <w:szCs w:val="24"/>
        </w:rPr>
        <w:t xml:space="preserve"> 51 6</w:t>
      </w:r>
      <w:r w:rsidR="00B23E4F" w:rsidRPr="000654EC">
        <w:rPr>
          <w:sz w:val="24"/>
          <w:szCs w:val="24"/>
        </w:rPr>
        <w:t>00 000</w:t>
      </w:r>
      <w:r w:rsidR="00272EE8" w:rsidRPr="000654EC">
        <w:rPr>
          <w:sz w:val="24"/>
          <w:szCs w:val="24"/>
        </w:rPr>
        <w:t xml:space="preserve"> </w:t>
      </w:r>
      <w:r w:rsidRPr="000654EC">
        <w:rPr>
          <w:sz w:val="24"/>
          <w:szCs w:val="24"/>
        </w:rPr>
        <w:t>Ft bevételt terveztünk</w:t>
      </w:r>
    </w:p>
    <w:p w:rsidR="002010AB" w:rsidRPr="000654EC" w:rsidRDefault="00FB379C" w:rsidP="00B23E4F">
      <w:pPr>
        <w:pStyle w:val="Szvegtrzs"/>
        <w:ind w:left="142"/>
        <w:rPr>
          <w:sz w:val="24"/>
          <w:szCs w:val="24"/>
        </w:rPr>
      </w:pPr>
      <w:r w:rsidRPr="000654EC">
        <w:rPr>
          <w:sz w:val="24"/>
          <w:szCs w:val="24"/>
        </w:rPr>
        <w:t xml:space="preserve"> </w:t>
      </w:r>
    </w:p>
    <w:p w:rsidR="002010AB" w:rsidRPr="000654EC" w:rsidRDefault="002010AB" w:rsidP="002010AB">
      <w:pPr>
        <w:pStyle w:val="Szvegtrzs"/>
        <w:ind w:left="142"/>
        <w:rPr>
          <w:sz w:val="24"/>
          <w:szCs w:val="24"/>
        </w:rPr>
      </w:pPr>
      <w:r w:rsidRPr="000654EC">
        <w:rPr>
          <w:sz w:val="24"/>
          <w:szCs w:val="24"/>
        </w:rPr>
        <w:t xml:space="preserve">A kapott működési </w:t>
      </w:r>
      <w:r w:rsidR="005A31F2" w:rsidRPr="000654EC">
        <w:rPr>
          <w:sz w:val="24"/>
          <w:szCs w:val="24"/>
        </w:rPr>
        <w:t xml:space="preserve">célú </w:t>
      </w:r>
      <w:r w:rsidRPr="000654EC">
        <w:rPr>
          <w:sz w:val="24"/>
          <w:szCs w:val="24"/>
        </w:rPr>
        <w:t>támogatásokból származó bevételek - költségvetési támo</w:t>
      </w:r>
      <w:r w:rsidR="003F0C10" w:rsidRPr="000654EC">
        <w:rPr>
          <w:sz w:val="24"/>
          <w:szCs w:val="24"/>
        </w:rPr>
        <w:t>gatások, NEAK bevételek</w:t>
      </w:r>
      <w:r w:rsidR="008642C1" w:rsidRPr="000654EC">
        <w:rPr>
          <w:sz w:val="24"/>
          <w:szCs w:val="24"/>
        </w:rPr>
        <w:t xml:space="preserve"> – a 2023</w:t>
      </w:r>
      <w:r w:rsidRPr="000654EC">
        <w:rPr>
          <w:sz w:val="24"/>
          <w:szCs w:val="24"/>
        </w:rPr>
        <w:t xml:space="preserve">. évre tervezett bevételek </w:t>
      </w:r>
      <w:r w:rsidR="0089693E" w:rsidRPr="000654EC">
        <w:rPr>
          <w:sz w:val="24"/>
          <w:szCs w:val="24"/>
        </w:rPr>
        <w:t>28</w:t>
      </w:r>
      <w:r w:rsidR="008642C1" w:rsidRPr="000654EC">
        <w:rPr>
          <w:sz w:val="24"/>
          <w:szCs w:val="24"/>
        </w:rPr>
        <w:t>,</w:t>
      </w:r>
      <w:r w:rsidR="0089693E" w:rsidRPr="000654EC">
        <w:rPr>
          <w:sz w:val="24"/>
          <w:szCs w:val="24"/>
        </w:rPr>
        <w:t>0</w:t>
      </w:r>
      <w:r w:rsidR="004D7EDB" w:rsidRPr="000654EC">
        <w:rPr>
          <w:sz w:val="24"/>
          <w:szCs w:val="24"/>
        </w:rPr>
        <w:t>3</w:t>
      </w:r>
      <w:r w:rsidR="00173008" w:rsidRPr="000654EC">
        <w:rPr>
          <w:sz w:val="24"/>
          <w:szCs w:val="24"/>
        </w:rPr>
        <w:t xml:space="preserve"> </w:t>
      </w:r>
      <w:r w:rsidRPr="000654EC">
        <w:rPr>
          <w:sz w:val="24"/>
          <w:szCs w:val="24"/>
        </w:rPr>
        <w:t>%-át jelentik.</w:t>
      </w:r>
      <w:r w:rsidR="00401955" w:rsidRPr="000654EC">
        <w:rPr>
          <w:sz w:val="24"/>
          <w:szCs w:val="24"/>
        </w:rPr>
        <w:t xml:space="preserve"> </w:t>
      </w:r>
    </w:p>
    <w:p w:rsidR="002010AB" w:rsidRPr="000654EC" w:rsidRDefault="002010AB" w:rsidP="00C4725C">
      <w:pPr>
        <w:pStyle w:val="Szvegtrzs"/>
        <w:ind w:left="426"/>
        <w:rPr>
          <w:sz w:val="24"/>
          <w:szCs w:val="24"/>
        </w:rPr>
      </w:pPr>
    </w:p>
    <w:p w:rsidR="00C4725C" w:rsidRPr="000654EC" w:rsidRDefault="00C4725C" w:rsidP="007D7BD3">
      <w:pPr>
        <w:pStyle w:val="Cmsor2"/>
        <w:ind w:left="142"/>
        <w:rPr>
          <w:i/>
          <w:sz w:val="24"/>
          <w:szCs w:val="24"/>
          <w:u w:val="none"/>
        </w:rPr>
      </w:pPr>
    </w:p>
    <w:p w:rsidR="00C4725C" w:rsidRPr="000654EC" w:rsidRDefault="00C4725C" w:rsidP="00C4725C">
      <w:pPr>
        <w:pStyle w:val="Szveg"/>
        <w:overflowPunct/>
        <w:autoSpaceDE/>
        <w:autoSpaceDN/>
        <w:adjustRightInd/>
        <w:ind w:left="142"/>
        <w:textAlignment w:val="auto"/>
        <w:rPr>
          <w:i/>
          <w:sz w:val="24"/>
          <w:szCs w:val="24"/>
        </w:rPr>
      </w:pPr>
      <w:r w:rsidRPr="000654EC">
        <w:rPr>
          <w:i/>
          <w:sz w:val="24"/>
          <w:szCs w:val="24"/>
        </w:rPr>
        <w:t>Közhatalmi bevételek</w:t>
      </w:r>
    </w:p>
    <w:p w:rsidR="00622434" w:rsidRPr="000654EC" w:rsidRDefault="00622434" w:rsidP="00C4725C">
      <w:pPr>
        <w:pStyle w:val="Szveg"/>
        <w:overflowPunct/>
        <w:autoSpaceDE/>
        <w:autoSpaceDN/>
        <w:adjustRightInd/>
        <w:ind w:left="142"/>
        <w:textAlignment w:val="auto"/>
        <w:rPr>
          <w:i/>
          <w:sz w:val="24"/>
          <w:szCs w:val="24"/>
        </w:rPr>
      </w:pPr>
    </w:p>
    <w:p w:rsidR="00586A0A" w:rsidRPr="000654EC" w:rsidRDefault="00586A0A" w:rsidP="00C4725C">
      <w:pPr>
        <w:pStyle w:val="Szveg"/>
        <w:overflowPunct/>
        <w:autoSpaceDE/>
        <w:autoSpaceDN/>
        <w:adjustRightInd/>
        <w:ind w:left="142"/>
        <w:textAlignment w:val="auto"/>
        <w:rPr>
          <w:sz w:val="24"/>
          <w:szCs w:val="24"/>
        </w:rPr>
      </w:pPr>
      <w:r w:rsidRPr="000654EC">
        <w:rPr>
          <w:sz w:val="24"/>
          <w:szCs w:val="24"/>
        </w:rPr>
        <w:t xml:space="preserve">Ezen a jogcímen összesen </w:t>
      </w:r>
      <w:r w:rsidR="007F3169" w:rsidRPr="000654EC">
        <w:rPr>
          <w:sz w:val="24"/>
          <w:szCs w:val="24"/>
        </w:rPr>
        <w:t>14</w:t>
      </w:r>
      <w:r w:rsidR="009147A5" w:rsidRPr="000654EC">
        <w:rPr>
          <w:sz w:val="24"/>
          <w:szCs w:val="24"/>
        </w:rPr>
        <w:t> 752 823</w:t>
      </w:r>
      <w:r w:rsidR="007F3169" w:rsidRPr="000654EC">
        <w:rPr>
          <w:sz w:val="24"/>
          <w:szCs w:val="24"/>
        </w:rPr>
        <w:t xml:space="preserve"> 000</w:t>
      </w:r>
      <w:r w:rsidRPr="000654EC">
        <w:rPr>
          <w:sz w:val="24"/>
          <w:szCs w:val="24"/>
        </w:rPr>
        <w:t xml:space="preserve"> Ft bevételt terveztünk </w:t>
      </w:r>
      <w:r w:rsidR="003708BF" w:rsidRPr="000654EC">
        <w:rPr>
          <w:sz w:val="24"/>
          <w:szCs w:val="24"/>
        </w:rPr>
        <w:t>a 3. sz. tábla</w:t>
      </w:r>
      <w:r w:rsidR="00382DEB" w:rsidRPr="000654EC">
        <w:rPr>
          <w:sz w:val="24"/>
          <w:szCs w:val="24"/>
        </w:rPr>
        <w:t xml:space="preserve"> I.</w:t>
      </w:r>
      <w:r w:rsidR="003708BF" w:rsidRPr="000654EC">
        <w:rPr>
          <w:sz w:val="24"/>
          <w:szCs w:val="24"/>
        </w:rPr>
        <w:t xml:space="preserve"> 2. pontja</w:t>
      </w:r>
      <w:r w:rsidR="00382DEB" w:rsidRPr="000654EC">
        <w:rPr>
          <w:sz w:val="24"/>
          <w:szCs w:val="24"/>
        </w:rPr>
        <w:t xml:space="preserve"> </w:t>
      </w:r>
      <w:r w:rsidRPr="000654EC">
        <w:rPr>
          <w:sz w:val="24"/>
          <w:szCs w:val="24"/>
        </w:rPr>
        <w:t>szerint.</w:t>
      </w:r>
    </w:p>
    <w:p w:rsidR="00586A0A" w:rsidRPr="000654EC" w:rsidRDefault="00586A0A" w:rsidP="00404A26">
      <w:pPr>
        <w:pStyle w:val="Cmsor2"/>
        <w:rPr>
          <w:sz w:val="24"/>
          <w:szCs w:val="24"/>
          <w:u w:val="none"/>
        </w:rPr>
      </w:pPr>
    </w:p>
    <w:p w:rsidR="00382DEB" w:rsidRPr="000654EC" w:rsidRDefault="00382DEB" w:rsidP="00382DEB">
      <w:pPr>
        <w:rPr>
          <w:sz w:val="24"/>
          <w:szCs w:val="24"/>
        </w:rPr>
      </w:pPr>
    </w:p>
    <w:p w:rsidR="00622434" w:rsidRPr="000654EC" w:rsidRDefault="00622434" w:rsidP="00AB3366">
      <w:pPr>
        <w:pStyle w:val="Cmsor2"/>
        <w:numPr>
          <w:ilvl w:val="0"/>
          <w:numId w:val="3"/>
        </w:numPr>
        <w:ind w:left="426" w:hanging="283"/>
        <w:rPr>
          <w:sz w:val="24"/>
          <w:szCs w:val="24"/>
          <w:u w:val="none"/>
        </w:rPr>
      </w:pPr>
      <w:r w:rsidRPr="000654EC">
        <w:rPr>
          <w:sz w:val="24"/>
          <w:szCs w:val="24"/>
          <w:u w:val="none"/>
        </w:rPr>
        <w:t>Adók</w:t>
      </w:r>
    </w:p>
    <w:p w:rsidR="00A81C7C" w:rsidRPr="000654EC" w:rsidRDefault="007F3169" w:rsidP="00A81C7C">
      <w:pPr>
        <w:rPr>
          <w:sz w:val="24"/>
          <w:szCs w:val="24"/>
        </w:rPr>
      </w:pPr>
      <w:r w:rsidRPr="000654EC">
        <w:rPr>
          <w:sz w:val="24"/>
          <w:szCs w:val="24"/>
        </w:rPr>
        <w:t xml:space="preserve">  </w:t>
      </w:r>
      <w:r w:rsidR="009147A5" w:rsidRPr="000654EC">
        <w:rPr>
          <w:sz w:val="24"/>
          <w:szCs w:val="24"/>
        </w:rPr>
        <w:t xml:space="preserve">Ezen a jogcímen </w:t>
      </w:r>
      <w:r w:rsidRPr="000654EC">
        <w:rPr>
          <w:sz w:val="24"/>
          <w:szCs w:val="24"/>
        </w:rPr>
        <w:t>2023</w:t>
      </w:r>
      <w:r w:rsidR="00A81C7C" w:rsidRPr="000654EC">
        <w:rPr>
          <w:sz w:val="24"/>
          <w:szCs w:val="24"/>
        </w:rPr>
        <w:t xml:space="preserve">. évre </w:t>
      </w:r>
      <w:r w:rsidRPr="000654EC">
        <w:rPr>
          <w:sz w:val="24"/>
          <w:szCs w:val="24"/>
        </w:rPr>
        <w:t>14 140 379 000</w:t>
      </w:r>
      <w:r w:rsidR="00A81C7C" w:rsidRPr="000654EC">
        <w:rPr>
          <w:sz w:val="24"/>
          <w:szCs w:val="24"/>
        </w:rPr>
        <w:t xml:space="preserve"> Ft </w:t>
      </w:r>
      <w:r w:rsidR="009147A5" w:rsidRPr="000654EC">
        <w:rPr>
          <w:sz w:val="24"/>
          <w:szCs w:val="24"/>
        </w:rPr>
        <w:t>bevétet terveztünk.</w:t>
      </w:r>
    </w:p>
    <w:p w:rsidR="00B63C08" w:rsidRPr="000654EC" w:rsidRDefault="002010AB" w:rsidP="002D1533">
      <w:pPr>
        <w:ind w:left="142"/>
        <w:jc w:val="both"/>
        <w:rPr>
          <w:sz w:val="24"/>
          <w:szCs w:val="24"/>
        </w:rPr>
      </w:pPr>
      <w:r w:rsidRPr="000654EC">
        <w:rPr>
          <w:sz w:val="24"/>
          <w:szCs w:val="24"/>
        </w:rPr>
        <w:t>Az iparűzési adóból származó bevételünk – a forrásmegosztásról szóló fővárosi közgyű</w:t>
      </w:r>
      <w:r w:rsidR="00C34C73" w:rsidRPr="000654EC">
        <w:rPr>
          <w:sz w:val="24"/>
          <w:szCs w:val="24"/>
        </w:rPr>
        <w:t xml:space="preserve">lési rendelettel összhangban </w:t>
      </w:r>
      <w:r w:rsidR="007F3169" w:rsidRPr="000654EC">
        <w:rPr>
          <w:sz w:val="24"/>
          <w:szCs w:val="24"/>
        </w:rPr>
        <w:t>11 745 379 000</w:t>
      </w:r>
      <w:r w:rsidR="00C3387B" w:rsidRPr="000654EC">
        <w:rPr>
          <w:sz w:val="24"/>
          <w:szCs w:val="24"/>
        </w:rPr>
        <w:t> </w:t>
      </w:r>
      <w:r w:rsidRPr="000654EC">
        <w:rPr>
          <w:sz w:val="24"/>
          <w:szCs w:val="24"/>
        </w:rPr>
        <w:t>Ft.</w:t>
      </w:r>
      <w:r w:rsidR="00AF0806" w:rsidRPr="000654EC">
        <w:rPr>
          <w:sz w:val="24"/>
          <w:szCs w:val="24"/>
        </w:rPr>
        <w:t xml:space="preserve"> </w:t>
      </w:r>
      <w:r w:rsidR="00674D1D" w:rsidRPr="000654EC">
        <w:rPr>
          <w:sz w:val="24"/>
          <w:szCs w:val="24"/>
        </w:rPr>
        <w:t>Ez az előző évi eredeti elő</w:t>
      </w:r>
      <w:r w:rsidR="00404A26" w:rsidRPr="000654EC">
        <w:rPr>
          <w:sz w:val="24"/>
          <w:szCs w:val="24"/>
        </w:rPr>
        <w:t xml:space="preserve">irányzathoz képest </w:t>
      </w:r>
      <w:r w:rsidR="00B63C08" w:rsidRPr="000654EC">
        <w:rPr>
          <w:sz w:val="24"/>
          <w:szCs w:val="24"/>
        </w:rPr>
        <w:t>4 506 676 000 </w:t>
      </w:r>
      <w:r w:rsidR="00674D1D" w:rsidRPr="000654EC">
        <w:rPr>
          <w:sz w:val="24"/>
          <w:szCs w:val="24"/>
        </w:rPr>
        <w:t xml:space="preserve">Ft növekményt jelent. </w:t>
      </w:r>
      <w:r w:rsidR="00B63C08" w:rsidRPr="000654EC">
        <w:rPr>
          <w:sz w:val="24"/>
          <w:szCs w:val="24"/>
        </w:rPr>
        <w:t>Ebben az adónemben 2022-ben a beérkezett bevételek meghaladták a Fővárosi Közgyűlés által elfogadott bevételi összegeket. A várható bevétel 2022-ben 8 281 014 837 Ft.</w:t>
      </w:r>
    </w:p>
    <w:p w:rsidR="00B63C08" w:rsidRPr="000654EC" w:rsidRDefault="00B63C08" w:rsidP="002D1533">
      <w:pPr>
        <w:ind w:left="142"/>
        <w:jc w:val="both"/>
        <w:rPr>
          <w:sz w:val="24"/>
          <w:szCs w:val="24"/>
        </w:rPr>
      </w:pPr>
    </w:p>
    <w:p w:rsidR="00FA49CD" w:rsidRPr="000654EC" w:rsidRDefault="00FA49CD" w:rsidP="002D1533">
      <w:pPr>
        <w:ind w:left="142"/>
        <w:jc w:val="both"/>
        <w:rPr>
          <w:sz w:val="24"/>
          <w:szCs w:val="24"/>
        </w:rPr>
      </w:pPr>
      <w:r w:rsidRPr="000654EC">
        <w:rPr>
          <w:sz w:val="24"/>
          <w:szCs w:val="24"/>
        </w:rPr>
        <w:t>Az egyéb helyi adók várható alakulása:</w:t>
      </w:r>
    </w:p>
    <w:p w:rsidR="00FA49CD" w:rsidRPr="000654EC" w:rsidRDefault="00D43FB1" w:rsidP="002010AB">
      <w:pPr>
        <w:ind w:left="426"/>
        <w:jc w:val="both"/>
        <w:rPr>
          <w:sz w:val="24"/>
          <w:szCs w:val="24"/>
        </w:rPr>
      </w:pPr>
      <w:r w:rsidRPr="000654EC">
        <w:rPr>
          <w:sz w:val="24"/>
          <w:szCs w:val="24"/>
        </w:rPr>
        <w:tab/>
      </w:r>
      <w:r w:rsidRPr="000654EC">
        <w:rPr>
          <w:sz w:val="24"/>
          <w:szCs w:val="24"/>
        </w:rPr>
        <w:tab/>
      </w:r>
      <w:r w:rsidRPr="000654EC">
        <w:rPr>
          <w:sz w:val="24"/>
          <w:szCs w:val="24"/>
        </w:rPr>
        <w:tab/>
      </w:r>
      <w:r w:rsidRPr="000654EC">
        <w:rPr>
          <w:sz w:val="24"/>
          <w:szCs w:val="24"/>
        </w:rPr>
        <w:tab/>
      </w:r>
      <w:r w:rsidRPr="000654EC">
        <w:rPr>
          <w:sz w:val="24"/>
          <w:szCs w:val="24"/>
        </w:rPr>
        <w:tab/>
      </w:r>
      <w:r w:rsidRPr="000654EC">
        <w:rPr>
          <w:sz w:val="24"/>
          <w:szCs w:val="24"/>
        </w:rPr>
        <w:tab/>
      </w:r>
      <w:r w:rsidRPr="000654EC">
        <w:rPr>
          <w:sz w:val="24"/>
          <w:szCs w:val="24"/>
        </w:rPr>
        <w:tab/>
      </w:r>
      <w:r w:rsidRPr="000654EC">
        <w:rPr>
          <w:sz w:val="24"/>
          <w:szCs w:val="24"/>
        </w:rPr>
        <w:tab/>
      </w:r>
      <w:r w:rsidRPr="000654EC">
        <w:rPr>
          <w:sz w:val="24"/>
          <w:szCs w:val="24"/>
        </w:rPr>
        <w:tab/>
      </w:r>
      <w:r w:rsidRPr="000654EC">
        <w:rPr>
          <w:sz w:val="24"/>
          <w:szCs w:val="24"/>
        </w:rPr>
        <w:tab/>
      </w:r>
      <w:r w:rsidR="00674D1D" w:rsidRPr="000654EC">
        <w:rPr>
          <w:sz w:val="24"/>
          <w:szCs w:val="24"/>
        </w:rPr>
        <w:tab/>
        <w:t xml:space="preserve">   </w:t>
      </w:r>
      <w:r w:rsidR="00AB000F" w:rsidRPr="000654EC">
        <w:rPr>
          <w:sz w:val="24"/>
          <w:szCs w:val="24"/>
        </w:rPr>
        <w:t xml:space="preserve">     </w:t>
      </w:r>
      <w:r w:rsidR="00404A26" w:rsidRPr="000654EC">
        <w:rPr>
          <w:sz w:val="24"/>
          <w:szCs w:val="24"/>
        </w:rPr>
        <w:t xml:space="preserve">        </w:t>
      </w:r>
      <w:r w:rsidR="00AB000F" w:rsidRPr="000654EC">
        <w:rPr>
          <w:sz w:val="24"/>
          <w:szCs w:val="24"/>
        </w:rPr>
        <w:t xml:space="preserve"> </w:t>
      </w:r>
      <w:r w:rsidR="00674D1D" w:rsidRPr="000654EC">
        <w:rPr>
          <w:sz w:val="24"/>
          <w:szCs w:val="24"/>
        </w:rPr>
        <w:t xml:space="preserve">  F</w:t>
      </w:r>
      <w:r w:rsidRPr="000654EC">
        <w:rPr>
          <w:sz w:val="24"/>
          <w:szCs w:val="24"/>
        </w:rPr>
        <w:t>orint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4"/>
        <w:gridCol w:w="2155"/>
        <w:gridCol w:w="2452"/>
        <w:gridCol w:w="2357"/>
      </w:tblGrid>
      <w:tr w:rsidR="007A7B84" w:rsidRPr="000654EC" w:rsidTr="00B63C08">
        <w:tc>
          <w:tcPr>
            <w:tcW w:w="2414" w:type="dxa"/>
            <w:shd w:val="clear" w:color="auto" w:fill="auto"/>
          </w:tcPr>
          <w:p w:rsidR="00AB000F" w:rsidRPr="000654EC" w:rsidRDefault="00AB000F" w:rsidP="004E6BAB">
            <w:pPr>
              <w:jc w:val="both"/>
              <w:rPr>
                <w:rFonts w:eastAsia="Calibri"/>
                <w:sz w:val="24"/>
                <w:szCs w:val="24"/>
              </w:rPr>
            </w:pPr>
          </w:p>
        </w:tc>
        <w:tc>
          <w:tcPr>
            <w:tcW w:w="2155" w:type="dxa"/>
            <w:shd w:val="clear" w:color="auto" w:fill="auto"/>
          </w:tcPr>
          <w:p w:rsidR="00AB000F" w:rsidRPr="000654EC" w:rsidRDefault="00B63C08" w:rsidP="00D43FB1">
            <w:pPr>
              <w:jc w:val="center"/>
              <w:rPr>
                <w:rFonts w:eastAsia="Calibri"/>
                <w:b/>
                <w:sz w:val="24"/>
                <w:szCs w:val="24"/>
              </w:rPr>
            </w:pPr>
            <w:r w:rsidRPr="000654EC">
              <w:rPr>
                <w:rFonts w:eastAsia="Calibri"/>
                <w:b/>
                <w:sz w:val="24"/>
                <w:szCs w:val="24"/>
              </w:rPr>
              <w:t>2022</w:t>
            </w:r>
            <w:r w:rsidR="00AB000F" w:rsidRPr="000654EC">
              <w:rPr>
                <w:rFonts w:eastAsia="Calibri"/>
                <w:b/>
                <w:sz w:val="24"/>
                <w:szCs w:val="24"/>
              </w:rPr>
              <w:t>. évi eredeti előirányzat</w:t>
            </w:r>
          </w:p>
        </w:tc>
        <w:tc>
          <w:tcPr>
            <w:tcW w:w="2452" w:type="dxa"/>
          </w:tcPr>
          <w:p w:rsidR="00AB000F" w:rsidRPr="000654EC" w:rsidRDefault="00B63C08" w:rsidP="004E6BAB">
            <w:pPr>
              <w:jc w:val="center"/>
              <w:rPr>
                <w:rFonts w:eastAsia="Calibri"/>
                <w:b/>
                <w:sz w:val="24"/>
                <w:szCs w:val="24"/>
              </w:rPr>
            </w:pPr>
            <w:r w:rsidRPr="000654EC">
              <w:rPr>
                <w:rFonts w:eastAsia="Calibri"/>
                <w:b/>
                <w:sz w:val="24"/>
                <w:szCs w:val="24"/>
              </w:rPr>
              <w:t>2022. évi várható t</w:t>
            </w:r>
            <w:r w:rsidR="00AB000F" w:rsidRPr="000654EC">
              <w:rPr>
                <w:rFonts w:eastAsia="Calibri"/>
                <w:b/>
                <w:sz w:val="24"/>
                <w:szCs w:val="24"/>
              </w:rPr>
              <w:t>eljesítés</w:t>
            </w:r>
          </w:p>
        </w:tc>
        <w:tc>
          <w:tcPr>
            <w:tcW w:w="2357" w:type="dxa"/>
            <w:shd w:val="clear" w:color="auto" w:fill="auto"/>
          </w:tcPr>
          <w:p w:rsidR="00AB000F" w:rsidRPr="000654EC" w:rsidRDefault="00B63C08" w:rsidP="004E6BAB">
            <w:pPr>
              <w:jc w:val="center"/>
              <w:rPr>
                <w:rFonts w:eastAsia="Calibri"/>
                <w:b/>
                <w:sz w:val="24"/>
                <w:szCs w:val="24"/>
              </w:rPr>
            </w:pPr>
            <w:r w:rsidRPr="000654EC">
              <w:rPr>
                <w:rFonts w:eastAsia="Calibri"/>
                <w:b/>
                <w:sz w:val="24"/>
                <w:szCs w:val="24"/>
              </w:rPr>
              <w:t>2023</w:t>
            </w:r>
            <w:r w:rsidR="00AB000F" w:rsidRPr="000654EC">
              <w:rPr>
                <w:rFonts w:eastAsia="Calibri"/>
                <w:b/>
                <w:sz w:val="24"/>
                <w:szCs w:val="24"/>
              </w:rPr>
              <w:t xml:space="preserve">. évi </w:t>
            </w:r>
            <w:r w:rsidR="00886B1C" w:rsidRPr="000654EC">
              <w:rPr>
                <w:rFonts w:eastAsia="Calibri"/>
                <w:b/>
                <w:sz w:val="24"/>
                <w:szCs w:val="24"/>
              </w:rPr>
              <w:t>terv</w:t>
            </w:r>
          </w:p>
          <w:p w:rsidR="00AB000F" w:rsidRPr="000654EC" w:rsidRDefault="00AB000F" w:rsidP="004E6BAB">
            <w:pPr>
              <w:jc w:val="center"/>
              <w:rPr>
                <w:rFonts w:eastAsia="Calibri"/>
                <w:b/>
                <w:sz w:val="24"/>
                <w:szCs w:val="24"/>
              </w:rPr>
            </w:pPr>
          </w:p>
        </w:tc>
      </w:tr>
      <w:tr w:rsidR="000654EC" w:rsidRPr="000654EC" w:rsidTr="00B63C08">
        <w:tc>
          <w:tcPr>
            <w:tcW w:w="2414" w:type="dxa"/>
            <w:shd w:val="clear" w:color="auto" w:fill="auto"/>
          </w:tcPr>
          <w:p w:rsidR="00B63C08" w:rsidRPr="000654EC" w:rsidRDefault="00B63C08" w:rsidP="00B63C08">
            <w:pPr>
              <w:rPr>
                <w:rFonts w:eastAsia="Calibri"/>
                <w:b/>
                <w:sz w:val="24"/>
                <w:szCs w:val="24"/>
              </w:rPr>
            </w:pPr>
            <w:r w:rsidRPr="000654EC">
              <w:rPr>
                <w:rFonts w:eastAsia="Calibri"/>
                <w:b/>
                <w:sz w:val="24"/>
                <w:szCs w:val="24"/>
              </w:rPr>
              <w:t>Építményadó</w:t>
            </w:r>
          </w:p>
        </w:tc>
        <w:tc>
          <w:tcPr>
            <w:tcW w:w="2155" w:type="dxa"/>
            <w:shd w:val="clear" w:color="auto" w:fill="auto"/>
          </w:tcPr>
          <w:p w:rsidR="00B63C08" w:rsidRPr="000654EC" w:rsidRDefault="00B63C08" w:rsidP="00B63C08">
            <w:pPr>
              <w:jc w:val="right"/>
              <w:rPr>
                <w:rFonts w:eastAsia="Calibri"/>
                <w:sz w:val="24"/>
                <w:szCs w:val="24"/>
              </w:rPr>
            </w:pPr>
            <w:r w:rsidRPr="000654EC">
              <w:rPr>
                <w:rFonts w:eastAsia="Calibri"/>
                <w:sz w:val="24"/>
                <w:szCs w:val="24"/>
              </w:rPr>
              <w:t xml:space="preserve">1 720 000 </w:t>
            </w:r>
            <w:proofErr w:type="spellStart"/>
            <w:r w:rsidRPr="000654EC">
              <w:rPr>
                <w:rFonts w:eastAsia="Calibri"/>
                <w:sz w:val="24"/>
                <w:szCs w:val="24"/>
              </w:rPr>
              <w:t>000</w:t>
            </w:r>
            <w:proofErr w:type="spellEnd"/>
          </w:p>
        </w:tc>
        <w:tc>
          <w:tcPr>
            <w:tcW w:w="2452" w:type="dxa"/>
          </w:tcPr>
          <w:p w:rsidR="00B63C08" w:rsidRPr="000654EC" w:rsidRDefault="00B63C08" w:rsidP="00B63C08">
            <w:pPr>
              <w:jc w:val="right"/>
              <w:rPr>
                <w:rFonts w:eastAsia="Calibri"/>
                <w:sz w:val="24"/>
                <w:szCs w:val="24"/>
              </w:rPr>
            </w:pPr>
            <w:r w:rsidRPr="000654EC">
              <w:rPr>
                <w:rFonts w:eastAsia="Calibri"/>
                <w:sz w:val="24"/>
                <w:szCs w:val="24"/>
              </w:rPr>
              <w:t>1 865 463 232</w:t>
            </w:r>
          </w:p>
        </w:tc>
        <w:tc>
          <w:tcPr>
            <w:tcW w:w="2357" w:type="dxa"/>
            <w:shd w:val="clear" w:color="auto" w:fill="auto"/>
          </w:tcPr>
          <w:p w:rsidR="00B63C08" w:rsidRPr="000654EC" w:rsidRDefault="00A06979" w:rsidP="00B63C08">
            <w:pPr>
              <w:jc w:val="right"/>
              <w:rPr>
                <w:rFonts w:eastAsia="Calibri"/>
                <w:sz w:val="24"/>
                <w:szCs w:val="24"/>
              </w:rPr>
            </w:pPr>
            <w:r w:rsidRPr="000654EC">
              <w:rPr>
                <w:rFonts w:eastAsia="Calibri"/>
                <w:sz w:val="24"/>
                <w:szCs w:val="24"/>
              </w:rPr>
              <w:t>2 000 </w:t>
            </w:r>
            <w:proofErr w:type="spellStart"/>
            <w:r w:rsidRPr="000654EC">
              <w:rPr>
                <w:rFonts w:eastAsia="Calibri"/>
                <w:sz w:val="24"/>
                <w:szCs w:val="24"/>
              </w:rPr>
              <w:t>000</w:t>
            </w:r>
            <w:proofErr w:type="spellEnd"/>
            <w:r w:rsidRPr="000654EC">
              <w:rPr>
                <w:rFonts w:eastAsia="Calibri"/>
                <w:sz w:val="24"/>
                <w:szCs w:val="24"/>
              </w:rPr>
              <w:t xml:space="preserve"> </w:t>
            </w:r>
            <w:proofErr w:type="spellStart"/>
            <w:r w:rsidRPr="000654EC">
              <w:rPr>
                <w:rFonts w:eastAsia="Calibri"/>
                <w:sz w:val="24"/>
                <w:szCs w:val="24"/>
              </w:rPr>
              <w:t>000</w:t>
            </w:r>
            <w:proofErr w:type="spellEnd"/>
          </w:p>
        </w:tc>
      </w:tr>
      <w:tr w:rsidR="000654EC" w:rsidRPr="000654EC" w:rsidTr="00B63C08">
        <w:tc>
          <w:tcPr>
            <w:tcW w:w="2414" w:type="dxa"/>
            <w:shd w:val="clear" w:color="auto" w:fill="auto"/>
          </w:tcPr>
          <w:p w:rsidR="00B63C08" w:rsidRPr="000654EC" w:rsidRDefault="00B63C08" w:rsidP="00B63C08">
            <w:pPr>
              <w:rPr>
                <w:rFonts w:eastAsia="Calibri"/>
                <w:b/>
                <w:sz w:val="24"/>
                <w:szCs w:val="24"/>
              </w:rPr>
            </w:pPr>
            <w:r w:rsidRPr="000654EC">
              <w:rPr>
                <w:rFonts w:eastAsia="Calibri"/>
                <w:b/>
                <w:sz w:val="24"/>
                <w:szCs w:val="24"/>
              </w:rPr>
              <w:t>Kommunális adó</w:t>
            </w:r>
          </w:p>
        </w:tc>
        <w:tc>
          <w:tcPr>
            <w:tcW w:w="2155" w:type="dxa"/>
            <w:shd w:val="clear" w:color="auto" w:fill="auto"/>
          </w:tcPr>
          <w:p w:rsidR="00B63C08" w:rsidRPr="000654EC" w:rsidRDefault="00B63C08" w:rsidP="00B63C08">
            <w:pPr>
              <w:jc w:val="right"/>
              <w:rPr>
                <w:rFonts w:eastAsia="Calibri"/>
                <w:sz w:val="24"/>
                <w:szCs w:val="24"/>
              </w:rPr>
            </w:pPr>
            <w:r w:rsidRPr="000654EC">
              <w:rPr>
                <w:rFonts w:eastAsia="Calibri"/>
                <w:sz w:val="24"/>
                <w:szCs w:val="24"/>
              </w:rPr>
              <w:t xml:space="preserve">320 000 </w:t>
            </w:r>
            <w:proofErr w:type="spellStart"/>
            <w:r w:rsidRPr="000654EC">
              <w:rPr>
                <w:rFonts w:eastAsia="Calibri"/>
                <w:sz w:val="24"/>
                <w:szCs w:val="24"/>
              </w:rPr>
              <w:t>000</w:t>
            </w:r>
            <w:proofErr w:type="spellEnd"/>
          </w:p>
        </w:tc>
        <w:tc>
          <w:tcPr>
            <w:tcW w:w="2452" w:type="dxa"/>
          </w:tcPr>
          <w:p w:rsidR="00B63C08" w:rsidRPr="000654EC" w:rsidRDefault="00B63C08" w:rsidP="00B63C08">
            <w:pPr>
              <w:jc w:val="right"/>
              <w:rPr>
                <w:rFonts w:eastAsia="Calibri"/>
                <w:sz w:val="24"/>
                <w:szCs w:val="24"/>
              </w:rPr>
            </w:pPr>
            <w:r w:rsidRPr="000654EC">
              <w:rPr>
                <w:rFonts w:eastAsia="Calibri"/>
                <w:sz w:val="24"/>
                <w:szCs w:val="24"/>
              </w:rPr>
              <w:t>353 130 180</w:t>
            </w:r>
          </w:p>
        </w:tc>
        <w:tc>
          <w:tcPr>
            <w:tcW w:w="2357" w:type="dxa"/>
            <w:shd w:val="clear" w:color="auto" w:fill="auto"/>
          </w:tcPr>
          <w:p w:rsidR="00B63C08" w:rsidRPr="000654EC" w:rsidRDefault="00A06979" w:rsidP="00B63C08">
            <w:pPr>
              <w:jc w:val="right"/>
              <w:rPr>
                <w:rFonts w:eastAsia="Calibri"/>
                <w:sz w:val="24"/>
                <w:szCs w:val="24"/>
              </w:rPr>
            </w:pPr>
            <w:r w:rsidRPr="000654EC">
              <w:rPr>
                <w:rFonts w:eastAsia="Calibri"/>
                <w:sz w:val="24"/>
                <w:szCs w:val="24"/>
              </w:rPr>
              <w:t xml:space="preserve">320 000 </w:t>
            </w:r>
            <w:proofErr w:type="spellStart"/>
            <w:r w:rsidRPr="000654EC">
              <w:rPr>
                <w:rFonts w:eastAsia="Calibri"/>
                <w:sz w:val="24"/>
                <w:szCs w:val="24"/>
              </w:rPr>
              <w:t>000</w:t>
            </w:r>
            <w:proofErr w:type="spellEnd"/>
          </w:p>
        </w:tc>
      </w:tr>
      <w:tr w:rsidR="000654EC" w:rsidRPr="000654EC" w:rsidTr="00B63C08">
        <w:tc>
          <w:tcPr>
            <w:tcW w:w="2414" w:type="dxa"/>
            <w:shd w:val="clear" w:color="auto" w:fill="auto"/>
          </w:tcPr>
          <w:p w:rsidR="00B63C08" w:rsidRPr="000654EC" w:rsidRDefault="00B63C08" w:rsidP="00B63C08">
            <w:pPr>
              <w:rPr>
                <w:rFonts w:eastAsia="Calibri"/>
                <w:b/>
                <w:sz w:val="24"/>
                <w:szCs w:val="24"/>
              </w:rPr>
            </w:pPr>
            <w:r w:rsidRPr="000654EC">
              <w:rPr>
                <w:rFonts w:eastAsia="Calibri"/>
                <w:b/>
                <w:sz w:val="24"/>
                <w:szCs w:val="24"/>
              </w:rPr>
              <w:t>Idegenforgalmi adó</w:t>
            </w:r>
          </w:p>
        </w:tc>
        <w:tc>
          <w:tcPr>
            <w:tcW w:w="2155" w:type="dxa"/>
            <w:shd w:val="clear" w:color="auto" w:fill="auto"/>
          </w:tcPr>
          <w:p w:rsidR="00B63C08" w:rsidRPr="000654EC" w:rsidRDefault="00B63C08" w:rsidP="00B63C08">
            <w:pPr>
              <w:jc w:val="right"/>
              <w:rPr>
                <w:rFonts w:eastAsia="Calibri"/>
                <w:sz w:val="24"/>
                <w:szCs w:val="24"/>
              </w:rPr>
            </w:pPr>
            <w:r w:rsidRPr="000654EC">
              <w:rPr>
                <w:rFonts w:eastAsia="Calibri"/>
                <w:sz w:val="24"/>
                <w:szCs w:val="24"/>
              </w:rPr>
              <w:t xml:space="preserve">55 000 </w:t>
            </w:r>
            <w:proofErr w:type="spellStart"/>
            <w:r w:rsidRPr="000654EC">
              <w:rPr>
                <w:rFonts w:eastAsia="Calibri"/>
                <w:sz w:val="24"/>
                <w:szCs w:val="24"/>
              </w:rPr>
              <w:t>000</w:t>
            </w:r>
            <w:proofErr w:type="spellEnd"/>
          </w:p>
        </w:tc>
        <w:tc>
          <w:tcPr>
            <w:tcW w:w="2452" w:type="dxa"/>
          </w:tcPr>
          <w:p w:rsidR="00B63C08" w:rsidRPr="000654EC" w:rsidRDefault="00B63C08" w:rsidP="00B63C08">
            <w:pPr>
              <w:jc w:val="right"/>
              <w:rPr>
                <w:rFonts w:eastAsia="Calibri"/>
                <w:sz w:val="24"/>
                <w:szCs w:val="24"/>
              </w:rPr>
            </w:pPr>
            <w:r w:rsidRPr="000654EC">
              <w:rPr>
                <w:rFonts w:eastAsia="Calibri"/>
                <w:sz w:val="24"/>
                <w:szCs w:val="24"/>
              </w:rPr>
              <w:t>85 969 435</w:t>
            </w:r>
          </w:p>
        </w:tc>
        <w:tc>
          <w:tcPr>
            <w:tcW w:w="2357" w:type="dxa"/>
            <w:shd w:val="clear" w:color="auto" w:fill="auto"/>
          </w:tcPr>
          <w:p w:rsidR="00B63C08" w:rsidRPr="000654EC" w:rsidRDefault="00A06979" w:rsidP="00B63C08">
            <w:pPr>
              <w:jc w:val="right"/>
              <w:rPr>
                <w:rFonts w:eastAsia="Calibri"/>
                <w:sz w:val="24"/>
                <w:szCs w:val="24"/>
              </w:rPr>
            </w:pPr>
            <w:r w:rsidRPr="000654EC">
              <w:rPr>
                <w:rFonts w:eastAsia="Calibri"/>
                <w:sz w:val="24"/>
                <w:szCs w:val="24"/>
              </w:rPr>
              <w:t xml:space="preserve">75 000 </w:t>
            </w:r>
            <w:proofErr w:type="spellStart"/>
            <w:r w:rsidRPr="000654EC">
              <w:rPr>
                <w:rFonts w:eastAsia="Calibri"/>
                <w:sz w:val="24"/>
                <w:szCs w:val="24"/>
              </w:rPr>
              <w:t>000</w:t>
            </w:r>
            <w:proofErr w:type="spellEnd"/>
          </w:p>
        </w:tc>
      </w:tr>
      <w:tr w:rsidR="000654EC" w:rsidRPr="000654EC" w:rsidTr="00B63C08">
        <w:tc>
          <w:tcPr>
            <w:tcW w:w="2414" w:type="dxa"/>
            <w:shd w:val="clear" w:color="auto" w:fill="auto"/>
          </w:tcPr>
          <w:p w:rsidR="00B63C08" w:rsidRPr="000654EC" w:rsidRDefault="00B63C08" w:rsidP="00B63C08">
            <w:pPr>
              <w:rPr>
                <w:rFonts w:eastAsia="Calibri"/>
                <w:b/>
                <w:sz w:val="24"/>
                <w:szCs w:val="24"/>
              </w:rPr>
            </w:pPr>
            <w:r w:rsidRPr="000654EC">
              <w:rPr>
                <w:rFonts w:eastAsia="Calibri"/>
                <w:b/>
                <w:sz w:val="24"/>
                <w:szCs w:val="24"/>
              </w:rPr>
              <w:t>Összesen:</w:t>
            </w:r>
          </w:p>
        </w:tc>
        <w:tc>
          <w:tcPr>
            <w:tcW w:w="2155" w:type="dxa"/>
            <w:shd w:val="clear" w:color="auto" w:fill="auto"/>
          </w:tcPr>
          <w:p w:rsidR="00B63C08" w:rsidRPr="000654EC" w:rsidRDefault="00B63C08" w:rsidP="00B63C08">
            <w:pPr>
              <w:jc w:val="right"/>
              <w:rPr>
                <w:rFonts w:eastAsia="Calibri"/>
                <w:b/>
                <w:sz w:val="24"/>
                <w:szCs w:val="24"/>
              </w:rPr>
            </w:pPr>
            <w:r w:rsidRPr="000654EC">
              <w:rPr>
                <w:rFonts w:eastAsia="Calibri"/>
                <w:b/>
                <w:sz w:val="24"/>
                <w:szCs w:val="24"/>
              </w:rPr>
              <w:t xml:space="preserve">2 095 000 </w:t>
            </w:r>
            <w:proofErr w:type="spellStart"/>
            <w:r w:rsidRPr="000654EC">
              <w:rPr>
                <w:rFonts w:eastAsia="Calibri"/>
                <w:b/>
                <w:sz w:val="24"/>
                <w:szCs w:val="24"/>
              </w:rPr>
              <w:t>000</w:t>
            </w:r>
            <w:proofErr w:type="spellEnd"/>
          </w:p>
        </w:tc>
        <w:tc>
          <w:tcPr>
            <w:tcW w:w="2452" w:type="dxa"/>
          </w:tcPr>
          <w:p w:rsidR="00B63C08" w:rsidRPr="000654EC" w:rsidRDefault="00B63C08" w:rsidP="00A06979">
            <w:pPr>
              <w:jc w:val="right"/>
              <w:rPr>
                <w:rFonts w:eastAsia="Calibri"/>
                <w:b/>
                <w:sz w:val="24"/>
                <w:szCs w:val="24"/>
              </w:rPr>
            </w:pPr>
            <w:r w:rsidRPr="000654EC">
              <w:rPr>
                <w:rFonts w:eastAsia="Calibri"/>
                <w:b/>
                <w:sz w:val="24"/>
                <w:szCs w:val="24"/>
              </w:rPr>
              <w:t>2</w:t>
            </w:r>
            <w:r w:rsidR="00A06979" w:rsidRPr="000654EC">
              <w:rPr>
                <w:rFonts w:eastAsia="Calibri"/>
                <w:b/>
                <w:sz w:val="24"/>
                <w:szCs w:val="24"/>
              </w:rPr>
              <w:t> 304 562 847</w:t>
            </w:r>
          </w:p>
        </w:tc>
        <w:tc>
          <w:tcPr>
            <w:tcW w:w="2357" w:type="dxa"/>
            <w:shd w:val="clear" w:color="auto" w:fill="auto"/>
          </w:tcPr>
          <w:p w:rsidR="00B63C08" w:rsidRPr="000654EC" w:rsidRDefault="00A06979" w:rsidP="00B63C08">
            <w:pPr>
              <w:jc w:val="right"/>
              <w:rPr>
                <w:rFonts w:eastAsia="Calibri"/>
                <w:b/>
                <w:sz w:val="24"/>
                <w:szCs w:val="24"/>
              </w:rPr>
            </w:pPr>
            <w:r w:rsidRPr="000654EC">
              <w:rPr>
                <w:rFonts w:eastAsia="Calibri"/>
                <w:b/>
                <w:sz w:val="24"/>
                <w:szCs w:val="24"/>
              </w:rPr>
              <w:t xml:space="preserve">2 395 000 </w:t>
            </w:r>
            <w:proofErr w:type="spellStart"/>
            <w:r w:rsidRPr="000654EC">
              <w:rPr>
                <w:rFonts w:eastAsia="Calibri"/>
                <w:b/>
                <w:sz w:val="24"/>
                <w:szCs w:val="24"/>
              </w:rPr>
              <w:t>000</w:t>
            </w:r>
            <w:proofErr w:type="spellEnd"/>
          </w:p>
        </w:tc>
      </w:tr>
    </w:tbl>
    <w:p w:rsidR="002010AB" w:rsidRPr="000654EC" w:rsidRDefault="002010AB" w:rsidP="002010AB">
      <w:pPr>
        <w:pStyle w:val="Szvegtrzs2"/>
        <w:ind w:left="426"/>
        <w:rPr>
          <w:i w:val="0"/>
          <w:sz w:val="24"/>
        </w:rPr>
      </w:pPr>
    </w:p>
    <w:p w:rsidR="00C80B4C" w:rsidRPr="000654EC" w:rsidRDefault="00C80B4C" w:rsidP="005114A7">
      <w:pPr>
        <w:spacing w:after="160" w:line="259" w:lineRule="auto"/>
        <w:contextualSpacing/>
        <w:jc w:val="both"/>
        <w:rPr>
          <w:rFonts w:eastAsia="Calibri"/>
          <w:sz w:val="24"/>
          <w:szCs w:val="24"/>
          <w:lang w:eastAsia="en-US"/>
        </w:rPr>
      </w:pPr>
      <w:r w:rsidRPr="000654EC">
        <w:rPr>
          <w:rFonts w:eastAsia="Calibri"/>
          <w:sz w:val="24"/>
          <w:szCs w:val="24"/>
          <w:lang w:eastAsia="en-US"/>
        </w:rPr>
        <w:t>A 2023. évre vonatkozóan Budapest Főváros II. Kerületi Önkormányzat Képviselő-testülete 34/2022.(XI.25.) önkormányzati rendeletével módosította az építményadóról és a magán-személyek kommunális adójáról szóló 57/1996.(XII.23.) önkormányzati rendelet építményadó mértékére vonatkozó rendelkezését, amely így 1 600 Ft/m</w:t>
      </w:r>
      <w:r w:rsidRPr="00986ACA">
        <w:rPr>
          <w:rFonts w:eastAsia="Calibri"/>
          <w:sz w:val="24"/>
          <w:szCs w:val="24"/>
          <w:vertAlign w:val="superscript"/>
          <w:lang w:eastAsia="en-US"/>
        </w:rPr>
        <w:t>2</w:t>
      </w:r>
      <w:r w:rsidRPr="000654EC">
        <w:rPr>
          <w:rFonts w:eastAsia="Calibri"/>
          <w:sz w:val="24"/>
          <w:szCs w:val="24"/>
          <w:lang w:eastAsia="en-US"/>
        </w:rPr>
        <w:t>-ről 1 900 Ft/m</w:t>
      </w:r>
      <w:r w:rsidRPr="00986ACA">
        <w:rPr>
          <w:rFonts w:eastAsia="Calibri"/>
          <w:sz w:val="24"/>
          <w:szCs w:val="24"/>
          <w:vertAlign w:val="superscript"/>
          <w:lang w:eastAsia="en-US"/>
        </w:rPr>
        <w:t>2</w:t>
      </w:r>
      <w:r w:rsidRPr="000654EC">
        <w:rPr>
          <w:rFonts w:eastAsia="Calibri"/>
          <w:sz w:val="24"/>
          <w:szCs w:val="24"/>
          <w:lang w:eastAsia="en-US"/>
        </w:rPr>
        <w:t>-re emelkedett. A tervezett 2 milliárd forint bevétel már az emelés összegét is tartalmazza.</w:t>
      </w:r>
    </w:p>
    <w:p w:rsidR="00C80B4C" w:rsidRPr="000654EC" w:rsidRDefault="00C80B4C" w:rsidP="005114A7">
      <w:pPr>
        <w:spacing w:after="160" w:line="259" w:lineRule="auto"/>
        <w:contextualSpacing/>
        <w:jc w:val="both"/>
        <w:rPr>
          <w:rFonts w:eastAsia="Calibri"/>
          <w:sz w:val="24"/>
          <w:szCs w:val="24"/>
          <w:lang w:eastAsia="en-US"/>
        </w:rPr>
      </w:pPr>
    </w:p>
    <w:p w:rsidR="00C80B4C" w:rsidRPr="00F7374F" w:rsidRDefault="00C80B4C" w:rsidP="005114A7">
      <w:pPr>
        <w:spacing w:after="160" w:line="259" w:lineRule="auto"/>
        <w:contextualSpacing/>
        <w:jc w:val="both"/>
        <w:rPr>
          <w:rFonts w:eastAsia="Calibri"/>
          <w:sz w:val="24"/>
          <w:szCs w:val="24"/>
          <w:lang w:eastAsia="en-US"/>
        </w:rPr>
      </w:pPr>
      <w:r w:rsidRPr="00F7374F">
        <w:rPr>
          <w:rFonts w:eastAsia="Calibri"/>
          <w:sz w:val="24"/>
          <w:szCs w:val="24"/>
          <w:lang w:eastAsia="en-US"/>
        </w:rPr>
        <w:lastRenderedPageBreak/>
        <w:t>A magánszemély kommunális adója esetén a 2022. évi bevételek alapján került tervezésre a 2023. évi előirányzat, tekintettel az adótárgy felderítési tevékenységre, a végrehajtásra, valamint a 2023-ban várhatóan 65. életévet betöltött adózókra, akik mentesülnek az adó megfizetése alól.</w:t>
      </w:r>
    </w:p>
    <w:p w:rsidR="00C80B4C" w:rsidRPr="00F7374F" w:rsidRDefault="00C80B4C" w:rsidP="005114A7">
      <w:pPr>
        <w:spacing w:after="160" w:line="259" w:lineRule="auto"/>
        <w:contextualSpacing/>
        <w:jc w:val="both"/>
        <w:rPr>
          <w:rFonts w:eastAsia="Calibri"/>
          <w:sz w:val="24"/>
          <w:szCs w:val="24"/>
          <w:lang w:eastAsia="en-US"/>
        </w:rPr>
      </w:pPr>
    </w:p>
    <w:p w:rsidR="00C80B4C" w:rsidRPr="00F7374F" w:rsidRDefault="00C80B4C" w:rsidP="005114A7">
      <w:pPr>
        <w:spacing w:after="160" w:line="259" w:lineRule="auto"/>
        <w:contextualSpacing/>
        <w:jc w:val="both"/>
        <w:rPr>
          <w:rFonts w:eastAsia="Calibri"/>
          <w:sz w:val="24"/>
          <w:szCs w:val="24"/>
          <w:lang w:eastAsia="en-US"/>
        </w:rPr>
      </w:pPr>
      <w:r w:rsidRPr="00F7374F">
        <w:rPr>
          <w:rFonts w:eastAsia="Calibri"/>
          <w:sz w:val="24"/>
          <w:szCs w:val="24"/>
          <w:lang w:eastAsia="en-US"/>
        </w:rPr>
        <w:t>Az idegenforgalmi adóval kapcsolatosan az adófelfüggesztés már 2022-ben megszűnt. Mivel az idegenforgalmi szektorban a gazdasági hatások (infláció, rezsidíjak) hatványozottan jelen vannak, a 2023. évi előirányzat tervezésekor a 75 millió forint előírás megalapozott.</w:t>
      </w:r>
    </w:p>
    <w:p w:rsidR="00C80B4C" w:rsidRPr="00F7374F" w:rsidRDefault="00C80B4C" w:rsidP="005114A7">
      <w:pPr>
        <w:spacing w:after="160" w:line="259" w:lineRule="auto"/>
        <w:contextualSpacing/>
        <w:jc w:val="both"/>
        <w:rPr>
          <w:rFonts w:eastAsia="Calibri"/>
          <w:sz w:val="24"/>
          <w:szCs w:val="24"/>
          <w:lang w:eastAsia="en-US"/>
        </w:rPr>
      </w:pPr>
    </w:p>
    <w:p w:rsidR="00CB392A" w:rsidRPr="00F7374F" w:rsidRDefault="00A06979" w:rsidP="005114A7">
      <w:pPr>
        <w:spacing w:after="160" w:line="259" w:lineRule="auto"/>
        <w:contextualSpacing/>
        <w:jc w:val="both"/>
        <w:rPr>
          <w:rFonts w:eastAsia="Calibri"/>
          <w:sz w:val="24"/>
          <w:szCs w:val="24"/>
          <w:lang w:eastAsia="en-US"/>
        </w:rPr>
      </w:pPr>
      <w:r w:rsidRPr="00F7374F">
        <w:rPr>
          <w:rFonts w:eastAsia="Calibri"/>
          <w:sz w:val="24"/>
          <w:szCs w:val="24"/>
          <w:lang w:eastAsia="en-US"/>
        </w:rPr>
        <w:t>A 2023</w:t>
      </w:r>
      <w:r w:rsidR="005114A7" w:rsidRPr="00F7374F">
        <w:rPr>
          <w:rFonts w:eastAsia="Calibri"/>
          <w:sz w:val="24"/>
          <w:szCs w:val="24"/>
          <w:lang w:eastAsia="en-US"/>
        </w:rPr>
        <w:t xml:space="preserve">. évre vonatkozóan </w:t>
      </w:r>
      <w:r w:rsidRPr="00F7374F">
        <w:rPr>
          <w:rFonts w:eastAsia="Calibri"/>
          <w:sz w:val="24"/>
          <w:szCs w:val="24"/>
          <w:lang w:eastAsia="en-US"/>
        </w:rPr>
        <w:t>új adónem</w:t>
      </w:r>
      <w:r w:rsidR="00FC0394" w:rsidRPr="00F7374F">
        <w:rPr>
          <w:rFonts w:eastAsia="Calibri"/>
          <w:sz w:val="24"/>
          <w:szCs w:val="24"/>
          <w:lang w:eastAsia="en-US"/>
        </w:rPr>
        <w:t xml:space="preserve"> nem </w:t>
      </w:r>
      <w:r w:rsidR="00D976B2" w:rsidRPr="00F7374F">
        <w:rPr>
          <w:rFonts w:eastAsia="Calibri"/>
          <w:sz w:val="24"/>
          <w:szCs w:val="24"/>
          <w:lang w:eastAsia="en-US"/>
        </w:rPr>
        <w:t>kerül bevezetésre</w:t>
      </w:r>
      <w:r w:rsidR="00C80B4C" w:rsidRPr="00F7374F">
        <w:rPr>
          <w:rFonts w:eastAsia="Calibri"/>
          <w:sz w:val="24"/>
          <w:szCs w:val="24"/>
          <w:lang w:eastAsia="en-US"/>
        </w:rPr>
        <w:t>.</w:t>
      </w:r>
    </w:p>
    <w:p w:rsidR="00BC6569" w:rsidRPr="00F7374F" w:rsidRDefault="00BC6569" w:rsidP="009C1905">
      <w:pPr>
        <w:pStyle w:val="Cmsor2"/>
        <w:rPr>
          <w:sz w:val="24"/>
          <w:szCs w:val="24"/>
          <w:u w:val="none"/>
        </w:rPr>
      </w:pPr>
    </w:p>
    <w:p w:rsidR="002010AB" w:rsidRPr="00F7374F" w:rsidRDefault="002010AB" w:rsidP="009C1905">
      <w:pPr>
        <w:pStyle w:val="Cmsor2"/>
        <w:rPr>
          <w:sz w:val="24"/>
          <w:szCs w:val="24"/>
          <w:u w:val="none"/>
        </w:rPr>
      </w:pPr>
      <w:r w:rsidRPr="00F7374F">
        <w:rPr>
          <w:sz w:val="24"/>
          <w:szCs w:val="24"/>
          <w:u w:val="none"/>
        </w:rPr>
        <w:t>2) Bírságok</w:t>
      </w:r>
      <w:r w:rsidR="009C1905" w:rsidRPr="00F7374F">
        <w:rPr>
          <w:sz w:val="24"/>
          <w:szCs w:val="24"/>
          <w:u w:val="none"/>
        </w:rPr>
        <w:t>, pótlékok</w:t>
      </w:r>
    </w:p>
    <w:p w:rsidR="002010AB" w:rsidRPr="00F7374F" w:rsidRDefault="002010AB" w:rsidP="009C1905">
      <w:pPr>
        <w:ind w:left="284"/>
        <w:jc w:val="both"/>
        <w:rPr>
          <w:sz w:val="24"/>
          <w:szCs w:val="24"/>
        </w:rPr>
      </w:pPr>
      <w:r w:rsidRPr="00F7374F">
        <w:rPr>
          <w:sz w:val="24"/>
          <w:szCs w:val="24"/>
        </w:rPr>
        <w:t>E jogcím</w:t>
      </w:r>
      <w:r w:rsidR="00BC6569" w:rsidRPr="00F7374F">
        <w:rPr>
          <w:sz w:val="24"/>
          <w:szCs w:val="24"/>
        </w:rPr>
        <w:t xml:space="preserve">hez tartozó </w:t>
      </w:r>
      <w:r w:rsidRPr="00F7374F">
        <w:rPr>
          <w:sz w:val="24"/>
          <w:szCs w:val="24"/>
        </w:rPr>
        <w:t>bevételeinket a 3. számú tábla</w:t>
      </w:r>
      <w:r w:rsidR="00A81C7C" w:rsidRPr="00F7374F">
        <w:rPr>
          <w:sz w:val="24"/>
          <w:szCs w:val="24"/>
        </w:rPr>
        <w:t xml:space="preserve"> I.</w:t>
      </w:r>
      <w:r w:rsidRPr="00F7374F">
        <w:rPr>
          <w:sz w:val="24"/>
          <w:szCs w:val="24"/>
        </w:rPr>
        <w:t xml:space="preserve"> 2.2. sora alatt mutatjuk be részletesen. A </w:t>
      </w:r>
      <w:r w:rsidR="00BC6569" w:rsidRPr="00F7374F">
        <w:rPr>
          <w:sz w:val="24"/>
          <w:szCs w:val="24"/>
        </w:rPr>
        <w:t>tervben szereplő 498 353 000</w:t>
      </w:r>
      <w:r w:rsidR="00815FD0" w:rsidRPr="00F7374F">
        <w:rPr>
          <w:sz w:val="24"/>
          <w:szCs w:val="24"/>
        </w:rPr>
        <w:t> </w:t>
      </w:r>
      <w:r w:rsidRPr="00F7374F">
        <w:rPr>
          <w:sz w:val="24"/>
          <w:szCs w:val="24"/>
        </w:rPr>
        <w:t>Ft meghatározásánál az önkormányzat által kiszabott bírságok előző évi teljesítési adatait, a bírságok előírásában történt változásokat vettük alapul</w:t>
      </w:r>
      <w:r w:rsidR="00BC6569" w:rsidRPr="00F7374F">
        <w:rPr>
          <w:sz w:val="24"/>
          <w:szCs w:val="24"/>
        </w:rPr>
        <w:t xml:space="preserve">. </w:t>
      </w:r>
      <w:r w:rsidR="00552EDB" w:rsidRPr="00F7374F">
        <w:rPr>
          <w:sz w:val="24"/>
          <w:szCs w:val="24"/>
        </w:rPr>
        <w:t xml:space="preserve">A pótdíj bevételek megállapításánál figyelembe vettük </w:t>
      </w:r>
      <w:r w:rsidR="00BC6569" w:rsidRPr="00F7374F">
        <w:rPr>
          <w:sz w:val="24"/>
          <w:szCs w:val="24"/>
        </w:rPr>
        <w:t xml:space="preserve">a parkolási </w:t>
      </w:r>
      <w:r w:rsidR="00552EDB" w:rsidRPr="00F7374F">
        <w:rPr>
          <w:sz w:val="24"/>
          <w:szCs w:val="24"/>
        </w:rPr>
        <w:t>övezetek bővítése miatt várható növekedést is.</w:t>
      </w:r>
    </w:p>
    <w:p w:rsidR="002010AB" w:rsidRPr="00F7374F" w:rsidRDefault="002010AB" w:rsidP="002010AB">
      <w:pPr>
        <w:jc w:val="both"/>
        <w:rPr>
          <w:sz w:val="24"/>
          <w:szCs w:val="24"/>
        </w:rPr>
      </w:pPr>
    </w:p>
    <w:p w:rsidR="002010AB" w:rsidRPr="00F7374F" w:rsidRDefault="002010AB" w:rsidP="00404A26">
      <w:pPr>
        <w:pStyle w:val="Cmsor2"/>
        <w:ind w:left="142" w:hanging="142"/>
        <w:rPr>
          <w:sz w:val="24"/>
          <w:szCs w:val="24"/>
          <w:u w:val="none"/>
        </w:rPr>
      </w:pPr>
      <w:r w:rsidRPr="00F7374F">
        <w:rPr>
          <w:sz w:val="24"/>
          <w:szCs w:val="24"/>
          <w:u w:val="none"/>
        </w:rPr>
        <w:t>3) Egyéb közhatalmi bevételek</w:t>
      </w:r>
    </w:p>
    <w:p w:rsidR="002010AB" w:rsidRPr="00F7374F" w:rsidRDefault="002010AB" w:rsidP="00404A26">
      <w:pPr>
        <w:ind w:left="284"/>
        <w:jc w:val="both"/>
        <w:rPr>
          <w:sz w:val="24"/>
          <w:szCs w:val="24"/>
        </w:rPr>
      </w:pPr>
      <w:r w:rsidRPr="00F7374F">
        <w:rPr>
          <w:sz w:val="24"/>
          <w:szCs w:val="24"/>
        </w:rPr>
        <w:t>E jogcímen belül figye</w:t>
      </w:r>
      <w:r w:rsidR="00FA49CD" w:rsidRPr="00F7374F">
        <w:rPr>
          <w:sz w:val="24"/>
          <w:szCs w:val="24"/>
        </w:rPr>
        <w:t xml:space="preserve">lembe vett bevételeinket – </w:t>
      </w:r>
      <w:r w:rsidR="009C1905" w:rsidRPr="00F7374F">
        <w:rPr>
          <w:sz w:val="24"/>
          <w:szCs w:val="24"/>
        </w:rPr>
        <w:t>1</w:t>
      </w:r>
      <w:r w:rsidR="009147A5" w:rsidRPr="00F7374F">
        <w:rPr>
          <w:sz w:val="24"/>
          <w:szCs w:val="24"/>
        </w:rPr>
        <w:t>14</w:t>
      </w:r>
      <w:r w:rsidR="00F033E8" w:rsidRPr="00F7374F">
        <w:rPr>
          <w:sz w:val="24"/>
          <w:szCs w:val="24"/>
        </w:rPr>
        <w:t> </w:t>
      </w:r>
      <w:r w:rsidR="009147A5" w:rsidRPr="00F7374F">
        <w:rPr>
          <w:sz w:val="24"/>
          <w:szCs w:val="24"/>
        </w:rPr>
        <w:t>0</w:t>
      </w:r>
      <w:r w:rsidR="00050957" w:rsidRPr="00F7374F">
        <w:rPr>
          <w:sz w:val="24"/>
          <w:szCs w:val="24"/>
        </w:rPr>
        <w:t>91</w:t>
      </w:r>
      <w:r w:rsidR="00F033E8" w:rsidRPr="00F7374F">
        <w:rPr>
          <w:sz w:val="24"/>
          <w:szCs w:val="24"/>
        </w:rPr>
        <w:t> </w:t>
      </w:r>
      <w:r w:rsidR="009C1905" w:rsidRPr="00F7374F">
        <w:rPr>
          <w:sz w:val="24"/>
          <w:szCs w:val="24"/>
        </w:rPr>
        <w:t>000</w:t>
      </w:r>
      <w:r w:rsidR="00F033E8" w:rsidRPr="00F7374F">
        <w:rPr>
          <w:sz w:val="24"/>
          <w:szCs w:val="24"/>
        </w:rPr>
        <w:t> </w:t>
      </w:r>
      <w:r w:rsidRPr="00F7374F">
        <w:rPr>
          <w:sz w:val="24"/>
          <w:szCs w:val="24"/>
        </w:rPr>
        <w:t xml:space="preserve">Ft – részletezve a 3. számú tábla </w:t>
      </w:r>
      <w:r w:rsidR="00A81C7C" w:rsidRPr="00F7374F">
        <w:rPr>
          <w:sz w:val="24"/>
          <w:szCs w:val="24"/>
        </w:rPr>
        <w:t>I.</w:t>
      </w:r>
      <w:r w:rsidR="009147A5" w:rsidRPr="00F7374F">
        <w:rPr>
          <w:sz w:val="24"/>
          <w:szCs w:val="24"/>
        </w:rPr>
        <w:t xml:space="preserve">2.3. </w:t>
      </w:r>
      <w:r w:rsidR="00D976B2" w:rsidRPr="00F7374F">
        <w:rPr>
          <w:sz w:val="24"/>
          <w:szCs w:val="24"/>
        </w:rPr>
        <w:t>sora tartalmazza</w:t>
      </w:r>
      <w:r w:rsidRPr="00F7374F">
        <w:rPr>
          <w:sz w:val="24"/>
          <w:szCs w:val="24"/>
        </w:rPr>
        <w:t>.</w:t>
      </w:r>
      <w:r w:rsidR="00A86765" w:rsidRPr="00F7374F">
        <w:rPr>
          <w:sz w:val="24"/>
          <w:szCs w:val="24"/>
        </w:rPr>
        <w:t xml:space="preserve"> </w:t>
      </w:r>
    </w:p>
    <w:p w:rsidR="002010AB" w:rsidRPr="00F7374F" w:rsidRDefault="002010AB" w:rsidP="002010AB">
      <w:pPr>
        <w:ind w:left="426"/>
        <w:jc w:val="both"/>
        <w:rPr>
          <w:i/>
          <w:sz w:val="24"/>
          <w:szCs w:val="24"/>
        </w:rPr>
      </w:pPr>
    </w:p>
    <w:p w:rsidR="002010AB" w:rsidRPr="00F7374F" w:rsidRDefault="002010AB" w:rsidP="008E1025">
      <w:pPr>
        <w:pStyle w:val="Cmsor2"/>
        <w:rPr>
          <w:i/>
          <w:sz w:val="24"/>
          <w:szCs w:val="24"/>
          <w:u w:val="none"/>
        </w:rPr>
      </w:pPr>
      <w:r w:rsidRPr="00F7374F">
        <w:rPr>
          <w:i/>
          <w:sz w:val="24"/>
          <w:szCs w:val="24"/>
          <w:u w:val="none"/>
        </w:rPr>
        <w:t>Működési bevételek</w:t>
      </w:r>
    </w:p>
    <w:p w:rsidR="002010AB" w:rsidRPr="00F7374F" w:rsidRDefault="002010AB" w:rsidP="002010AB">
      <w:pPr>
        <w:rPr>
          <w:sz w:val="24"/>
          <w:szCs w:val="24"/>
        </w:rPr>
      </w:pPr>
    </w:p>
    <w:p w:rsidR="009E4D5F" w:rsidRPr="00F7374F" w:rsidRDefault="009E4D5F" w:rsidP="002010AB">
      <w:pPr>
        <w:pStyle w:val="Szveg"/>
        <w:overflowPunct/>
        <w:autoSpaceDE/>
        <w:autoSpaceDN/>
        <w:adjustRightInd/>
        <w:ind w:left="426"/>
        <w:textAlignment w:val="auto"/>
        <w:rPr>
          <w:sz w:val="24"/>
          <w:szCs w:val="24"/>
        </w:rPr>
      </w:pPr>
      <w:r w:rsidRPr="00F7374F">
        <w:rPr>
          <w:sz w:val="24"/>
          <w:szCs w:val="24"/>
        </w:rPr>
        <w:t xml:space="preserve">Ezen </w:t>
      </w:r>
      <w:r w:rsidR="00815FD0" w:rsidRPr="00F7374F">
        <w:rPr>
          <w:sz w:val="24"/>
          <w:szCs w:val="24"/>
        </w:rPr>
        <w:t xml:space="preserve">a jogcímen összesen </w:t>
      </w:r>
      <w:r w:rsidR="009E75F4" w:rsidRPr="00F7374F">
        <w:rPr>
          <w:sz w:val="24"/>
          <w:szCs w:val="24"/>
        </w:rPr>
        <w:t>3 705 163 208</w:t>
      </w:r>
      <w:r w:rsidR="00815FD0" w:rsidRPr="00F7374F">
        <w:rPr>
          <w:sz w:val="24"/>
          <w:szCs w:val="24"/>
        </w:rPr>
        <w:t> </w:t>
      </w:r>
      <w:r w:rsidRPr="00F7374F">
        <w:rPr>
          <w:sz w:val="24"/>
          <w:szCs w:val="24"/>
        </w:rPr>
        <w:t xml:space="preserve">Ft bevételt tervezünk, a 3. sz. tábla </w:t>
      </w:r>
      <w:r w:rsidR="00A81C7C" w:rsidRPr="00F7374F">
        <w:rPr>
          <w:sz w:val="24"/>
          <w:szCs w:val="24"/>
        </w:rPr>
        <w:t>I.</w:t>
      </w:r>
      <w:r w:rsidRPr="00F7374F">
        <w:rPr>
          <w:sz w:val="24"/>
          <w:szCs w:val="24"/>
        </w:rPr>
        <w:t>3. pontjában szereplő bontás szerint.</w:t>
      </w:r>
    </w:p>
    <w:p w:rsidR="00FD51CC" w:rsidRPr="00F7374F" w:rsidRDefault="00FD51CC" w:rsidP="002010AB">
      <w:pPr>
        <w:pStyle w:val="Szveg"/>
        <w:overflowPunct/>
        <w:autoSpaceDE/>
        <w:autoSpaceDN/>
        <w:adjustRightInd/>
        <w:ind w:left="426"/>
        <w:textAlignment w:val="auto"/>
        <w:rPr>
          <w:sz w:val="24"/>
          <w:szCs w:val="24"/>
        </w:rPr>
      </w:pPr>
    </w:p>
    <w:p w:rsidR="002010AB" w:rsidRPr="00F7374F" w:rsidRDefault="002010AB" w:rsidP="002010AB">
      <w:pPr>
        <w:pStyle w:val="Szveg"/>
        <w:overflowPunct/>
        <w:autoSpaceDE/>
        <w:autoSpaceDN/>
        <w:adjustRightInd/>
        <w:ind w:left="426"/>
        <w:textAlignment w:val="auto"/>
        <w:rPr>
          <w:sz w:val="24"/>
          <w:szCs w:val="24"/>
        </w:rPr>
      </w:pPr>
      <w:r w:rsidRPr="00F7374F">
        <w:rPr>
          <w:sz w:val="24"/>
          <w:szCs w:val="24"/>
        </w:rPr>
        <w:t>Ezen a jogcímen</w:t>
      </w:r>
      <w:r w:rsidR="0065765E" w:rsidRPr="00F7374F">
        <w:rPr>
          <w:sz w:val="24"/>
          <w:szCs w:val="24"/>
        </w:rPr>
        <w:t xml:space="preserve"> a</w:t>
      </w:r>
      <w:r w:rsidR="004611DD" w:rsidRPr="00F7374F">
        <w:rPr>
          <w:sz w:val="24"/>
          <w:szCs w:val="24"/>
        </w:rPr>
        <w:t>z önkormányzat és</w:t>
      </w:r>
      <w:r w:rsidR="0065765E" w:rsidRPr="00F7374F">
        <w:rPr>
          <w:sz w:val="24"/>
          <w:szCs w:val="24"/>
        </w:rPr>
        <w:t xml:space="preserve"> </w:t>
      </w:r>
      <w:r w:rsidR="004611DD" w:rsidRPr="00F7374F">
        <w:rPr>
          <w:sz w:val="24"/>
          <w:szCs w:val="24"/>
        </w:rPr>
        <w:t>a költségvetési szervek</w:t>
      </w:r>
      <w:r w:rsidRPr="00F7374F">
        <w:rPr>
          <w:sz w:val="24"/>
          <w:szCs w:val="24"/>
        </w:rPr>
        <w:t xml:space="preserve"> működése során </w:t>
      </w:r>
      <w:r w:rsidR="004611DD" w:rsidRPr="00F7374F">
        <w:rPr>
          <w:sz w:val="24"/>
          <w:szCs w:val="24"/>
        </w:rPr>
        <w:t>keletkező bevételeket tervezzük. A</w:t>
      </w:r>
      <w:r w:rsidRPr="00F7374F">
        <w:rPr>
          <w:sz w:val="24"/>
          <w:szCs w:val="24"/>
        </w:rPr>
        <w:t>z intézmények</w:t>
      </w:r>
      <w:r w:rsidR="004611DD" w:rsidRPr="00F7374F">
        <w:rPr>
          <w:sz w:val="24"/>
          <w:szCs w:val="24"/>
        </w:rPr>
        <w:t xml:space="preserve"> saját</w:t>
      </w:r>
      <w:r w:rsidRPr="00F7374F">
        <w:rPr>
          <w:sz w:val="24"/>
          <w:szCs w:val="24"/>
        </w:rPr>
        <w:t xml:space="preserve"> működési</w:t>
      </w:r>
      <w:r w:rsidR="004611DD" w:rsidRPr="00F7374F">
        <w:rPr>
          <w:sz w:val="24"/>
          <w:szCs w:val="24"/>
        </w:rPr>
        <w:t xml:space="preserve"> bevételeiket</w:t>
      </w:r>
      <w:r w:rsidRPr="00F7374F">
        <w:rPr>
          <w:sz w:val="24"/>
          <w:szCs w:val="24"/>
        </w:rPr>
        <w:t xml:space="preserve"> kiadásaik fedezetére fordíthat</w:t>
      </w:r>
      <w:r w:rsidR="004611DD" w:rsidRPr="00F7374F">
        <w:rPr>
          <w:sz w:val="24"/>
          <w:szCs w:val="24"/>
        </w:rPr>
        <w:t>ják</w:t>
      </w:r>
      <w:r w:rsidRPr="00F7374F">
        <w:rPr>
          <w:sz w:val="24"/>
          <w:szCs w:val="24"/>
        </w:rPr>
        <w:t>.</w:t>
      </w:r>
      <w:r w:rsidR="00E2548E" w:rsidRPr="00F7374F">
        <w:rPr>
          <w:sz w:val="24"/>
          <w:szCs w:val="24"/>
        </w:rPr>
        <w:t xml:space="preserve"> </w:t>
      </w:r>
      <w:r w:rsidRPr="00F7374F">
        <w:rPr>
          <w:sz w:val="24"/>
          <w:szCs w:val="24"/>
        </w:rPr>
        <w:t>Az intézményeink által év közben elért többletbevételek kezelésére továbbra is a 2009. évben kialakított rendszer alapján teszünk javaslatot. Ennek keretében az intézményi többletbevételek meghatározott mértéke az intézmény felhasználásában marad, elsősorban a tervezéskor jelzett feladataik megvalósítására. A fennmaradó rész az intézménytől ugyan elvonásra kerül, de az intézményhálózaton belül marad és a saját bevételt nem, vagy csak nagyon alacsony szinten teljesítő intézmények részére kerül visszafor</w:t>
      </w:r>
      <w:r w:rsidR="0043243B" w:rsidRPr="00F7374F">
        <w:rPr>
          <w:sz w:val="24"/>
          <w:szCs w:val="24"/>
        </w:rPr>
        <w:t>gatásra.</w:t>
      </w:r>
      <w:r w:rsidR="009C39B4" w:rsidRPr="00F7374F">
        <w:rPr>
          <w:sz w:val="24"/>
          <w:szCs w:val="24"/>
        </w:rPr>
        <w:t xml:space="preserve"> A 2023</w:t>
      </w:r>
      <w:r w:rsidRPr="00F7374F">
        <w:rPr>
          <w:sz w:val="24"/>
          <w:szCs w:val="24"/>
        </w:rPr>
        <w:t>. évben az intézményeknél maradó többletbevételek mértékét</w:t>
      </w:r>
      <w:r w:rsidR="00E2548E" w:rsidRPr="00F7374F">
        <w:rPr>
          <w:sz w:val="24"/>
          <w:szCs w:val="24"/>
        </w:rPr>
        <w:t xml:space="preserve"> </w:t>
      </w:r>
      <w:r w:rsidRPr="00F7374F">
        <w:rPr>
          <w:sz w:val="24"/>
          <w:szCs w:val="24"/>
        </w:rPr>
        <w:t xml:space="preserve">továbbra is 85 %-ban javasoljuk megállapítani. </w:t>
      </w:r>
    </w:p>
    <w:p w:rsidR="00145E7A" w:rsidRPr="00F7374F" w:rsidRDefault="00145E7A" w:rsidP="002010AB">
      <w:pPr>
        <w:pStyle w:val="Szveg"/>
        <w:overflowPunct/>
        <w:autoSpaceDE/>
        <w:autoSpaceDN/>
        <w:adjustRightInd/>
        <w:ind w:left="426"/>
        <w:textAlignment w:val="auto"/>
        <w:rPr>
          <w:sz w:val="24"/>
          <w:szCs w:val="24"/>
        </w:rPr>
      </w:pPr>
    </w:p>
    <w:p w:rsidR="00B31799" w:rsidRPr="00F7374F" w:rsidRDefault="009C39B4" w:rsidP="002010AB">
      <w:pPr>
        <w:pStyle w:val="Szveg"/>
        <w:overflowPunct/>
        <w:autoSpaceDE/>
        <w:autoSpaceDN/>
        <w:adjustRightInd/>
        <w:ind w:left="426"/>
        <w:textAlignment w:val="auto"/>
        <w:rPr>
          <w:sz w:val="24"/>
          <w:szCs w:val="24"/>
        </w:rPr>
      </w:pPr>
      <w:r w:rsidRPr="00F7374F">
        <w:rPr>
          <w:sz w:val="24"/>
          <w:szCs w:val="24"/>
        </w:rPr>
        <w:t>2023-ba</w:t>
      </w:r>
      <w:r w:rsidR="00145E7A" w:rsidRPr="00F7374F">
        <w:rPr>
          <w:sz w:val="24"/>
          <w:szCs w:val="24"/>
        </w:rPr>
        <w:t xml:space="preserve">n készlet érkésesítésre </w:t>
      </w:r>
      <w:r w:rsidR="00FD4FD7" w:rsidRPr="00F7374F">
        <w:rPr>
          <w:sz w:val="24"/>
          <w:szCs w:val="24"/>
        </w:rPr>
        <w:t xml:space="preserve">az Egészségügyi Szolgálatnál 1 790 </w:t>
      </w:r>
      <w:r w:rsidR="00145E7A" w:rsidRPr="00F7374F">
        <w:rPr>
          <w:sz w:val="24"/>
          <w:szCs w:val="24"/>
        </w:rPr>
        <w:t>000</w:t>
      </w:r>
      <w:r w:rsidR="00A81C7C" w:rsidRPr="00F7374F">
        <w:rPr>
          <w:sz w:val="24"/>
          <w:szCs w:val="24"/>
        </w:rPr>
        <w:t xml:space="preserve"> Ft</w:t>
      </w:r>
      <w:r w:rsidR="00145E7A" w:rsidRPr="00F7374F">
        <w:rPr>
          <w:sz w:val="24"/>
          <w:szCs w:val="24"/>
        </w:rPr>
        <w:t>, önkormányzati feladaton 50 000 Ft várható.</w:t>
      </w:r>
    </w:p>
    <w:p w:rsidR="00145E7A" w:rsidRPr="00F7374F" w:rsidRDefault="00145E7A" w:rsidP="002010AB">
      <w:pPr>
        <w:pStyle w:val="Szveg"/>
        <w:overflowPunct/>
        <w:autoSpaceDE/>
        <w:autoSpaceDN/>
        <w:adjustRightInd/>
        <w:ind w:left="426"/>
        <w:textAlignment w:val="auto"/>
        <w:rPr>
          <w:sz w:val="24"/>
          <w:szCs w:val="24"/>
        </w:rPr>
      </w:pPr>
    </w:p>
    <w:p w:rsidR="00FB170D" w:rsidRPr="00F7374F" w:rsidRDefault="00B31799" w:rsidP="002010AB">
      <w:pPr>
        <w:pStyle w:val="Szveg"/>
        <w:overflowPunct/>
        <w:autoSpaceDE/>
        <w:autoSpaceDN/>
        <w:adjustRightInd/>
        <w:ind w:left="426"/>
        <w:textAlignment w:val="auto"/>
        <w:rPr>
          <w:sz w:val="24"/>
          <w:szCs w:val="24"/>
        </w:rPr>
      </w:pPr>
      <w:r w:rsidRPr="00F7374F">
        <w:rPr>
          <w:sz w:val="24"/>
          <w:szCs w:val="24"/>
        </w:rPr>
        <w:t xml:space="preserve">A szolgáltatások ellenértéke soron tervezett </w:t>
      </w:r>
      <w:r w:rsidR="00886B1C" w:rsidRPr="00F7374F">
        <w:rPr>
          <w:sz w:val="24"/>
          <w:szCs w:val="24"/>
        </w:rPr>
        <w:t>1 </w:t>
      </w:r>
      <w:r w:rsidR="0022244C" w:rsidRPr="00F7374F">
        <w:rPr>
          <w:sz w:val="24"/>
          <w:szCs w:val="24"/>
        </w:rPr>
        <w:t>689</w:t>
      </w:r>
      <w:r w:rsidR="00F033E8" w:rsidRPr="00F7374F">
        <w:rPr>
          <w:sz w:val="24"/>
          <w:szCs w:val="24"/>
        </w:rPr>
        <w:t> </w:t>
      </w:r>
      <w:r w:rsidR="0022244C" w:rsidRPr="00F7374F">
        <w:rPr>
          <w:sz w:val="24"/>
          <w:szCs w:val="24"/>
        </w:rPr>
        <w:t>76</w:t>
      </w:r>
      <w:r w:rsidR="00264FB3" w:rsidRPr="00F7374F">
        <w:rPr>
          <w:sz w:val="24"/>
          <w:szCs w:val="24"/>
        </w:rPr>
        <w:t>7</w:t>
      </w:r>
      <w:r w:rsidR="00F033E8" w:rsidRPr="00F7374F">
        <w:rPr>
          <w:sz w:val="24"/>
          <w:szCs w:val="24"/>
        </w:rPr>
        <w:t> </w:t>
      </w:r>
      <w:r w:rsidR="00886B1C" w:rsidRPr="00F7374F">
        <w:rPr>
          <w:sz w:val="24"/>
          <w:szCs w:val="24"/>
        </w:rPr>
        <w:t>000</w:t>
      </w:r>
      <w:r w:rsidR="00FB170D" w:rsidRPr="00F7374F">
        <w:rPr>
          <w:sz w:val="24"/>
          <w:szCs w:val="24"/>
        </w:rPr>
        <w:t xml:space="preserve"> Ft bevétel az alábbiak szerinti megoszlásban került megtervezésre:</w:t>
      </w:r>
    </w:p>
    <w:p w:rsidR="002010AB" w:rsidRPr="00F7374F" w:rsidRDefault="006947AE" w:rsidP="002010AB">
      <w:pPr>
        <w:pStyle w:val="Szveg"/>
        <w:overflowPunct/>
        <w:autoSpaceDE/>
        <w:autoSpaceDN/>
        <w:adjustRightInd/>
        <w:ind w:left="426"/>
        <w:textAlignment w:val="auto"/>
        <w:rPr>
          <w:sz w:val="24"/>
          <w:szCs w:val="24"/>
        </w:rPr>
      </w:pPr>
      <w:r w:rsidRPr="00F7374F">
        <w:rPr>
          <w:sz w:val="24"/>
          <w:szCs w:val="24"/>
        </w:rPr>
        <w:tab/>
      </w:r>
      <w:r w:rsidRPr="00F7374F">
        <w:rPr>
          <w:sz w:val="24"/>
          <w:szCs w:val="24"/>
        </w:rPr>
        <w:tab/>
      </w:r>
      <w:r w:rsidRPr="00F7374F">
        <w:rPr>
          <w:sz w:val="24"/>
          <w:szCs w:val="24"/>
        </w:rPr>
        <w:tab/>
      </w:r>
      <w:r w:rsidRPr="00F7374F">
        <w:rPr>
          <w:sz w:val="24"/>
          <w:szCs w:val="24"/>
        </w:rPr>
        <w:tab/>
      </w:r>
      <w:r w:rsidRPr="00F7374F">
        <w:rPr>
          <w:sz w:val="24"/>
          <w:szCs w:val="24"/>
        </w:rPr>
        <w:tab/>
      </w:r>
      <w:r w:rsidRPr="00F7374F">
        <w:rPr>
          <w:sz w:val="24"/>
          <w:szCs w:val="24"/>
        </w:rPr>
        <w:tab/>
      </w:r>
      <w:r w:rsidRPr="00F7374F">
        <w:rPr>
          <w:sz w:val="24"/>
          <w:szCs w:val="24"/>
        </w:rPr>
        <w:tab/>
      </w:r>
      <w:r w:rsidRPr="00F7374F">
        <w:rPr>
          <w:sz w:val="24"/>
          <w:szCs w:val="24"/>
        </w:rPr>
        <w:tab/>
      </w:r>
      <w:r w:rsidRPr="00F7374F">
        <w:rPr>
          <w:sz w:val="24"/>
          <w:szCs w:val="24"/>
        </w:rPr>
        <w:tab/>
      </w:r>
      <w:r w:rsidRPr="00F7374F">
        <w:rPr>
          <w:sz w:val="24"/>
          <w:szCs w:val="24"/>
        </w:rPr>
        <w:tab/>
      </w:r>
      <w:r w:rsidR="008B3369" w:rsidRPr="00F7374F">
        <w:rPr>
          <w:sz w:val="24"/>
          <w:szCs w:val="24"/>
        </w:rPr>
        <w:t xml:space="preserve"> </w:t>
      </w:r>
      <w:r w:rsidR="00347CB7" w:rsidRPr="00F7374F">
        <w:rPr>
          <w:sz w:val="24"/>
          <w:szCs w:val="24"/>
        </w:rPr>
        <w:t xml:space="preserve">                         </w:t>
      </w:r>
      <w:r w:rsidR="008B3369" w:rsidRPr="00F7374F">
        <w:rPr>
          <w:sz w:val="24"/>
          <w:szCs w:val="24"/>
        </w:rPr>
        <w:t xml:space="preserve">     </w:t>
      </w:r>
      <w:r w:rsidR="00347CB7" w:rsidRPr="00F7374F">
        <w:rPr>
          <w:sz w:val="24"/>
          <w:szCs w:val="24"/>
        </w:rPr>
        <w:t>F</w:t>
      </w:r>
      <w:r w:rsidRPr="00F7374F">
        <w:rPr>
          <w:sz w:val="24"/>
          <w:szCs w:val="24"/>
        </w:rPr>
        <w:t>orint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3"/>
        <w:gridCol w:w="1955"/>
        <w:gridCol w:w="1653"/>
        <w:gridCol w:w="1653"/>
      </w:tblGrid>
      <w:tr w:rsidR="00E71994" w:rsidRPr="00F7374F" w:rsidTr="00886B1C">
        <w:tc>
          <w:tcPr>
            <w:tcW w:w="3967" w:type="dxa"/>
            <w:shd w:val="clear" w:color="auto" w:fill="auto"/>
          </w:tcPr>
          <w:p w:rsidR="00886B1C" w:rsidRPr="00F7374F" w:rsidRDefault="00886B1C" w:rsidP="00E009AD">
            <w:pPr>
              <w:pStyle w:val="Szveg"/>
              <w:overflowPunct/>
              <w:autoSpaceDE/>
              <w:autoSpaceDN/>
              <w:adjustRightInd/>
              <w:jc w:val="center"/>
              <w:textAlignment w:val="auto"/>
              <w:rPr>
                <w:rFonts w:eastAsia="Calibri"/>
                <w:b/>
                <w:sz w:val="24"/>
                <w:szCs w:val="24"/>
              </w:rPr>
            </w:pPr>
            <w:r w:rsidRPr="00F7374F">
              <w:rPr>
                <w:rFonts w:eastAsia="Calibri"/>
                <w:b/>
                <w:sz w:val="24"/>
                <w:szCs w:val="24"/>
              </w:rPr>
              <w:t>Megnevezés</w:t>
            </w:r>
          </w:p>
        </w:tc>
        <w:tc>
          <w:tcPr>
            <w:tcW w:w="2005" w:type="dxa"/>
            <w:shd w:val="clear" w:color="auto" w:fill="auto"/>
          </w:tcPr>
          <w:p w:rsidR="00886B1C" w:rsidRPr="00F7374F" w:rsidRDefault="0022244C" w:rsidP="00E009AD">
            <w:pPr>
              <w:pStyle w:val="Szveg"/>
              <w:overflowPunct/>
              <w:autoSpaceDE/>
              <w:autoSpaceDN/>
              <w:adjustRightInd/>
              <w:jc w:val="center"/>
              <w:textAlignment w:val="auto"/>
              <w:rPr>
                <w:rFonts w:eastAsia="Calibri"/>
                <w:b/>
                <w:sz w:val="24"/>
                <w:szCs w:val="24"/>
              </w:rPr>
            </w:pPr>
            <w:r w:rsidRPr="00F7374F">
              <w:rPr>
                <w:rFonts w:eastAsia="Calibri"/>
                <w:b/>
                <w:sz w:val="24"/>
                <w:szCs w:val="24"/>
              </w:rPr>
              <w:t>2022</w:t>
            </w:r>
            <w:r w:rsidR="00886B1C" w:rsidRPr="00F7374F">
              <w:rPr>
                <w:rFonts w:eastAsia="Calibri"/>
                <w:b/>
                <w:sz w:val="24"/>
                <w:szCs w:val="24"/>
              </w:rPr>
              <w:t xml:space="preserve"> évi eredeti előirányzat</w:t>
            </w:r>
          </w:p>
        </w:tc>
        <w:tc>
          <w:tcPr>
            <w:tcW w:w="1674" w:type="dxa"/>
          </w:tcPr>
          <w:p w:rsidR="00886B1C" w:rsidRPr="00F7374F" w:rsidRDefault="0022244C" w:rsidP="00E009AD">
            <w:pPr>
              <w:pStyle w:val="Szveg"/>
              <w:overflowPunct/>
              <w:autoSpaceDE/>
              <w:autoSpaceDN/>
              <w:adjustRightInd/>
              <w:jc w:val="center"/>
              <w:textAlignment w:val="auto"/>
              <w:rPr>
                <w:rFonts w:eastAsia="Calibri"/>
                <w:b/>
                <w:sz w:val="24"/>
                <w:szCs w:val="24"/>
              </w:rPr>
            </w:pPr>
            <w:r w:rsidRPr="00F7374F">
              <w:rPr>
                <w:rFonts w:eastAsia="Calibri"/>
                <w:b/>
                <w:sz w:val="24"/>
                <w:szCs w:val="24"/>
              </w:rPr>
              <w:t>2022</w:t>
            </w:r>
            <w:r w:rsidR="00886B1C" w:rsidRPr="00F7374F">
              <w:rPr>
                <w:rFonts w:eastAsia="Calibri"/>
                <w:b/>
                <w:sz w:val="24"/>
                <w:szCs w:val="24"/>
              </w:rPr>
              <w:t>. évi várható teljesítés</w:t>
            </w:r>
          </w:p>
        </w:tc>
        <w:tc>
          <w:tcPr>
            <w:tcW w:w="1674" w:type="dxa"/>
          </w:tcPr>
          <w:p w:rsidR="00886B1C" w:rsidRPr="00F7374F" w:rsidRDefault="0022244C" w:rsidP="00E009AD">
            <w:pPr>
              <w:pStyle w:val="Szveg"/>
              <w:overflowPunct/>
              <w:autoSpaceDE/>
              <w:autoSpaceDN/>
              <w:adjustRightInd/>
              <w:jc w:val="center"/>
              <w:textAlignment w:val="auto"/>
              <w:rPr>
                <w:rFonts w:eastAsia="Calibri"/>
                <w:b/>
                <w:sz w:val="24"/>
                <w:szCs w:val="24"/>
              </w:rPr>
            </w:pPr>
            <w:r w:rsidRPr="00F7374F">
              <w:rPr>
                <w:rFonts w:eastAsia="Calibri"/>
                <w:b/>
                <w:sz w:val="24"/>
                <w:szCs w:val="24"/>
              </w:rPr>
              <w:t>2023</w:t>
            </w:r>
            <w:r w:rsidR="00886B1C" w:rsidRPr="00F7374F">
              <w:rPr>
                <w:rFonts w:eastAsia="Calibri"/>
                <w:b/>
                <w:sz w:val="24"/>
                <w:szCs w:val="24"/>
              </w:rPr>
              <w:t>. évi terv</w:t>
            </w:r>
          </w:p>
        </w:tc>
      </w:tr>
      <w:tr w:rsidR="000654EC" w:rsidRPr="00F7374F" w:rsidTr="00886B1C">
        <w:tc>
          <w:tcPr>
            <w:tcW w:w="3967" w:type="dxa"/>
            <w:shd w:val="clear" w:color="auto" w:fill="auto"/>
          </w:tcPr>
          <w:p w:rsidR="00886B1C" w:rsidRPr="00F7374F" w:rsidRDefault="00886B1C" w:rsidP="00E009AD">
            <w:pPr>
              <w:pStyle w:val="Szveg"/>
              <w:overflowPunct/>
              <w:autoSpaceDE/>
              <w:autoSpaceDN/>
              <w:adjustRightInd/>
              <w:textAlignment w:val="auto"/>
              <w:rPr>
                <w:rFonts w:eastAsia="Calibri"/>
                <w:sz w:val="24"/>
                <w:szCs w:val="24"/>
              </w:rPr>
            </w:pPr>
            <w:r w:rsidRPr="00F7374F">
              <w:rPr>
                <w:rFonts w:eastAsia="Calibri"/>
                <w:sz w:val="24"/>
                <w:szCs w:val="24"/>
              </w:rPr>
              <w:t>Szertartás-szolgáltatás</w:t>
            </w:r>
            <w:r w:rsidR="008E40EA" w:rsidRPr="00F7374F">
              <w:rPr>
                <w:rFonts w:eastAsia="Calibri"/>
                <w:sz w:val="24"/>
                <w:szCs w:val="24"/>
              </w:rPr>
              <w:t xml:space="preserve"> és kapcsolódó bevételek</w:t>
            </w:r>
          </w:p>
        </w:tc>
        <w:tc>
          <w:tcPr>
            <w:tcW w:w="2005" w:type="dxa"/>
            <w:shd w:val="clear" w:color="auto" w:fill="auto"/>
          </w:tcPr>
          <w:p w:rsidR="00886B1C" w:rsidRPr="00F7374F" w:rsidRDefault="008E40EA" w:rsidP="00F033E8">
            <w:pPr>
              <w:pStyle w:val="Szveg"/>
              <w:overflowPunct/>
              <w:autoSpaceDE/>
              <w:autoSpaceDN/>
              <w:adjustRightInd/>
              <w:jc w:val="right"/>
              <w:textAlignment w:val="auto"/>
              <w:rPr>
                <w:rFonts w:eastAsia="Calibri"/>
                <w:sz w:val="24"/>
                <w:szCs w:val="24"/>
              </w:rPr>
            </w:pPr>
            <w:r w:rsidRPr="00F7374F">
              <w:rPr>
                <w:rFonts w:eastAsia="Calibri"/>
                <w:sz w:val="24"/>
                <w:szCs w:val="24"/>
              </w:rPr>
              <w:t>6 880 000</w:t>
            </w:r>
          </w:p>
        </w:tc>
        <w:tc>
          <w:tcPr>
            <w:tcW w:w="1674" w:type="dxa"/>
          </w:tcPr>
          <w:p w:rsidR="00886B1C" w:rsidRPr="00F7374F" w:rsidRDefault="008E40EA" w:rsidP="00E009AD">
            <w:pPr>
              <w:pStyle w:val="Szveg"/>
              <w:overflowPunct/>
              <w:autoSpaceDE/>
              <w:autoSpaceDN/>
              <w:adjustRightInd/>
              <w:jc w:val="right"/>
              <w:textAlignment w:val="auto"/>
              <w:rPr>
                <w:rFonts w:eastAsia="Calibri"/>
                <w:sz w:val="24"/>
                <w:szCs w:val="24"/>
              </w:rPr>
            </w:pPr>
            <w:r w:rsidRPr="00F7374F">
              <w:rPr>
                <w:rFonts w:eastAsia="Calibri"/>
                <w:sz w:val="24"/>
                <w:szCs w:val="24"/>
              </w:rPr>
              <w:t>7 476 456</w:t>
            </w:r>
          </w:p>
          <w:p w:rsidR="008E40EA" w:rsidRPr="00F7374F" w:rsidRDefault="008E40EA" w:rsidP="00E009AD">
            <w:pPr>
              <w:pStyle w:val="Szveg"/>
              <w:overflowPunct/>
              <w:autoSpaceDE/>
              <w:autoSpaceDN/>
              <w:adjustRightInd/>
              <w:jc w:val="right"/>
              <w:textAlignment w:val="auto"/>
              <w:rPr>
                <w:rFonts w:eastAsia="Calibri"/>
                <w:sz w:val="24"/>
                <w:szCs w:val="24"/>
              </w:rPr>
            </w:pPr>
          </w:p>
        </w:tc>
        <w:tc>
          <w:tcPr>
            <w:tcW w:w="1674" w:type="dxa"/>
          </w:tcPr>
          <w:p w:rsidR="00886B1C" w:rsidRPr="00F7374F" w:rsidRDefault="00314EE2" w:rsidP="00E009AD">
            <w:pPr>
              <w:pStyle w:val="Szveg"/>
              <w:overflowPunct/>
              <w:autoSpaceDE/>
              <w:autoSpaceDN/>
              <w:adjustRightInd/>
              <w:jc w:val="right"/>
              <w:textAlignment w:val="auto"/>
              <w:rPr>
                <w:rFonts w:eastAsia="Calibri"/>
                <w:sz w:val="24"/>
                <w:szCs w:val="24"/>
              </w:rPr>
            </w:pPr>
            <w:r w:rsidRPr="00F7374F">
              <w:rPr>
                <w:rFonts w:eastAsia="Calibri"/>
                <w:sz w:val="24"/>
                <w:szCs w:val="24"/>
              </w:rPr>
              <w:t>6 820 000</w:t>
            </w:r>
          </w:p>
        </w:tc>
      </w:tr>
      <w:tr w:rsidR="000654EC" w:rsidRPr="00F7374F" w:rsidTr="00886B1C">
        <w:tc>
          <w:tcPr>
            <w:tcW w:w="3967" w:type="dxa"/>
            <w:shd w:val="clear" w:color="auto" w:fill="auto"/>
          </w:tcPr>
          <w:p w:rsidR="00886B1C" w:rsidRPr="00F7374F" w:rsidRDefault="00886B1C" w:rsidP="00E009AD">
            <w:pPr>
              <w:pStyle w:val="Szveg"/>
              <w:overflowPunct/>
              <w:autoSpaceDE/>
              <w:autoSpaceDN/>
              <w:adjustRightInd/>
              <w:textAlignment w:val="auto"/>
              <w:rPr>
                <w:rFonts w:eastAsia="Calibri"/>
                <w:sz w:val="24"/>
                <w:szCs w:val="24"/>
              </w:rPr>
            </w:pPr>
            <w:r w:rsidRPr="00F7374F">
              <w:rPr>
                <w:rFonts w:eastAsia="Calibri"/>
                <w:sz w:val="24"/>
                <w:szCs w:val="24"/>
              </w:rPr>
              <w:t>Egyéb tárgyi eszköz bérbe adás</w:t>
            </w:r>
          </w:p>
        </w:tc>
        <w:tc>
          <w:tcPr>
            <w:tcW w:w="2005" w:type="dxa"/>
            <w:shd w:val="clear" w:color="auto" w:fill="auto"/>
          </w:tcPr>
          <w:p w:rsidR="00886B1C" w:rsidRPr="00F7374F" w:rsidRDefault="00DC234C" w:rsidP="00E009AD">
            <w:pPr>
              <w:pStyle w:val="Szveg"/>
              <w:overflowPunct/>
              <w:autoSpaceDE/>
              <w:autoSpaceDN/>
              <w:adjustRightInd/>
              <w:jc w:val="right"/>
              <w:textAlignment w:val="auto"/>
              <w:rPr>
                <w:rFonts w:eastAsia="Calibri"/>
                <w:sz w:val="24"/>
                <w:szCs w:val="24"/>
              </w:rPr>
            </w:pPr>
            <w:r w:rsidRPr="00F7374F">
              <w:rPr>
                <w:rFonts w:eastAsia="Calibri"/>
                <w:sz w:val="24"/>
                <w:szCs w:val="24"/>
              </w:rPr>
              <w:t>14 197 000</w:t>
            </w:r>
          </w:p>
        </w:tc>
        <w:tc>
          <w:tcPr>
            <w:tcW w:w="1674" w:type="dxa"/>
          </w:tcPr>
          <w:p w:rsidR="00886B1C" w:rsidRPr="00F7374F" w:rsidRDefault="00DC234C" w:rsidP="008A2513">
            <w:pPr>
              <w:pStyle w:val="Szveg"/>
              <w:overflowPunct/>
              <w:autoSpaceDE/>
              <w:autoSpaceDN/>
              <w:adjustRightInd/>
              <w:jc w:val="right"/>
              <w:textAlignment w:val="auto"/>
              <w:rPr>
                <w:rFonts w:eastAsia="Calibri"/>
                <w:sz w:val="24"/>
                <w:szCs w:val="24"/>
              </w:rPr>
            </w:pPr>
            <w:r w:rsidRPr="00F7374F">
              <w:rPr>
                <w:rFonts w:eastAsia="Calibri"/>
                <w:sz w:val="24"/>
                <w:szCs w:val="24"/>
              </w:rPr>
              <w:t>24 093 233</w:t>
            </w:r>
          </w:p>
        </w:tc>
        <w:tc>
          <w:tcPr>
            <w:tcW w:w="1674" w:type="dxa"/>
          </w:tcPr>
          <w:p w:rsidR="00886B1C" w:rsidRPr="00F7374F" w:rsidRDefault="002531A6" w:rsidP="00285F56">
            <w:pPr>
              <w:pStyle w:val="Szveg"/>
              <w:overflowPunct/>
              <w:autoSpaceDE/>
              <w:autoSpaceDN/>
              <w:adjustRightInd/>
              <w:jc w:val="right"/>
              <w:textAlignment w:val="auto"/>
              <w:rPr>
                <w:rFonts w:eastAsia="Calibri"/>
                <w:sz w:val="24"/>
                <w:szCs w:val="24"/>
              </w:rPr>
            </w:pPr>
            <w:r w:rsidRPr="00F7374F">
              <w:rPr>
                <w:rFonts w:eastAsia="Calibri"/>
                <w:sz w:val="24"/>
                <w:szCs w:val="24"/>
              </w:rPr>
              <w:t>38 358 000</w:t>
            </w:r>
          </w:p>
        </w:tc>
      </w:tr>
      <w:tr w:rsidR="000654EC" w:rsidRPr="00F7374F" w:rsidTr="00886B1C">
        <w:tc>
          <w:tcPr>
            <w:tcW w:w="3967" w:type="dxa"/>
            <w:shd w:val="clear" w:color="auto" w:fill="auto"/>
          </w:tcPr>
          <w:p w:rsidR="00886B1C" w:rsidRPr="00F7374F" w:rsidRDefault="00886B1C" w:rsidP="00E009AD">
            <w:pPr>
              <w:pStyle w:val="Szveg"/>
              <w:overflowPunct/>
              <w:autoSpaceDE/>
              <w:autoSpaceDN/>
              <w:adjustRightInd/>
              <w:textAlignment w:val="auto"/>
              <w:rPr>
                <w:rFonts w:eastAsia="Calibri"/>
                <w:sz w:val="24"/>
                <w:szCs w:val="24"/>
              </w:rPr>
            </w:pPr>
            <w:r w:rsidRPr="00F7374F">
              <w:rPr>
                <w:rFonts w:eastAsia="Calibri"/>
                <w:sz w:val="24"/>
                <w:szCs w:val="24"/>
              </w:rPr>
              <w:t>Parkolási bevételek</w:t>
            </w:r>
          </w:p>
        </w:tc>
        <w:tc>
          <w:tcPr>
            <w:tcW w:w="2005" w:type="dxa"/>
            <w:shd w:val="clear" w:color="auto" w:fill="auto"/>
          </w:tcPr>
          <w:p w:rsidR="00886B1C" w:rsidRPr="00F7374F" w:rsidRDefault="00581E0E" w:rsidP="00F033E8">
            <w:pPr>
              <w:pStyle w:val="Szveg"/>
              <w:overflowPunct/>
              <w:autoSpaceDE/>
              <w:autoSpaceDN/>
              <w:adjustRightInd/>
              <w:jc w:val="right"/>
              <w:textAlignment w:val="auto"/>
              <w:rPr>
                <w:rFonts w:eastAsia="Calibri"/>
                <w:sz w:val="24"/>
                <w:szCs w:val="24"/>
              </w:rPr>
            </w:pPr>
            <w:r w:rsidRPr="00F7374F">
              <w:rPr>
                <w:rFonts w:eastAsia="Calibri"/>
                <w:sz w:val="24"/>
                <w:szCs w:val="24"/>
              </w:rPr>
              <w:t>1 243 533 000</w:t>
            </w:r>
          </w:p>
        </w:tc>
        <w:tc>
          <w:tcPr>
            <w:tcW w:w="1674" w:type="dxa"/>
          </w:tcPr>
          <w:p w:rsidR="00886B1C" w:rsidRPr="00F7374F" w:rsidRDefault="00581E0E" w:rsidP="00E009AD">
            <w:pPr>
              <w:pStyle w:val="Szveg"/>
              <w:overflowPunct/>
              <w:autoSpaceDE/>
              <w:autoSpaceDN/>
              <w:adjustRightInd/>
              <w:jc w:val="right"/>
              <w:textAlignment w:val="auto"/>
              <w:rPr>
                <w:rFonts w:eastAsia="Calibri"/>
                <w:sz w:val="24"/>
                <w:szCs w:val="24"/>
              </w:rPr>
            </w:pPr>
            <w:r w:rsidRPr="00F7374F">
              <w:rPr>
                <w:rFonts w:eastAsia="Calibri"/>
                <w:sz w:val="24"/>
                <w:szCs w:val="24"/>
              </w:rPr>
              <w:t>965 586 722</w:t>
            </w:r>
          </w:p>
        </w:tc>
        <w:tc>
          <w:tcPr>
            <w:tcW w:w="1674" w:type="dxa"/>
          </w:tcPr>
          <w:p w:rsidR="00886B1C" w:rsidRPr="00F7374F" w:rsidRDefault="00581E0E" w:rsidP="00E009AD">
            <w:pPr>
              <w:pStyle w:val="Szveg"/>
              <w:overflowPunct/>
              <w:autoSpaceDE/>
              <w:autoSpaceDN/>
              <w:adjustRightInd/>
              <w:jc w:val="right"/>
              <w:textAlignment w:val="auto"/>
              <w:rPr>
                <w:rFonts w:eastAsia="Calibri"/>
                <w:sz w:val="24"/>
                <w:szCs w:val="24"/>
              </w:rPr>
            </w:pPr>
            <w:r w:rsidRPr="00F7374F">
              <w:rPr>
                <w:rFonts w:eastAsia="Calibri"/>
                <w:sz w:val="24"/>
                <w:szCs w:val="24"/>
              </w:rPr>
              <w:t>1 228 485 000</w:t>
            </w:r>
          </w:p>
        </w:tc>
      </w:tr>
      <w:tr w:rsidR="000654EC" w:rsidRPr="00F7374F" w:rsidTr="00886B1C">
        <w:tc>
          <w:tcPr>
            <w:tcW w:w="3967" w:type="dxa"/>
            <w:shd w:val="clear" w:color="auto" w:fill="auto"/>
          </w:tcPr>
          <w:p w:rsidR="00886B1C" w:rsidRPr="00F7374F" w:rsidRDefault="00886B1C" w:rsidP="00E009AD">
            <w:pPr>
              <w:pStyle w:val="Szveg"/>
              <w:overflowPunct/>
              <w:autoSpaceDE/>
              <w:autoSpaceDN/>
              <w:adjustRightInd/>
              <w:textAlignment w:val="auto"/>
              <w:rPr>
                <w:rFonts w:eastAsia="Calibri"/>
                <w:sz w:val="24"/>
                <w:szCs w:val="24"/>
              </w:rPr>
            </w:pPr>
            <w:r w:rsidRPr="00F7374F">
              <w:rPr>
                <w:rFonts w:eastAsia="Calibri"/>
                <w:sz w:val="24"/>
                <w:szCs w:val="24"/>
              </w:rPr>
              <w:t>Úthasználati díj</w:t>
            </w:r>
            <w:r w:rsidR="00581E0E" w:rsidRPr="00F7374F">
              <w:rPr>
                <w:rFonts w:eastAsia="Calibri"/>
                <w:sz w:val="24"/>
                <w:szCs w:val="24"/>
              </w:rPr>
              <w:t xml:space="preserve"> és kapcsolódó bevételek</w:t>
            </w:r>
          </w:p>
        </w:tc>
        <w:tc>
          <w:tcPr>
            <w:tcW w:w="2005" w:type="dxa"/>
            <w:shd w:val="clear" w:color="auto" w:fill="auto"/>
          </w:tcPr>
          <w:p w:rsidR="00886B1C" w:rsidRPr="00F7374F" w:rsidRDefault="00581E0E" w:rsidP="00E009AD">
            <w:pPr>
              <w:pStyle w:val="Szveg"/>
              <w:overflowPunct/>
              <w:autoSpaceDE/>
              <w:autoSpaceDN/>
              <w:adjustRightInd/>
              <w:jc w:val="right"/>
              <w:textAlignment w:val="auto"/>
              <w:rPr>
                <w:rFonts w:eastAsia="Calibri"/>
                <w:sz w:val="24"/>
                <w:szCs w:val="24"/>
              </w:rPr>
            </w:pPr>
            <w:r w:rsidRPr="00F7374F">
              <w:rPr>
                <w:rFonts w:eastAsia="Calibri"/>
                <w:sz w:val="24"/>
                <w:szCs w:val="24"/>
              </w:rPr>
              <w:t>3 200 000</w:t>
            </w:r>
          </w:p>
        </w:tc>
        <w:tc>
          <w:tcPr>
            <w:tcW w:w="1674" w:type="dxa"/>
          </w:tcPr>
          <w:p w:rsidR="00886B1C" w:rsidRPr="00F7374F" w:rsidRDefault="00581E0E" w:rsidP="00E009AD">
            <w:pPr>
              <w:pStyle w:val="Szveg"/>
              <w:overflowPunct/>
              <w:autoSpaceDE/>
              <w:autoSpaceDN/>
              <w:adjustRightInd/>
              <w:jc w:val="right"/>
              <w:textAlignment w:val="auto"/>
              <w:rPr>
                <w:rFonts w:eastAsia="Calibri"/>
                <w:sz w:val="24"/>
                <w:szCs w:val="24"/>
              </w:rPr>
            </w:pPr>
            <w:r w:rsidRPr="00F7374F">
              <w:rPr>
                <w:rFonts w:eastAsia="Calibri"/>
                <w:sz w:val="24"/>
                <w:szCs w:val="24"/>
              </w:rPr>
              <w:t>1 147 504</w:t>
            </w:r>
          </w:p>
        </w:tc>
        <w:tc>
          <w:tcPr>
            <w:tcW w:w="1674" w:type="dxa"/>
          </w:tcPr>
          <w:p w:rsidR="00886B1C" w:rsidRPr="00F7374F" w:rsidRDefault="00581E0E" w:rsidP="00E009AD">
            <w:pPr>
              <w:pStyle w:val="Szveg"/>
              <w:overflowPunct/>
              <w:autoSpaceDE/>
              <w:autoSpaceDN/>
              <w:adjustRightInd/>
              <w:jc w:val="right"/>
              <w:textAlignment w:val="auto"/>
              <w:rPr>
                <w:rFonts w:eastAsia="Calibri"/>
                <w:sz w:val="24"/>
                <w:szCs w:val="24"/>
              </w:rPr>
            </w:pPr>
            <w:r w:rsidRPr="00F7374F">
              <w:rPr>
                <w:rFonts w:eastAsia="Calibri"/>
                <w:sz w:val="24"/>
                <w:szCs w:val="24"/>
              </w:rPr>
              <w:t xml:space="preserve">3 000 </w:t>
            </w:r>
            <w:proofErr w:type="spellStart"/>
            <w:r w:rsidRPr="00F7374F">
              <w:rPr>
                <w:rFonts w:eastAsia="Calibri"/>
                <w:sz w:val="24"/>
                <w:szCs w:val="24"/>
              </w:rPr>
              <w:t>000</w:t>
            </w:r>
            <w:proofErr w:type="spellEnd"/>
          </w:p>
        </w:tc>
      </w:tr>
      <w:tr w:rsidR="000654EC" w:rsidRPr="00F7374F" w:rsidTr="00886B1C">
        <w:tc>
          <w:tcPr>
            <w:tcW w:w="3967" w:type="dxa"/>
            <w:shd w:val="clear" w:color="auto" w:fill="auto"/>
          </w:tcPr>
          <w:p w:rsidR="00886B1C" w:rsidRPr="00F7374F" w:rsidRDefault="00886B1C" w:rsidP="00E009AD">
            <w:pPr>
              <w:pStyle w:val="Szveg"/>
              <w:overflowPunct/>
              <w:autoSpaceDE/>
              <w:autoSpaceDN/>
              <w:adjustRightInd/>
              <w:textAlignment w:val="auto"/>
              <w:rPr>
                <w:rFonts w:eastAsia="Calibri"/>
                <w:sz w:val="24"/>
                <w:szCs w:val="24"/>
              </w:rPr>
            </w:pPr>
            <w:r w:rsidRPr="00F7374F">
              <w:rPr>
                <w:rFonts w:eastAsia="Calibri"/>
                <w:sz w:val="24"/>
                <w:szCs w:val="24"/>
              </w:rPr>
              <w:t>Helyiség és garázs bérbeadás</w:t>
            </w:r>
          </w:p>
        </w:tc>
        <w:tc>
          <w:tcPr>
            <w:tcW w:w="2005" w:type="dxa"/>
            <w:shd w:val="clear" w:color="auto" w:fill="auto"/>
          </w:tcPr>
          <w:p w:rsidR="00886B1C" w:rsidRPr="00F7374F" w:rsidRDefault="006E77FA" w:rsidP="00E009AD">
            <w:pPr>
              <w:pStyle w:val="Szveg"/>
              <w:overflowPunct/>
              <w:autoSpaceDE/>
              <w:autoSpaceDN/>
              <w:adjustRightInd/>
              <w:jc w:val="right"/>
              <w:textAlignment w:val="auto"/>
              <w:rPr>
                <w:rFonts w:eastAsia="Calibri"/>
                <w:sz w:val="24"/>
                <w:szCs w:val="24"/>
              </w:rPr>
            </w:pPr>
            <w:r w:rsidRPr="00F7374F">
              <w:rPr>
                <w:rFonts w:eastAsia="Calibri"/>
                <w:sz w:val="24"/>
                <w:szCs w:val="24"/>
              </w:rPr>
              <w:t>240 116 000</w:t>
            </w:r>
          </w:p>
        </w:tc>
        <w:tc>
          <w:tcPr>
            <w:tcW w:w="1674" w:type="dxa"/>
          </w:tcPr>
          <w:p w:rsidR="00886B1C" w:rsidRPr="00F7374F" w:rsidRDefault="006E77FA" w:rsidP="00E009AD">
            <w:pPr>
              <w:pStyle w:val="Szveg"/>
              <w:overflowPunct/>
              <w:autoSpaceDE/>
              <w:autoSpaceDN/>
              <w:adjustRightInd/>
              <w:jc w:val="right"/>
              <w:textAlignment w:val="auto"/>
              <w:rPr>
                <w:rFonts w:eastAsia="Calibri"/>
                <w:sz w:val="24"/>
                <w:szCs w:val="24"/>
              </w:rPr>
            </w:pPr>
            <w:r w:rsidRPr="00F7374F">
              <w:rPr>
                <w:rFonts w:eastAsia="Calibri"/>
                <w:sz w:val="24"/>
                <w:szCs w:val="24"/>
              </w:rPr>
              <w:t>224 650 879</w:t>
            </w:r>
          </w:p>
        </w:tc>
        <w:tc>
          <w:tcPr>
            <w:tcW w:w="1674" w:type="dxa"/>
          </w:tcPr>
          <w:p w:rsidR="00886B1C" w:rsidRPr="00F7374F" w:rsidRDefault="00494527" w:rsidP="00E009AD">
            <w:pPr>
              <w:pStyle w:val="Szveg"/>
              <w:overflowPunct/>
              <w:autoSpaceDE/>
              <w:autoSpaceDN/>
              <w:adjustRightInd/>
              <w:jc w:val="right"/>
              <w:textAlignment w:val="auto"/>
              <w:rPr>
                <w:rFonts w:eastAsia="Calibri"/>
                <w:sz w:val="24"/>
                <w:szCs w:val="24"/>
              </w:rPr>
            </w:pPr>
            <w:r w:rsidRPr="00F7374F">
              <w:rPr>
                <w:rFonts w:eastAsia="Calibri"/>
                <w:sz w:val="24"/>
                <w:szCs w:val="24"/>
              </w:rPr>
              <w:t>219 653 000</w:t>
            </w:r>
          </w:p>
        </w:tc>
      </w:tr>
      <w:tr w:rsidR="000654EC" w:rsidRPr="00F7374F" w:rsidTr="00886B1C">
        <w:tc>
          <w:tcPr>
            <w:tcW w:w="3967" w:type="dxa"/>
            <w:shd w:val="clear" w:color="auto" w:fill="auto"/>
          </w:tcPr>
          <w:p w:rsidR="00886B1C" w:rsidRPr="00F7374F" w:rsidRDefault="00886B1C" w:rsidP="00E009AD">
            <w:pPr>
              <w:pStyle w:val="Szveg"/>
              <w:overflowPunct/>
              <w:autoSpaceDE/>
              <w:autoSpaceDN/>
              <w:adjustRightInd/>
              <w:textAlignment w:val="auto"/>
              <w:rPr>
                <w:rFonts w:eastAsia="Calibri"/>
                <w:sz w:val="24"/>
                <w:szCs w:val="24"/>
              </w:rPr>
            </w:pPr>
            <w:r w:rsidRPr="00F7374F">
              <w:rPr>
                <w:rFonts w:eastAsia="Calibri"/>
                <w:sz w:val="24"/>
                <w:szCs w:val="24"/>
              </w:rPr>
              <w:t>Lakbér</w:t>
            </w:r>
          </w:p>
        </w:tc>
        <w:tc>
          <w:tcPr>
            <w:tcW w:w="2005" w:type="dxa"/>
            <w:shd w:val="clear" w:color="auto" w:fill="auto"/>
          </w:tcPr>
          <w:p w:rsidR="00886B1C" w:rsidRPr="00F7374F" w:rsidRDefault="00B04BA3" w:rsidP="00F033E8">
            <w:pPr>
              <w:pStyle w:val="Szveg"/>
              <w:overflowPunct/>
              <w:autoSpaceDE/>
              <w:autoSpaceDN/>
              <w:adjustRightInd/>
              <w:jc w:val="right"/>
              <w:textAlignment w:val="auto"/>
              <w:rPr>
                <w:rFonts w:eastAsia="Calibri"/>
                <w:sz w:val="24"/>
                <w:szCs w:val="24"/>
              </w:rPr>
            </w:pPr>
            <w:r w:rsidRPr="00F7374F">
              <w:rPr>
                <w:rFonts w:eastAsia="Calibri"/>
                <w:sz w:val="24"/>
                <w:szCs w:val="24"/>
              </w:rPr>
              <w:t>102 521 000</w:t>
            </w:r>
          </w:p>
        </w:tc>
        <w:tc>
          <w:tcPr>
            <w:tcW w:w="1674" w:type="dxa"/>
          </w:tcPr>
          <w:p w:rsidR="00886B1C" w:rsidRPr="00F7374F" w:rsidRDefault="00B04BA3" w:rsidP="00E009AD">
            <w:pPr>
              <w:pStyle w:val="Szveg"/>
              <w:overflowPunct/>
              <w:autoSpaceDE/>
              <w:autoSpaceDN/>
              <w:adjustRightInd/>
              <w:jc w:val="right"/>
              <w:textAlignment w:val="auto"/>
              <w:rPr>
                <w:rFonts w:eastAsia="Calibri"/>
                <w:sz w:val="24"/>
                <w:szCs w:val="24"/>
              </w:rPr>
            </w:pPr>
            <w:r w:rsidRPr="00F7374F">
              <w:rPr>
                <w:rFonts w:eastAsia="Calibri"/>
                <w:sz w:val="24"/>
                <w:szCs w:val="24"/>
              </w:rPr>
              <w:t>90 127 957</w:t>
            </w:r>
          </w:p>
        </w:tc>
        <w:tc>
          <w:tcPr>
            <w:tcW w:w="1674" w:type="dxa"/>
          </w:tcPr>
          <w:p w:rsidR="00886B1C" w:rsidRPr="00F7374F" w:rsidRDefault="00B04BA3" w:rsidP="00E009AD">
            <w:pPr>
              <w:pStyle w:val="Szveg"/>
              <w:overflowPunct/>
              <w:autoSpaceDE/>
              <w:autoSpaceDN/>
              <w:adjustRightInd/>
              <w:jc w:val="right"/>
              <w:textAlignment w:val="auto"/>
              <w:rPr>
                <w:rFonts w:eastAsia="Calibri"/>
                <w:sz w:val="24"/>
                <w:szCs w:val="24"/>
              </w:rPr>
            </w:pPr>
            <w:r w:rsidRPr="00F7374F">
              <w:rPr>
                <w:rFonts w:eastAsia="Calibri"/>
                <w:sz w:val="24"/>
                <w:szCs w:val="24"/>
              </w:rPr>
              <w:t>98 716 000</w:t>
            </w:r>
          </w:p>
        </w:tc>
      </w:tr>
      <w:tr w:rsidR="000654EC" w:rsidRPr="000654EC" w:rsidTr="00886B1C">
        <w:tc>
          <w:tcPr>
            <w:tcW w:w="3967" w:type="dxa"/>
            <w:shd w:val="clear" w:color="auto" w:fill="auto"/>
          </w:tcPr>
          <w:p w:rsidR="008A2513" w:rsidRPr="000654EC" w:rsidRDefault="008A2513" w:rsidP="00E009AD">
            <w:pPr>
              <w:pStyle w:val="Szveg"/>
              <w:overflowPunct/>
              <w:autoSpaceDE/>
              <w:autoSpaceDN/>
              <w:adjustRightInd/>
              <w:textAlignment w:val="auto"/>
              <w:rPr>
                <w:rFonts w:eastAsia="Calibri"/>
                <w:sz w:val="24"/>
                <w:szCs w:val="24"/>
              </w:rPr>
            </w:pPr>
            <w:r w:rsidRPr="000654EC">
              <w:rPr>
                <w:rFonts w:eastAsia="Calibri"/>
                <w:sz w:val="24"/>
                <w:szCs w:val="24"/>
              </w:rPr>
              <w:lastRenderedPageBreak/>
              <w:t>Egyéb, előre nem tervezhető bevételek</w:t>
            </w:r>
          </w:p>
        </w:tc>
        <w:tc>
          <w:tcPr>
            <w:tcW w:w="2005" w:type="dxa"/>
            <w:shd w:val="clear" w:color="auto" w:fill="auto"/>
          </w:tcPr>
          <w:p w:rsidR="008A2513" w:rsidRPr="000654EC" w:rsidRDefault="008A2513" w:rsidP="00E009AD">
            <w:pPr>
              <w:pStyle w:val="Szveg"/>
              <w:overflowPunct/>
              <w:autoSpaceDE/>
              <w:autoSpaceDN/>
              <w:adjustRightInd/>
              <w:jc w:val="right"/>
              <w:textAlignment w:val="auto"/>
              <w:rPr>
                <w:rFonts w:eastAsia="Calibri"/>
                <w:sz w:val="24"/>
                <w:szCs w:val="24"/>
              </w:rPr>
            </w:pPr>
            <w:r w:rsidRPr="000654EC">
              <w:rPr>
                <w:rFonts w:eastAsia="Calibri"/>
                <w:sz w:val="24"/>
                <w:szCs w:val="24"/>
              </w:rPr>
              <w:t>0</w:t>
            </w:r>
          </w:p>
        </w:tc>
        <w:tc>
          <w:tcPr>
            <w:tcW w:w="1674" w:type="dxa"/>
          </w:tcPr>
          <w:p w:rsidR="008A2513" w:rsidRPr="000654EC" w:rsidRDefault="00B04BA3" w:rsidP="00E009AD">
            <w:pPr>
              <w:pStyle w:val="Szveg"/>
              <w:overflowPunct/>
              <w:autoSpaceDE/>
              <w:autoSpaceDN/>
              <w:adjustRightInd/>
              <w:jc w:val="right"/>
              <w:textAlignment w:val="auto"/>
              <w:rPr>
                <w:rFonts w:eastAsia="Calibri"/>
                <w:sz w:val="24"/>
                <w:szCs w:val="24"/>
              </w:rPr>
            </w:pPr>
            <w:r w:rsidRPr="000654EC">
              <w:rPr>
                <w:rFonts w:eastAsia="Calibri"/>
                <w:sz w:val="24"/>
                <w:szCs w:val="24"/>
              </w:rPr>
              <w:t>23 987 693</w:t>
            </w:r>
          </w:p>
        </w:tc>
        <w:tc>
          <w:tcPr>
            <w:tcW w:w="1674" w:type="dxa"/>
          </w:tcPr>
          <w:p w:rsidR="008A2513" w:rsidRPr="000654EC" w:rsidRDefault="008A2513" w:rsidP="00E009AD">
            <w:pPr>
              <w:pStyle w:val="Szveg"/>
              <w:overflowPunct/>
              <w:autoSpaceDE/>
              <w:autoSpaceDN/>
              <w:adjustRightInd/>
              <w:jc w:val="right"/>
              <w:textAlignment w:val="auto"/>
              <w:rPr>
                <w:rFonts w:eastAsia="Calibri"/>
                <w:sz w:val="24"/>
                <w:szCs w:val="24"/>
              </w:rPr>
            </w:pPr>
            <w:r w:rsidRPr="000654EC">
              <w:rPr>
                <w:rFonts w:eastAsia="Calibri"/>
                <w:sz w:val="24"/>
                <w:szCs w:val="24"/>
              </w:rPr>
              <w:t>0</w:t>
            </w:r>
          </w:p>
        </w:tc>
      </w:tr>
      <w:tr w:rsidR="000654EC" w:rsidRPr="000654EC" w:rsidTr="00886B1C">
        <w:tc>
          <w:tcPr>
            <w:tcW w:w="3967" w:type="dxa"/>
            <w:shd w:val="clear" w:color="auto" w:fill="auto"/>
          </w:tcPr>
          <w:p w:rsidR="00886B1C" w:rsidRPr="000654EC" w:rsidRDefault="00886B1C" w:rsidP="00E009AD">
            <w:pPr>
              <w:pStyle w:val="Szveg"/>
              <w:overflowPunct/>
              <w:autoSpaceDE/>
              <w:autoSpaceDN/>
              <w:adjustRightInd/>
              <w:textAlignment w:val="auto"/>
              <w:rPr>
                <w:rFonts w:eastAsia="Calibri"/>
                <w:sz w:val="24"/>
                <w:szCs w:val="24"/>
              </w:rPr>
            </w:pPr>
            <w:r w:rsidRPr="000654EC">
              <w:rPr>
                <w:rFonts w:eastAsia="Calibri"/>
                <w:sz w:val="24"/>
                <w:szCs w:val="24"/>
              </w:rPr>
              <w:t>Önállóan működő intézmények bevételei</w:t>
            </w:r>
          </w:p>
        </w:tc>
        <w:tc>
          <w:tcPr>
            <w:tcW w:w="2005" w:type="dxa"/>
            <w:shd w:val="clear" w:color="auto" w:fill="auto"/>
          </w:tcPr>
          <w:p w:rsidR="00886B1C" w:rsidRPr="000654EC" w:rsidRDefault="00B04BA3" w:rsidP="00F033E8">
            <w:pPr>
              <w:pStyle w:val="Szveg"/>
              <w:overflowPunct/>
              <w:autoSpaceDE/>
              <w:autoSpaceDN/>
              <w:adjustRightInd/>
              <w:jc w:val="right"/>
              <w:textAlignment w:val="auto"/>
              <w:rPr>
                <w:rFonts w:eastAsia="Calibri"/>
                <w:sz w:val="24"/>
                <w:szCs w:val="24"/>
              </w:rPr>
            </w:pPr>
            <w:r w:rsidRPr="000654EC">
              <w:rPr>
                <w:rFonts w:eastAsia="Calibri"/>
                <w:sz w:val="24"/>
                <w:szCs w:val="24"/>
              </w:rPr>
              <w:t>10 900 000</w:t>
            </w:r>
          </w:p>
        </w:tc>
        <w:tc>
          <w:tcPr>
            <w:tcW w:w="1674" w:type="dxa"/>
          </w:tcPr>
          <w:p w:rsidR="00886B1C" w:rsidRPr="000654EC" w:rsidRDefault="00BC7363" w:rsidP="00E009AD">
            <w:pPr>
              <w:pStyle w:val="Szveg"/>
              <w:overflowPunct/>
              <w:autoSpaceDE/>
              <w:autoSpaceDN/>
              <w:adjustRightInd/>
              <w:jc w:val="right"/>
              <w:textAlignment w:val="auto"/>
              <w:rPr>
                <w:rFonts w:eastAsia="Calibri"/>
                <w:sz w:val="24"/>
                <w:szCs w:val="24"/>
              </w:rPr>
            </w:pPr>
            <w:r w:rsidRPr="000654EC">
              <w:rPr>
                <w:rFonts w:eastAsia="Calibri"/>
                <w:sz w:val="24"/>
                <w:szCs w:val="24"/>
              </w:rPr>
              <w:t>14 044 046</w:t>
            </w:r>
          </w:p>
        </w:tc>
        <w:tc>
          <w:tcPr>
            <w:tcW w:w="1674" w:type="dxa"/>
          </w:tcPr>
          <w:p w:rsidR="00886B1C" w:rsidRPr="000654EC" w:rsidRDefault="00B51C81" w:rsidP="00E009AD">
            <w:pPr>
              <w:pStyle w:val="Szveg"/>
              <w:overflowPunct/>
              <w:autoSpaceDE/>
              <w:autoSpaceDN/>
              <w:adjustRightInd/>
              <w:jc w:val="right"/>
              <w:textAlignment w:val="auto"/>
              <w:rPr>
                <w:rFonts w:eastAsia="Calibri"/>
                <w:sz w:val="24"/>
                <w:szCs w:val="24"/>
              </w:rPr>
            </w:pPr>
            <w:r w:rsidRPr="000654EC">
              <w:rPr>
                <w:rFonts w:eastAsia="Calibri"/>
                <w:sz w:val="24"/>
                <w:szCs w:val="24"/>
              </w:rPr>
              <w:t>11 600 000</w:t>
            </w:r>
          </w:p>
        </w:tc>
      </w:tr>
      <w:tr w:rsidR="000654EC" w:rsidRPr="000654EC" w:rsidTr="003305CC">
        <w:tc>
          <w:tcPr>
            <w:tcW w:w="3967" w:type="dxa"/>
            <w:tcBorders>
              <w:bottom w:val="single" w:sz="4" w:space="0" w:color="auto"/>
            </w:tcBorders>
            <w:shd w:val="clear" w:color="auto" w:fill="auto"/>
          </w:tcPr>
          <w:p w:rsidR="00886B1C" w:rsidRPr="000654EC" w:rsidRDefault="00886B1C" w:rsidP="00E009AD">
            <w:pPr>
              <w:pStyle w:val="Szveg"/>
              <w:overflowPunct/>
              <w:autoSpaceDE/>
              <w:autoSpaceDN/>
              <w:adjustRightInd/>
              <w:textAlignment w:val="auto"/>
              <w:rPr>
                <w:rFonts w:eastAsia="Calibri"/>
                <w:sz w:val="24"/>
                <w:szCs w:val="24"/>
              </w:rPr>
            </w:pPr>
            <w:r w:rsidRPr="000654EC">
              <w:rPr>
                <w:rFonts w:eastAsia="Calibri"/>
                <w:sz w:val="24"/>
                <w:szCs w:val="24"/>
              </w:rPr>
              <w:t>Egészségügyi Szolgálat bevételei</w:t>
            </w:r>
          </w:p>
        </w:tc>
        <w:tc>
          <w:tcPr>
            <w:tcW w:w="2005" w:type="dxa"/>
            <w:tcBorders>
              <w:bottom w:val="single" w:sz="4" w:space="0" w:color="auto"/>
            </w:tcBorders>
            <w:shd w:val="clear" w:color="auto" w:fill="auto"/>
          </w:tcPr>
          <w:p w:rsidR="00886B1C" w:rsidRPr="000654EC" w:rsidRDefault="00B04BA3" w:rsidP="00E009AD">
            <w:pPr>
              <w:pStyle w:val="Szveg"/>
              <w:overflowPunct/>
              <w:autoSpaceDE/>
              <w:autoSpaceDN/>
              <w:adjustRightInd/>
              <w:jc w:val="right"/>
              <w:textAlignment w:val="auto"/>
              <w:rPr>
                <w:rFonts w:eastAsia="Calibri"/>
                <w:sz w:val="24"/>
                <w:szCs w:val="24"/>
              </w:rPr>
            </w:pPr>
            <w:r w:rsidRPr="000654EC">
              <w:rPr>
                <w:rFonts w:eastAsia="Calibri"/>
                <w:sz w:val="24"/>
                <w:szCs w:val="24"/>
              </w:rPr>
              <w:t xml:space="preserve">60 000 </w:t>
            </w:r>
            <w:proofErr w:type="spellStart"/>
            <w:r w:rsidRPr="000654EC">
              <w:rPr>
                <w:rFonts w:eastAsia="Calibri"/>
                <w:sz w:val="24"/>
                <w:szCs w:val="24"/>
              </w:rPr>
              <w:t>000</w:t>
            </w:r>
            <w:proofErr w:type="spellEnd"/>
          </w:p>
        </w:tc>
        <w:tc>
          <w:tcPr>
            <w:tcW w:w="1674" w:type="dxa"/>
            <w:tcBorders>
              <w:bottom w:val="single" w:sz="4" w:space="0" w:color="auto"/>
            </w:tcBorders>
          </w:tcPr>
          <w:p w:rsidR="00886B1C" w:rsidRPr="000654EC" w:rsidRDefault="00BC7363" w:rsidP="00E009AD">
            <w:pPr>
              <w:pStyle w:val="Szveg"/>
              <w:overflowPunct/>
              <w:autoSpaceDE/>
              <w:autoSpaceDN/>
              <w:adjustRightInd/>
              <w:jc w:val="right"/>
              <w:textAlignment w:val="auto"/>
              <w:rPr>
                <w:rFonts w:eastAsia="Calibri"/>
                <w:sz w:val="24"/>
                <w:szCs w:val="24"/>
              </w:rPr>
            </w:pPr>
            <w:r w:rsidRPr="000654EC">
              <w:rPr>
                <w:rFonts w:eastAsia="Calibri"/>
                <w:sz w:val="24"/>
                <w:szCs w:val="24"/>
              </w:rPr>
              <w:t>75 606 185</w:t>
            </w:r>
          </w:p>
        </w:tc>
        <w:tc>
          <w:tcPr>
            <w:tcW w:w="1674" w:type="dxa"/>
            <w:tcBorders>
              <w:bottom w:val="single" w:sz="4" w:space="0" w:color="auto"/>
            </w:tcBorders>
          </w:tcPr>
          <w:p w:rsidR="00886B1C" w:rsidRPr="000654EC" w:rsidRDefault="00B51C81" w:rsidP="00E009AD">
            <w:pPr>
              <w:pStyle w:val="Szveg"/>
              <w:overflowPunct/>
              <w:autoSpaceDE/>
              <w:autoSpaceDN/>
              <w:adjustRightInd/>
              <w:jc w:val="right"/>
              <w:textAlignment w:val="auto"/>
              <w:rPr>
                <w:rFonts w:eastAsia="Calibri"/>
                <w:sz w:val="24"/>
                <w:szCs w:val="24"/>
              </w:rPr>
            </w:pPr>
            <w:r w:rsidRPr="000654EC">
              <w:rPr>
                <w:rFonts w:eastAsia="Calibri"/>
                <w:sz w:val="24"/>
                <w:szCs w:val="24"/>
              </w:rPr>
              <w:t>83 135 000</w:t>
            </w:r>
          </w:p>
        </w:tc>
      </w:tr>
      <w:tr w:rsidR="000654EC" w:rsidRPr="000654EC" w:rsidTr="003305CC">
        <w:tc>
          <w:tcPr>
            <w:tcW w:w="3967" w:type="dxa"/>
            <w:tcBorders>
              <w:bottom w:val="single" w:sz="4" w:space="0" w:color="auto"/>
            </w:tcBorders>
            <w:shd w:val="clear" w:color="auto" w:fill="auto"/>
          </w:tcPr>
          <w:p w:rsidR="00886B1C" w:rsidRPr="000654EC" w:rsidRDefault="00886B1C" w:rsidP="00E009AD">
            <w:pPr>
              <w:pStyle w:val="Szveg"/>
              <w:overflowPunct/>
              <w:autoSpaceDE/>
              <w:autoSpaceDN/>
              <w:adjustRightInd/>
              <w:textAlignment w:val="auto"/>
              <w:rPr>
                <w:rFonts w:eastAsia="Calibri"/>
                <w:b/>
                <w:sz w:val="24"/>
                <w:szCs w:val="24"/>
              </w:rPr>
            </w:pPr>
            <w:r w:rsidRPr="000654EC">
              <w:rPr>
                <w:rFonts w:eastAsia="Calibri"/>
                <w:b/>
                <w:sz w:val="24"/>
                <w:szCs w:val="24"/>
              </w:rPr>
              <w:t>Összesen:</w:t>
            </w:r>
          </w:p>
        </w:tc>
        <w:tc>
          <w:tcPr>
            <w:tcW w:w="2005" w:type="dxa"/>
            <w:tcBorders>
              <w:bottom w:val="single" w:sz="4" w:space="0" w:color="auto"/>
            </w:tcBorders>
            <w:shd w:val="clear" w:color="auto" w:fill="auto"/>
          </w:tcPr>
          <w:p w:rsidR="00886B1C" w:rsidRPr="000654EC" w:rsidRDefault="00B04BA3" w:rsidP="00E009AD">
            <w:pPr>
              <w:pStyle w:val="Szveg"/>
              <w:overflowPunct/>
              <w:autoSpaceDE/>
              <w:autoSpaceDN/>
              <w:adjustRightInd/>
              <w:jc w:val="right"/>
              <w:textAlignment w:val="auto"/>
              <w:rPr>
                <w:rFonts w:eastAsia="Calibri"/>
                <w:b/>
                <w:sz w:val="24"/>
                <w:szCs w:val="24"/>
              </w:rPr>
            </w:pPr>
            <w:r w:rsidRPr="000654EC">
              <w:rPr>
                <w:rFonts w:eastAsia="Calibri"/>
                <w:b/>
                <w:sz w:val="24"/>
                <w:szCs w:val="24"/>
              </w:rPr>
              <w:t>1 681 347 000</w:t>
            </w:r>
          </w:p>
        </w:tc>
        <w:tc>
          <w:tcPr>
            <w:tcW w:w="1674" w:type="dxa"/>
            <w:tcBorders>
              <w:bottom w:val="single" w:sz="4" w:space="0" w:color="auto"/>
            </w:tcBorders>
          </w:tcPr>
          <w:p w:rsidR="00886B1C" w:rsidRPr="000654EC" w:rsidRDefault="00DF00BE" w:rsidP="00E009AD">
            <w:pPr>
              <w:pStyle w:val="Szveg"/>
              <w:overflowPunct/>
              <w:autoSpaceDE/>
              <w:autoSpaceDN/>
              <w:adjustRightInd/>
              <w:jc w:val="right"/>
              <w:textAlignment w:val="auto"/>
              <w:rPr>
                <w:rFonts w:eastAsia="Calibri"/>
                <w:b/>
                <w:sz w:val="24"/>
                <w:szCs w:val="24"/>
              </w:rPr>
            </w:pPr>
            <w:r w:rsidRPr="000654EC">
              <w:rPr>
                <w:rFonts w:eastAsia="Calibri"/>
                <w:b/>
                <w:sz w:val="24"/>
                <w:szCs w:val="24"/>
              </w:rPr>
              <w:t>1 426 720 675</w:t>
            </w:r>
          </w:p>
        </w:tc>
        <w:tc>
          <w:tcPr>
            <w:tcW w:w="1674" w:type="dxa"/>
            <w:tcBorders>
              <w:bottom w:val="single" w:sz="4" w:space="0" w:color="auto"/>
            </w:tcBorders>
          </w:tcPr>
          <w:p w:rsidR="00886B1C" w:rsidRPr="000654EC" w:rsidRDefault="00B51C81" w:rsidP="00E009AD">
            <w:pPr>
              <w:pStyle w:val="Szveg"/>
              <w:overflowPunct/>
              <w:autoSpaceDE/>
              <w:autoSpaceDN/>
              <w:adjustRightInd/>
              <w:jc w:val="right"/>
              <w:textAlignment w:val="auto"/>
              <w:rPr>
                <w:rFonts w:eastAsia="Calibri"/>
                <w:b/>
                <w:sz w:val="24"/>
                <w:szCs w:val="24"/>
              </w:rPr>
            </w:pPr>
            <w:r w:rsidRPr="000654EC">
              <w:rPr>
                <w:rFonts w:eastAsia="Calibri"/>
                <w:b/>
                <w:sz w:val="24"/>
                <w:szCs w:val="24"/>
              </w:rPr>
              <w:t>1 689 767 000</w:t>
            </w:r>
          </w:p>
        </w:tc>
      </w:tr>
    </w:tbl>
    <w:p w:rsidR="00FB170D" w:rsidRPr="000654EC" w:rsidRDefault="00FB170D" w:rsidP="002010AB">
      <w:pPr>
        <w:pStyle w:val="Szveg"/>
        <w:overflowPunct/>
        <w:autoSpaceDE/>
        <w:autoSpaceDN/>
        <w:adjustRightInd/>
        <w:ind w:left="426"/>
        <w:textAlignment w:val="auto"/>
        <w:rPr>
          <w:sz w:val="24"/>
          <w:szCs w:val="24"/>
        </w:rPr>
      </w:pPr>
    </w:p>
    <w:p w:rsidR="00B641CC" w:rsidRPr="000654EC" w:rsidRDefault="001E4305" w:rsidP="002010AB">
      <w:pPr>
        <w:pStyle w:val="Szveg"/>
        <w:overflowPunct/>
        <w:autoSpaceDE/>
        <w:autoSpaceDN/>
        <w:adjustRightInd/>
        <w:ind w:left="426"/>
        <w:textAlignment w:val="auto"/>
        <w:rPr>
          <w:sz w:val="24"/>
          <w:szCs w:val="24"/>
        </w:rPr>
      </w:pPr>
      <w:r w:rsidRPr="000654EC">
        <w:rPr>
          <w:sz w:val="24"/>
          <w:szCs w:val="24"/>
        </w:rPr>
        <w:t xml:space="preserve">A parkolási bevételek </w:t>
      </w:r>
      <w:r w:rsidR="00E71994" w:rsidRPr="000654EC">
        <w:rPr>
          <w:sz w:val="24"/>
          <w:szCs w:val="24"/>
        </w:rPr>
        <w:t xml:space="preserve">tervezésekor </w:t>
      </w:r>
      <w:r w:rsidR="00B641CC" w:rsidRPr="000654EC">
        <w:rPr>
          <w:sz w:val="24"/>
          <w:szCs w:val="24"/>
        </w:rPr>
        <w:t xml:space="preserve">figyelembe vettük </w:t>
      </w:r>
      <w:r w:rsidR="00502583" w:rsidRPr="000654EC">
        <w:rPr>
          <w:sz w:val="24"/>
          <w:szCs w:val="24"/>
        </w:rPr>
        <w:t>a parkolási övezetek bővítését</w:t>
      </w:r>
      <w:r w:rsidR="00B641CC" w:rsidRPr="000654EC">
        <w:rPr>
          <w:sz w:val="24"/>
          <w:szCs w:val="24"/>
        </w:rPr>
        <w:t>, valamint az üzemidő és a díjtétel növekedés hatását is.</w:t>
      </w:r>
    </w:p>
    <w:p w:rsidR="00986ACA" w:rsidRDefault="00986ACA" w:rsidP="002010AB">
      <w:pPr>
        <w:pStyle w:val="Szveg"/>
        <w:overflowPunct/>
        <w:autoSpaceDE/>
        <w:autoSpaceDN/>
        <w:adjustRightInd/>
        <w:ind w:left="426"/>
        <w:textAlignment w:val="auto"/>
        <w:rPr>
          <w:sz w:val="24"/>
          <w:szCs w:val="24"/>
        </w:rPr>
      </w:pPr>
    </w:p>
    <w:p w:rsidR="007E4D8C" w:rsidRPr="000654EC" w:rsidRDefault="00B641CC" w:rsidP="002010AB">
      <w:pPr>
        <w:pStyle w:val="Szveg"/>
        <w:overflowPunct/>
        <w:autoSpaceDE/>
        <w:autoSpaceDN/>
        <w:adjustRightInd/>
        <w:ind w:left="426"/>
        <w:textAlignment w:val="auto"/>
        <w:rPr>
          <w:sz w:val="24"/>
          <w:szCs w:val="24"/>
        </w:rPr>
      </w:pPr>
      <w:r w:rsidRPr="000654EC">
        <w:rPr>
          <w:sz w:val="24"/>
          <w:szCs w:val="24"/>
        </w:rPr>
        <w:t xml:space="preserve"> </w:t>
      </w:r>
    </w:p>
    <w:p w:rsidR="00832448" w:rsidRPr="000654EC" w:rsidRDefault="00832448" w:rsidP="002010AB">
      <w:pPr>
        <w:pStyle w:val="Szveg"/>
        <w:overflowPunct/>
        <w:autoSpaceDE/>
        <w:autoSpaceDN/>
        <w:adjustRightInd/>
        <w:ind w:left="426"/>
        <w:textAlignment w:val="auto"/>
        <w:rPr>
          <w:sz w:val="24"/>
          <w:szCs w:val="24"/>
        </w:rPr>
      </w:pPr>
      <w:r w:rsidRPr="000654EC">
        <w:rPr>
          <w:sz w:val="24"/>
          <w:szCs w:val="24"/>
        </w:rPr>
        <w:t>A közvetített szolg</w:t>
      </w:r>
      <w:r w:rsidR="00815FD0" w:rsidRPr="000654EC">
        <w:rPr>
          <w:sz w:val="24"/>
          <w:szCs w:val="24"/>
        </w:rPr>
        <w:t xml:space="preserve">áltatások </w:t>
      </w:r>
      <w:r w:rsidR="00B03598" w:rsidRPr="000654EC">
        <w:rPr>
          <w:sz w:val="24"/>
          <w:szCs w:val="24"/>
        </w:rPr>
        <w:t xml:space="preserve">ellenértéke </w:t>
      </w:r>
      <w:r w:rsidR="00815FD0" w:rsidRPr="000654EC">
        <w:rPr>
          <w:sz w:val="24"/>
          <w:szCs w:val="24"/>
        </w:rPr>
        <w:t xml:space="preserve">soron szereplő </w:t>
      </w:r>
      <w:r w:rsidR="00C122FB" w:rsidRPr="000654EC">
        <w:rPr>
          <w:sz w:val="24"/>
          <w:szCs w:val="24"/>
        </w:rPr>
        <w:t>106 091</w:t>
      </w:r>
      <w:r w:rsidR="007A0843" w:rsidRPr="000654EC">
        <w:rPr>
          <w:sz w:val="24"/>
          <w:szCs w:val="24"/>
        </w:rPr>
        <w:t> </w:t>
      </w:r>
      <w:r w:rsidR="00590108" w:rsidRPr="000654EC">
        <w:rPr>
          <w:sz w:val="24"/>
          <w:szCs w:val="24"/>
        </w:rPr>
        <w:t>000</w:t>
      </w:r>
      <w:r w:rsidR="00815FD0" w:rsidRPr="000654EC">
        <w:rPr>
          <w:sz w:val="24"/>
          <w:szCs w:val="24"/>
        </w:rPr>
        <w:t> </w:t>
      </w:r>
      <w:r w:rsidRPr="000654EC">
        <w:rPr>
          <w:sz w:val="24"/>
          <w:szCs w:val="24"/>
        </w:rPr>
        <w:t>Ft más szervezetek</w:t>
      </w:r>
      <w:r w:rsidR="00815FD0" w:rsidRPr="000654EC">
        <w:rPr>
          <w:sz w:val="24"/>
          <w:szCs w:val="24"/>
        </w:rPr>
        <w:t>,</w:t>
      </w:r>
      <w:r w:rsidRPr="000654EC">
        <w:rPr>
          <w:sz w:val="24"/>
          <w:szCs w:val="24"/>
        </w:rPr>
        <w:t xml:space="preserve"> illetve magánszemélyek helyett megfizetett szolgáltatások továbbszámlá</w:t>
      </w:r>
      <w:r w:rsidR="006820C8" w:rsidRPr="000654EC">
        <w:rPr>
          <w:sz w:val="24"/>
          <w:szCs w:val="24"/>
        </w:rPr>
        <w:t>zásából származó</w:t>
      </w:r>
      <w:r w:rsidRPr="000654EC">
        <w:rPr>
          <w:sz w:val="24"/>
          <w:szCs w:val="24"/>
        </w:rPr>
        <w:t xml:space="preserve"> bevételeket tartalmazza.</w:t>
      </w:r>
      <w:r w:rsidR="00A360D6" w:rsidRPr="000654EC">
        <w:rPr>
          <w:sz w:val="24"/>
          <w:szCs w:val="24"/>
        </w:rPr>
        <w:t xml:space="preserve"> I</w:t>
      </w:r>
      <w:r w:rsidRPr="000654EC">
        <w:rPr>
          <w:sz w:val="24"/>
          <w:szCs w:val="24"/>
        </w:rPr>
        <w:t>de tartoznak a Tankerületi Központ által működtetett iskolák át nem írt közüzemi szolgáltatási szerződései</w:t>
      </w:r>
      <w:r w:rsidR="006820C8" w:rsidRPr="000654EC">
        <w:rPr>
          <w:sz w:val="24"/>
          <w:szCs w:val="24"/>
        </w:rPr>
        <w:t>ne</w:t>
      </w:r>
      <w:r w:rsidRPr="000654EC">
        <w:rPr>
          <w:sz w:val="24"/>
          <w:szCs w:val="24"/>
        </w:rPr>
        <w:t xml:space="preserve">k </w:t>
      </w:r>
      <w:r w:rsidR="00A360D6" w:rsidRPr="000654EC">
        <w:rPr>
          <w:sz w:val="24"/>
          <w:szCs w:val="24"/>
        </w:rPr>
        <w:t>díjai, a továbbszámlázandó köztemetések</w:t>
      </w:r>
      <w:r w:rsidR="00370337" w:rsidRPr="000654EC">
        <w:rPr>
          <w:sz w:val="24"/>
          <w:szCs w:val="24"/>
        </w:rPr>
        <w:t>, a bérlők helyett megfizetett közüzemi díjak</w:t>
      </w:r>
      <w:r w:rsidR="00A360D6" w:rsidRPr="000654EC">
        <w:rPr>
          <w:sz w:val="24"/>
          <w:szCs w:val="24"/>
        </w:rPr>
        <w:t xml:space="preserve"> és egyéb továbbszámlázandó szolgáltatások</w:t>
      </w:r>
      <w:r w:rsidR="00370337" w:rsidRPr="000654EC">
        <w:rPr>
          <w:sz w:val="24"/>
          <w:szCs w:val="24"/>
        </w:rPr>
        <w:t>.</w:t>
      </w:r>
    </w:p>
    <w:p w:rsidR="00FB170D" w:rsidRDefault="00FB170D" w:rsidP="002010AB">
      <w:pPr>
        <w:pStyle w:val="Szveg"/>
        <w:overflowPunct/>
        <w:autoSpaceDE/>
        <w:autoSpaceDN/>
        <w:adjustRightInd/>
        <w:ind w:left="426"/>
        <w:textAlignment w:val="auto"/>
        <w:rPr>
          <w:sz w:val="24"/>
          <w:szCs w:val="24"/>
        </w:rPr>
      </w:pPr>
    </w:p>
    <w:p w:rsidR="00986ACA" w:rsidRPr="000654EC" w:rsidRDefault="00986ACA" w:rsidP="002010AB">
      <w:pPr>
        <w:pStyle w:val="Szveg"/>
        <w:overflowPunct/>
        <w:autoSpaceDE/>
        <w:autoSpaceDN/>
        <w:adjustRightInd/>
        <w:ind w:left="426"/>
        <w:textAlignment w:val="auto"/>
        <w:rPr>
          <w:sz w:val="24"/>
          <w:szCs w:val="24"/>
        </w:rPr>
      </w:pPr>
    </w:p>
    <w:p w:rsidR="002010AB" w:rsidRPr="000654EC" w:rsidRDefault="00C122FB" w:rsidP="002010AB">
      <w:pPr>
        <w:pStyle w:val="Szveg"/>
        <w:overflowPunct/>
        <w:autoSpaceDE/>
        <w:autoSpaceDN/>
        <w:adjustRightInd/>
        <w:ind w:left="426"/>
        <w:textAlignment w:val="auto"/>
        <w:rPr>
          <w:sz w:val="24"/>
          <w:szCs w:val="24"/>
        </w:rPr>
      </w:pPr>
      <w:r w:rsidRPr="000654EC">
        <w:rPr>
          <w:sz w:val="24"/>
          <w:szCs w:val="24"/>
        </w:rPr>
        <w:t>Tulajdonosi bevételt</w:t>
      </w:r>
      <w:r w:rsidR="00FA49CD" w:rsidRPr="000654EC">
        <w:rPr>
          <w:sz w:val="24"/>
          <w:szCs w:val="24"/>
        </w:rPr>
        <w:t xml:space="preserve"> </w:t>
      </w:r>
      <w:r w:rsidR="00815FD0" w:rsidRPr="000654EC">
        <w:rPr>
          <w:sz w:val="24"/>
          <w:szCs w:val="24"/>
        </w:rPr>
        <w:t>(osztalék</w:t>
      </w:r>
      <w:r w:rsidRPr="000654EC">
        <w:rPr>
          <w:sz w:val="24"/>
          <w:szCs w:val="24"/>
        </w:rPr>
        <w:t>ot</w:t>
      </w:r>
      <w:r w:rsidR="00815FD0" w:rsidRPr="000654EC">
        <w:rPr>
          <w:sz w:val="24"/>
          <w:szCs w:val="24"/>
        </w:rPr>
        <w:t>)</w:t>
      </w:r>
      <w:r w:rsidR="00FA49CD" w:rsidRPr="000654EC">
        <w:rPr>
          <w:sz w:val="24"/>
          <w:szCs w:val="24"/>
        </w:rPr>
        <w:t xml:space="preserve"> </w:t>
      </w:r>
      <w:r w:rsidR="00A360D6" w:rsidRPr="000654EC">
        <w:rPr>
          <w:sz w:val="24"/>
          <w:szCs w:val="24"/>
        </w:rPr>
        <w:t xml:space="preserve">az idei évben </w:t>
      </w:r>
      <w:r w:rsidRPr="000654EC">
        <w:rPr>
          <w:sz w:val="24"/>
          <w:szCs w:val="24"/>
        </w:rPr>
        <w:t>az előzetes tájékoztatások alapján nem tervezünk.</w:t>
      </w:r>
    </w:p>
    <w:p w:rsidR="002010AB" w:rsidRPr="000654EC" w:rsidRDefault="002010AB" w:rsidP="002010AB">
      <w:pPr>
        <w:ind w:left="426"/>
        <w:jc w:val="both"/>
        <w:rPr>
          <w:sz w:val="24"/>
          <w:szCs w:val="24"/>
        </w:rPr>
      </w:pPr>
    </w:p>
    <w:p w:rsidR="002010AB" w:rsidRPr="000654EC" w:rsidRDefault="002010AB" w:rsidP="002010AB">
      <w:pPr>
        <w:ind w:left="426"/>
        <w:jc w:val="both"/>
        <w:rPr>
          <w:sz w:val="24"/>
          <w:szCs w:val="24"/>
        </w:rPr>
      </w:pPr>
      <w:r w:rsidRPr="000654EC">
        <w:rPr>
          <w:sz w:val="24"/>
          <w:szCs w:val="24"/>
        </w:rPr>
        <w:t>Az intézményekben nyújtott szolgáltatások (étkeztet</w:t>
      </w:r>
      <w:r w:rsidR="00C122FB" w:rsidRPr="000654EC">
        <w:rPr>
          <w:sz w:val="24"/>
          <w:szCs w:val="24"/>
        </w:rPr>
        <w:t>és, gondozás,</w:t>
      </w:r>
      <w:r w:rsidRPr="000654EC">
        <w:rPr>
          <w:sz w:val="24"/>
          <w:szCs w:val="24"/>
        </w:rPr>
        <w:t xml:space="preserve"> stb.) térítési díjából tervezett bevételek nettó összegeit az </w:t>
      </w:r>
      <w:r w:rsidR="00074EA0" w:rsidRPr="000654EC">
        <w:rPr>
          <w:sz w:val="24"/>
          <w:szCs w:val="24"/>
        </w:rPr>
        <w:t xml:space="preserve">„Ellátási díjak” jogcím </w:t>
      </w:r>
      <w:r w:rsidR="00C122FB" w:rsidRPr="000654EC">
        <w:rPr>
          <w:sz w:val="24"/>
          <w:szCs w:val="24"/>
        </w:rPr>
        <w:t>446 384</w:t>
      </w:r>
      <w:r w:rsidR="007A0843" w:rsidRPr="000654EC">
        <w:rPr>
          <w:sz w:val="24"/>
          <w:szCs w:val="24"/>
        </w:rPr>
        <w:t> </w:t>
      </w:r>
      <w:r w:rsidR="00590108" w:rsidRPr="000654EC">
        <w:rPr>
          <w:sz w:val="24"/>
          <w:szCs w:val="24"/>
        </w:rPr>
        <w:t>000</w:t>
      </w:r>
      <w:r w:rsidR="00815FD0" w:rsidRPr="000654EC">
        <w:rPr>
          <w:sz w:val="24"/>
          <w:szCs w:val="24"/>
        </w:rPr>
        <w:t> </w:t>
      </w:r>
      <w:r w:rsidRPr="000654EC">
        <w:rPr>
          <w:sz w:val="24"/>
          <w:szCs w:val="24"/>
        </w:rPr>
        <w:t>Ft előirányzata tartalmazza</w:t>
      </w:r>
      <w:r w:rsidR="008E1025" w:rsidRPr="000654EC">
        <w:rPr>
          <w:sz w:val="24"/>
          <w:szCs w:val="24"/>
        </w:rPr>
        <w:t>.</w:t>
      </w:r>
      <w:r w:rsidR="00557E39" w:rsidRPr="000654EC">
        <w:rPr>
          <w:sz w:val="24"/>
          <w:szCs w:val="24"/>
        </w:rPr>
        <w:t xml:space="preserve"> A</w:t>
      </w:r>
      <w:r w:rsidR="00686E01" w:rsidRPr="000654EC">
        <w:rPr>
          <w:sz w:val="24"/>
          <w:szCs w:val="24"/>
        </w:rPr>
        <w:t xml:space="preserve"> tervszám meghatározása</w:t>
      </w:r>
      <w:r w:rsidR="003C2B66" w:rsidRPr="000654EC">
        <w:rPr>
          <w:sz w:val="24"/>
          <w:szCs w:val="24"/>
        </w:rPr>
        <w:t>kor</w:t>
      </w:r>
      <w:r w:rsidR="00686E01" w:rsidRPr="000654EC">
        <w:rPr>
          <w:sz w:val="24"/>
          <w:szCs w:val="24"/>
        </w:rPr>
        <w:t xml:space="preserve"> a</w:t>
      </w:r>
      <w:r w:rsidR="00557E39" w:rsidRPr="000654EC">
        <w:rPr>
          <w:sz w:val="24"/>
          <w:szCs w:val="24"/>
        </w:rPr>
        <w:t xml:space="preserve"> </w:t>
      </w:r>
      <w:r w:rsidR="00686E01" w:rsidRPr="000654EC">
        <w:rPr>
          <w:sz w:val="24"/>
          <w:szCs w:val="24"/>
        </w:rPr>
        <w:t>Képviselő-testület</w:t>
      </w:r>
      <w:r w:rsidR="00557E39" w:rsidRPr="000654EC">
        <w:rPr>
          <w:sz w:val="24"/>
          <w:szCs w:val="24"/>
        </w:rPr>
        <w:t xml:space="preserve"> 35/2022. (XI. 25.) </w:t>
      </w:r>
      <w:r w:rsidR="00686E01" w:rsidRPr="000654EC">
        <w:rPr>
          <w:sz w:val="24"/>
          <w:szCs w:val="24"/>
        </w:rPr>
        <w:t>számú rendelete sze</w:t>
      </w:r>
      <w:r w:rsidR="003074A6" w:rsidRPr="000654EC">
        <w:rPr>
          <w:sz w:val="24"/>
          <w:szCs w:val="24"/>
        </w:rPr>
        <w:t>rinti</w:t>
      </w:r>
      <w:r w:rsidR="00686E01" w:rsidRPr="000654EC">
        <w:rPr>
          <w:sz w:val="24"/>
          <w:szCs w:val="24"/>
        </w:rPr>
        <w:t xml:space="preserve"> étkez</w:t>
      </w:r>
      <w:r w:rsidR="003074A6" w:rsidRPr="000654EC">
        <w:rPr>
          <w:sz w:val="24"/>
          <w:szCs w:val="24"/>
        </w:rPr>
        <w:t>ési térítési díjakat vettük alapul</w:t>
      </w:r>
      <w:r w:rsidR="00686E01" w:rsidRPr="000654EC">
        <w:rPr>
          <w:sz w:val="24"/>
          <w:szCs w:val="24"/>
        </w:rPr>
        <w:t>. A bölcsődei gondozási díjak esetében az előző évek</w:t>
      </w:r>
      <w:r w:rsidR="003074A6" w:rsidRPr="000654EC">
        <w:rPr>
          <w:sz w:val="24"/>
          <w:szCs w:val="24"/>
        </w:rPr>
        <w:t>ben hatályos</w:t>
      </w:r>
      <w:r w:rsidR="00686E01" w:rsidRPr="000654EC">
        <w:rPr>
          <w:sz w:val="24"/>
          <w:szCs w:val="24"/>
        </w:rPr>
        <w:t xml:space="preserve"> </w:t>
      </w:r>
      <w:r w:rsidR="001A394D" w:rsidRPr="000654EC">
        <w:rPr>
          <w:sz w:val="24"/>
          <w:szCs w:val="24"/>
        </w:rPr>
        <w:t>440 Ft helyett 600 Ft</w:t>
      </w:r>
      <w:r w:rsidR="003074A6" w:rsidRPr="000654EC">
        <w:rPr>
          <w:sz w:val="24"/>
          <w:szCs w:val="24"/>
        </w:rPr>
        <w:t>-os</w:t>
      </w:r>
      <w:r w:rsidR="001A394D" w:rsidRPr="000654EC">
        <w:rPr>
          <w:sz w:val="24"/>
          <w:szCs w:val="24"/>
        </w:rPr>
        <w:t xml:space="preserve"> díjjal számoltunk.</w:t>
      </w:r>
    </w:p>
    <w:p w:rsidR="002010AB" w:rsidRPr="000654EC" w:rsidRDefault="002010AB" w:rsidP="002010AB">
      <w:pPr>
        <w:pStyle w:val="Szveg"/>
        <w:overflowPunct/>
        <w:autoSpaceDE/>
        <w:autoSpaceDN/>
        <w:adjustRightInd/>
        <w:ind w:left="426"/>
        <w:textAlignment w:val="auto"/>
        <w:rPr>
          <w:sz w:val="24"/>
          <w:szCs w:val="24"/>
        </w:rPr>
      </w:pPr>
    </w:p>
    <w:p w:rsidR="00B92217" w:rsidRPr="000654EC" w:rsidRDefault="00815FD0" w:rsidP="00E337CD">
      <w:pPr>
        <w:pStyle w:val="Szveg"/>
        <w:overflowPunct/>
        <w:autoSpaceDE/>
        <w:autoSpaceDN/>
        <w:adjustRightInd/>
        <w:ind w:left="426"/>
        <w:textAlignment w:val="auto"/>
        <w:rPr>
          <w:sz w:val="24"/>
          <w:szCs w:val="24"/>
        </w:rPr>
      </w:pPr>
      <w:r w:rsidRPr="000654EC">
        <w:rPr>
          <w:sz w:val="24"/>
          <w:szCs w:val="24"/>
        </w:rPr>
        <w:t xml:space="preserve">Az </w:t>
      </w:r>
      <w:r w:rsidR="002010AB" w:rsidRPr="000654EC">
        <w:rPr>
          <w:sz w:val="24"/>
          <w:szCs w:val="24"/>
        </w:rPr>
        <w:t>Áfa bevételek</w:t>
      </w:r>
      <w:r w:rsidR="005224EE" w:rsidRPr="000654EC">
        <w:rPr>
          <w:sz w:val="24"/>
          <w:szCs w:val="24"/>
        </w:rPr>
        <w:t xml:space="preserve"> magukban foglalják</w:t>
      </w:r>
      <w:r w:rsidRPr="000654EC">
        <w:rPr>
          <w:sz w:val="24"/>
          <w:szCs w:val="24"/>
        </w:rPr>
        <w:t xml:space="preserve"> </w:t>
      </w:r>
      <w:r w:rsidR="002010AB" w:rsidRPr="000654EC">
        <w:rPr>
          <w:sz w:val="24"/>
          <w:szCs w:val="24"/>
        </w:rPr>
        <w:t>mind a működési, mind a felhalmozási jellegű bevételeink után felszámítot</w:t>
      </w:r>
      <w:r w:rsidR="005224EE" w:rsidRPr="000654EC">
        <w:rPr>
          <w:sz w:val="24"/>
          <w:szCs w:val="24"/>
        </w:rPr>
        <w:t>t áfa összegeket</w:t>
      </w:r>
      <w:r w:rsidR="004364AC" w:rsidRPr="000654EC">
        <w:rPr>
          <w:sz w:val="24"/>
          <w:szCs w:val="24"/>
        </w:rPr>
        <w:t>.</w:t>
      </w:r>
    </w:p>
    <w:p w:rsidR="00590108" w:rsidRPr="000654EC" w:rsidRDefault="00590108" w:rsidP="00E337CD">
      <w:pPr>
        <w:pStyle w:val="Szveg"/>
        <w:overflowPunct/>
        <w:autoSpaceDE/>
        <w:autoSpaceDN/>
        <w:adjustRightInd/>
        <w:ind w:left="426"/>
        <w:textAlignment w:val="auto"/>
        <w:rPr>
          <w:sz w:val="24"/>
          <w:szCs w:val="24"/>
        </w:rPr>
      </w:pPr>
    </w:p>
    <w:p w:rsidR="005B1B91" w:rsidRPr="000654EC" w:rsidRDefault="00C902A4" w:rsidP="002D1533">
      <w:pPr>
        <w:pStyle w:val="Szveg"/>
        <w:overflowPunct/>
        <w:autoSpaceDE/>
        <w:autoSpaceDN/>
        <w:adjustRightInd/>
        <w:ind w:left="426"/>
        <w:textAlignment w:val="auto"/>
        <w:rPr>
          <w:sz w:val="24"/>
          <w:szCs w:val="24"/>
        </w:rPr>
      </w:pPr>
      <w:r w:rsidRPr="000654EC">
        <w:rPr>
          <w:sz w:val="24"/>
          <w:szCs w:val="24"/>
        </w:rPr>
        <w:t>Kamatbe</w:t>
      </w:r>
      <w:r w:rsidR="00B048DC" w:rsidRPr="000654EC">
        <w:rPr>
          <w:sz w:val="24"/>
          <w:szCs w:val="24"/>
        </w:rPr>
        <w:t xml:space="preserve">vételek tervezésénél </w:t>
      </w:r>
      <w:r w:rsidR="00E47607" w:rsidRPr="000654EC">
        <w:rPr>
          <w:sz w:val="24"/>
          <w:szCs w:val="24"/>
        </w:rPr>
        <w:t>4 000</w:t>
      </w:r>
      <w:r w:rsidR="00B048DC" w:rsidRPr="000654EC">
        <w:rPr>
          <w:sz w:val="24"/>
          <w:szCs w:val="24"/>
        </w:rPr>
        <w:t xml:space="preserve"> </w:t>
      </w:r>
      <w:proofErr w:type="spellStart"/>
      <w:r w:rsidR="00B048DC" w:rsidRPr="000654EC">
        <w:rPr>
          <w:sz w:val="24"/>
          <w:szCs w:val="24"/>
        </w:rPr>
        <w:t>000</w:t>
      </w:r>
      <w:proofErr w:type="spellEnd"/>
      <w:r w:rsidR="00B048DC" w:rsidRPr="000654EC">
        <w:rPr>
          <w:sz w:val="24"/>
          <w:szCs w:val="24"/>
        </w:rPr>
        <w:t xml:space="preserve"> </w:t>
      </w:r>
      <w:proofErr w:type="spellStart"/>
      <w:r w:rsidRPr="000654EC">
        <w:rPr>
          <w:sz w:val="24"/>
          <w:szCs w:val="24"/>
        </w:rPr>
        <w:t>000</w:t>
      </w:r>
      <w:proofErr w:type="spellEnd"/>
      <w:r w:rsidRPr="000654EC">
        <w:rPr>
          <w:sz w:val="24"/>
          <w:szCs w:val="24"/>
        </w:rPr>
        <w:t xml:space="preserve"> Ft átmenetileg szabad pénzeszköz hasznosításának lehetőségével számoltunk, a betéti kamatok emelkedését prognosztizálva átlagosan </w:t>
      </w:r>
      <w:r w:rsidR="00E47607" w:rsidRPr="000654EC">
        <w:rPr>
          <w:sz w:val="24"/>
          <w:szCs w:val="24"/>
        </w:rPr>
        <w:t>16,25</w:t>
      </w:r>
      <w:r w:rsidRPr="000654EC">
        <w:rPr>
          <w:sz w:val="24"/>
          <w:szCs w:val="24"/>
        </w:rPr>
        <w:t xml:space="preserve"> %-os kamatszint mellett. A Költségvetési Bizottság </w:t>
      </w:r>
      <w:r w:rsidR="00502583" w:rsidRPr="000654EC">
        <w:rPr>
          <w:sz w:val="24"/>
          <w:szCs w:val="24"/>
        </w:rPr>
        <w:t>januári</w:t>
      </w:r>
      <w:r w:rsidRPr="000654EC">
        <w:rPr>
          <w:sz w:val="24"/>
          <w:szCs w:val="24"/>
        </w:rPr>
        <w:t xml:space="preserve"> döntése alapján jelenleg betétben hasznosított </w:t>
      </w:r>
      <w:r w:rsidR="00747C7D" w:rsidRPr="000654EC">
        <w:rPr>
          <w:sz w:val="24"/>
          <w:szCs w:val="24"/>
        </w:rPr>
        <w:t>3</w:t>
      </w:r>
      <w:r w:rsidRPr="000654EC">
        <w:rPr>
          <w:sz w:val="24"/>
          <w:szCs w:val="24"/>
        </w:rPr>
        <w:t xml:space="preserve"> 500 000 000 Ft összegből </w:t>
      </w:r>
      <w:r w:rsidR="00747C7D" w:rsidRPr="000654EC">
        <w:rPr>
          <w:sz w:val="24"/>
          <w:szCs w:val="24"/>
        </w:rPr>
        <w:t>február 15-ig</w:t>
      </w:r>
      <w:r w:rsidRPr="000654EC">
        <w:rPr>
          <w:sz w:val="24"/>
          <w:szCs w:val="24"/>
        </w:rPr>
        <w:t xml:space="preserve"> </w:t>
      </w:r>
      <w:r w:rsidR="00747C7D" w:rsidRPr="000654EC">
        <w:rPr>
          <w:sz w:val="24"/>
          <w:szCs w:val="24"/>
        </w:rPr>
        <w:t>54 772 603</w:t>
      </w:r>
      <w:r w:rsidRPr="000654EC">
        <w:rPr>
          <w:sz w:val="24"/>
          <w:szCs w:val="24"/>
        </w:rPr>
        <w:t xml:space="preserve"> Ft kamatbevétel </w:t>
      </w:r>
      <w:r w:rsidR="00747C7D" w:rsidRPr="000654EC">
        <w:rPr>
          <w:sz w:val="24"/>
          <w:szCs w:val="24"/>
        </w:rPr>
        <w:t>várható</w:t>
      </w:r>
      <w:r w:rsidRPr="000654EC">
        <w:rPr>
          <w:sz w:val="24"/>
          <w:szCs w:val="24"/>
        </w:rPr>
        <w:t>. A számlánkon rendelkezésre álló pénzeszközök átmenetileg szabad részének hónapon belüli folyamatos betétben való hasznosításával is számoltunk a tervezett előirányzat teljesítése érdekében.</w:t>
      </w:r>
      <w:r w:rsidR="00747C7D" w:rsidRPr="000654EC">
        <w:rPr>
          <w:sz w:val="24"/>
          <w:szCs w:val="24"/>
        </w:rPr>
        <w:t xml:space="preserve"> Ezeket is figyelembe véve február 15-ig összesen 90 968 910 Ft kamatbevétel már biztosan teljesül.</w:t>
      </w:r>
    </w:p>
    <w:p w:rsidR="001D7BFD" w:rsidRPr="000654EC" w:rsidRDefault="001D7BFD" w:rsidP="002D1533">
      <w:pPr>
        <w:pStyle w:val="Szveg"/>
        <w:overflowPunct/>
        <w:autoSpaceDE/>
        <w:autoSpaceDN/>
        <w:adjustRightInd/>
        <w:ind w:left="426"/>
        <w:textAlignment w:val="auto"/>
        <w:rPr>
          <w:sz w:val="24"/>
          <w:szCs w:val="24"/>
        </w:rPr>
      </w:pPr>
    </w:p>
    <w:p w:rsidR="001D7BFD" w:rsidRPr="000654EC" w:rsidRDefault="001D7BFD" w:rsidP="002D1533">
      <w:pPr>
        <w:pStyle w:val="Szveg"/>
        <w:overflowPunct/>
        <w:autoSpaceDE/>
        <w:autoSpaceDN/>
        <w:adjustRightInd/>
        <w:ind w:left="426"/>
        <w:textAlignment w:val="auto"/>
        <w:rPr>
          <w:sz w:val="24"/>
          <w:szCs w:val="24"/>
        </w:rPr>
      </w:pPr>
      <w:r w:rsidRPr="000654EC">
        <w:rPr>
          <w:sz w:val="24"/>
          <w:szCs w:val="24"/>
        </w:rPr>
        <w:t>Egyéb működési bevételek között kerültek megtervezésre a különböző előző évi visszatérülések, késedelmi kamatok és egyéb bevételek.</w:t>
      </w:r>
    </w:p>
    <w:p w:rsidR="005B1B91" w:rsidRPr="000654EC" w:rsidRDefault="005B1B91" w:rsidP="00E337CD">
      <w:pPr>
        <w:pStyle w:val="Szveg"/>
        <w:overflowPunct/>
        <w:autoSpaceDE/>
        <w:autoSpaceDN/>
        <w:adjustRightInd/>
        <w:ind w:left="426"/>
        <w:textAlignment w:val="auto"/>
        <w:rPr>
          <w:sz w:val="24"/>
          <w:szCs w:val="24"/>
        </w:rPr>
      </w:pPr>
    </w:p>
    <w:p w:rsidR="005B1B91" w:rsidRDefault="005B1B91" w:rsidP="00E337CD">
      <w:pPr>
        <w:pStyle w:val="Szveg"/>
        <w:overflowPunct/>
        <w:autoSpaceDE/>
        <w:autoSpaceDN/>
        <w:adjustRightInd/>
        <w:ind w:left="426"/>
        <w:textAlignment w:val="auto"/>
        <w:rPr>
          <w:sz w:val="24"/>
          <w:szCs w:val="24"/>
        </w:rPr>
      </w:pPr>
    </w:p>
    <w:p w:rsidR="00986ACA" w:rsidRPr="000654EC" w:rsidRDefault="00986ACA" w:rsidP="00E337CD">
      <w:pPr>
        <w:pStyle w:val="Szveg"/>
        <w:overflowPunct/>
        <w:autoSpaceDE/>
        <w:autoSpaceDN/>
        <w:adjustRightInd/>
        <w:ind w:left="426"/>
        <w:textAlignment w:val="auto"/>
        <w:rPr>
          <w:sz w:val="24"/>
          <w:szCs w:val="24"/>
        </w:rPr>
      </w:pPr>
    </w:p>
    <w:p w:rsidR="002010AB" w:rsidRPr="000654EC" w:rsidRDefault="002010AB" w:rsidP="008E1025">
      <w:pPr>
        <w:pStyle w:val="Szveg"/>
        <w:overflowPunct/>
        <w:autoSpaceDE/>
        <w:autoSpaceDN/>
        <w:adjustRightInd/>
        <w:textAlignment w:val="auto"/>
        <w:rPr>
          <w:i/>
          <w:sz w:val="24"/>
          <w:szCs w:val="24"/>
        </w:rPr>
      </w:pPr>
      <w:r w:rsidRPr="000654EC">
        <w:rPr>
          <w:i/>
          <w:sz w:val="24"/>
          <w:szCs w:val="24"/>
        </w:rPr>
        <w:t>Működési célú átvett pénzeszközök</w:t>
      </w:r>
    </w:p>
    <w:p w:rsidR="002010AB" w:rsidRPr="000654EC" w:rsidRDefault="002010AB" w:rsidP="002010AB">
      <w:pPr>
        <w:pStyle w:val="Szveg"/>
        <w:overflowPunct/>
        <w:autoSpaceDE/>
        <w:autoSpaceDN/>
        <w:adjustRightInd/>
        <w:ind w:left="142"/>
        <w:textAlignment w:val="auto"/>
        <w:rPr>
          <w:i/>
          <w:sz w:val="24"/>
          <w:szCs w:val="24"/>
        </w:rPr>
      </w:pPr>
    </w:p>
    <w:p w:rsidR="002010AB" w:rsidRPr="000654EC" w:rsidRDefault="002010AB" w:rsidP="00B03598">
      <w:pPr>
        <w:pStyle w:val="Szveg"/>
        <w:overflowPunct/>
        <w:autoSpaceDE/>
        <w:autoSpaceDN/>
        <w:adjustRightInd/>
        <w:textAlignment w:val="auto"/>
        <w:rPr>
          <w:sz w:val="24"/>
          <w:szCs w:val="24"/>
        </w:rPr>
      </w:pPr>
      <w:r w:rsidRPr="000654EC">
        <w:rPr>
          <w:sz w:val="24"/>
          <w:szCs w:val="24"/>
        </w:rPr>
        <w:t xml:space="preserve">E jogcímen belül kell megtervezni az államháztartáson kívüli szervezetektől, személyektől működési célból, ellenérték nélkül kapott bevételeket, és kölcsönök visszatérüléseit. Jelenleg nincs olyan információnk, amely alapján pénzeszköz átvétel típusú bevétellel már számolhatnánk. </w:t>
      </w:r>
    </w:p>
    <w:p w:rsidR="004364AC" w:rsidRPr="000654EC" w:rsidRDefault="004364AC" w:rsidP="004364AC">
      <w:pPr>
        <w:jc w:val="both"/>
        <w:rPr>
          <w:sz w:val="24"/>
          <w:szCs w:val="24"/>
        </w:rPr>
      </w:pPr>
    </w:p>
    <w:p w:rsidR="00986ACA" w:rsidRDefault="00986ACA">
      <w:pPr>
        <w:rPr>
          <w:b/>
          <w:sz w:val="24"/>
          <w:szCs w:val="24"/>
        </w:rPr>
      </w:pPr>
      <w:r>
        <w:rPr>
          <w:b/>
          <w:sz w:val="24"/>
          <w:szCs w:val="24"/>
        </w:rPr>
        <w:br w:type="page"/>
      </w:r>
    </w:p>
    <w:p w:rsidR="00A668B7" w:rsidRPr="000654EC" w:rsidRDefault="00A668B7" w:rsidP="004364AC">
      <w:pPr>
        <w:jc w:val="both"/>
        <w:rPr>
          <w:b/>
          <w:sz w:val="24"/>
          <w:szCs w:val="24"/>
        </w:rPr>
      </w:pPr>
    </w:p>
    <w:p w:rsidR="00115567" w:rsidRPr="000654EC" w:rsidRDefault="00E55244" w:rsidP="004364AC">
      <w:pPr>
        <w:jc w:val="both"/>
        <w:rPr>
          <w:b/>
          <w:sz w:val="24"/>
          <w:szCs w:val="24"/>
        </w:rPr>
      </w:pPr>
      <w:r w:rsidRPr="000654EC">
        <w:rPr>
          <w:b/>
          <w:sz w:val="24"/>
          <w:szCs w:val="24"/>
        </w:rPr>
        <w:t>Felhalmozási</w:t>
      </w:r>
      <w:r w:rsidR="00B6788D" w:rsidRPr="000654EC">
        <w:rPr>
          <w:b/>
          <w:sz w:val="24"/>
          <w:szCs w:val="24"/>
        </w:rPr>
        <w:t xml:space="preserve"> </w:t>
      </w:r>
      <w:r w:rsidR="00B03598" w:rsidRPr="000654EC">
        <w:rPr>
          <w:b/>
          <w:sz w:val="24"/>
          <w:szCs w:val="24"/>
        </w:rPr>
        <w:t xml:space="preserve">költségvetési </w:t>
      </w:r>
      <w:r w:rsidR="00B6788D" w:rsidRPr="000654EC">
        <w:rPr>
          <w:b/>
          <w:sz w:val="24"/>
          <w:szCs w:val="24"/>
        </w:rPr>
        <w:t>bevételek</w:t>
      </w:r>
    </w:p>
    <w:p w:rsidR="00C4725C" w:rsidRPr="000654EC" w:rsidRDefault="00C4725C" w:rsidP="007D7BD3">
      <w:pPr>
        <w:pStyle w:val="Cmsor2"/>
        <w:ind w:left="142"/>
        <w:rPr>
          <w:i/>
          <w:sz w:val="24"/>
          <w:szCs w:val="24"/>
          <w:u w:val="none"/>
        </w:rPr>
      </w:pPr>
    </w:p>
    <w:p w:rsidR="007E4D8C" w:rsidRPr="000654EC" w:rsidRDefault="007E4D8C" w:rsidP="00311656">
      <w:pPr>
        <w:pStyle w:val="Szvegtrzs"/>
        <w:ind w:left="142"/>
        <w:rPr>
          <w:i/>
          <w:sz w:val="24"/>
          <w:szCs w:val="24"/>
        </w:rPr>
      </w:pPr>
      <w:r w:rsidRPr="000654EC">
        <w:rPr>
          <w:i/>
          <w:sz w:val="24"/>
          <w:szCs w:val="24"/>
        </w:rPr>
        <w:t xml:space="preserve">Felhalmozási célú </w:t>
      </w:r>
      <w:r w:rsidR="00062553" w:rsidRPr="000654EC">
        <w:rPr>
          <w:i/>
          <w:sz w:val="24"/>
          <w:szCs w:val="24"/>
        </w:rPr>
        <w:t>önkormányzati támogatások</w:t>
      </w:r>
    </w:p>
    <w:p w:rsidR="00062553" w:rsidRPr="000654EC" w:rsidRDefault="00062553" w:rsidP="00311656">
      <w:pPr>
        <w:pStyle w:val="Szvegtrzs"/>
        <w:ind w:left="142"/>
        <w:rPr>
          <w:sz w:val="24"/>
          <w:szCs w:val="24"/>
        </w:rPr>
      </w:pPr>
    </w:p>
    <w:p w:rsidR="00062553" w:rsidRPr="000654EC" w:rsidRDefault="00062553" w:rsidP="00062553">
      <w:pPr>
        <w:rPr>
          <w:sz w:val="24"/>
          <w:szCs w:val="24"/>
        </w:rPr>
      </w:pPr>
      <w:r w:rsidRPr="000654EC">
        <w:rPr>
          <w:sz w:val="24"/>
          <w:szCs w:val="24"/>
        </w:rPr>
        <w:t xml:space="preserve">Ezen a jogcímen kell megtervezni a központi költségvetés Áht. 14.§ (3) bekezdése szerinti fejezetéből a helyi önkormányzatok felhalmozási célra biztosított költségvetési támogatásokból és felhalmozási célú kiegészítő támogatásokból származó bevételeit. Nincs olyan információnk, amely alapján ilyen típusú bevétellel számolhatnánk. </w:t>
      </w:r>
    </w:p>
    <w:p w:rsidR="007E4D8C" w:rsidRPr="000654EC" w:rsidRDefault="007E4D8C" w:rsidP="00311656">
      <w:pPr>
        <w:pStyle w:val="Szvegtrzs"/>
        <w:ind w:left="142"/>
        <w:rPr>
          <w:i/>
          <w:sz w:val="24"/>
          <w:szCs w:val="24"/>
        </w:rPr>
      </w:pPr>
    </w:p>
    <w:p w:rsidR="002301C5" w:rsidRPr="000654EC" w:rsidRDefault="00B03598" w:rsidP="00311656">
      <w:pPr>
        <w:pStyle w:val="Szvegtrzs"/>
        <w:ind w:left="142"/>
        <w:rPr>
          <w:i/>
          <w:sz w:val="24"/>
          <w:szCs w:val="24"/>
        </w:rPr>
      </w:pPr>
      <w:r w:rsidRPr="000654EC">
        <w:rPr>
          <w:i/>
          <w:sz w:val="24"/>
          <w:szCs w:val="24"/>
        </w:rPr>
        <w:t>Egyéb f</w:t>
      </w:r>
      <w:r w:rsidR="002301C5" w:rsidRPr="000654EC">
        <w:rPr>
          <w:i/>
          <w:sz w:val="24"/>
          <w:szCs w:val="24"/>
        </w:rPr>
        <w:t xml:space="preserve">elhalmozási célú támogatások államháztartáson belülről </w:t>
      </w:r>
    </w:p>
    <w:p w:rsidR="00E8186A" w:rsidRPr="000654EC" w:rsidRDefault="00E8186A" w:rsidP="002301C5">
      <w:pPr>
        <w:pStyle w:val="Szvegtrzs"/>
        <w:ind w:left="426" w:hanging="284"/>
        <w:rPr>
          <w:i/>
          <w:sz w:val="24"/>
          <w:szCs w:val="24"/>
        </w:rPr>
      </w:pPr>
    </w:p>
    <w:p w:rsidR="007C482B" w:rsidRPr="000654EC" w:rsidRDefault="00E8186A" w:rsidP="00B92217">
      <w:pPr>
        <w:pStyle w:val="western"/>
        <w:spacing w:before="0" w:beforeAutospacing="0" w:after="0" w:afterAutospacing="0"/>
        <w:ind w:left="142"/>
        <w:jc w:val="both"/>
      </w:pPr>
      <w:r w:rsidRPr="000654EC">
        <w:t>Ezen a jogcímen</w:t>
      </w:r>
      <w:r w:rsidR="007C482B" w:rsidRPr="000654EC">
        <w:t xml:space="preserve"> </w:t>
      </w:r>
      <w:r w:rsidR="00A0492B" w:rsidRPr="000654EC">
        <w:t xml:space="preserve">a TÉR-KÖZ </w:t>
      </w:r>
      <w:r w:rsidR="00AB39BB" w:rsidRPr="000654EC">
        <w:t xml:space="preserve">Közösségi liget </w:t>
      </w:r>
      <w:r w:rsidR="00A0492B" w:rsidRPr="000654EC">
        <w:t>pályázat lezárása után még hátra lévő utófinanszírozás</w:t>
      </w:r>
      <w:r w:rsidR="004528B4" w:rsidRPr="000654EC">
        <w:t xml:space="preserve"> összegét terveztük. A Fővárosi Önkormányzat</w:t>
      </w:r>
      <w:r w:rsidR="003074A6" w:rsidRPr="000654EC">
        <w:t xml:space="preserve">tal egyeztetett elszámolások szerint </w:t>
      </w:r>
      <w:r w:rsidR="004528B4" w:rsidRPr="000654EC">
        <w:t>82 667 680 Ft</w:t>
      </w:r>
      <w:r w:rsidR="00A0492B" w:rsidRPr="000654EC">
        <w:t xml:space="preserve"> </w:t>
      </w:r>
      <w:r w:rsidR="004528B4" w:rsidRPr="000654EC">
        <w:t>került elfogadásra</w:t>
      </w:r>
      <w:r w:rsidR="003074A6" w:rsidRPr="000654EC">
        <w:t>.</w:t>
      </w:r>
      <w:r w:rsidR="00A0492B" w:rsidRPr="000654EC">
        <w:t xml:space="preserve"> Az utalás</w:t>
      </w:r>
      <w:r w:rsidR="00AB39BB" w:rsidRPr="000654EC">
        <w:t xml:space="preserve"> február végéig</w:t>
      </w:r>
      <w:r w:rsidR="00A0492B" w:rsidRPr="000654EC">
        <w:t xml:space="preserve"> két részletben várható</w:t>
      </w:r>
      <w:r w:rsidR="005224EE" w:rsidRPr="000654EC">
        <w:t>.</w:t>
      </w:r>
    </w:p>
    <w:p w:rsidR="007C482B" w:rsidRPr="000654EC" w:rsidRDefault="007C482B" w:rsidP="007C482B">
      <w:pPr>
        <w:pStyle w:val="western"/>
        <w:spacing w:before="0" w:beforeAutospacing="0" w:after="0" w:afterAutospacing="0"/>
        <w:ind w:left="284"/>
        <w:jc w:val="both"/>
      </w:pPr>
    </w:p>
    <w:p w:rsidR="00975777" w:rsidRPr="000654EC" w:rsidRDefault="00975777" w:rsidP="007C482B">
      <w:pPr>
        <w:pStyle w:val="western"/>
        <w:spacing w:before="0" w:beforeAutospacing="0" w:after="0" w:afterAutospacing="0"/>
        <w:ind w:left="284"/>
        <w:jc w:val="both"/>
      </w:pPr>
    </w:p>
    <w:p w:rsidR="00763E33" w:rsidRPr="000654EC" w:rsidRDefault="00D81D7D" w:rsidP="007D7BD3">
      <w:pPr>
        <w:pStyle w:val="Cmsor2"/>
        <w:ind w:left="142"/>
        <w:rPr>
          <w:i/>
          <w:sz w:val="24"/>
          <w:szCs w:val="24"/>
          <w:u w:val="none"/>
        </w:rPr>
      </w:pPr>
      <w:r w:rsidRPr="000654EC">
        <w:rPr>
          <w:i/>
          <w:sz w:val="24"/>
          <w:szCs w:val="24"/>
          <w:u w:val="none"/>
        </w:rPr>
        <w:t>F</w:t>
      </w:r>
      <w:r w:rsidR="007B77A9" w:rsidRPr="000654EC">
        <w:rPr>
          <w:i/>
          <w:sz w:val="24"/>
          <w:szCs w:val="24"/>
          <w:u w:val="none"/>
        </w:rPr>
        <w:t>elhalmozási bevétele</w:t>
      </w:r>
      <w:r w:rsidRPr="000654EC">
        <w:rPr>
          <w:i/>
          <w:sz w:val="24"/>
          <w:szCs w:val="24"/>
          <w:u w:val="none"/>
        </w:rPr>
        <w:t>k</w:t>
      </w:r>
    </w:p>
    <w:p w:rsidR="00D81D7D" w:rsidRPr="000654EC" w:rsidRDefault="00D81D7D" w:rsidP="00D81D7D">
      <w:pPr>
        <w:rPr>
          <w:sz w:val="24"/>
          <w:szCs w:val="24"/>
        </w:rPr>
      </w:pPr>
    </w:p>
    <w:p w:rsidR="006D6B13" w:rsidRPr="000654EC" w:rsidRDefault="007B77A9" w:rsidP="00936446">
      <w:pPr>
        <w:pStyle w:val="Szvegtrzs"/>
        <w:rPr>
          <w:sz w:val="24"/>
          <w:szCs w:val="24"/>
        </w:rPr>
      </w:pPr>
      <w:r w:rsidRPr="000654EC">
        <w:rPr>
          <w:sz w:val="24"/>
          <w:szCs w:val="24"/>
        </w:rPr>
        <w:t>E jogcíme</w:t>
      </w:r>
      <w:r w:rsidR="0074047D" w:rsidRPr="000654EC">
        <w:rPr>
          <w:sz w:val="24"/>
          <w:szCs w:val="24"/>
        </w:rPr>
        <w:t>ke</w:t>
      </w:r>
      <w:r w:rsidRPr="000654EC">
        <w:rPr>
          <w:sz w:val="24"/>
          <w:szCs w:val="24"/>
        </w:rPr>
        <w:t xml:space="preserve">n belül tervezzük </w:t>
      </w:r>
      <w:r w:rsidR="004603C1" w:rsidRPr="000654EC">
        <w:rPr>
          <w:sz w:val="24"/>
          <w:szCs w:val="24"/>
        </w:rPr>
        <w:t>a</w:t>
      </w:r>
      <w:r w:rsidRPr="000654EC">
        <w:rPr>
          <w:sz w:val="24"/>
          <w:szCs w:val="24"/>
        </w:rPr>
        <w:t xml:space="preserve"> forgalomképes ingatlan</w:t>
      </w:r>
      <w:r w:rsidR="004603C1" w:rsidRPr="000654EC">
        <w:rPr>
          <w:sz w:val="24"/>
          <w:szCs w:val="24"/>
        </w:rPr>
        <w:t>ok,</w:t>
      </w:r>
      <w:r w:rsidR="00D57228" w:rsidRPr="000654EC">
        <w:rPr>
          <w:sz w:val="24"/>
          <w:szCs w:val="24"/>
        </w:rPr>
        <w:t xml:space="preserve"> egyéb tárgyi eszközök</w:t>
      </w:r>
      <w:r w:rsidR="004603C1" w:rsidRPr="000654EC">
        <w:rPr>
          <w:sz w:val="24"/>
          <w:szCs w:val="24"/>
        </w:rPr>
        <w:t xml:space="preserve"> </w:t>
      </w:r>
      <w:r w:rsidR="00F31F65" w:rsidRPr="000654EC">
        <w:rPr>
          <w:sz w:val="24"/>
          <w:szCs w:val="24"/>
        </w:rPr>
        <w:t>értékesítéséből</w:t>
      </w:r>
      <w:r w:rsidR="000A4D86" w:rsidRPr="000654EC">
        <w:rPr>
          <w:sz w:val="24"/>
          <w:szCs w:val="24"/>
        </w:rPr>
        <w:t xml:space="preserve"> </w:t>
      </w:r>
      <w:r w:rsidR="00D57228" w:rsidRPr="000654EC">
        <w:rPr>
          <w:sz w:val="24"/>
          <w:szCs w:val="24"/>
        </w:rPr>
        <w:t>származó bevételeinket</w:t>
      </w:r>
      <w:r w:rsidR="008D3C4B" w:rsidRPr="000654EC">
        <w:rPr>
          <w:sz w:val="24"/>
          <w:szCs w:val="24"/>
        </w:rPr>
        <w:t xml:space="preserve"> </w:t>
      </w:r>
      <w:r w:rsidR="00D57228" w:rsidRPr="000654EC">
        <w:rPr>
          <w:sz w:val="24"/>
          <w:szCs w:val="24"/>
        </w:rPr>
        <w:t>A 3. számú tábla II.</w:t>
      </w:r>
      <w:r w:rsidR="000A4D86" w:rsidRPr="000654EC">
        <w:rPr>
          <w:sz w:val="24"/>
          <w:szCs w:val="24"/>
        </w:rPr>
        <w:t xml:space="preserve">2. </w:t>
      </w:r>
      <w:r w:rsidR="000E037A" w:rsidRPr="000654EC">
        <w:rPr>
          <w:sz w:val="24"/>
          <w:szCs w:val="24"/>
        </w:rPr>
        <w:t xml:space="preserve">pontja </w:t>
      </w:r>
      <w:r w:rsidR="000A4D86" w:rsidRPr="000654EC">
        <w:rPr>
          <w:sz w:val="24"/>
          <w:szCs w:val="24"/>
        </w:rPr>
        <w:t xml:space="preserve">alatt </w:t>
      </w:r>
      <w:r w:rsidR="00305CC5" w:rsidRPr="000654EC">
        <w:rPr>
          <w:sz w:val="24"/>
          <w:szCs w:val="24"/>
        </w:rPr>
        <w:t xml:space="preserve">részletesen </w:t>
      </w:r>
      <w:r w:rsidR="004528B4" w:rsidRPr="000654EC">
        <w:rPr>
          <w:sz w:val="24"/>
          <w:szCs w:val="24"/>
        </w:rPr>
        <w:t>felsorolt tételek</w:t>
      </w:r>
      <w:r w:rsidR="00305CC5" w:rsidRPr="000654EC">
        <w:rPr>
          <w:sz w:val="24"/>
          <w:szCs w:val="24"/>
        </w:rPr>
        <w:t xml:space="preserve"> összesen </w:t>
      </w:r>
      <w:r w:rsidR="004528B4" w:rsidRPr="000654EC">
        <w:rPr>
          <w:sz w:val="24"/>
          <w:szCs w:val="24"/>
        </w:rPr>
        <w:t>1 799 559 000</w:t>
      </w:r>
      <w:r w:rsidR="00975777" w:rsidRPr="000654EC">
        <w:rPr>
          <w:sz w:val="24"/>
          <w:szCs w:val="24"/>
        </w:rPr>
        <w:t> </w:t>
      </w:r>
      <w:r w:rsidR="00305CC5" w:rsidRPr="000654EC">
        <w:rPr>
          <w:sz w:val="24"/>
          <w:szCs w:val="24"/>
        </w:rPr>
        <w:t>Ft bevételt jelentenek.</w:t>
      </w:r>
      <w:r w:rsidR="00152A64" w:rsidRPr="000654EC">
        <w:rPr>
          <w:sz w:val="24"/>
          <w:szCs w:val="24"/>
        </w:rPr>
        <w:t xml:space="preserve"> </w:t>
      </w:r>
    </w:p>
    <w:p w:rsidR="000E037A" w:rsidRPr="000654EC" w:rsidRDefault="000E037A" w:rsidP="00936446">
      <w:pPr>
        <w:pStyle w:val="Szvegtrzs"/>
        <w:rPr>
          <w:sz w:val="24"/>
          <w:szCs w:val="24"/>
        </w:rPr>
      </w:pPr>
      <w:r w:rsidRPr="000654EC">
        <w:rPr>
          <w:sz w:val="24"/>
          <w:szCs w:val="24"/>
        </w:rPr>
        <w:t xml:space="preserve">Az ingatlanok értékesítése között a nem lakás célú helyiségek értékesítéséből </w:t>
      </w:r>
      <w:r w:rsidR="00975777" w:rsidRPr="000654EC">
        <w:rPr>
          <w:sz w:val="24"/>
          <w:szCs w:val="24"/>
        </w:rPr>
        <w:t xml:space="preserve">összesen </w:t>
      </w:r>
      <w:r w:rsidR="00350C51" w:rsidRPr="000654EC">
        <w:rPr>
          <w:sz w:val="24"/>
          <w:szCs w:val="24"/>
        </w:rPr>
        <w:t>770 760 000</w:t>
      </w:r>
      <w:r w:rsidR="00975777" w:rsidRPr="000654EC">
        <w:rPr>
          <w:sz w:val="24"/>
          <w:szCs w:val="24"/>
        </w:rPr>
        <w:t> </w:t>
      </w:r>
      <w:r w:rsidRPr="000654EC">
        <w:rPr>
          <w:sz w:val="24"/>
          <w:szCs w:val="24"/>
        </w:rPr>
        <w:t>Ft, az önkormányzati lakások értékesítéséből</w:t>
      </w:r>
      <w:r w:rsidR="0060758F" w:rsidRPr="000654EC">
        <w:rPr>
          <w:sz w:val="24"/>
          <w:szCs w:val="24"/>
        </w:rPr>
        <w:t xml:space="preserve"> </w:t>
      </w:r>
      <w:r w:rsidR="00350C51" w:rsidRPr="000654EC">
        <w:rPr>
          <w:sz w:val="24"/>
          <w:szCs w:val="24"/>
        </w:rPr>
        <w:t>115 200 000</w:t>
      </w:r>
      <w:r w:rsidR="00975777" w:rsidRPr="000654EC">
        <w:rPr>
          <w:sz w:val="24"/>
          <w:szCs w:val="24"/>
        </w:rPr>
        <w:t> </w:t>
      </w:r>
      <w:r w:rsidRPr="000654EC">
        <w:rPr>
          <w:sz w:val="24"/>
          <w:szCs w:val="24"/>
        </w:rPr>
        <w:t xml:space="preserve">Ft, a telek értékesítésből </w:t>
      </w:r>
      <w:r w:rsidR="00A75A71" w:rsidRPr="000654EC">
        <w:rPr>
          <w:sz w:val="24"/>
          <w:szCs w:val="24"/>
        </w:rPr>
        <w:t>912 849 000</w:t>
      </w:r>
      <w:r w:rsidR="00975777" w:rsidRPr="000654EC">
        <w:rPr>
          <w:sz w:val="24"/>
          <w:szCs w:val="24"/>
        </w:rPr>
        <w:t> </w:t>
      </w:r>
      <w:r w:rsidRPr="000654EC">
        <w:rPr>
          <w:sz w:val="24"/>
          <w:szCs w:val="24"/>
        </w:rPr>
        <w:t>Ft bevételt tervezünk.</w:t>
      </w:r>
    </w:p>
    <w:p w:rsidR="000E037A" w:rsidRPr="000654EC" w:rsidRDefault="000E037A" w:rsidP="00936446">
      <w:pPr>
        <w:pStyle w:val="Szvegtrzs"/>
        <w:rPr>
          <w:sz w:val="24"/>
          <w:szCs w:val="24"/>
        </w:rPr>
      </w:pPr>
      <w:r w:rsidRPr="000654EC">
        <w:rPr>
          <w:sz w:val="24"/>
          <w:szCs w:val="24"/>
        </w:rPr>
        <w:t xml:space="preserve">Az értékesítendő lakások </w:t>
      </w:r>
      <w:r w:rsidR="00C254DB" w:rsidRPr="000654EC">
        <w:rPr>
          <w:sz w:val="24"/>
          <w:szCs w:val="24"/>
        </w:rPr>
        <w:t>bevételi összegét a bérlakás állománybővítés tartalékába helyeztük.</w:t>
      </w:r>
    </w:p>
    <w:p w:rsidR="007E752D" w:rsidRPr="000654EC" w:rsidRDefault="007E752D" w:rsidP="00975777">
      <w:pPr>
        <w:pStyle w:val="Szvegtrzs"/>
        <w:rPr>
          <w:sz w:val="24"/>
          <w:szCs w:val="24"/>
        </w:rPr>
      </w:pPr>
    </w:p>
    <w:p w:rsidR="00763E33" w:rsidRPr="000654EC" w:rsidRDefault="00936446" w:rsidP="00936446">
      <w:pPr>
        <w:pStyle w:val="Szvegtrzs"/>
        <w:rPr>
          <w:sz w:val="24"/>
          <w:szCs w:val="24"/>
        </w:rPr>
      </w:pPr>
      <w:r w:rsidRPr="000654EC">
        <w:rPr>
          <w:sz w:val="24"/>
          <w:szCs w:val="24"/>
        </w:rPr>
        <w:t>A</w:t>
      </w:r>
      <w:r w:rsidR="00C10180" w:rsidRPr="000654EC">
        <w:rPr>
          <w:sz w:val="24"/>
          <w:szCs w:val="24"/>
        </w:rPr>
        <w:t xml:space="preserve"> </w:t>
      </w:r>
      <w:r w:rsidR="00F31F65" w:rsidRPr="000654EC">
        <w:rPr>
          <w:sz w:val="24"/>
          <w:szCs w:val="24"/>
        </w:rPr>
        <w:t xml:space="preserve">tervszámunk </w:t>
      </w:r>
      <w:r w:rsidR="009A264F" w:rsidRPr="000654EC">
        <w:rPr>
          <w:sz w:val="24"/>
          <w:szCs w:val="24"/>
        </w:rPr>
        <w:t>kialakításá</w:t>
      </w:r>
      <w:r w:rsidR="00714FC3" w:rsidRPr="000654EC">
        <w:rPr>
          <w:sz w:val="24"/>
          <w:szCs w:val="24"/>
        </w:rPr>
        <w:t>nál</w:t>
      </w:r>
      <w:r w:rsidR="009A264F" w:rsidRPr="000654EC">
        <w:rPr>
          <w:sz w:val="24"/>
          <w:szCs w:val="24"/>
        </w:rPr>
        <w:t xml:space="preserve"> </w:t>
      </w:r>
      <w:r w:rsidR="00CE0611" w:rsidRPr="000654EC">
        <w:rPr>
          <w:sz w:val="24"/>
          <w:szCs w:val="24"/>
        </w:rPr>
        <w:t>figyelembe vettük azokat az ing</w:t>
      </w:r>
      <w:r w:rsidR="00C254DB" w:rsidRPr="000654EC">
        <w:rPr>
          <w:sz w:val="24"/>
          <w:szCs w:val="24"/>
        </w:rPr>
        <w:t>atlanokat is, amelyek már a 2022</w:t>
      </w:r>
      <w:r w:rsidR="00CE0611" w:rsidRPr="000654EC">
        <w:rPr>
          <w:sz w:val="24"/>
          <w:szCs w:val="24"/>
        </w:rPr>
        <w:t>. évi költségvetésben is szerepeltek, de értékesítés</w:t>
      </w:r>
      <w:r w:rsidR="00815FD0" w:rsidRPr="000654EC">
        <w:rPr>
          <w:sz w:val="24"/>
          <w:szCs w:val="24"/>
        </w:rPr>
        <w:t>ük</w:t>
      </w:r>
      <w:r w:rsidR="00CE0611" w:rsidRPr="000654EC">
        <w:rPr>
          <w:sz w:val="24"/>
          <w:szCs w:val="24"/>
        </w:rPr>
        <w:t xml:space="preserve"> csak 202</w:t>
      </w:r>
      <w:r w:rsidR="00C254DB" w:rsidRPr="000654EC">
        <w:rPr>
          <w:sz w:val="24"/>
          <w:szCs w:val="24"/>
        </w:rPr>
        <w:t>3-ba</w:t>
      </w:r>
      <w:r w:rsidR="00CE0611" w:rsidRPr="000654EC">
        <w:rPr>
          <w:sz w:val="24"/>
          <w:szCs w:val="24"/>
        </w:rPr>
        <w:t>n valósul meg.</w:t>
      </w:r>
      <w:r w:rsidR="00815FD0" w:rsidRPr="000654EC">
        <w:rPr>
          <w:sz w:val="24"/>
          <w:szCs w:val="24"/>
        </w:rPr>
        <w:t xml:space="preserve"> </w:t>
      </w:r>
      <w:r w:rsidR="00763E33" w:rsidRPr="000654EC">
        <w:rPr>
          <w:sz w:val="24"/>
          <w:szCs w:val="24"/>
        </w:rPr>
        <w:t xml:space="preserve">(A </w:t>
      </w:r>
      <w:r w:rsidR="009A264F" w:rsidRPr="000654EC">
        <w:rPr>
          <w:sz w:val="24"/>
          <w:szCs w:val="24"/>
        </w:rPr>
        <w:t>rendelettervezet 3. számú tábl</w:t>
      </w:r>
      <w:r w:rsidR="00E55244" w:rsidRPr="000654EC">
        <w:rPr>
          <w:sz w:val="24"/>
          <w:szCs w:val="24"/>
        </w:rPr>
        <w:t>a II</w:t>
      </w:r>
      <w:r w:rsidR="00CE0611" w:rsidRPr="000654EC">
        <w:rPr>
          <w:sz w:val="24"/>
          <w:szCs w:val="24"/>
        </w:rPr>
        <w:t>.</w:t>
      </w:r>
      <w:r w:rsidR="00062553" w:rsidRPr="000654EC">
        <w:rPr>
          <w:sz w:val="24"/>
          <w:szCs w:val="24"/>
        </w:rPr>
        <w:t xml:space="preserve">2. </w:t>
      </w:r>
      <w:r w:rsidR="001047A8" w:rsidRPr="000654EC">
        <w:rPr>
          <w:sz w:val="24"/>
          <w:szCs w:val="24"/>
        </w:rPr>
        <w:t>pont</w:t>
      </w:r>
      <w:r w:rsidR="009A264F" w:rsidRPr="000654EC">
        <w:rPr>
          <w:sz w:val="24"/>
          <w:szCs w:val="24"/>
        </w:rPr>
        <w:t xml:space="preserve">jában </w:t>
      </w:r>
      <w:r w:rsidR="0067646A" w:rsidRPr="000654EC">
        <w:rPr>
          <w:sz w:val="24"/>
          <w:szCs w:val="24"/>
        </w:rPr>
        <w:t xml:space="preserve">bemutatott tervszámok alatt nettó összegeket kell érteni, </w:t>
      </w:r>
      <w:r w:rsidR="00801395" w:rsidRPr="000654EC">
        <w:rPr>
          <w:sz w:val="24"/>
          <w:szCs w:val="24"/>
        </w:rPr>
        <w:t>azok</w:t>
      </w:r>
      <w:r w:rsidR="00763E33" w:rsidRPr="000654EC">
        <w:rPr>
          <w:sz w:val="24"/>
          <w:szCs w:val="24"/>
        </w:rPr>
        <w:t xml:space="preserve"> Á</w:t>
      </w:r>
      <w:r w:rsidR="00CD62C8" w:rsidRPr="000654EC">
        <w:rPr>
          <w:sz w:val="24"/>
          <w:szCs w:val="24"/>
        </w:rPr>
        <w:t>fa-</w:t>
      </w:r>
      <w:r w:rsidR="00763E33" w:rsidRPr="000654EC">
        <w:rPr>
          <w:sz w:val="24"/>
          <w:szCs w:val="24"/>
        </w:rPr>
        <w:t xml:space="preserve">vonzata </w:t>
      </w:r>
      <w:r w:rsidR="003F7ECD" w:rsidRPr="000654EC">
        <w:rPr>
          <w:sz w:val="24"/>
          <w:szCs w:val="24"/>
        </w:rPr>
        <w:t xml:space="preserve">szükség esetén </w:t>
      </w:r>
      <w:r w:rsidR="00763E33" w:rsidRPr="000654EC">
        <w:rPr>
          <w:sz w:val="24"/>
          <w:szCs w:val="24"/>
        </w:rPr>
        <w:t>a működési bevételek között került megtervezésre.)</w:t>
      </w:r>
    </w:p>
    <w:p w:rsidR="00B96C7C" w:rsidRPr="000654EC" w:rsidRDefault="00B96C7C" w:rsidP="00936446">
      <w:pPr>
        <w:pStyle w:val="Szvegtrzs"/>
        <w:rPr>
          <w:sz w:val="24"/>
          <w:szCs w:val="24"/>
        </w:rPr>
      </w:pPr>
    </w:p>
    <w:p w:rsidR="00B96C7C" w:rsidRPr="000654EC" w:rsidRDefault="00B96C7C" w:rsidP="00936446">
      <w:pPr>
        <w:pStyle w:val="Szvegtrzs"/>
        <w:rPr>
          <w:sz w:val="24"/>
          <w:szCs w:val="24"/>
        </w:rPr>
      </w:pPr>
      <w:r w:rsidRPr="000654EC">
        <w:rPr>
          <w:sz w:val="24"/>
          <w:szCs w:val="24"/>
        </w:rPr>
        <w:t xml:space="preserve">A fentieken túl a felhalmozási bevételek között terveztünk 750 000 Ft egyéb tárgyi eszköz értékesítést. </w:t>
      </w:r>
    </w:p>
    <w:p w:rsidR="00763E33" w:rsidRPr="000654EC" w:rsidRDefault="00763E33" w:rsidP="007D7BD3">
      <w:pPr>
        <w:pStyle w:val="Szveg"/>
        <w:overflowPunct/>
        <w:autoSpaceDE/>
        <w:autoSpaceDN/>
        <w:adjustRightInd/>
        <w:ind w:left="142"/>
        <w:textAlignment w:val="auto"/>
        <w:rPr>
          <w:sz w:val="24"/>
          <w:szCs w:val="24"/>
        </w:rPr>
      </w:pPr>
    </w:p>
    <w:p w:rsidR="00D81D7D" w:rsidRPr="000654EC" w:rsidRDefault="00D81D7D" w:rsidP="007D7BD3">
      <w:pPr>
        <w:pStyle w:val="Szveg"/>
        <w:overflowPunct/>
        <w:autoSpaceDE/>
        <w:autoSpaceDN/>
        <w:adjustRightInd/>
        <w:ind w:left="142"/>
        <w:textAlignment w:val="auto"/>
        <w:rPr>
          <w:i/>
          <w:sz w:val="24"/>
          <w:szCs w:val="24"/>
        </w:rPr>
      </w:pPr>
      <w:r w:rsidRPr="000654EC">
        <w:rPr>
          <w:i/>
          <w:sz w:val="24"/>
          <w:szCs w:val="24"/>
        </w:rPr>
        <w:t xml:space="preserve">Felhalmozási célú </w:t>
      </w:r>
      <w:r w:rsidR="00586A0A" w:rsidRPr="000654EC">
        <w:rPr>
          <w:i/>
          <w:sz w:val="24"/>
          <w:szCs w:val="24"/>
        </w:rPr>
        <w:t>visszatérítendő támogatások, kölcsönök visszatérülése</w:t>
      </w:r>
    </w:p>
    <w:p w:rsidR="009731E7" w:rsidRPr="000654EC" w:rsidRDefault="009731E7" w:rsidP="00CD62C8">
      <w:pPr>
        <w:pStyle w:val="Szveg"/>
        <w:overflowPunct/>
        <w:autoSpaceDE/>
        <w:autoSpaceDN/>
        <w:adjustRightInd/>
        <w:ind w:left="426"/>
        <w:textAlignment w:val="auto"/>
        <w:rPr>
          <w:sz w:val="24"/>
          <w:szCs w:val="24"/>
        </w:rPr>
      </w:pPr>
    </w:p>
    <w:p w:rsidR="0050359A" w:rsidRPr="000654EC" w:rsidRDefault="0050359A" w:rsidP="00305CC5">
      <w:pPr>
        <w:ind w:left="142"/>
        <w:rPr>
          <w:sz w:val="24"/>
          <w:szCs w:val="24"/>
        </w:rPr>
      </w:pPr>
      <w:r w:rsidRPr="000654EC">
        <w:rPr>
          <w:sz w:val="24"/>
          <w:szCs w:val="24"/>
        </w:rPr>
        <w:t xml:space="preserve">Itt a korábban biztosított, felhalmozási célra adott kölcsönök törlesztéséből származó bevételeink jelennek meg. Ezek összegét a törlesztő részletek előírására </w:t>
      </w:r>
      <w:r w:rsidR="00001846" w:rsidRPr="000654EC">
        <w:rPr>
          <w:sz w:val="24"/>
          <w:szCs w:val="24"/>
        </w:rPr>
        <w:t>alapoztuk az alábbi megbontás szerint:</w:t>
      </w:r>
    </w:p>
    <w:p w:rsidR="00815FD0" w:rsidRPr="000654EC" w:rsidRDefault="00815FD0" w:rsidP="00305CC5">
      <w:pPr>
        <w:ind w:left="142"/>
        <w:rPr>
          <w:sz w:val="24"/>
          <w:szCs w:val="24"/>
        </w:rPr>
      </w:pPr>
    </w:p>
    <w:p w:rsidR="00001846" w:rsidRPr="000654EC" w:rsidRDefault="0084114C" w:rsidP="00722A34">
      <w:pPr>
        <w:ind w:left="7506"/>
        <w:rPr>
          <w:sz w:val="24"/>
          <w:szCs w:val="24"/>
        </w:rPr>
      </w:pPr>
      <w:r w:rsidRPr="000654EC">
        <w:rPr>
          <w:sz w:val="24"/>
          <w:szCs w:val="24"/>
        </w:rPr>
        <w:t xml:space="preserve">  </w:t>
      </w:r>
      <w:r w:rsidR="00586A0A" w:rsidRPr="000654EC">
        <w:rPr>
          <w:sz w:val="24"/>
          <w:szCs w:val="24"/>
        </w:rPr>
        <w:t xml:space="preserve">  </w:t>
      </w:r>
      <w:r w:rsidRPr="000654EC">
        <w:rPr>
          <w:sz w:val="24"/>
          <w:szCs w:val="24"/>
        </w:rPr>
        <w:t xml:space="preserve"> </w:t>
      </w:r>
      <w:r w:rsidR="00722A34" w:rsidRPr="000654EC">
        <w:rPr>
          <w:sz w:val="24"/>
          <w:szCs w:val="24"/>
        </w:rPr>
        <w:t xml:space="preserve"> </w:t>
      </w:r>
      <w:r w:rsidRPr="000654EC">
        <w:rPr>
          <w:sz w:val="24"/>
          <w:szCs w:val="24"/>
        </w:rPr>
        <w:t>F</w:t>
      </w:r>
      <w:r w:rsidR="00001846" w:rsidRPr="000654EC">
        <w:rPr>
          <w:sz w:val="24"/>
          <w:szCs w:val="24"/>
        </w:rPr>
        <w:t>orint</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gridCol w:w="2410"/>
      </w:tblGrid>
      <w:tr w:rsidR="007A7B84" w:rsidRPr="000654EC" w:rsidTr="00AC27D2">
        <w:tc>
          <w:tcPr>
            <w:tcW w:w="5386" w:type="dxa"/>
            <w:shd w:val="clear" w:color="auto" w:fill="auto"/>
          </w:tcPr>
          <w:p w:rsidR="00001846" w:rsidRPr="000654EC" w:rsidRDefault="00001846" w:rsidP="00AC27D2">
            <w:pPr>
              <w:jc w:val="center"/>
              <w:rPr>
                <w:rFonts w:eastAsia="Calibri"/>
                <w:b/>
                <w:sz w:val="24"/>
                <w:szCs w:val="24"/>
              </w:rPr>
            </w:pPr>
            <w:r w:rsidRPr="000654EC">
              <w:rPr>
                <w:rFonts w:eastAsia="Calibri"/>
                <w:b/>
                <w:sz w:val="24"/>
                <w:szCs w:val="24"/>
              </w:rPr>
              <w:t>Jogcím</w:t>
            </w:r>
          </w:p>
        </w:tc>
        <w:tc>
          <w:tcPr>
            <w:tcW w:w="2410" w:type="dxa"/>
            <w:shd w:val="clear" w:color="auto" w:fill="auto"/>
          </w:tcPr>
          <w:p w:rsidR="00001846" w:rsidRPr="000654EC" w:rsidRDefault="00001846" w:rsidP="00AC27D2">
            <w:pPr>
              <w:jc w:val="center"/>
              <w:rPr>
                <w:rFonts w:eastAsia="Calibri"/>
                <w:b/>
                <w:sz w:val="24"/>
                <w:szCs w:val="24"/>
              </w:rPr>
            </w:pPr>
            <w:r w:rsidRPr="000654EC">
              <w:rPr>
                <w:rFonts w:eastAsia="Calibri"/>
                <w:b/>
                <w:sz w:val="24"/>
                <w:szCs w:val="24"/>
              </w:rPr>
              <w:t>Összeg</w:t>
            </w:r>
          </w:p>
        </w:tc>
      </w:tr>
      <w:tr w:rsidR="000654EC" w:rsidRPr="000654EC" w:rsidTr="00AC27D2">
        <w:tc>
          <w:tcPr>
            <w:tcW w:w="5386" w:type="dxa"/>
            <w:shd w:val="clear" w:color="auto" w:fill="auto"/>
          </w:tcPr>
          <w:p w:rsidR="00001846" w:rsidRPr="000654EC" w:rsidRDefault="00001846" w:rsidP="0050359A">
            <w:pPr>
              <w:rPr>
                <w:rFonts w:eastAsia="Calibri"/>
                <w:sz w:val="24"/>
                <w:szCs w:val="24"/>
              </w:rPr>
            </w:pPr>
            <w:r w:rsidRPr="000654EC">
              <w:rPr>
                <w:rFonts w:eastAsia="Calibri"/>
                <w:sz w:val="24"/>
                <w:szCs w:val="24"/>
              </w:rPr>
              <w:t>Munkáltatói kölcsön visszatérülés</w:t>
            </w:r>
          </w:p>
        </w:tc>
        <w:tc>
          <w:tcPr>
            <w:tcW w:w="2410" w:type="dxa"/>
            <w:shd w:val="clear" w:color="auto" w:fill="auto"/>
          </w:tcPr>
          <w:p w:rsidR="00001846" w:rsidRPr="000654EC" w:rsidRDefault="00962B3D" w:rsidP="00AC27D2">
            <w:pPr>
              <w:jc w:val="right"/>
              <w:rPr>
                <w:rFonts w:eastAsia="Calibri"/>
                <w:sz w:val="24"/>
                <w:szCs w:val="24"/>
              </w:rPr>
            </w:pPr>
            <w:r w:rsidRPr="000654EC">
              <w:rPr>
                <w:rFonts w:eastAsia="Calibri"/>
                <w:sz w:val="24"/>
                <w:szCs w:val="24"/>
              </w:rPr>
              <w:t>1 416 000</w:t>
            </w:r>
          </w:p>
        </w:tc>
      </w:tr>
      <w:tr w:rsidR="000654EC" w:rsidRPr="000654EC" w:rsidTr="00AC27D2">
        <w:tc>
          <w:tcPr>
            <w:tcW w:w="5386" w:type="dxa"/>
            <w:shd w:val="clear" w:color="auto" w:fill="auto"/>
          </w:tcPr>
          <w:p w:rsidR="00001846" w:rsidRPr="000654EC" w:rsidRDefault="00001846" w:rsidP="0050359A">
            <w:pPr>
              <w:rPr>
                <w:rFonts w:eastAsia="Calibri"/>
                <w:sz w:val="24"/>
                <w:szCs w:val="24"/>
              </w:rPr>
            </w:pPr>
            <w:r w:rsidRPr="000654EC">
              <w:rPr>
                <w:rFonts w:eastAsia="Calibri"/>
                <w:sz w:val="24"/>
                <w:szCs w:val="24"/>
              </w:rPr>
              <w:t>Helyi lakás felújítási kölcsön visszatérülés</w:t>
            </w:r>
          </w:p>
        </w:tc>
        <w:tc>
          <w:tcPr>
            <w:tcW w:w="2410" w:type="dxa"/>
            <w:shd w:val="clear" w:color="auto" w:fill="auto"/>
          </w:tcPr>
          <w:p w:rsidR="00001846" w:rsidRPr="000654EC" w:rsidRDefault="00962B3D" w:rsidP="00AC27D2">
            <w:pPr>
              <w:jc w:val="right"/>
              <w:rPr>
                <w:rFonts w:eastAsia="Calibri"/>
                <w:sz w:val="24"/>
                <w:szCs w:val="24"/>
              </w:rPr>
            </w:pPr>
            <w:r w:rsidRPr="000654EC">
              <w:rPr>
                <w:rFonts w:eastAsia="Calibri"/>
                <w:sz w:val="24"/>
                <w:szCs w:val="24"/>
              </w:rPr>
              <w:t>1 500 000</w:t>
            </w:r>
          </w:p>
        </w:tc>
      </w:tr>
      <w:tr w:rsidR="000654EC" w:rsidRPr="000654EC" w:rsidTr="00AC27D2">
        <w:tc>
          <w:tcPr>
            <w:tcW w:w="5386" w:type="dxa"/>
            <w:shd w:val="clear" w:color="auto" w:fill="auto"/>
          </w:tcPr>
          <w:p w:rsidR="00001846" w:rsidRPr="000654EC" w:rsidRDefault="00001846" w:rsidP="0050359A">
            <w:pPr>
              <w:rPr>
                <w:rFonts w:eastAsia="Calibri"/>
                <w:sz w:val="24"/>
                <w:szCs w:val="24"/>
              </w:rPr>
            </w:pPr>
            <w:r w:rsidRPr="000654EC">
              <w:rPr>
                <w:rFonts w:eastAsia="Calibri"/>
                <w:sz w:val="24"/>
                <w:szCs w:val="24"/>
              </w:rPr>
              <w:t>Sport Kft felhalmozási kölcsön törlesztés</w:t>
            </w:r>
          </w:p>
        </w:tc>
        <w:tc>
          <w:tcPr>
            <w:tcW w:w="2410" w:type="dxa"/>
            <w:shd w:val="clear" w:color="auto" w:fill="auto"/>
          </w:tcPr>
          <w:p w:rsidR="00001846" w:rsidRPr="000654EC" w:rsidRDefault="00962B3D" w:rsidP="00AC27D2">
            <w:pPr>
              <w:jc w:val="right"/>
              <w:rPr>
                <w:rFonts w:eastAsia="Calibri"/>
                <w:sz w:val="24"/>
                <w:szCs w:val="24"/>
              </w:rPr>
            </w:pPr>
            <w:r w:rsidRPr="000654EC">
              <w:rPr>
                <w:rFonts w:eastAsia="Calibri"/>
                <w:sz w:val="24"/>
                <w:szCs w:val="24"/>
              </w:rPr>
              <w:t xml:space="preserve">25 000 </w:t>
            </w:r>
            <w:proofErr w:type="spellStart"/>
            <w:r w:rsidRPr="000654EC">
              <w:rPr>
                <w:rFonts w:eastAsia="Calibri"/>
                <w:sz w:val="24"/>
                <w:szCs w:val="24"/>
              </w:rPr>
              <w:t>000</w:t>
            </w:r>
            <w:proofErr w:type="spellEnd"/>
          </w:p>
        </w:tc>
      </w:tr>
      <w:tr w:rsidR="000654EC" w:rsidRPr="000654EC" w:rsidTr="00AC27D2">
        <w:tc>
          <w:tcPr>
            <w:tcW w:w="5386" w:type="dxa"/>
            <w:shd w:val="clear" w:color="auto" w:fill="auto"/>
          </w:tcPr>
          <w:p w:rsidR="00001846" w:rsidRPr="000654EC" w:rsidRDefault="00001846" w:rsidP="0050359A">
            <w:pPr>
              <w:rPr>
                <w:rFonts w:eastAsia="Calibri"/>
                <w:b/>
                <w:sz w:val="24"/>
                <w:szCs w:val="24"/>
              </w:rPr>
            </w:pPr>
            <w:r w:rsidRPr="000654EC">
              <w:rPr>
                <w:rFonts w:eastAsia="Calibri"/>
                <w:b/>
                <w:sz w:val="24"/>
                <w:szCs w:val="24"/>
              </w:rPr>
              <w:t>Összesen:</w:t>
            </w:r>
          </w:p>
        </w:tc>
        <w:tc>
          <w:tcPr>
            <w:tcW w:w="2410" w:type="dxa"/>
            <w:shd w:val="clear" w:color="auto" w:fill="auto"/>
          </w:tcPr>
          <w:p w:rsidR="00001846" w:rsidRPr="000654EC" w:rsidRDefault="00962B3D" w:rsidP="00AC27D2">
            <w:pPr>
              <w:jc w:val="right"/>
              <w:rPr>
                <w:rFonts w:eastAsia="Calibri"/>
                <w:b/>
                <w:sz w:val="24"/>
                <w:szCs w:val="24"/>
              </w:rPr>
            </w:pPr>
            <w:r w:rsidRPr="000654EC">
              <w:rPr>
                <w:rFonts w:eastAsia="Calibri"/>
                <w:b/>
                <w:sz w:val="24"/>
                <w:szCs w:val="24"/>
              </w:rPr>
              <w:t>27 916 000</w:t>
            </w:r>
          </w:p>
        </w:tc>
      </w:tr>
    </w:tbl>
    <w:p w:rsidR="005B1B91" w:rsidRDefault="005B1B91" w:rsidP="002D1533">
      <w:pPr>
        <w:rPr>
          <w:sz w:val="24"/>
          <w:szCs w:val="24"/>
        </w:rPr>
      </w:pPr>
    </w:p>
    <w:p w:rsidR="003F38D9" w:rsidRPr="000654EC" w:rsidRDefault="00D03801" w:rsidP="003A7419">
      <w:pPr>
        <w:jc w:val="both"/>
        <w:rPr>
          <w:b/>
          <w:sz w:val="24"/>
          <w:szCs w:val="24"/>
        </w:rPr>
      </w:pPr>
      <w:r w:rsidRPr="000654EC">
        <w:rPr>
          <w:b/>
          <w:sz w:val="24"/>
          <w:szCs w:val="24"/>
        </w:rPr>
        <w:t>Finanszírozási bevételek</w:t>
      </w:r>
    </w:p>
    <w:p w:rsidR="00F53891" w:rsidRPr="000654EC" w:rsidRDefault="00F53891" w:rsidP="003A7419">
      <w:pPr>
        <w:jc w:val="both"/>
        <w:rPr>
          <w:b/>
          <w:sz w:val="24"/>
          <w:szCs w:val="24"/>
        </w:rPr>
      </w:pPr>
    </w:p>
    <w:p w:rsidR="00824797" w:rsidRPr="000654EC" w:rsidRDefault="00F53891" w:rsidP="003A7419">
      <w:pPr>
        <w:jc w:val="both"/>
        <w:rPr>
          <w:sz w:val="24"/>
          <w:szCs w:val="24"/>
        </w:rPr>
      </w:pPr>
      <w:r w:rsidRPr="000654EC">
        <w:rPr>
          <w:sz w:val="24"/>
          <w:szCs w:val="24"/>
        </w:rPr>
        <w:t>A</w:t>
      </w:r>
      <w:r w:rsidRPr="000654EC">
        <w:rPr>
          <w:b/>
          <w:sz w:val="24"/>
          <w:szCs w:val="24"/>
        </w:rPr>
        <w:t xml:space="preserve"> </w:t>
      </w:r>
      <w:r w:rsidRPr="000654EC">
        <w:rPr>
          <w:sz w:val="24"/>
          <w:szCs w:val="24"/>
        </w:rPr>
        <w:t>költségvetési</w:t>
      </w:r>
      <w:r w:rsidRPr="000654EC">
        <w:rPr>
          <w:b/>
          <w:sz w:val="24"/>
          <w:szCs w:val="24"/>
        </w:rPr>
        <w:t xml:space="preserve"> </w:t>
      </w:r>
      <w:r w:rsidRPr="000654EC">
        <w:rPr>
          <w:sz w:val="24"/>
          <w:szCs w:val="24"/>
        </w:rPr>
        <w:t>bevételek</w:t>
      </w:r>
      <w:r w:rsidRPr="000654EC">
        <w:rPr>
          <w:b/>
          <w:sz w:val="24"/>
          <w:szCs w:val="24"/>
        </w:rPr>
        <w:t xml:space="preserve"> </w:t>
      </w:r>
      <w:r w:rsidR="00722165" w:rsidRPr="000654EC">
        <w:rPr>
          <w:sz w:val="24"/>
          <w:szCs w:val="24"/>
        </w:rPr>
        <w:t>mellett</w:t>
      </w:r>
      <w:r w:rsidRPr="000654EC">
        <w:rPr>
          <w:sz w:val="24"/>
          <w:szCs w:val="24"/>
        </w:rPr>
        <w:t xml:space="preserve"> </w:t>
      </w:r>
      <w:r w:rsidR="00722165" w:rsidRPr="000654EC">
        <w:rPr>
          <w:sz w:val="24"/>
          <w:szCs w:val="24"/>
        </w:rPr>
        <w:t xml:space="preserve">javasoljuk </w:t>
      </w:r>
      <w:r w:rsidR="00152A64" w:rsidRPr="000654EC">
        <w:rPr>
          <w:sz w:val="24"/>
          <w:szCs w:val="24"/>
        </w:rPr>
        <w:t>előző évek</w:t>
      </w:r>
      <w:r w:rsidR="00305CC5" w:rsidRPr="000654EC">
        <w:rPr>
          <w:sz w:val="24"/>
          <w:szCs w:val="24"/>
        </w:rPr>
        <w:t xml:space="preserve"> költségvetési maradvány</w:t>
      </w:r>
      <w:r w:rsidR="00DB6232" w:rsidRPr="000654EC">
        <w:rPr>
          <w:sz w:val="24"/>
          <w:szCs w:val="24"/>
        </w:rPr>
        <w:t xml:space="preserve"> igénybevételét is</w:t>
      </w:r>
      <w:r w:rsidR="00305CC5" w:rsidRPr="000654EC">
        <w:rPr>
          <w:sz w:val="24"/>
          <w:szCs w:val="24"/>
        </w:rPr>
        <w:t xml:space="preserve">, melyből </w:t>
      </w:r>
      <w:r w:rsidR="005B2686" w:rsidRPr="000654EC">
        <w:rPr>
          <w:sz w:val="24"/>
          <w:szCs w:val="24"/>
        </w:rPr>
        <w:t>229 911 784</w:t>
      </w:r>
      <w:r w:rsidR="00975777" w:rsidRPr="000654EC">
        <w:rPr>
          <w:sz w:val="24"/>
          <w:szCs w:val="24"/>
        </w:rPr>
        <w:t> </w:t>
      </w:r>
      <w:r w:rsidRPr="000654EC">
        <w:rPr>
          <w:sz w:val="24"/>
          <w:szCs w:val="24"/>
        </w:rPr>
        <w:t>Ft</w:t>
      </w:r>
      <w:r w:rsidR="00F91B99" w:rsidRPr="000654EC">
        <w:rPr>
          <w:sz w:val="24"/>
          <w:szCs w:val="24"/>
        </w:rPr>
        <w:t xml:space="preserve"> </w:t>
      </w:r>
      <w:r w:rsidR="00BF5E86" w:rsidRPr="000654EC">
        <w:rPr>
          <w:sz w:val="24"/>
          <w:szCs w:val="24"/>
        </w:rPr>
        <w:t xml:space="preserve">működési célú, </w:t>
      </w:r>
      <w:r w:rsidR="005B2686" w:rsidRPr="000654EC">
        <w:rPr>
          <w:sz w:val="24"/>
          <w:szCs w:val="24"/>
        </w:rPr>
        <w:t>797 932 997</w:t>
      </w:r>
      <w:r w:rsidR="00975777" w:rsidRPr="000654EC">
        <w:rPr>
          <w:sz w:val="24"/>
          <w:szCs w:val="24"/>
        </w:rPr>
        <w:t> </w:t>
      </w:r>
      <w:r w:rsidR="00BF5E86" w:rsidRPr="000654EC">
        <w:rPr>
          <w:sz w:val="24"/>
          <w:szCs w:val="24"/>
        </w:rPr>
        <w:t>Ft</w:t>
      </w:r>
      <w:r w:rsidR="00305CC5" w:rsidRPr="000654EC">
        <w:rPr>
          <w:sz w:val="24"/>
          <w:szCs w:val="24"/>
        </w:rPr>
        <w:t xml:space="preserve"> pedig </w:t>
      </w:r>
      <w:r w:rsidR="00BF5E86" w:rsidRPr="000654EC">
        <w:rPr>
          <w:sz w:val="24"/>
          <w:szCs w:val="24"/>
        </w:rPr>
        <w:t>felhalmozási célú</w:t>
      </w:r>
      <w:r w:rsidR="00A83042" w:rsidRPr="000654EC">
        <w:rPr>
          <w:sz w:val="24"/>
          <w:szCs w:val="24"/>
        </w:rPr>
        <w:t>.</w:t>
      </w:r>
    </w:p>
    <w:p w:rsidR="00C926C2" w:rsidRPr="000654EC" w:rsidRDefault="00A83042" w:rsidP="003A7419">
      <w:pPr>
        <w:jc w:val="both"/>
        <w:rPr>
          <w:sz w:val="24"/>
          <w:szCs w:val="24"/>
        </w:rPr>
      </w:pPr>
      <w:r w:rsidRPr="000654EC">
        <w:rPr>
          <w:sz w:val="24"/>
          <w:szCs w:val="24"/>
        </w:rPr>
        <w:t xml:space="preserve">A javasolt </w:t>
      </w:r>
      <w:r w:rsidR="00DB6232" w:rsidRPr="000654EC">
        <w:rPr>
          <w:sz w:val="24"/>
          <w:szCs w:val="24"/>
        </w:rPr>
        <w:t>összegek teljes egészében</w:t>
      </w:r>
      <w:r w:rsidR="00C926C2" w:rsidRPr="000654EC">
        <w:rPr>
          <w:sz w:val="24"/>
          <w:szCs w:val="24"/>
        </w:rPr>
        <w:t xml:space="preserve"> feladattal terhelt maradvány</w:t>
      </w:r>
      <w:r w:rsidR="00DB6232" w:rsidRPr="000654EC">
        <w:rPr>
          <w:sz w:val="24"/>
          <w:szCs w:val="24"/>
        </w:rPr>
        <w:t xml:space="preserve">ok, </w:t>
      </w:r>
      <w:r w:rsidR="00421367" w:rsidRPr="000654EC">
        <w:rPr>
          <w:sz w:val="24"/>
          <w:szCs w:val="24"/>
        </w:rPr>
        <w:t>az alábbi</w:t>
      </w:r>
      <w:r w:rsidR="00C926C2" w:rsidRPr="000654EC">
        <w:rPr>
          <w:sz w:val="24"/>
          <w:szCs w:val="24"/>
        </w:rPr>
        <w:t xml:space="preserve"> </w:t>
      </w:r>
      <w:r w:rsidR="00DB6232" w:rsidRPr="000654EC">
        <w:rPr>
          <w:sz w:val="24"/>
          <w:szCs w:val="24"/>
        </w:rPr>
        <w:t>jogcímek szerint</w:t>
      </w:r>
      <w:r w:rsidR="00C926C2" w:rsidRPr="000654EC">
        <w:rPr>
          <w:sz w:val="24"/>
          <w:szCs w:val="24"/>
        </w:rPr>
        <w:t>:</w:t>
      </w:r>
    </w:p>
    <w:p w:rsidR="004278AB" w:rsidRPr="000654EC" w:rsidRDefault="004278AB" w:rsidP="003A7419">
      <w:pPr>
        <w:jc w:val="both"/>
        <w:rPr>
          <w:sz w:val="24"/>
          <w:szCs w:val="24"/>
        </w:rPr>
      </w:pPr>
    </w:p>
    <w:p w:rsidR="00C926C2" w:rsidRPr="000654EC" w:rsidRDefault="00DB6232" w:rsidP="004B218B">
      <w:pPr>
        <w:jc w:val="right"/>
        <w:rPr>
          <w:sz w:val="24"/>
          <w:szCs w:val="24"/>
        </w:rPr>
      </w:pPr>
      <w:r w:rsidRPr="000654EC">
        <w:rPr>
          <w:sz w:val="24"/>
          <w:szCs w:val="24"/>
        </w:rPr>
        <w:lastRenderedPageBreak/>
        <w:t>F</w:t>
      </w:r>
      <w:r w:rsidR="00A85D04" w:rsidRPr="000654EC">
        <w:rPr>
          <w:sz w:val="24"/>
          <w:szCs w:val="24"/>
        </w:rPr>
        <w:t>orint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9"/>
        <w:gridCol w:w="1729"/>
      </w:tblGrid>
      <w:tr w:rsidR="007A7B84" w:rsidRPr="000654EC" w:rsidTr="005B2686">
        <w:tc>
          <w:tcPr>
            <w:tcW w:w="7899" w:type="dxa"/>
            <w:shd w:val="clear" w:color="auto" w:fill="auto"/>
          </w:tcPr>
          <w:p w:rsidR="00C926C2" w:rsidRPr="000654EC" w:rsidRDefault="00A85D04" w:rsidP="004278AB">
            <w:pPr>
              <w:jc w:val="center"/>
              <w:rPr>
                <w:rFonts w:eastAsia="Calibri"/>
                <w:b/>
                <w:sz w:val="24"/>
                <w:szCs w:val="24"/>
              </w:rPr>
            </w:pPr>
            <w:r w:rsidRPr="000654EC">
              <w:rPr>
                <w:rFonts w:eastAsia="Calibri"/>
                <w:b/>
                <w:sz w:val="24"/>
                <w:szCs w:val="24"/>
              </w:rPr>
              <w:t>J</w:t>
            </w:r>
            <w:r w:rsidR="00C926C2" w:rsidRPr="000654EC">
              <w:rPr>
                <w:rFonts w:eastAsia="Calibri"/>
                <w:b/>
                <w:sz w:val="24"/>
                <w:szCs w:val="24"/>
              </w:rPr>
              <w:t>ogcím</w:t>
            </w:r>
          </w:p>
        </w:tc>
        <w:tc>
          <w:tcPr>
            <w:tcW w:w="1729" w:type="dxa"/>
            <w:shd w:val="clear" w:color="auto" w:fill="auto"/>
          </w:tcPr>
          <w:p w:rsidR="00C926C2" w:rsidRPr="000654EC" w:rsidRDefault="00C926C2" w:rsidP="00AC27D2">
            <w:pPr>
              <w:jc w:val="center"/>
              <w:rPr>
                <w:rFonts w:eastAsia="Calibri"/>
                <w:b/>
                <w:sz w:val="24"/>
                <w:szCs w:val="24"/>
              </w:rPr>
            </w:pPr>
            <w:r w:rsidRPr="000654EC">
              <w:rPr>
                <w:rFonts w:eastAsia="Calibri"/>
                <w:b/>
                <w:sz w:val="24"/>
                <w:szCs w:val="24"/>
              </w:rPr>
              <w:t>Maradvány összege</w:t>
            </w:r>
          </w:p>
        </w:tc>
      </w:tr>
      <w:tr w:rsidR="000654EC" w:rsidRPr="000654EC" w:rsidTr="005B2686">
        <w:tc>
          <w:tcPr>
            <w:tcW w:w="7899" w:type="dxa"/>
            <w:shd w:val="clear" w:color="auto" w:fill="auto"/>
          </w:tcPr>
          <w:p w:rsidR="00C926C2" w:rsidRPr="000654EC" w:rsidRDefault="00C926C2" w:rsidP="00AC27D2">
            <w:pPr>
              <w:jc w:val="both"/>
              <w:rPr>
                <w:rFonts w:eastAsia="Calibri"/>
                <w:sz w:val="24"/>
                <w:szCs w:val="24"/>
              </w:rPr>
            </w:pPr>
            <w:r w:rsidRPr="000654EC">
              <w:rPr>
                <w:rFonts w:eastAsia="Calibri"/>
                <w:sz w:val="24"/>
                <w:szCs w:val="24"/>
              </w:rPr>
              <w:t>Előző évben megkapott finans</w:t>
            </w:r>
            <w:r w:rsidR="003F2F87" w:rsidRPr="000654EC">
              <w:rPr>
                <w:rFonts w:eastAsia="Calibri"/>
                <w:sz w:val="24"/>
                <w:szCs w:val="24"/>
              </w:rPr>
              <w:t>zírozási előleg visszafizetésére</w:t>
            </w:r>
          </w:p>
        </w:tc>
        <w:tc>
          <w:tcPr>
            <w:tcW w:w="1729" w:type="dxa"/>
            <w:shd w:val="clear" w:color="auto" w:fill="auto"/>
          </w:tcPr>
          <w:p w:rsidR="00C926C2" w:rsidRPr="000654EC" w:rsidRDefault="005B2686" w:rsidP="00AC27D2">
            <w:pPr>
              <w:jc w:val="right"/>
              <w:rPr>
                <w:rFonts w:eastAsia="Calibri"/>
                <w:sz w:val="24"/>
                <w:szCs w:val="24"/>
              </w:rPr>
            </w:pPr>
            <w:r w:rsidRPr="000654EC">
              <w:rPr>
                <w:rFonts w:eastAsia="Calibri"/>
                <w:sz w:val="24"/>
                <w:szCs w:val="24"/>
              </w:rPr>
              <w:t>172 255 384</w:t>
            </w:r>
          </w:p>
        </w:tc>
      </w:tr>
      <w:tr w:rsidR="000654EC" w:rsidRPr="000654EC" w:rsidTr="005B2686">
        <w:tc>
          <w:tcPr>
            <w:tcW w:w="7899" w:type="dxa"/>
            <w:shd w:val="clear" w:color="auto" w:fill="auto"/>
          </w:tcPr>
          <w:p w:rsidR="00C926C2" w:rsidRPr="000654EC" w:rsidRDefault="005B2686" w:rsidP="00AC27D2">
            <w:pPr>
              <w:jc w:val="both"/>
              <w:rPr>
                <w:rFonts w:eastAsia="Calibri"/>
                <w:sz w:val="24"/>
                <w:szCs w:val="24"/>
              </w:rPr>
            </w:pPr>
            <w:r w:rsidRPr="000654EC">
              <w:rPr>
                <w:rFonts w:eastAsia="Calibri"/>
                <w:sz w:val="24"/>
                <w:szCs w:val="24"/>
              </w:rPr>
              <w:t>2022. évi közösségi költségvetés dologi kiadásai</w:t>
            </w:r>
          </w:p>
        </w:tc>
        <w:tc>
          <w:tcPr>
            <w:tcW w:w="1729" w:type="dxa"/>
            <w:shd w:val="clear" w:color="auto" w:fill="auto"/>
          </w:tcPr>
          <w:p w:rsidR="00C926C2" w:rsidRPr="000654EC" w:rsidRDefault="005B2686" w:rsidP="00AC27D2">
            <w:pPr>
              <w:jc w:val="right"/>
              <w:rPr>
                <w:rFonts w:eastAsia="Calibri"/>
                <w:sz w:val="24"/>
                <w:szCs w:val="24"/>
              </w:rPr>
            </w:pPr>
            <w:r w:rsidRPr="000654EC">
              <w:rPr>
                <w:rFonts w:eastAsia="Calibri"/>
                <w:sz w:val="24"/>
                <w:szCs w:val="24"/>
              </w:rPr>
              <w:t xml:space="preserve">51 000 </w:t>
            </w:r>
            <w:proofErr w:type="spellStart"/>
            <w:r w:rsidRPr="000654EC">
              <w:rPr>
                <w:rFonts w:eastAsia="Calibri"/>
                <w:sz w:val="24"/>
                <w:szCs w:val="24"/>
              </w:rPr>
              <w:t>000</w:t>
            </w:r>
            <w:proofErr w:type="spellEnd"/>
          </w:p>
        </w:tc>
      </w:tr>
      <w:tr w:rsidR="000654EC" w:rsidRPr="000654EC" w:rsidTr="005B2686">
        <w:tc>
          <w:tcPr>
            <w:tcW w:w="7899" w:type="dxa"/>
            <w:shd w:val="clear" w:color="auto" w:fill="auto"/>
          </w:tcPr>
          <w:p w:rsidR="00C926C2" w:rsidRPr="000654EC" w:rsidRDefault="005B2686" w:rsidP="005B2686">
            <w:pPr>
              <w:jc w:val="both"/>
              <w:rPr>
                <w:rFonts w:eastAsia="Calibri"/>
                <w:sz w:val="24"/>
                <w:szCs w:val="24"/>
              </w:rPr>
            </w:pPr>
            <w:r w:rsidRPr="000654EC">
              <w:rPr>
                <w:rFonts w:eastAsia="Calibri"/>
                <w:sz w:val="24"/>
                <w:szCs w:val="24"/>
              </w:rPr>
              <w:t>Kapás utcai rendelő támogatás dologi kiadásai</w:t>
            </w:r>
          </w:p>
        </w:tc>
        <w:tc>
          <w:tcPr>
            <w:tcW w:w="1729" w:type="dxa"/>
            <w:shd w:val="clear" w:color="auto" w:fill="auto"/>
          </w:tcPr>
          <w:p w:rsidR="005B2686" w:rsidRPr="000654EC" w:rsidRDefault="005B2686" w:rsidP="005B2686">
            <w:pPr>
              <w:jc w:val="right"/>
              <w:rPr>
                <w:rFonts w:eastAsia="Calibri"/>
                <w:sz w:val="24"/>
                <w:szCs w:val="24"/>
              </w:rPr>
            </w:pPr>
            <w:r w:rsidRPr="000654EC">
              <w:rPr>
                <w:rFonts w:eastAsia="Calibri"/>
                <w:sz w:val="24"/>
                <w:szCs w:val="24"/>
              </w:rPr>
              <w:t>1 531 000</w:t>
            </w:r>
          </w:p>
        </w:tc>
      </w:tr>
      <w:tr w:rsidR="000654EC" w:rsidRPr="000654EC" w:rsidTr="005B2686">
        <w:tc>
          <w:tcPr>
            <w:tcW w:w="7899" w:type="dxa"/>
            <w:shd w:val="clear" w:color="auto" w:fill="auto"/>
          </w:tcPr>
          <w:p w:rsidR="00C926C2" w:rsidRPr="000654EC" w:rsidRDefault="005B2686" w:rsidP="005B2686">
            <w:pPr>
              <w:jc w:val="both"/>
              <w:rPr>
                <w:rFonts w:eastAsia="Calibri"/>
                <w:sz w:val="24"/>
                <w:szCs w:val="24"/>
              </w:rPr>
            </w:pPr>
            <w:r w:rsidRPr="000654EC">
              <w:rPr>
                <w:rFonts w:eastAsia="Calibri"/>
                <w:sz w:val="24"/>
                <w:szCs w:val="24"/>
              </w:rPr>
              <w:t>Egészséges Budapest Egészségügyi fejlesztési támogatás dologi kiadásai</w:t>
            </w:r>
          </w:p>
        </w:tc>
        <w:tc>
          <w:tcPr>
            <w:tcW w:w="1729" w:type="dxa"/>
            <w:shd w:val="clear" w:color="auto" w:fill="auto"/>
          </w:tcPr>
          <w:p w:rsidR="00C926C2" w:rsidRPr="000654EC" w:rsidRDefault="005B2686" w:rsidP="00AC27D2">
            <w:pPr>
              <w:jc w:val="right"/>
              <w:rPr>
                <w:rFonts w:eastAsia="Calibri"/>
                <w:sz w:val="24"/>
                <w:szCs w:val="24"/>
              </w:rPr>
            </w:pPr>
            <w:r w:rsidRPr="000654EC">
              <w:rPr>
                <w:rFonts w:eastAsia="Calibri"/>
                <w:sz w:val="24"/>
                <w:szCs w:val="24"/>
              </w:rPr>
              <w:t>5 125 400</w:t>
            </w:r>
          </w:p>
        </w:tc>
      </w:tr>
      <w:tr w:rsidR="007A7B84" w:rsidRPr="000654EC" w:rsidTr="005B2686">
        <w:tc>
          <w:tcPr>
            <w:tcW w:w="7899" w:type="dxa"/>
            <w:shd w:val="clear" w:color="auto" w:fill="auto"/>
          </w:tcPr>
          <w:p w:rsidR="00C926C2" w:rsidRPr="000654EC" w:rsidRDefault="001E3645" w:rsidP="001E3645">
            <w:pPr>
              <w:jc w:val="both"/>
              <w:rPr>
                <w:rFonts w:eastAsia="Calibri"/>
                <w:b/>
                <w:sz w:val="24"/>
                <w:szCs w:val="24"/>
              </w:rPr>
            </w:pPr>
            <w:r w:rsidRPr="000654EC">
              <w:rPr>
                <w:rFonts w:eastAsia="Calibri"/>
                <w:b/>
                <w:sz w:val="24"/>
                <w:szCs w:val="24"/>
              </w:rPr>
              <w:t>Működési maradvány igénybevétele ö</w:t>
            </w:r>
            <w:r w:rsidR="00A85D04" w:rsidRPr="000654EC">
              <w:rPr>
                <w:rFonts w:eastAsia="Calibri"/>
                <w:b/>
                <w:sz w:val="24"/>
                <w:szCs w:val="24"/>
              </w:rPr>
              <w:t>sszesen:</w:t>
            </w:r>
          </w:p>
        </w:tc>
        <w:tc>
          <w:tcPr>
            <w:tcW w:w="1729" w:type="dxa"/>
            <w:shd w:val="clear" w:color="auto" w:fill="auto"/>
          </w:tcPr>
          <w:p w:rsidR="00C926C2" w:rsidRPr="000654EC" w:rsidRDefault="005B2686" w:rsidP="00AC27D2">
            <w:pPr>
              <w:jc w:val="right"/>
              <w:rPr>
                <w:rFonts w:eastAsia="Calibri"/>
                <w:b/>
                <w:sz w:val="24"/>
                <w:szCs w:val="24"/>
              </w:rPr>
            </w:pPr>
            <w:r w:rsidRPr="000654EC">
              <w:rPr>
                <w:rFonts w:eastAsia="Calibri"/>
                <w:b/>
                <w:sz w:val="24"/>
                <w:szCs w:val="24"/>
              </w:rPr>
              <w:t>229 911 784</w:t>
            </w:r>
          </w:p>
        </w:tc>
      </w:tr>
      <w:tr w:rsidR="007A7B84" w:rsidRPr="000654EC" w:rsidTr="005B2686">
        <w:tc>
          <w:tcPr>
            <w:tcW w:w="7899" w:type="dxa"/>
            <w:shd w:val="clear" w:color="auto" w:fill="auto"/>
          </w:tcPr>
          <w:p w:rsidR="001E3645" w:rsidRPr="000654EC" w:rsidRDefault="001E3645" w:rsidP="001E3645">
            <w:pPr>
              <w:jc w:val="both"/>
              <w:rPr>
                <w:rFonts w:eastAsia="Calibri"/>
                <w:b/>
                <w:sz w:val="24"/>
                <w:szCs w:val="24"/>
              </w:rPr>
            </w:pPr>
          </w:p>
        </w:tc>
        <w:tc>
          <w:tcPr>
            <w:tcW w:w="1729" w:type="dxa"/>
            <w:shd w:val="clear" w:color="auto" w:fill="auto"/>
          </w:tcPr>
          <w:p w:rsidR="001E3645" w:rsidRPr="000654EC" w:rsidRDefault="001E3645" w:rsidP="00AC27D2">
            <w:pPr>
              <w:jc w:val="right"/>
              <w:rPr>
                <w:rFonts w:eastAsia="Calibri"/>
                <w:b/>
                <w:sz w:val="24"/>
                <w:szCs w:val="24"/>
              </w:rPr>
            </w:pPr>
          </w:p>
        </w:tc>
      </w:tr>
      <w:tr w:rsidR="000654EC" w:rsidRPr="000654EC" w:rsidTr="005B2686">
        <w:tc>
          <w:tcPr>
            <w:tcW w:w="7899" w:type="dxa"/>
            <w:shd w:val="clear" w:color="auto" w:fill="auto"/>
          </w:tcPr>
          <w:p w:rsidR="005B2686" w:rsidRPr="000654EC" w:rsidRDefault="005B2686" w:rsidP="001E3645">
            <w:pPr>
              <w:jc w:val="both"/>
              <w:rPr>
                <w:rFonts w:eastAsia="Calibri"/>
                <w:sz w:val="24"/>
                <w:szCs w:val="24"/>
              </w:rPr>
            </w:pPr>
            <w:r w:rsidRPr="000654EC">
              <w:rPr>
                <w:rFonts w:eastAsia="Calibri"/>
                <w:sz w:val="24"/>
                <w:szCs w:val="24"/>
              </w:rPr>
              <w:t>2022. évi közösségi költségvetés felhalmozási kiadásai</w:t>
            </w:r>
          </w:p>
        </w:tc>
        <w:tc>
          <w:tcPr>
            <w:tcW w:w="1729" w:type="dxa"/>
            <w:shd w:val="clear" w:color="auto" w:fill="auto"/>
          </w:tcPr>
          <w:p w:rsidR="005B2686" w:rsidRPr="000654EC" w:rsidRDefault="005B2686" w:rsidP="00E018C5">
            <w:pPr>
              <w:jc w:val="right"/>
              <w:rPr>
                <w:rFonts w:eastAsia="Calibri"/>
                <w:sz w:val="24"/>
                <w:szCs w:val="24"/>
              </w:rPr>
            </w:pPr>
            <w:r w:rsidRPr="000654EC">
              <w:rPr>
                <w:rFonts w:eastAsia="Calibri"/>
                <w:sz w:val="24"/>
                <w:szCs w:val="24"/>
              </w:rPr>
              <w:t xml:space="preserve">24 000 </w:t>
            </w:r>
            <w:proofErr w:type="spellStart"/>
            <w:r w:rsidRPr="000654EC">
              <w:rPr>
                <w:rFonts w:eastAsia="Calibri"/>
                <w:sz w:val="24"/>
                <w:szCs w:val="24"/>
              </w:rPr>
              <w:t>000</w:t>
            </w:r>
            <w:proofErr w:type="spellEnd"/>
          </w:p>
        </w:tc>
      </w:tr>
      <w:tr w:rsidR="000654EC" w:rsidRPr="000654EC" w:rsidTr="005B2686">
        <w:tc>
          <w:tcPr>
            <w:tcW w:w="7899" w:type="dxa"/>
            <w:shd w:val="clear" w:color="auto" w:fill="auto"/>
          </w:tcPr>
          <w:p w:rsidR="001E3645" w:rsidRPr="000654EC" w:rsidRDefault="00801DFA" w:rsidP="001E3645">
            <w:pPr>
              <w:jc w:val="both"/>
              <w:rPr>
                <w:rFonts w:eastAsia="Calibri"/>
                <w:sz w:val="24"/>
                <w:szCs w:val="24"/>
              </w:rPr>
            </w:pPr>
            <w:proofErr w:type="spellStart"/>
            <w:r w:rsidRPr="000654EC">
              <w:rPr>
                <w:rFonts w:eastAsia="Calibri"/>
                <w:sz w:val="24"/>
                <w:szCs w:val="24"/>
              </w:rPr>
              <w:t>Havaria</w:t>
            </w:r>
            <w:proofErr w:type="spellEnd"/>
            <w:r w:rsidRPr="000654EC">
              <w:rPr>
                <w:rFonts w:eastAsia="Calibri"/>
                <w:sz w:val="24"/>
                <w:szCs w:val="24"/>
              </w:rPr>
              <w:t xml:space="preserve"> támogatásra (meglévő</w:t>
            </w:r>
            <w:r w:rsidR="001E720B" w:rsidRPr="000654EC">
              <w:rPr>
                <w:rFonts w:eastAsia="Calibri"/>
                <w:sz w:val="24"/>
                <w:szCs w:val="24"/>
              </w:rPr>
              <w:t xml:space="preserve"> támogatási</w:t>
            </w:r>
            <w:r w:rsidRPr="000654EC">
              <w:rPr>
                <w:rFonts w:eastAsia="Calibri"/>
                <w:sz w:val="24"/>
                <w:szCs w:val="24"/>
              </w:rPr>
              <w:t xml:space="preserve"> szerződések szerint)</w:t>
            </w:r>
          </w:p>
        </w:tc>
        <w:tc>
          <w:tcPr>
            <w:tcW w:w="1729" w:type="dxa"/>
            <w:shd w:val="clear" w:color="auto" w:fill="auto"/>
          </w:tcPr>
          <w:p w:rsidR="001E3645" w:rsidRPr="000654EC" w:rsidRDefault="005B2686" w:rsidP="00E018C5">
            <w:pPr>
              <w:jc w:val="right"/>
              <w:rPr>
                <w:rFonts w:eastAsia="Calibri"/>
                <w:sz w:val="24"/>
                <w:szCs w:val="24"/>
              </w:rPr>
            </w:pPr>
            <w:r w:rsidRPr="000654EC">
              <w:rPr>
                <w:rFonts w:eastAsia="Calibri"/>
                <w:sz w:val="24"/>
                <w:szCs w:val="24"/>
              </w:rPr>
              <w:t>10 142 416</w:t>
            </w:r>
          </w:p>
        </w:tc>
      </w:tr>
      <w:tr w:rsidR="000654EC" w:rsidRPr="000654EC" w:rsidTr="005B2686">
        <w:tc>
          <w:tcPr>
            <w:tcW w:w="7899" w:type="dxa"/>
            <w:shd w:val="clear" w:color="auto" w:fill="auto"/>
          </w:tcPr>
          <w:p w:rsidR="001E3645" w:rsidRPr="000654EC" w:rsidRDefault="00801DFA" w:rsidP="001E3645">
            <w:pPr>
              <w:jc w:val="both"/>
              <w:rPr>
                <w:rFonts w:eastAsia="Calibri"/>
                <w:sz w:val="24"/>
                <w:szCs w:val="24"/>
              </w:rPr>
            </w:pPr>
            <w:r w:rsidRPr="000654EC">
              <w:rPr>
                <w:rFonts w:eastAsia="Calibri"/>
                <w:sz w:val="24"/>
                <w:szCs w:val="24"/>
              </w:rPr>
              <w:t xml:space="preserve">Társasházak felújítására (meglévő </w:t>
            </w:r>
            <w:r w:rsidR="001E720B" w:rsidRPr="000654EC">
              <w:rPr>
                <w:rFonts w:eastAsia="Calibri"/>
                <w:sz w:val="24"/>
                <w:szCs w:val="24"/>
              </w:rPr>
              <w:t xml:space="preserve">támogatási </w:t>
            </w:r>
            <w:r w:rsidRPr="000654EC">
              <w:rPr>
                <w:rFonts w:eastAsia="Calibri"/>
                <w:sz w:val="24"/>
                <w:szCs w:val="24"/>
              </w:rPr>
              <w:t>szerződések szerint)</w:t>
            </w:r>
          </w:p>
        </w:tc>
        <w:tc>
          <w:tcPr>
            <w:tcW w:w="1729" w:type="dxa"/>
            <w:shd w:val="clear" w:color="auto" w:fill="auto"/>
          </w:tcPr>
          <w:p w:rsidR="001E3645" w:rsidRPr="000654EC" w:rsidRDefault="005B2686" w:rsidP="00AC27D2">
            <w:pPr>
              <w:jc w:val="right"/>
              <w:rPr>
                <w:rFonts w:eastAsia="Calibri"/>
                <w:sz w:val="24"/>
                <w:szCs w:val="24"/>
              </w:rPr>
            </w:pPr>
            <w:r w:rsidRPr="000654EC">
              <w:rPr>
                <w:rFonts w:eastAsia="Calibri"/>
                <w:sz w:val="24"/>
                <w:szCs w:val="24"/>
              </w:rPr>
              <w:t>137 019 941</w:t>
            </w:r>
          </w:p>
        </w:tc>
      </w:tr>
      <w:tr w:rsidR="000654EC" w:rsidRPr="000654EC" w:rsidTr="005B2686">
        <w:tc>
          <w:tcPr>
            <w:tcW w:w="7899" w:type="dxa"/>
            <w:shd w:val="clear" w:color="auto" w:fill="auto"/>
          </w:tcPr>
          <w:p w:rsidR="001E3645" w:rsidRPr="000654EC" w:rsidRDefault="00D41269" w:rsidP="001E3645">
            <w:pPr>
              <w:jc w:val="both"/>
              <w:rPr>
                <w:rFonts w:eastAsia="Calibri"/>
                <w:sz w:val="24"/>
                <w:szCs w:val="24"/>
              </w:rPr>
            </w:pPr>
            <w:r w:rsidRPr="000654EC">
              <w:rPr>
                <w:rFonts w:eastAsia="Calibri"/>
                <w:sz w:val="24"/>
                <w:szCs w:val="24"/>
              </w:rPr>
              <w:t>Bölcsődei férőhely növelése pályázati forrás</w:t>
            </w:r>
          </w:p>
        </w:tc>
        <w:tc>
          <w:tcPr>
            <w:tcW w:w="1729" w:type="dxa"/>
            <w:shd w:val="clear" w:color="auto" w:fill="auto"/>
          </w:tcPr>
          <w:p w:rsidR="001E3645" w:rsidRPr="000654EC" w:rsidRDefault="00D41269" w:rsidP="00AC27D2">
            <w:pPr>
              <w:jc w:val="right"/>
              <w:rPr>
                <w:rFonts w:eastAsia="Calibri"/>
                <w:sz w:val="24"/>
                <w:szCs w:val="24"/>
              </w:rPr>
            </w:pPr>
            <w:r w:rsidRPr="000654EC">
              <w:rPr>
                <w:rFonts w:eastAsia="Calibri"/>
                <w:sz w:val="24"/>
                <w:szCs w:val="24"/>
              </w:rPr>
              <w:t>40 500 000</w:t>
            </w:r>
          </w:p>
        </w:tc>
      </w:tr>
      <w:tr w:rsidR="000654EC" w:rsidRPr="000654EC" w:rsidTr="005B2686">
        <w:tc>
          <w:tcPr>
            <w:tcW w:w="7899" w:type="dxa"/>
            <w:shd w:val="clear" w:color="auto" w:fill="auto"/>
          </w:tcPr>
          <w:p w:rsidR="001E3645" w:rsidRPr="000654EC" w:rsidRDefault="000F7CB7" w:rsidP="001E3645">
            <w:pPr>
              <w:jc w:val="both"/>
              <w:rPr>
                <w:rFonts w:eastAsia="Calibri"/>
                <w:sz w:val="24"/>
                <w:szCs w:val="24"/>
              </w:rPr>
            </w:pPr>
            <w:r w:rsidRPr="000654EC">
              <w:rPr>
                <w:rFonts w:eastAsia="Calibri"/>
                <w:sz w:val="24"/>
                <w:szCs w:val="24"/>
              </w:rPr>
              <w:t>Kapás utcai rendelő felújítására</w:t>
            </w:r>
          </w:p>
        </w:tc>
        <w:tc>
          <w:tcPr>
            <w:tcW w:w="1729" w:type="dxa"/>
            <w:shd w:val="clear" w:color="auto" w:fill="auto"/>
          </w:tcPr>
          <w:p w:rsidR="001E3645" w:rsidRPr="000654EC" w:rsidRDefault="00D41269" w:rsidP="00AC27D2">
            <w:pPr>
              <w:jc w:val="right"/>
              <w:rPr>
                <w:rFonts w:eastAsia="Calibri"/>
                <w:sz w:val="24"/>
                <w:szCs w:val="24"/>
              </w:rPr>
            </w:pPr>
            <w:r w:rsidRPr="000654EC">
              <w:rPr>
                <w:rFonts w:eastAsia="Calibri"/>
                <w:sz w:val="24"/>
                <w:szCs w:val="24"/>
              </w:rPr>
              <w:t>277 056 000</w:t>
            </w:r>
          </w:p>
        </w:tc>
      </w:tr>
      <w:tr w:rsidR="000654EC" w:rsidRPr="000654EC" w:rsidTr="005B2686">
        <w:tc>
          <w:tcPr>
            <w:tcW w:w="7899" w:type="dxa"/>
            <w:shd w:val="clear" w:color="auto" w:fill="auto"/>
          </w:tcPr>
          <w:p w:rsidR="000F7CB7" w:rsidRPr="000654EC" w:rsidRDefault="000F7CB7" w:rsidP="001E3645">
            <w:pPr>
              <w:jc w:val="both"/>
              <w:rPr>
                <w:rFonts w:eastAsia="Calibri"/>
                <w:sz w:val="24"/>
                <w:szCs w:val="24"/>
              </w:rPr>
            </w:pPr>
            <w:r w:rsidRPr="000654EC">
              <w:rPr>
                <w:rFonts w:eastAsia="Calibri"/>
                <w:sz w:val="24"/>
                <w:szCs w:val="24"/>
              </w:rPr>
              <w:t>Egészséges B</w:t>
            </w:r>
            <w:r w:rsidR="00E62056" w:rsidRPr="000654EC">
              <w:rPr>
                <w:rFonts w:eastAsia="Calibri"/>
                <w:sz w:val="24"/>
                <w:szCs w:val="24"/>
              </w:rPr>
              <w:t xml:space="preserve">udapest </w:t>
            </w:r>
            <w:r w:rsidR="001D401F" w:rsidRPr="000654EC">
              <w:rPr>
                <w:rFonts w:eastAsia="Calibri"/>
                <w:sz w:val="24"/>
                <w:szCs w:val="24"/>
              </w:rPr>
              <w:t>Egészségügyi fejlesztés</w:t>
            </w:r>
          </w:p>
        </w:tc>
        <w:tc>
          <w:tcPr>
            <w:tcW w:w="1729" w:type="dxa"/>
            <w:shd w:val="clear" w:color="auto" w:fill="auto"/>
          </w:tcPr>
          <w:p w:rsidR="000F7CB7" w:rsidRPr="000654EC" w:rsidRDefault="00D41269" w:rsidP="00E018C5">
            <w:pPr>
              <w:jc w:val="right"/>
              <w:rPr>
                <w:rFonts w:eastAsia="Calibri"/>
                <w:sz w:val="24"/>
                <w:szCs w:val="24"/>
              </w:rPr>
            </w:pPr>
            <w:r w:rsidRPr="000654EC">
              <w:rPr>
                <w:rFonts w:eastAsia="Calibri"/>
                <w:sz w:val="24"/>
                <w:szCs w:val="24"/>
              </w:rPr>
              <w:t>144 646 000</w:t>
            </w:r>
          </w:p>
        </w:tc>
      </w:tr>
      <w:tr w:rsidR="000654EC" w:rsidRPr="000654EC" w:rsidTr="005B2686">
        <w:tc>
          <w:tcPr>
            <w:tcW w:w="7899" w:type="dxa"/>
            <w:shd w:val="clear" w:color="auto" w:fill="auto"/>
          </w:tcPr>
          <w:p w:rsidR="000F7CB7" w:rsidRPr="000654EC" w:rsidRDefault="00D41269" w:rsidP="001E3645">
            <w:pPr>
              <w:jc w:val="both"/>
              <w:rPr>
                <w:rFonts w:eastAsia="Calibri"/>
                <w:sz w:val="24"/>
                <w:szCs w:val="24"/>
              </w:rPr>
            </w:pPr>
            <w:r w:rsidRPr="000654EC">
              <w:rPr>
                <w:rFonts w:eastAsia="Calibri"/>
                <w:sz w:val="24"/>
                <w:szCs w:val="24"/>
              </w:rPr>
              <w:t>Bérlakás felújítási program áthúzódó része (Tárogató út 20. ingatlanbevételből)</w:t>
            </w:r>
          </w:p>
        </w:tc>
        <w:tc>
          <w:tcPr>
            <w:tcW w:w="1729" w:type="dxa"/>
            <w:shd w:val="clear" w:color="auto" w:fill="auto"/>
          </w:tcPr>
          <w:p w:rsidR="000F7CB7" w:rsidRPr="000654EC" w:rsidRDefault="00D41269" w:rsidP="00AC27D2">
            <w:pPr>
              <w:jc w:val="right"/>
              <w:rPr>
                <w:rFonts w:eastAsia="Calibri"/>
                <w:sz w:val="24"/>
                <w:szCs w:val="24"/>
              </w:rPr>
            </w:pPr>
            <w:r w:rsidRPr="000654EC">
              <w:rPr>
                <w:rFonts w:eastAsia="Calibri"/>
                <w:sz w:val="24"/>
                <w:szCs w:val="24"/>
              </w:rPr>
              <w:t>161 868 640</w:t>
            </w:r>
          </w:p>
        </w:tc>
      </w:tr>
      <w:tr w:rsidR="000654EC" w:rsidRPr="000654EC" w:rsidTr="005B2686">
        <w:tc>
          <w:tcPr>
            <w:tcW w:w="7899" w:type="dxa"/>
            <w:shd w:val="clear" w:color="auto" w:fill="auto"/>
          </w:tcPr>
          <w:p w:rsidR="00D41269" w:rsidRPr="000654EC" w:rsidRDefault="00D41269" w:rsidP="001E3645">
            <w:pPr>
              <w:jc w:val="both"/>
              <w:rPr>
                <w:rFonts w:eastAsia="Calibri"/>
                <w:sz w:val="24"/>
                <w:szCs w:val="24"/>
              </w:rPr>
            </w:pPr>
            <w:r w:rsidRPr="000654EC">
              <w:rPr>
                <w:rFonts w:eastAsia="Calibri"/>
                <w:sz w:val="24"/>
                <w:szCs w:val="24"/>
              </w:rPr>
              <w:t>Képviselők informatikai eszköz besz</w:t>
            </w:r>
            <w:r w:rsidR="00F4701B" w:rsidRPr="000654EC">
              <w:rPr>
                <w:rFonts w:eastAsia="Calibri"/>
                <w:sz w:val="24"/>
                <w:szCs w:val="24"/>
              </w:rPr>
              <w:t>erzése</w:t>
            </w:r>
          </w:p>
        </w:tc>
        <w:tc>
          <w:tcPr>
            <w:tcW w:w="1729" w:type="dxa"/>
            <w:shd w:val="clear" w:color="auto" w:fill="auto"/>
          </w:tcPr>
          <w:p w:rsidR="00D41269" w:rsidRPr="000654EC" w:rsidRDefault="00F4701B" w:rsidP="00AC27D2">
            <w:pPr>
              <w:jc w:val="right"/>
              <w:rPr>
                <w:rFonts w:eastAsia="Calibri"/>
                <w:sz w:val="24"/>
                <w:szCs w:val="24"/>
              </w:rPr>
            </w:pPr>
            <w:r w:rsidRPr="000654EC">
              <w:rPr>
                <w:rFonts w:eastAsia="Calibri"/>
                <w:sz w:val="24"/>
                <w:szCs w:val="24"/>
              </w:rPr>
              <w:t>2 700 000</w:t>
            </w:r>
          </w:p>
        </w:tc>
      </w:tr>
      <w:tr w:rsidR="000654EC" w:rsidRPr="000654EC" w:rsidTr="005B2686">
        <w:tc>
          <w:tcPr>
            <w:tcW w:w="7899" w:type="dxa"/>
            <w:shd w:val="clear" w:color="auto" w:fill="auto"/>
          </w:tcPr>
          <w:p w:rsidR="000B4C44" w:rsidRPr="000654EC" w:rsidRDefault="000B4C44" w:rsidP="001E3645">
            <w:pPr>
              <w:jc w:val="both"/>
              <w:rPr>
                <w:rFonts w:eastAsia="Calibri"/>
                <w:b/>
                <w:sz w:val="24"/>
                <w:szCs w:val="24"/>
              </w:rPr>
            </w:pPr>
            <w:r w:rsidRPr="000654EC">
              <w:rPr>
                <w:rFonts w:eastAsia="Calibri"/>
                <w:b/>
                <w:sz w:val="24"/>
                <w:szCs w:val="24"/>
              </w:rPr>
              <w:t>Felhalmozási maradvány igénybevétele összesen:</w:t>
            </w:r>
          </w:p>
        </w:tc>
        <w:tc>
          <w:tcPr>
            <w:tcW w:w="1729" w:type="dxa"/>
            <w:shd w:val="clear" w:color="auto" w:fill="auto"/>
          </w:tcPr>
          <w:p w:rsidR="000B4C44" w:rsidRPr="000654EC" w:rsidRDefault="00F4701B" w:rsidP="00E018C5">
            <w:pPr>
              <w:jc w:val="right"/>
              <w:rPr>
                <w:rFonts w:eastAsia="Calibri"/>
                <w:b/>
                <w:sz w:val="24"/>
                <w:szCs w:val="24"/>
              </w:rPr>
            </w:pPr>
            <w:r w:rsidRPr="000654EC">
              <w:rPr>
                <w:rFonts w:eastAsia="Calibri"/>
                <w:b/>
                <w:sz w:val="24"/>
                <w:szCs w:val="24"/>
              </w:rPr>
              <w:t>797 932 997</w:t>
            </w:r>
          </w:p>
        </w:tc>
      </w:tr>
    </w:tbl>
    <w:p w:rsidR="009B2654" w:rsidRPr="000654EC" w:rsidRDefault="009B2654" w:rsidP="003A7419">
      <w:pPr>
        <w:jc w:val="both"/>
        <w:rPr>
          <w:sz w:val="24"/>
          <w:szCs w:val="24"/>
        </w:rPr>
      </w:pPr>
    </w:p>
    <w:p w:rsidR="006D0CEF" w:rsidRPr="000654EC" w:rsidRDefault="006D0CEF" w:rsidP="003A7419">
      <w:pPr>
        <w:jc w:val="both"/>
        <w:rPr>
          <w:sz w:val="24"/>
          <w:szCs w:val="24"/>
        </w:rPr>
      </w:pPr>
      <w:r w:rsidRPr="000654EC">
        <w:rPr>
          <w:sz w:val="24"/>
          <w:szCs w:val="24"/>
        </w:rPr>
        <w:t xml:space="preserve"> A 2022. évi Közösségi költségvetés felosztásáról szóló 402/2022. (XII.15.) képviselő-testületi határozat alapján a 75 000 000 Ft összeg felhasználása maradvány terhére 2023-ban fog megvalósulni.</w:t>
      </w:r>
    </w:p>
    <w:p w:rsidR="006D0CEF" w:rsidRPr="00986ACA" w:rsidRDefault="006D0CEF" w:rsidP="003A7419">
      <w:pPr>
        <w:jc w:val="both"/>
        <w:rPr>
          <w:sz w:val="16"/>
          <w:szCs w:val="16"/>
        </w:rPr>
      </w:pPr>
    </w:p>
    <w:p w:rsidR="002D1533" w:rsidRPr="000654EC" w:rsidRDefault="007B4897" w:rsidP="003A7419">
      <w:pPr>
        <w:jc w:val="both"/>
        <w:rPr>
          <w:sz w:val="24"/>
          <w:szCs w:val="24"/>
        </w:rPr>
      </w:pPr>
      <w:r w:rsidRPr="000654EC">
        <w:rPr>
          <w:sz w:val="24"/>
          <w:szCs w:val="24"/>
        </w:rPr>
        <w:t>Az Egészséges Bud</w:t>
      </w:r>
      <w:r w:rsidR="005D143F" w:rsidRPr="000654EC">
        <w:rPr>
          <w:sz w:val="24"/>
          <w:szCs w:val="24"/>
        </w:rPr>
        <w:t>apest egészségügyi fejlesztés és</w:t>
      </w:r>
      <w:r w:rsidRPr="000654EC">
        <w:rPr>
          <w:sz w:val="24"/>
          <w:szCs w:val="24"/>
        </w:rPr>
        <w:t xml:space="preserve"> a Kapás utcai rendelőintézet felújítására </w:t>
      </w:r>
      <w:r w:rsidR="009B2654" w:rsidRPr="000654EC">
        <w:rPr>
          <w:sz w:val="24"/>
          <w:szCs w:val="24"/>
        </w:rPr>
        <w:t>felhasznált maradvány az előző években befolyt pályázati támogatás fel nem használt részét</w:t>
      </w:r>
      <w:r w:rsidR="005D143F" w:rsidRPr="000654EC">
        <w:rPr>
          <w:sz w:val="24"/>
          <w:szCs w:val="24"/>
        </w:rPr>
        <w:t xml:space="preserve"> tartalmazza.</w:t>
      </w:r>
    </w:p>
    <w:p w:rsidR="007B4897" w:rsidRPr="00986ACA" w:rsidRDefault="007B4897" w:rsidP="003A7419">
      <w:pPr>
        <w:jc w:val="both"/>
        <w:rPr>
          <w:sz w:val="16"/>
          <w:szCs w:val="16"/>
        </w:rPr>
      </w:pPr>
    </w:p>
    <w:p w:rsidR="00790326" w:rsidRPr="000654EC" w:rsidRDefault="00B0646B" w:rsidP="003A7419">
      <w:pPr>
        <w:jc w:val="both"/>
        <w:rPr>
          <w:sz w:val="24"/>
          <w:szCs w:val="24"/>
        </w:rPr>
      </w:pPr>
      <w:r w:rsidRPr="000654EC">
        <w:rPr>
          <w:sz w:val="24"/>
          <w:szCs w:val="24"/>
        </w:rPr>
        <w:t>A bölcsődei férőhelyek növelésére kapott pályázati támogatás teljes felhasználására 2023. évben kerül sor. A további ütemek</w:t>
      </w:r>
      <w:r w:rsidR="00790326" w:rsidRPr="000654EC">
        <w:rPr>
          <w:sz w:val="24"/>
          <w:szCs w:val="24"/>
        </w:rPr>
        <w:t xml:space="preserve">hez kapcsolódóan </w:t>
      </w:r>
      <w:r w:rsidRPr="000654EC">
        <w:rPr>
          <w:sz w:val="24"/>
          <w:szCs w:val="24"/>
        </w:rPr>
        <w:t xml:space="preserve">a </w:t>
      </w:r>
      <w:r w:rsidR="00790326" w:rsidRPr="000654EC">
        <w:rPr>
          <w:sz w:val="24"/>
          <w:szCs w:val="24"/>
        </w:rPr>
        <w:t>bevételi és a kiadási előirányzat is a későbbiekben kerül meghatározásra.</w:t>
      </w:r>
    </w:p>
    <w:p w:rsidR="00B20EA7" w:rsidRPr="000654EC" w:rsidRDefault="00B20EA7" w:rsidP="003A7419">
      <w:pPr>
        <w:jc w:val="both"/>
        <w:rPr>
          <w:sz w:val="24"/>
          <w:szCs w:val="24"/>
        </w:rPr>
      </w:pPr>
    </w:p>
    <w:p w:rsidR="00763E33" w:rsidRPr="000654EC" w:rsidRDefault="00C218A5" w:rsidP="003A7419">
      <w:pPr>
        <w:jc w:val="both"/>
        <w:rPr>
          <w:b/>
          <w:sz w:val="24"/>
          <w:szCs w:val="24"/>
        </w:rPr>
      </w:pPr>
      <w:r w:rsidRPr="000654EC">
        <w:rPr>
          <w:b/>
          <w:sz w:val="24"/>
          <w:szCs w:val="24"/>
        </w:rPr>
        <w:t>II.</w:t>
      </w:r>
      <w:r w:rsidR="0087217F" w:rsidRPr="000654EC">
        <w:rPr>
          <w:b/>
          <w:sz w:val="24"/>
          <w:szCs w:val="24"/>
        </w:rPr>
        <w:t xml:space="preserve"> </w:t>
      </w:r>
      <w:r w:rsidR="00763E33" w:rsidRPr="000654EC">
        <w:rPr>
          <w:b/>
          <w:sz w:val="24"/>
          <w:szCs w:val="24"/>
        </w:rPr>
        <w:t>K</w:t>
      </w:r>
      <w:r w:rsidR="0087217F" w:rsidRPr="000654EC">
        <w:rPr>
          <w:b/>
          <w:sz w:val="24"/>
          <w:szCs w:val="24"/>
        </w:rPr>
        <w:t>iadások</w:t>
      </w:r>
    </w:p>
    <w:p w:rsidR="00763E33" w:rsidRPr="000654EC" w:rsidRDefault="00763E33">
      <w:pPr>
        <w:jc w:val="both"/>
        <w:rPr>
          <w:b/>
          <w:sz w:val="24"/>
          <w:szCs w:val="24"/>
        </w:rPr>
      </w:pPr>
    </w:p>
    <w:p w:rsidR="00763E33" w:rsidRPr="000654EC" w:rsidRDefault="00763E33">
      <w:pPr>
        <w:jc w:val="both"/>
        <w:rPr>
          <w:sz w:val="24"/>
          <w:szCs w:val="24"/>
        </w:rPr>
      </w:pPr>
      <w:r w:rsidRPr="000654EC">
        <w:rPr>
          <w:sz w:val="24"/>
          <w:szCs w:val="24"/>
        </w:rPr>
        <w:t xml:space="preserve">A </w:t>
      </w:r>
      <w:r w:rsidR="00CA121E" w:rsidRPr="000654EC">
        <w:rPr>
          <w:sz w:val="24"/>
          <w:szCs w:val="24"/>
        </w:rPr>
        <w:t xml:space="preserve">költségvetési terv összeállítása során fő irányelv az volt, hogy a </w:t>
      </w:r>
      <w:r w:rsidRPr="000654EC">
        <w:rPr>
          <w:sz w:val="24"/>
          <w:szCs w:val="24"/>
        </w:rPr>
        <w:t>működési kiadások terv</w:t>
      </w:r>
      <w:r w:rsidR="00795CB6" w:rsidRPr="000654EC">
        <w:rPr>
          <w:sz w:val="24"/>
          <w:szCs w:val="24"/>
        </w:rPr>
        <w:t xml:space="preserve">ezésén </w:t>
      </w:r>
      <w:r w:rsidRPr="000654EC">
        <w:rPr>
          <w:sz w:val="24"/>
          <w:szCs w:val="24"/>
        </w:rPr>
        <w:t xml:space="preserve">túl fejlesztési feladatok finanszírozására </w:t>
      </w:r>
      <w:r w:rsidR="00077D82" w:rsidRPr="000654EC">
        <w:rPr>
          <w:sz w:val="24"/>
          <w:szCs w:val="24"/>
        </w:rPr>
        <w:t xml:space="preserve">és tartalékképzésre </w:t>
      </w:r>
      <w:r w:rsidR="00903281" w:rsidRPr="000654EC">
        <w:rPr>
          <w:sz w:val="24"/>
          <w:szCs w:val="24"/>
        </w:rPr>
        <w:t>is</w:t>
      </w:r>
      <w:r w:rsidR="00CA121E" w:rsidRPr="000654EC">
        <w:rPr>
          <w:sz w:val="24"/>
          <w:szCs w:val="24"/>
        </w:rPr>
        <w:t xml:space="preserve"> legyen</w:t>
      </w:r>
      <w:r w:rsidR="00903281" w:rsidRPr="000654EC">
        <w:rPr>
          <w:sz w:val="24"/>
          <w:szCs w:val="24"/>
        </w:rPr>
        <w:t xml:space="preserve"> </w:t>
      </w:r>
      <w:r w:rsidR="00CA121E" w:rsidRPr="000654EC">
        <w:rPr>
          <w:sz w:val="24"/>
          <w:szCs w:val="24"/>
        </w:rPr>
        <w:t>lehetőség.</w:t>
      </w:r>
      <w:r w:rsidR="00E91D29" w:rsidRPr="000654EC">
        <w:rPr>
          <w:sz w:val="24"/>
          <w:szCs w:val="24"/>
        </w:rPr>
        <w:t xml:space="preserve"> A kiadások megtervezése során </w:t>
      </w:r>
      <w:r w:rsidR="00077F5F" w:rsidRPr="000654EC">
        <w:rPr>
          <w:sz w:val="24"/>
          <w:szCs w:val="24"/>
        </w:rPr>
        <w:t>irányelvnek tekintettük továbbá</w:t>
      </w:r>
      <w:r w:rsidR="00E91D29" w:rsidRPr="000654EC">
        <w:rPr>
          <w:sz w:val="24"/>
          <w:szCs w:val="24"/>
        </w:rPr>
        <w:t xml:space="preserve">, hogy az </w:t>
      </w:r>
      <w:r w:rsidR="00077F5F" w:rsidRPr="000654EC">
        <w:rPr>
          <w:sz w:val="24"/>
          <w:szCs w:val="24"/>
        </w:rPr>
        <w:t xml:space="preserve">előző évek során kiépített </w:t>
      </w:r>
      <w:r w:rsidR="00E91D29" w:rsidRPr="000654EC">
        <w:rPr>
          <w:sz w:val="24"/>
          <w:szCs w:val="24"/>
        </w:rPr>
        <w:t>ö</w:t>
      </w:r>
      <w:r w:rsidR="00077F5F" w:rsidRPr="000654EC">
        <w:rPr>
          <w:sz w:val="24"/>
          <w:szCs w:val="24"/>
        </w:rPr>
        <w:t>nként vállalt feladatok köre se szűküljön.</w:t>
      </w:r>
      <w:r w:rsidRPr="000654EC">
        <w:rPr>
          <w:sz w:val="24"/>
          <w:szCs w:val="24"/>
        </w:rPr>
        <w:t xml:space="preserve"> Ennek </w:t>
      </w:r>
      <w:r w:rsidR="00AD6532" w:rsidRPr="000654EC">
        <w:rPr>
          <w:sz w:val="24"/>
          <w:szCs w:val="24"/>
        </w:rPr>
        <w:t>figyelembevételével tesszük meg</w:t>
      </w:r>
      <w:r w:rsidR="00C218A5" w:rsidRPr="000654EC">
        <w:rPr>
          <w:sz w:val="24"/>
          <w:szCs w:val="24"/>
        </w:rPr>
        <w:t xml:space="preserve"> </w:t>
      </w:r>
      <w:r w:rsidR="00CA121E" w:rsidRPr="000654EC">
        <w:rPr>
          <w:sz w:val="24"/>
          <w:szCs w:val="24"/>
        </w:rPr>
        <w:t>kiadási javaslatunkat.</w:t>
      </w:r>
      <w:r w:rsidRPr="000654EC">
        <w:rPr>
          <w:sz w:val="24"/>
          <w:szCs w:val="24"/>
        </w:rPr>
        <w:t xml:space="preserve"> </w:t>
      </w:r>
      <w:r w:rsidR="00AD3D3D" w:rsidRPr="000654EC">
        <w:rPr>
          <w:sz w:val="24"/>
          <w:szCs w:val="24"/>
        </w:rPr>
        <w:t xml:space="preserve">A kiadások </w:t>
      </w:r>
      <w:r w:rsidR="00C218A5" w:rsidRPr="000654EC">
        <w:rPr>
          <w:sz w:val="24"/>
          <w:szCs w:val="24"/>
        </w:rPr>
        <w:t>főösszege</w:t>
      </w:r>
      <w:r w:rsidRPr="000654EC">
        <w:rPr>
          <w:sz w:val="24"/>
          <w:szCs w:val="24"/>
        </w:rPr>
        <w:t xml:space="preserve"> </w:t>
      </w:r>
      <w:r w:rsidR="00D9180B" w:rsidRPr="000654EC">
        <w:rPr>
          <w:b/>
          <w:sz w:val="24"/>
          <w:szCs w:val="24"/>
        </w:rPr>
        <w:t>29 7</w:t>
      </w:r>
      <w:r w:rsidR="00671300" w:rsidRPr="000654EC">
        <w:rPr>
          <w:b/>
          <w:sz w:val="24"/>
          <w:szCs w:val="24"/>
        </w:rPr>
        <w:t>28</w:t>
      </w:r>
      <w:r w:rsidR="00D9180B" w:rsidRPr="000654EC">
        <w:rPr>
          <w:b/>
          <w:sz w:val="24"/>
          <w:szCs w:val="24"/>
        </w:rPr>
        <w:t> </w:t>
      </w:r>
      <w:r w:rsidR="00671300" w:rsidRPr="000654EC">
        <w:rPr>
          <w:b/>
          <w:sz w:val="24"/>
          <w:szCs w:val="24"/>
        </w:rPr>
        <w:t>010</w:t>
      </w:r>
      <w:r w:rsidR="00D9180B" w:rsidRPr="000654EC">
        <w:rPr>
          <w:b/>
          <w:sz w:val="24"/>
          <w:szCs w:val="24"/>
        </w:rPr>
        <w:t xml:space="preserve"> 855</w:t>
      </w:r>
      <w:r w:rsidR="004D4F7D" w:rsidRPr="000654EC">
        <w:rPr>
          <w:b/>
          <w:sz w:val="24"/>
          <w:szCs w:val="24"/>
        </w:rPr>
        <w:t> </w:t>
      </w:r>
      <w:r w:rsidRPr="000654EC">
        <w:rPr>
          <w:b/>
          <w:sz w:val="24"/>
          <w:szCs w:val="24"/>
        </w:rPr>
        <w:t>Ft</w:t>
      </w:r>
      <w:r w:rsidR="00B45E08" w:rsidRPr="000654EC">
        <w:rPr>
          <w:sz w:val="24"/>
          <w:szCs w:val="24"/>
        </w:rPr>
        <w:t>,</w:t>
      </w:r>
      <w:r w:rsidR="00CA121E" w:rsidRPr="000654EC">
        <w:rPr>
          <w:sz w:val="24"/>
          <w:szCs w:val="24"/>
        </w:rPr>
        <w:t xml:space="preserve"> amely</w:t>
      </w:r>
      <w:r w:rsidR="00C218A5" w:rsidRPr="000654EC">
        <w:rPr>
          <w:sz w:val="24"/>
          <w:szCs w:val="24"/>
        </w:rPr>
        <w:t xml:space="preserve"> </w:t>
      </w:r>
      <w:r w:rsidR="00AD3D3D" w:rsidRPr="000654EC">
        <w:rPr>
          <w:sz w:val="24"/>
          <w:szCs w:val="24"/>
        </w:rPr>
        <w:t>magában foglalja a</w:t>
      </w:r>
      <w:r w:rsidR="00B45E08" w:rsidRPr="000654EC">
        <w:rPr>
          <w:sz w:val="24"/>
          <w:szCs w:val="24"/>
        </w:rPr>
        <w:t xml:space="preserve"> finanszírozási kiadás</w:t>
      </w:r>
      <w:r w:rsidR="00AD3D3D" w:rsidRPr="000654EC">
        <w:rPr>
          <w:sz w:val="24"/>
          <w:szCs w:val="24"/>
        </w:rPr>
        <w:t>okra fordítandó</w:t>
      </w:r>
      <w:r w:rsidR="00B71BE0" w:rsidRPr="000654EC">
        <w:rPr>
          <w:sz w:val="24"/>
          <w:szCs w:val="24"/>
        </w:rPr>
        <w:t xml:space="preserve"> </w:t>
      </w:r>
      <w:r w:rsidR="00D9180B" w:rsidRPr="000654EC">
        <w:rPr>
          <w:sz w:val="24"/>
          <w:szCs w:val="24"/>
        </w:rPr>
        <w:t>172 255 384</w:t>
      </w:r>
      <w:r w:rsidR="004D4F7D" w:rsidRPr="000654EC">
        <w:rPr>
          <w:sz w:val="24"/>
          <w:szCs w:val="24"/>
        </w:rPr>
        <w:t> </w:t>
      </w:r>
      <w:r w:rsidR="003F2BA7" w:rsidRPr="000654EC">
        <w:rPr>
          <w:sz w:val="24"/>
          <w:szCs w:val="24"/>
        </w:rPr>
        <w:t>Ft</w:t>
      </w:r>
      <w:r w:rsidR="00AD3D3D" w:rsidRPr="000654EC">
        <w:rPr>
          <w:sz w:val="24"/>
          <w:szCs w:val="24"/>
        </w:rPr>
        <w:t>-ot is.</w:t>
      </w:r>
      <w:r w:rsidR="002C57B2" w:rsidRPr="000654EC">
        <w:rPr>
          <w:sz w:val="24"/>
          <w:szCs w:val="24"/>
        </w:rPr>
        <w:t xml:space="preserve"> Ezt j</w:t>
      </w:r>
      <w:r w:rsidR="000A2C78" w:rsidRPr="000654EC">
        <w:rPr>
          <w:sz w:val="24"/>
          <w:szCs w:val="24"/>
        </w:rPr>
        <w:t>avasoljuk jóváhagyásra</w:t>
      </w:r>
      <w:r w:rsidRPr="000654EC">
        <w:rPr>
          <w:sz w:val="24"/>
          <w:szCs w:val="24"/>
        </w:rPr>
        <w:t xml:space="preserve"> a rendelet</w:t>
      </w:r>
      <w:r w:rsidR="001B24F5" w:rsidRPr="000654EC">
        <w:rPr>
          <w:sz w:val="24"/>
          <w:szCs w:val="24"/>
        </w:rPr>
        <w:t>tervezet</w:t>
      </w:r>
      <w:r w:rsidRPr="000654EC">
        <w:rPr>
          <w:sz w:val="24"/>
          <w:szCs w:val="24"/>
        </w:rPr>
        <w:t xml:space="preserve"> 2. számú táblá</w:t>
      </w:r>
      <w:r w:rsidR="00856CA7" w:rsidRPr="000654EC">
        <w:rPr>
          <w:sz w:val="24"/>
          <w:szCs w:val="24"/>
        </w:rPr>
        <w:t>já</w:t>
      </w:r>
      <w:r w:rsidRPr="000654EC">
        <w:rPr>
          <w:sz w:val="24"/>
          <w:szCs w:val="24"/>
        </w:rPr>
        <w:t>ban szereplő részletezés szerint.</w:t>
      </w:r>
      <w:r w:rsidR="007F079A" w:rsidRPr="000654EC">
        <w:rPr>
          <w:sz w:val="24"/>
          <w:szCs w:val="24"/>
        </w:rPr>
        <w:t xml:space="preserve"> </w:t>
      </w:r>
    </w:p>
    <w:p w:rsidR="00903281" w:rsidRPr="000654EC" w:rsidRDefault="00903281">
      <w:pPr>
        <w:jc w:val="both"/>
        <w:rPr>
          <w:sz w:val="24"/>
          <w:szCs w:val="24"/>
        </w:rPr>
      </w:pPr>
    </w:p>
    <w:p w:rsidR="005E5C93" w:rsidRPr="000654EC" w:rsidRDefault="005E5C93" w:rsidP="005E5C93">
      <w:pPr>
        <w:jc w:val="both"/>
        <w:rPr>
          <w:sz w:val="24"/>
          <w:szCs w:val="24"/>
        </w:rPr>
      </w:pPr>
      <w:r w:rsidRPr="000654EC">
        <w:rPr>
          <w:sz w:val="24"/>
          <w:szCs w:val="24"/>
        </w:rPr>
        <w:t>A kiadások kiemelt jogcímei az alábbi százalékos megoszlást mutatják:</w:t>
      </w:r>
    </w:p>
    <w:p w:rsidR="005E5C93" w:rsidRPr="000654EC" w:rsidRDefault="005E5C93" w:rsidP="005E5C93">
      <w:pPr>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4"/>
        <w:gridCol w:w="1970"/>
        <w:gridCol w:w="1296"/>
      </w:tblGrid>
      <w:tr w:rsidR="000654EC" w:rsidRPr="000654EC" w:rsidTr="00183999">
        <w:tc>
          <w:tcPr>
            <w:tcW w:w="6379" w:type="dxa"/>
            <w:shd w:val="clear" w:color="auto" w:fill="auto"/>
          </w:tcPr>
          <w:p w:rsidR="002C57B2" w:rsidRPr="000654EC" w:rsidRDefault="002C57B2" w:rsidP="00AC27D2">
            <w:pPr>
              <w:jc w:val="center"/>
              <w:rPr>
                <w:rFonts w:eastAsia="Calibri"/>
                <w:b/>
                <w:sz w:val="24"/>
                <w:szCs w:val="24"/>
              </w:rPr>
            </w:pPr>
            <w:r w:rsidRPr="000654EC">
              <w:rPr>
                <w:rFonts w:eastAsia="Calibri"/>
                <w:b/>
                <w:sz w:val="24"/>
                <w:szCs w:val="24"/>
              </w:rPr>
              <w:t>Kiemelt jogcímek</w:t>
            </w:r>
          </w:p>
        </w:tc>
        <w:tc>
          <w:tcPr>
            <w:tcW w:w="1985" w:type="dxa"/>
            <w:shd w:val="clear" w:color="auto" w:fill="auto"/>
          </w:tcPr>
          <w:p w:rsidR="002C57B2" w:rsidRPr="000654EC" w:rsidRDefault="00276196" w:rsidP="00AC27D2">
            <w:pPr>
              <w:jc w:val="center"/>
              <w:rPr>
                <w:rFonts w:eastAsia="Calibri"/>
                <w:b/>
                <w:sz w:val="24"/>
                <w:szCs w:val="24"/>
              </w:rPr>
            </w:pPr>
            <w:r w:rsidRPr="000654EC">
              <w:rPr>
                <w:rFonts w:eastAsia="Calibri"/>
                <w:b/>
                <w:sz w:val="24"/>
                <w:szCs w:val="24"/>
              </w:rPr>
              <w:t>Tervezett kiadás (Forint)</w:t>
            </w:r>
          </w:p>
        </w:tc>
        <w:tc>
          <w:tcPr>
            <w:tcW w:w="1306" w:type="dxa"/>
            <w:shd w:val="clear" w:color="auto" w:fill="auto"/>
          </w:tcPr>
          <w:p w:rsidR="00276196" w:rsidRPr="000654EC" w:rsidRDefault="00276196" w:rsidP="00AC27D2">
            <w:pPr>
              <w:jc w:val="center"/>
              <w:rPr>
                <w:rFonts w:eastAsia="Calibri"/>
                <w:b/>
                <w:sz w:val="24"/>
                <w:szCs w:val="24"/>
              </w:rPr>
            </w:pPr>
            <w:r w:rsidRPr="000654EC">
              <w:rPr>
                <w:rFonts w:eastAsia="Calibri"/>
                <w:b/>
                <w:sz w:val="24"/>
                <w:szCs w:val="24"/>
              </w:rPr>
              <w:t xml:space="preserve">Megoszlás </w:t>
            </w:r>
          </w:p>
          <w:p w:rsidR="002C57B2" w:rsidRPr="000654EC" w:rsidRDefault="00276196" w:rsidP="00AC27D2">
            <w:pPr>
              <w:jc w:val="center"/>
              <w:rPr>
                <w:rFonts w:eastAsia="Calibri"/>
                <w:b/>
                <w:sz w:val="24"/>
                <w:szCs w:val="24"/>
              </w:rPr>
            </w:pPr>
            <w:r w:rsidRPr="000654EC">
              <w:rPr>
                <w:rFonts w:eastAsia="Calibri"/>
                <w:b/>
                <w:sz w:val="24"/>
                <w:szCs w:val="24"/>
              </w:rPr>
              <w:t>%</w:t>
            </w:r>
          </w:p>
        </w:tc>
      </w:tr>
      <w:tr w:rsidR="000654EC" w:rsidRPr="000654EC" w:rsidTr="00183999">
        <w:tc>
          <w:tcPr>
            <w:tcW w:w="6379" w:type="dxa"/>
            <w:shd w:val="clear" w:color="auto" w:fill="auto"/>
          </w:tcPr>
          <w:p w:rsidR="002C57B2" w:rsidRPr="000654EC" w:rsidRDefault="00BA087A" w:rsidP="00AC27D2">
            <w:pPr>
              <w:jc w:val="both"/>
              <w:rPr>
                <w:rFonts w:eastAsia="Calibri"/>
                <w:sz w:val="24"/>
                <w:szCs w:val="24"/>
              </w:rPr>
            </w:pPr>
            <w:r w:rsidRPr="000654EC">
              <w:rPr>
                <w:rFonts w:eastAsia="Calibri"/>
                <w:sz w:val="24"/>
                <w:szCs w:val="24"/>
              </w:rPr>
              <w:t>M</w:t>
            </w:r>
            <w:r w:rsidR="002C57B2" w:rsidRPr="000654EC">
              <w:rPr>
                <w:rFonts w:eastAsia="Calibri"/>
                <w:sz w:val="24"/>
                <w:szCs w:val="24"/>
              </w:rPr>
              <w:t>űködési kiadások (személyi juttatások, járulékok, dologi kiadások)</w:t>
            </w:r>
          </w:p>
        </w:tc>
        <w:tc>
          <w:tcPr>
            <w:tcW w:w="1985" w:type="dxa"/>
            <w:shd w:val="clear" w:color="auto" w:fill="auto"/>
          </w:tcPr>
          <w:p w:rsidR="002C57B2" w:rsidRPr="000654EC" w:rsidRDefault="00DF3FF1" w:rsidP="00B20EA7">
            <w:pPr>
              <w:jc w:val="right"/>
              <w:rPr>
                <w:rFonts w:eastAsia="Calibri"/>
                <w:sz w:val="24"/>
                <w:szCs w:val="24"/>
              </w:rPr>
            </w:pPr>
            <w:r w:rsidRPr="000654EC">
              <w:rPr>
                <w:rFonts w:eastAsia="Calibri"/>
                <w:sz w:val="24"/>
                <w:szCs w:val="24"/>
              </w:rPr>
              <w:t>19 837 404 740</w:t>
            </w:r>
            <w:r w:rsidR="002C57B2" w:rsidRPr="000654EC">
              <w:rPr>
                <w:rFonts w:eastAsia="Calibri"/>
                <w:sz w:val="24"/>
                <w:szCs w:val="24"/>
              </w:rPr>
              <w:t xml:space="preserve"> </w:t>
            </w:r>
          </w:p>
        </w:tc>
        <w:tc>
          <w:tcPr>
            <w:tcW w:w="1306" w:type="dxa"/>
            <w:shd w:val="clear" w:color="auto" w:fill="auto"/>
          </w:tcPr>
          <w:p w:rsidR="002C57B2" w:rsidRPr="000654EC" w:rsidRDefault="00825B84" w:rsidP="000C4085">
            <w:pPr>
              <w:jc w:val="right"/>
              <w:rPr>
                <w:rFonts w:eastAsia="Calibri"/>
                <w:sz w:val="24"/>
                <w:szCs w:val="24"/>
              </w:rPr>
            </w:pPr>
            <w:r w:rsidRPr="000654EC">
              <w:rPr>
                <w:rFonts w:eastAsia="Calibri"/>
                <w:sz w:val="24"/>
                <w:szCs w:val="24"/>
              </w:rPr>
              <w:t>66,73</w:t>
            </w:r>
          </w:p>
        </w:tc>
      </w:tr>
      <w:tr w:rsidR="000654EC" w:rsidRPr="000654EC" w:rsidTr="00183999">
        <w:tc>
          <w:tcPr>
            <w:tcW w:w="6379" w:type="dxa"/>
            <w:shd w:val="clear" w:color="auto" w:fill="auto"/>
          </w:tcPr>
          <w:p w:rsidR="002C57B2" w:rsidRPr="000654EC" w:rsidRDefault="00BA087A" w:rsidP="00AC27D2">
            <w:pPr>
              <w:jc w:val="both"/>
              <w:rPr>
                <w:rFonts w:eastAsia="Calibri"/>
                <w:sz w:val="24"/>
                <w:szCs w:val="24"/>
              </w:rPr>
            </w:pPr>
            <w:r w:rsidRPr="000654EC">
              <w:rPr>
                <w:rFonts w:eastAsia="Calibri"/>
                <w:sz w:val="24"/>
                <w:szCs w:val="24"/>
              </w:rPr>
              <w:t>E</w:t>
            </w:r>
            <w:r w:rsidR="002C57B2" w:rsidRPr="000654EC">
              <w:rPr>
                <w:rFonts w:eastAsia="Calibri"/>
                <w:sz w:val="24"/>
                <w:szCs w:val="24"/>
              </w:rPr>
              <w:t xml:space="preserve">llátottak pénzbeli juttatásai, elvonások, egyéb működési célú támogatások </w:t>
            </w:r>
            <w:proofErr w:type="spellStart"/>
            <w:r w:rsidRPr="000654EC">
              <w:rPr>
                <w:rFonts w:eastAsia="Calibri"/>
                <w:sz w:val="24"/>
                <w:szCs w:val="24"/>
              </w:rPr>
              <w:t>áht-n</w:t>
            </w:r>
            <w:proofErr w:type="spellEnd"/>
            <w:r w:rsidRPr="000654EC">
              <w:rPr>
                <w:rFonts w:eastAsia="Calibri"/>
                <w:sz w:val="24"/>
                <w:szCs w:val="24"/>
              </w:rPr>
              <w:t xml:space="preserve"> belülre, illetve kívülre</w:t>
            </w:r>
          </w:p>
        </w:tc>
        <w:tc>
          <w:tcPr>
            <w:tcW w:w="1985" w:type="dxa"/>
            <w:shd w:val="clear" w:color="auto" w:fill="auto"/>
          </w:tcPr>
          <w:p w:rsidR="002C57B2" w:rsidRPr="000654EC" w:rsidRDefault="00825B84" w:rsidP="004D4F7D">
            <w:pPr>
              <w:jc w:val="right"/>
              <w:rPr>
                <w:rFonts w:eastAsia="Calibri"/>
                <w:sz w:val="24"/>
                <w:szCs w:val="24"/>
              </w:rPr>
            </w:pPr>
            <w:r w:rsidRPr="000654EC">
              <w:rPr>
                <w:rFonts w:eastAsia="Calibri"/>
                <w:sz w:val="24"/>
                <w:szCs w:val="24"/>
              </w:rPr>
              <w:t>3 845 480 734</w:t>
            </w:r>
          </w:p>
        </w:tc>
        <w:tc>
          <w:tcPr>
            <w:tcW w:w="1306" w:type="dxa"/>
            <w:shd w:val="clear" w:color="auto" w:fill="auto"/>
          </w:tcPr>
          <w:p w:rsidR="002C57B2" w:rsidRPr="000654EC" w:rsidRDefault="00825B84" w:rsidP="00AC27D2">
            <w:pPr>
              <w:jc w:val="right"/>
              <w:rPr>
                <w:rFonts w:eastAsia="Calibri"/>
                <w:sz w:val="24"/>
                <w:szCs w:val="24"/>
              </w:rPr>
            </w:pPr>
            <w:r w:rsidRPr="000654EC">
              <w:rPr>
                <w:rFonts w:eastAsia="Calibri"/>
                <w:sz w:val="24"/>
                <w:szCs w:val="24"/>
              </w:rPr>
              <w:t>12,97</w:t>
            </w:r>
          </w:p>
        </w:tc>
      </w:tr>
      <w:tr w:rsidR="000654EC" w:rsidRPr="000654EC" w:rsidTr="00183999">
        <w:tc>
          <w:tcPr>
            <w:tcW w:w="6379" w:type="dxa"/>
            <w:shd w:val="clear" w:color="auto" w:fill="auto"/>
          </w:tcPr>
          <w:p w:rsidR="002C57B2" w:rsidRPr="000654EC" w:rsidRDefault="00BA087A" w:rsidP="00AC27D2">
            <w:pPr>
              <w:jc w:val="both"/>
              <w:rPr>
                <w:rFonts w:eastAsia="Calibri"/>
                <w:sz w:val="24"/>
                <w:szCs w:val="24"/>
              </w:rPr>
            </w:pPr>
            <w:r w:rsidRPr="000654EC">
              <w:rPr>
                <w:rFonts w:eastAsia="Calibri"/>
                <w:sz w:val="24"/>
                <w:szCs w:val="24"/>
              </w:rPr>
              <w:t>Beruházási és felújítási kiadások</w:t>
            </w:r>
          </w:p>
        </w:tc>
        <w:tc>
          <w:tcPr>
            <w:tcW w:w="1985" w:type="dxa"/>
            <w:shd w:val="clear" w:color="auto" w:fill="auto"/>
          </w:tcPr>
          <w:p w:rsidR="002C57B2" w:rsidRPr="000654EC" w:rsidRDefault="00DF3FF1" w:rsidP="00AC27D2">
            <w:pPr>
              <w:jc w:val="right"/>
              <w:rPr>
                <w:rFonts w:eastAsia="Calibri"/>
                <w:sz w:val="24"/>
                <w:szCs w:val="24"/>
              </w:rPr>
            </w:pPr>
            <w:r w:rsidRPr="000654EC">
              <w:rPr>
                <w:rFonts w:eastAsia="Calibri"/>
                <w:sz w:val="24"/>
                <w:szCs w:val="24"/>
              </w:rPr>
              <w:t>3 599 429 640</w:t>
            </w:r>
          </w:p>
        </w:tc>
        <w:tc>
          <w:tcPr>
            <w:tcW w:w="1306" w:type="dxa"/>
            <w:shd w:val="clear" w:color="auto" w:fill="auto"/>
          </w:tcPr>
          <w:p w:rsidR="002C57B2" w:rsidRPr="000654EC" w:rsidRDefault="00DF3FF1" w:rsidP="00AC27D2">
            <w:pPr>
              <w:jc w:val="right"/>
              <w:rPr>
                <w:rFonts w:eastAsia="Calibri"/>
                <w:sz w:val="24"/>
                <w:szCs w:val="24"/>
              </w:rPr>
            </w:pPr>
            <w:r w:rsidRPr="000654EC">
              <w:rPr>
                <w:rFonts w:eastAsia="Calibri"/>
                <w:sz w:val="24"/>
                <w:szCs w:val="24"/>
              </w:rPr>
              <w:t>12,1</w:t>
            </w:r>
            <w:r w:rsidR="00825B84" w:rsidRPr="000654EC">
              <w:rPr>
                <w:rFonts w:eastAsia="Calibri"/>
                <w:sz w:val="24"/>
                <w:szCs w:val="24"/>
              </w:rPr>
              <w:t>1</w:t>
            </w:r>
          </w:p>
        </w:tc>
      </w:tr>
      <w:tr w:rsidR="000654EC" w:rsidRPr="000654EC" w:rsidTr="00183999">
        <w:tc>
          <w:tcPr>
            <w:tcW w:w="6379" w:type="dxa"/>
            <w:shd w:val="clear" w:color="auto" w:fill="auto"/>
          </w:tcPr>
          <w:p w:rsidR="002C57B2" w:rsidRPr="000654EC" w:rsidRDefault="00BA087A" w:rsidP="00AC27D2">
            <w:pPr>
              <w:jc w:val="both"/>
              <w:rPr>
                <w:rFonts w:eastAsia="Calibri"/>
                <w:sz w:val="24"/>
                <w:szCs w:val="24"/>
              </w:rPr>
            </w:pPr>
            <w:r w:rsidRPr="000654EC">
              <w:rPr>
                <w:rFonts w:eastAsia="Calibri"/>
                <w:sz w:val="24"/>
                <w:szCs w:val="24"/>
              </w:rPr>
              <w:t xml:space="preserve">Egyéb felhalmozási célú támogatások </w:t>
            </w:r>
            <w:proofErr w:type="spellStart"/>
            <w:r w:rsidRPr="000654EC">
              <w:rPr>
                <w:rFonts w:eastAsia="Calibri"/>
                <w:sz w:val="24"/>
                <w:szCs w:val="24"/>
              </w:rPr>
              <w:t>áht-n</w:t>
            </w:r>
            <w:proofErr w:type="spellEnd"/>
            <w:r w:rsidRPr="000654EC">
              <w:rPr>
                <w:rFonts w:eastAsia="Calibri"/>
                <w:sz w:val="24"/>
                <w:szCs w:val="24"/>
              </w:rPr>
              <w:t xml:space="preserve"> belülre, illetve kívülre, felhalmozási célú kölcsönök  </w:t>
            </w:r>
          </w:p>
        </w:tc>
        <w:tc>
          <w:tcPr>
            <w:tcW w:w="1985" w:type="dxa"/>
            <w:shd w:val="clear" w:color="auto" w:fill="auto"/>
          </w:tcPr>
          <w:p w:rsidR="002C57B2" w:rsidRPr="000654EC" w:rsidRDefault="00DF3FF1" w:rsidP="004D4F7D">
            <w:pPr>
              <w:jc w:val="right"/>
              <w:rPr>
                <w:rFonts w:eastAsia="Calibri"/>
                <w:sz w:val="24"/>
                <w:szCs w:val="24"/>
              </w:rPr>
            </w:pPr>
            <w:r w:rsidRPr="000654EC">
              <w:rPr>
                <w:rFonts w:eastAsia="Calibri"/>
                <w:sz w:val="24"/>
                <w:szCs w:val="24"/>
              </w:rPr>
              <w:t>258 932 357</w:t>
            </w:r>
          </w:p>
        </w:tc>
        <w:tc>
          <w:tcPr>
            <w:tcW w:w="1306" w:type="dxa"/>
            <w:shd w:val="clear" w:color="auto" w:fill="auto"/>
          </w:tcPr>
          <w:p w:rsidR="002C57B2" w:rsidRPr="000654EC" w:rsidRDefault="00DF3FF1" w:rsidP="00AC27D2">
            <w:pPr>
              <w:jc w:val="right"/>
              <w:rPr>
                <w:rFonts w:eastAsia="Calibri"/>
                <w:sz w:val="24"/>
                <w:szCs w:val="24"/>
              </w:rPr>
            </w:pPr>
            <w:r w:rsidRPr="000654EC">
              <w:rPr>
                <w:rFonts w:eastAsia="Calibri"/>
                <w:sz w:val="24"/>
                <w:szCs w:val="24"/>
              </w:rPr>
              <w:t>0,87</w:t>
            </w:r>
          </w:p>
        </w:tc>
      </w:tr>
      <w:tr w:rsidR="000654EC" w:rsidRPr="000654EC" w:rsidTr="00183999">
        <w:tc>
          <w:tcPr>
            <w:tcW w:w="6379" w:type="dxa"/>
            <w:shd w:val="clear" w:color="auto" w:fill="auto"/>
          </w:tcPr>
          <w:p w:rsidR="002C57B2" w:rsidRPr="000654EC" w:rsidRDefault="00BA087A" w:rsidP="00AC27D2">
            <w:pPr>
              <w:jc w:val="both"/>
              <w:rPr>
                <w:rFonts w:eastAsia="Calibri"/>
                <w:sz w:val="24"/>
                <w:szCs w:val="24"/>
              </w:rPr>
            </w:pPr>
            <w:r w:rsidRPr="000654EC">
              <w:rPr>
                <w:rFonts w:eastAsia="Calibri"/>
                <w:sz w:val="24"/>
                <w:szCs w:val="24"/>
              </w:rPr>
              <w:t>Tartalékok</w:t>
            </w:r>
            <w:r w:rsidR="00CD4CD7">
              <w:rPr>
                <w:rFonts w:eastAsia="Calibri"/>
                <w:sz w:val="24"/>
                <w:szCs w:val="24"/>
              </w:rPr>
              <w:t xml:space="preserve"> </w:t>
            </w:r>
            <w:r w:rsidR="00CD4CD7" w:rsidRPr="005B14E8">
              <w:rPr>
                <w:rFonts w:eastAsia="Calibri"/>
                <w:sz w:val="24"/>
                <w:szCs w:val="24"/>
              </w:rPr>
              <w:t>(működési, felhalmozási)</w:t>
            </w:r>
          </w:p>
        </w:tc>
        <w:tc>
          <w:tcPr>
            <w:tcW w:w="1985" w:type="dxa"/>
            <w:shd w:val="clear" w:color="auto" w:fill="auto"/>
          </w:tcPr>
          <w:p w:rsidR="002C57B2" w:rsidRPr="000654EC" w:rsidRDefault="00DF3FF1" w:rsidP="00AC27D2">
            <w:pPr>
              <w:jc w:val="right"/>
              <w:rPr>
                <w:rFonts w:eastAsia="Calibri"/>
                <w:sz w:val="24"/>
                <w:szCs w:val="24"/>
              </w:rPr>
            </w:pPr>
            <w:r w:rsidRPr="000654EC">
              <w:rPr>
                <w:rFonts w:eastAsia="Calibri"/>
                <w:sz w:val="24"/>
                <w:szCs w:val="24"/>
              </w:rPr>
              <w:t>2 005 508 000</w:t>
            </w:r>
          </w:p>
        </w:tc>
        <w:tc>
          <w:tcPr>
            <w:tcW w:w="1306" w:type="dxa"/>
            <w:shd w:val="clear" w:color="auto" w:fill="auto"/>
          </w:tcPr>
          <w:p w:rsidR="00183999" w:rsidRPr="000654EC" w:rsidRDefault="00DF3FF1" w:rsidP="00183999">
            <w:pPr>
              <w:jc w:val="right"/>
              <w:rPr>
                <w:rFonts w:eastAsia="Calibri"/>
                <w:sz w:val="24"/>
                <w:szCs w:val="24"/>
              </w:rPr>
            </w:pPr>
            <w:r w:rsidRPr="000654EC">
              <w:rPr>
                <w:rFonts w:eastAsia="Calibri"/>
                <w:sz w:val="24"/>
                <w:szCs w:val="24"/>
              </w:rPr>
              <w:t>6,74</w:t>
            </w:r>
          </w:p>
        </w:tc>
      </w:tr>
      <w:tr w:rsidR="000654EC" w:rsidRPr="000654EC" w:rsidTr="00183999">
        <w:tc>
          <w:tcPr>
            <w:tcW w:w="6379" w:type="dxa"/>
            <w:shd w:val="clear" w:color="auto" w:fill="auto"/>
          </w:tcPr>
          <w:p w:rsidR="005142C9" w:rsidRPr="000654EC" w:rsidRDefault="005142C9" w:rsidP="00AC27D2">
            <w:pPr>
              <w:jc w:val="both"/>
              <w:rPr>
                <w:rFonts w:eastAsia="Calibri"/>
                <w:sz w:val="24"/>
                <w:szCs w:val="24"/>
              </w:rPr>
            </w:pPr>
            <w:r w:rsidRPr="000654EC">
              <w:rPr>
                <w:rFonts w:eastAsia="Calibri"/>
                <w:sz w:val="24"/>
                <w:szCs w:val="24"/>
              </w:rPr>
              <w:t>Államháztartáson belüli megelőlegezések visszafizetése</w:t>
            </w:r>
          </w:p>
        </w:tc>
        <w:tc>
          <w:tcPr>
            <w:tcW w:w="1985" w:type="dxa"/>
            <w:shd w:val="clear" w:color="auto" w:fill="auto"/>
          </w:tcPr>
          <w:p w:rsidR="005142C9" w:rsidRPr="000654EC" w:rsidRDefault="00DF3FF1" w:rsidP="00AC27D2">
            <w:pPr>
              <w:jc w:val="right"/>
              <w:rPr>
                <w:rFonts w:eastAsia="Calibri"/>
                <w:sz w:val="24"/>
                <w:szCs w:val="24"/>
              </w:rPr>
            </w:pPr>
            <w:r w:rsidRPr="000654EC">
              <w:rPr>
                <w:rFonts w:eastAsia="Calibri"/>
                <w:sz w:val="24"/>
                <w:szCs w:val="24"/>
              </w:rPr>
              <w:t>172 255 384</w:t>
            </w:r>
          </w:p>
        </w:tc>
        <w:tc>
          <w:tcPr>
            <w:tcW w:w="1306" w:type="dxa"/>
            <w:shd w:val="clear" w:color="auto" w:fill="auto"/>
          </w:tcPr>
          <w:p w:rsidR="005142C9" w:rsidRPr="000654EC" w:rsidRDefault="00183999" w:rsidP="00AC27D2">
            <w:pPr>
              <w:jc w:val="right"/>
              <w:rPr>
                <w:rFonts w:eastAsia="Calibri"/>
                <w:sz w:val="24"/>
                <w:szCs w:val="24"/>
              </w:rPr>
            </w:pPr>
            <w:r w:rsidRPr="000654EC">
              <w:rPr>
                <w:rFonts w:eastAsia="Calibri"/>
                <w:sz w:val="24"/>
                <w:szCs w:val="24"/>
              </w:rPr>
              <w:t>0,5</w:t>
            </w:r>
            <w:r w:rsidR="00DF3FF1" w:rsidRPr="000654EC">
              <w:rPr>
                <w:rFonts w:eastAsia="Calibri"/>
                <w:sz w:val="24"/>
                <w:szCs w:val="24"/>
              </w:rPr>
              <w:t>8</w:t>
            </w:r>
          </w:p>
        </w:tc>
      </w:tr>
      <w:tr w:rsidR="000654EC" w:rsidRPr="000654EC" w:rsidTr="00183999">
        <w:tc>
          <w:tcPr>
            <w:tcW w:w="6379" w:type="dxa"/>
            <w:shd w:val="clear" w:color="auto" w:fill="auto"/>
          </w:tcPr>
          <w:p w:rsidR="002C57B2" w:rsidRPr="000654EC" w:rsidRDefault="001F1CF1" w:rsidP="00AC27D2">
            <w:pPr>
              <w:jc w:val="both"/>
              <w:rPr>
                <w:rFonts w:eastAsia="Calibri"/>
                <w:b/>
                <w:sz w:val="24"/>
                <w:szCs w:val="24"/>
              </w:rPr>
            </w:pPr>
            <w:r w:rsidRPr="000654EC">
              <w:rPr>
                <w:rFonts w:eastAsia="Calibri"/>
                <w:b/>
                <w:sz w:val="24"/>
                <w:szCs w:val="24"/>
              </w:rPr>
              <w:t>Összesen</w:t>
            </w:r>
            <w:r w:rsidR="00183999" w:rsidRPr="000654EC">
              <w:rPr>
                <w:rFonts w:eastAsia="Calibri"/>
                <w:b/>
                <w:sz w:val="24"/>
                <w:szCs w:val="24"/>
              </w:rPr>
              <w:t>:</w:t>
            </w:r>
          </w:p>
        </w:tc>
        <w:tc>
          <w:tcPr>
            <w:tcW w:w="1985" w:type="dxa"/>
            <w:shd w:val="clear" w:color="auto" w:fill="auto"/>
          </w:tcPr>
          <w:p w:rsidR="002C57B2" w:rsidRPr="000654EC" w:rsidRDefault="00DF3FF1" w:rsidP="00825B84">
            <w:pPr>
              <w:jc w:val="right"/>
              <w:rPr>
                <w:rFonts w:eastAsia="Calibri"/>
                <w:b/>
                <w:sz w:val="24"/>
                <w:szCs w:val="24"/>
              </w:rPr>
            </w:pPr>
            <w:r w:rsidRPr="000654EC">
              <w:rPr>
                <w:rFonts w:eastAsia="Calibri"/>
                <w:b/>
                <w:sz w:val="24"/>
                <w:szCs w:val="24"/>
              </w:rPr>
              <w:t>29 7</w:t>
            </w:r>
            <w:r w:rsidR="00825B84" w:rsidRPr="000654EC">
              <w:rPr>
                <w:rFonts w:eastAsia="Calibri"/>
                <w:b/>
                <w:sz w:val="24"/>
                <w:szCs w:val="24"/>
              </w:rPr>
              <w:t>28</w:t>
            </w:r>
            <w:r w:rsidRPr="000654EC">
              <w:rPr>
                <w:rFonts w:eastAsia="Calibri"/>
                <w:b/>
                <w:sz w:val="24"/>
                <w:szCs w:val="24"/>
              </w:rPr>
              <w:t> </w:t>
            </w:r>
            <w:r w:rsidR="00825B84" w:rsidRPr="000654EC">
              <w:rPr>
                <w:rFonts w:eastAsia="Calibri"/>
                <w:b/>
                <w:sz w:val="24"/>
                <w:szCs w:val="24"/>
              </w:rPr>
              <w:t>010</w:t>
            </w:r>
            <w:r w:rsidRPr="000654EC">
              <w:rPr>
                <w:rFonts w:eastAsia="Calibri"/>
                <w:b/>
                <w:sz w:val="24"/>
                <w:szCs w:val="24"/>
              </w:rPr>
              <w:t xml:space="preserve"> 855</w:t>
            </w:r>
          </w:p>
        </w:tc>
        <w:tc>
          <w:tcPr>
            <w:tcW w:w="1306" w:type="dxa"/>
            <w:shd w:val="clear" w:color="auto" w:fill="auto"/>
          </w:tcPr>
          <w:p w:rsidR="002C57B2" w:rsidRPr="000654EC" w:rsidRDefault="00B83F74" w:rsidP="00AC27D2">
            <w:pPr>
              <w:jc w:val="right"/>
              <w:rPr>
                <w:rFonts w:eastAsia="Calibri"/>
                <w:b/>
                <w:sz w:val="24"/>
                <w:szCs w:val="24"/>
              </w:rPr>
            </w:pPr>
            <w:r w:rsidRPr="000654EC">
              <w:rPr>
                <w:rFonts w:eastAsia="Calibri"/>
                <w:b/>
                <w:sz w:val="24"/>
                <w:szCs w:val="24"/>
              </w:rPr>
              <w:t>100,00</w:t>
            </w:r>
          </w:p>
        </w:tc>
      </w:tr>
    </w:tbl>
    <w:p w:rsidR="002C57B2" w:rsidRPr="000654EC" w:rsidRDefault="002C57B2" w:rsidP="005E5C93">
      <w:pPr>
        <w:jc w:val="both"/>
        <w:rPr>
          <w:sz w:val="24"/>
          <w:szCs w:val="24"/>
        </w:rPr>
      </w:pPr>
    </w:p>
    <w:p w:rsidR="002C57B2" w:rsidRPr="000654EC" w:rsidRDefault="00183999" w:rsidP="005E5C93">
      <w:pPr>
        <w:jc w:val="both"/>
        <w:rPr>
          <w:sz w:val="24"/>
          <w:szCs w:val="24"/>
        </w:rPr>
      </w:pPr>
      <w:r w:rsidRPr="000654EC">
        <w:rPr>
          <w:sz w:val="24"/>
          <w:szCs w:val="24"/>
        </w:rPr>
        <w:t xml:space="preserve">A megoszlási adatokból látható, hogy a tartalékok </w:t>
      </w:r>
      <w:r w:rsidR="00DF3FF1" w:rsidRPr="000654EC">
        <w:rPr>
          <w:sz w:val="24"/>
          <w:szCs w:val="24"/>
        </w:rPr>
        <w:t>aránya</w:t>
      </w:r>
      <w:r w:rsidRPr="000654EC">
        <w:rPr>
          <w:sz w:val="24"/>
          <w:szCs w:val="24"/>
        </w:rPr>
        <w:t xml:space="preserve"> meghaladja a főösszeg 5 százalékát.</w:t>
      </w:r>
    </w:p>
    <w:p w:rsidR="002C57B2" w:rsidRPr="000654EC" w:rsidRDefault="002C57B2" w:rsidP="005E5C93">
      <w:pPr>
        <w:jc w:val="both"/>
        <w:rPr>
          <w:sz w:val="24"/>
          <w:szCs w:val="24"/>
        </w:rPr>
      </w:pPr>
    </w:p>
    <w:p w:rsidR="004D4F7D" w:rsidRPr="000654EC" w:rsidRDefault="004D4F7D" w:rsidP="005E5C93">
      <w:pPr>
        <w:jc w:val="both"/>
        <w:rPr>
          <w:sz w:val="24"/>
          <w:szCs w:val="24"/>
        </w:rPr>
      </w:pPr>
    </w:p>
    <w:p w:rsidR="00763E33" w:rsidRPr="000654EC" w:rsidRDefault="004D2BEC">
      <w:pPr>
        <w:rPr>
          <w:b/>
          <w:sz w:val="24"/>
          <w:szCs w:val="24"/>
        </w:rPr>
      </w:pPr>
      <w:r w:rsidRPr="000654EC">
        <w:rPr>
          <w:b/>
          <w:sz w:val="24"/>
          <w:szCs w:val="24"/>
        </w:rPr>
        <w:t>Működési költségvetési kiadások</w:t>
      </w:r>
    </w:p>
    <w:p w:rsidR="004D2BEC" w:rsidRPr="000654EC" w:rsidRDefault="004D2BEC">
      <w:pPr>
        <w:rPr>
          <w:sz w:val="24"/>
          <w:szCs w:val="24"/>
        </w:rPr>
      </w:pPr>
    </w:p>
    <w:p w:rsidR="001B4C47" w:rsidRPr="000654EC" w:rsidRDefault="001B4C47">
      <w:pPr>
        <w:rPr>
          <w:i/>
          <w:sz w:val="24"/>
          <w:szCs w:val="24"/>
        </w:rPr>
      </w:pPr>
      <w:r w:rsidRPr="000654EC">
        <w:rPr>
          <w:i/>
          <w:sz w:val="24"/>
          <w:szCs w:val="24"/>
        </w:rPr>
        <w:t>Személyi juttatások és járulékai</w:t>
      </w:r>
    </w:p>
    <w:p w:rsidR="001B4C47" w:rsidRPr="000654EC" w:rsidRDefault="001B4C47">
      <w:pPr>
        <w:rPr>
          <w:i/>
          <w:sz w:val="24"/>
          <w:szCs w:val="24"/>
        </w:rPr>
      </w:pPr>
    </w:p>
    <w:p w:rsidR="000933C0" w:rsidRPr="000654EC" w:rsidRDefault="00F4591F" w:rsidP="004D4F7D">
      <w:pPr>
        <w:jc w:val="both"/>
        <w:rPr>
          <w:sz w:val="24"/>
          <w:szCs w:val="24"/>
        </w:rPr>
      </w:pPr>
      <w:r w:rsidRPr="000654EC">
        <w:rPr>
          <w:sz w:val="24"/>
          <w:szCs w:val="24"/>
        </w:rPr>
        <w:t>A</w:t>
      </w:r>
      <w:r w:rsidR="00D312FC" w:rsidRPr="000654EC">
        <w:rPr>
          <w:sz w:val="24"/>
          <w:szCs w:val="24"/>
        </w:rPr>
        <w:t xml:space="preserve"> </w:t>
      </w:r>
      <w:r w:rsidR="0071437D" w:rsidRPr="000654EC">
        <w:rPr>
          <w:sz w:val="24"/>
          <w:szCs w:val="24"/>
        </w:rPr>
        <w:t xml:space="preserve">költségvetési szervek </w:t>
      </w:r>
      <w:r w:rsidRPr="000654EC">
        <w:rPr>
          <w:b/>
          <w:sz w:val="24"/>
          <w:szCs w:val="24"/>
        </w:rPr>
        <w:t>létszám előirányzat</w:t>
      </w:r>
      <w:r w:rsidR="00C94192" w:rsidRPr="000654EC">
        <w:rPr>
          <w:b/>
          <w:sz w:val="24"/>
          <w:szCs w:val="24"/>
        </w:rPr>
        <w:t>ait</w:t>
      </w:r>
      <w:r w:rsidRPr="000654EC">
        <w:rPr>
          <w:sz w:val="24"/>
          <w:szCs w:val="24"/>
        </w:rPr>
        <w:t xml:space="preserve"> </w:t>
      </w:r>
      <w:r w:rsidR="00F21AA0" w:rsidRPr="000654EC">
        <w:rPr>
          <w:sz w:val="24"/>
          <w:szCs w:val="24"/>
        </w:rPr>
        <w:t xml:space="preserve">a rendelet </w:t>
      </w:r>
      <w:r w:rsidR="00223EDB" w:rsidRPr="000654EC">
        <w:rPr>
          <w:sz w:val="24"/>
          <w:szCs w:val="24"/>
        </w:rPr>
        <w:t xml:space="preserve">4. sz. </w:t>
      </w:r>
      <w:r w:rsidR="00F21AA0" w:rsidRPr="000654EC">
        <w:rPr>
          <w:sz w:val="24"/>
          <w:szCs w:val="24"/>
        </w:rPr>
        <w:t>tábl</w:t>
      </w:r>
      <w:r w:rsidR="00771AD8" w:rsidRPr="000654EC">
        <w:rPr>
          <w:sz w:val="24"/>
          <w:szCs w:val="24"/>
        </w:rPr>
        <w:t>a 24. oszlopa tartalmazza</w:t>
      </w:r>
      <w:r w:rsidR="00525E9D" w:rsidRPr="000654EC">
        <w:rPr>
          <w:sz w:val="24"/>
          <w:szCs w:val="24"/>
        </w:rPr>
        <w:t xml:space="preserve">. Az előző évhez képest </w:t>
      </w:r>
      <w:r w:rsidR="000933C0" w:rsidRPr="000654EC">
        <w:rPr>
          <w:sz w:val="24"/>
          <w:szCs w:val="24"/>
        </w:rPr>
        <w:t>a létszámkeretek esetében nem terveztünk</w:t>
      </w:r>
      <w:r w:rsidR="00525E9D" w:rsidRPr="000654EC">
        <w:rPr>
          <w:sz w:val="24"/>
          <w:szCs w:val="24"/>
        </w:rPr>
        <w:t xml:space="preserve"> változást</w:t>
      </w:r>
      <w:r w:rsidR="000933C0" w:rsidRPr="000654EC">
        <w:rPr>
          <w:sz w:val="24"/>
          <w:szCs w:val="24"/>
        </w:rPr>
        <w:t>.</w:t>
      </w:r>
    </w:p>
    <w:p w:rsidR="00481D3A" w:rsidRPr="000654EC" w:rsidRDefault="00481D3A" w:rsidP="004D4F7D">
      <w:pPr>
        <w:jc w:val="both"/>
        <w:rPr>
          <w:sz w:val="24"/>
          <w:szCs w:val="24"/>
        </w:rPr>
      </w:pPr>
    </w:p>
    <w:p w:rsidR="00F25CF8" w:rsidRPr="000654EC" w:rsidRDefault="00F34B15" w:rsidP="004D4F7D">
      <w:pPr>
        <w:jc w:val="both"/>
        <w:rPr>
          <w:sz w:val="24"/>
          <w:szCs w:val="24"/>
        </w:rPr>
      </w:pPr>
      <w:r w:rsidRPr="000654EC">
        <w:rPr>
          <w:sz w:val="24"/>
          <w:szCs w:val="24"/>
        </w:rPr>
        <w:t xml:space="preserve"> </w:t>
      </w:r>
      <w:r w:rsidR="00763E33" w:rsidRPr="000654EC">
        <w:rPr>
          <w:sz w:val="24"/>
          <w:szCs w:val="24"/>
        </w:rPr>
        <w:t xml:space="preserve">A </w:t>
      </w:r>
      <w:r w:rsidR="00763E33" w:rsidRPr="000654EC">
        <w:rPr>
          <w:b/>
          <w:sz w:val="24"/>
          <w:szCs w:val="24"/>
        </w:rPr>
        <w:t>személyi juttatások</w:t>
      </w:r>
      <w:r w:rsidR="00763E33" w:rsidRPr="000654EC">
        <w:rPr>
          <w:sz w:val="24"/>
          <w:szCs w:val="24"/>
        </w:rPr>
        <w:t xml:space="preserve"> </w:t>
      </w:r>
      <w:r w:rsidR="000933C0" w:rsidRPr="000654EC">
        <w:rPr>
          <w:sz w:val="24"/>
          <w:szCs w:val="24"/>
        </w:rPr>
        <w:t>tervezésekor figyelembe vettük a</w:t>
      </w:r>
      <w:r w:rsidR="00F25CF8" w:rsidRPr="000654EC">
        <w:rPr>
          <w:sz w:val="24"/>
          <w:szCs w:val="24"/>
        </w:rPr>
        <w:t xml:space="preserve"> jogszabályi változásokat:</w:t>
      </w:r>
    </w:p>
    <w:p w:rsidR="00771AD8" w:rsidRPr="000654EC" w:rsidRDefault="00771AD8" w:rsidP="004D4F7D">
      <w:pPr>
        <w:jc w:val="both"/>
        <w:rPr>
          <w:sz w:val="24"/>
          <w:szCs w:val="24"/>
        </w:rPr>
      </w:pPr>
    </w:p>
    <w:p w:rsidR="00F25CF8" w:rsidRPr="000654EC" w:rsidRDefault="00F25CF8" w:rsidP="004D4F7D">
      <w:pPr>
        <w:jc w:val="both"/>
        <w:rPr>
          <w:sz w:val="24"/>
          <w:szCs w:val="24"/>
        </w:rPr>
      </w:pPr>
      <w:r w:rsidRPr="000654EC">
        <w:rPr>
          <w:sz w:val="24"/>
          <w:szCs w:val="24"/>
        </w:rPr>
        <w:t xml:space="preserve">a) </w:t>
      </w:r>
      <w:proofErr w:type="spellStart"/>
      <w:r w:rsidRPr="000654EC">
        <w:rPr>
          <w:sz w:val="24"/>
          <w:szCs w:val="24"/>
        </w:rPr>
        <w:t>a</w:t>
      </w:r>
      <w:proofErr w:type="spellEnd"/>
      <w:r w:rsidRPr="000654EC">
        <w:rPr>
          <w:sz w:val="24"/>
          <w:szCs w:val="24"/>
        </w:rPr>
        <w:t xml:space="preserve"> minimálbé</w:t>
      </w:r>
      <w:r w:rsidR="00CD18F8" w:rsidRPr="000654EC">
        <w:rPr>
          <w:sz w:val="24"/>
          <w:szCs w:val="24"/>
        </w:rPr>
        <w:t>r és a garantált bérminimum 2023</w:t>
      </w:r>
      <w:r w:rsidRPr="000654EC">
        <w:rPr>
          <w:sz w:val="24"/>
          <w:szCs w:val="24"/>
        </w:rPr>
        <w:t>. január 1-jétől történő emelését,</w:t>
      </w:r>
    </w:p>
    <w:p w:rsidR="002D1533" w:rsidRPr="000654EC" w:rsidRDefault="00F25CF8" w:rsidP="004D4F7D">
      <w:pPr>
        <w:jc w:val="both"/>
        <w:rPr>
          <w:sz w:val="24"/>
          <w:szCs w:val="24"/>
        </w:rPr>
      </w:pPr>
      <w:r w:rsidRPr="000654EC">
        <w:rPr>
          <w:sz w:val="24"/>
          <w:szCs w:val="24"/>
        </w:rPr>
        <w:t xml:space="preserve">b) a pedagógusok előmeneteli rendszeréről és a közalkalmazottak jogállásáról szóló 1992. évi XXXIII. törvény köznevelési intézményekben történő végrehajtásáról szóló 326/2013. (VIII. 30.) Korm. rendelet módosításáról szóló </w:t>
      </w:r>
      <w:r w:rsidR="00035C5E" w:rsidRPr="000654EC">
        <w:rPr>
          <w:sz w:val="24"/>
          <w:szCs w:val="24"/>
        </w:rPr>
        <w:t>524/2022. (XII. 16</w:t>
      </w:r>
      <w:r w:rsidRPr="000654EC">
        <w:rPr>
          <w:sz w:val="24"/>
          <w:szCs w:val="24"/>
        </w:rPr>
        <w:t xml:space="preserve">.) Korm. </w:t>
      </w:r>
      <w:r w:rsidR="00BF59C8" w:rsidRPr="000654EC">
        <w:rPr>
          <w:sz w:val="24"/>
          <w:szCs w:val="24"/>
        </w:rPr>
        <w:t>rendelet szerinti, 2023</w:t>
      </w:r>
      <w:r w:rsidRPr="000654EC">
        <w:rPr>
          <w:sz w:val="24"/>
          <w:szCs w:val="24"/>
        </w:rPr>
        <w:t>. január 1-jétől hatályba lépő pótlékemelést,</w:t>
      </w:r>
    </w:p>
    <w:p w:rsidR="00571E8D" w:rsidRPr="000654EC" w:rsidRDefault="00571E8D" w:rsidP="004D4F7D">
      <w:pPr>
        <w:jc w:val="both"/>
        <w:rPr>
          <w:sz w:val="24"/>
          <w:szCs w:val="24"/>
        </w:rPr>
      </w:pPr>
    </w:p>
    <w:p w:rsidR="00571E8D" w:rsidRPr="000654EC" w:rsidRDefault="00571E8D" w:rsidP="004D4F7D">
      <w:pPr>
        <w:jc w:val="both"/>
        <w:rPr>
          <w:sz w:val="24"/>
          <w:szCs w:val="24"/>
        </w:rPr>
      </w:pPr>
      <w:r w:rsidRPr="000654EC">
        <w:rPr>
          <w:sz w:val="24"/>
          <w:szCs w:val="24"/>
        </w:rPr>
        <w:t>A közalkalmazottak számára továbbra is biztosítjuk az előmeneteli rendszer szerinti soros előrelépéseket, az érvényes bértábla szerint megállapított alapbért és az erre épülő kötelező bérelemeket, valamint az egyéb, helyi rendelet alapján megállapítható juttatásokat.</w:t>
      </w:r>
    </w:p>
    <w:p w:rsidR="00571E8D" w:rsidRPr="000654EC" w:rsidRDefault="00571E8D" w:rsidP="00571E8D">
      <w:pPr>
        <w:jc w:val="both"/>
        <w:rPr>
          <w:sz w:val="24"/>
          <w:szCs w:val="24"/>
        </w:rPr>
      </w:pPr>
    </w:p>
    <w:p w:rsidR="00F25CF8" w:rsidRPr="000654EC" w:rsidRDefault="001426A5" w:rsidP="00F25CF8">
      <w:pPr>
        <w:jc w:val="both"/>
        <w:rPr>
          <w:sz w:val="24"/>
          <w:szCs w:val="24"/>
        </w:rPr>
      </w:pPr>
      <w:r w:rsidRPr="000654EC">
        <w:rPr>
          <w:sz w:val="24"/>
          <w:szCs w:val="24"/>
        </w:rPr>
        <w:t>Javasoljuk továbbá</w:t>
      </w:r>
      <w:r w:rsidR="00BF59C8" w:rsidRPr="000654EC">
        <w:rPr>
          <w:sz w:val="24"/>
          <w:szCs w:val="24"/>
        </w:rPr>
        <w:t xml:space="preserve"> 2023</w:t>
      </w:r>
      <w:r w:rsidR="00317BC7">
        <w:rPr>
          <w:sz w:val="24"/>
          <w:szCs w:val="24"/>
        </w:rPr>
        <w:t>. március 1</w:t>
      </w:r>
      <w:r w:rsidR="005B1B91" w:rsidRPr="000654EC">
        <w:rPr>
          <w:sz w:val="24"/>
          <w:szCs w:val="24"/>
        </w:rPr>
        <w:t>-től</w:t>
      </w:r>
      <w:r w:rsidRPr="000654EC">
        <w:rPr>
          <w:sz w:val="24"/>
          <w:szCs w:val="24"/>
        </w:rPr>
        <w:t xml:space="preserve"> </w:t>
      </w:r>
      <w:r w:rsidR="00F25CF8" w:rsidRPr="000654EC">
        <w:rPr>
          <w:sz w:val="24"/>
          <w:szCs w:val="24"/>
        </w:rPr>
        <w:t>a Polgármesteri H</w:t>
      </w:r>
      <w:r w:rsidRPr="000654EC">
        <w:rPr>
          <w:sz w:val="24"/>
          <w:szCs w:val="24"/>
        </w:rPr>
        <w:t>ivatalban dolgozó</w:t>
      </w:r>
      <w:r w:rsidR="00F25CF8" w:rsidRPr="000654EC">
        <w:rPr>
          <w:sz w:val="24"/>
          <w:szCs w:val="24"/>
        </w:rPr>
        <w:t xml:space="preserve"> köztisztviselők </w:t>
      </w:r>
      <w:r w:rsidR="00BF59C8" w:rsidRPr="000654EC">
        <w:rPr>
          <w:sz w:val="24"/>
          <w:szCs w:val="24"/>
        </w:rPr>
        <w:t>2022</w:t>
      </w:r>
      <w:r w:rsidR="00A01755" w:rsidRPr="000654EC">
        <w:rPr>
          <w:sz w:val="24"/>
          <w:szCs w:val="24"/>
        </w:rPr>
        <w:t xml:space="preserve">. év óta hatályos </w:t>
      </w:r>
      <w:r w:rsidR="00BF59C8" w:rsidRPr="000654EC">
        <w:rPr>
          <w:sz w:val="24"/>
          <w:szCs w:val="24"/>
        </w:rPr>
        <w:t>58</w:t>
      </w:r>
      <w:r w:rsidR="00771AD8" w:rsidRPr="000654EC">
        <w:rPr>
          <w:sz w:val="24"/>
          <w:szCs w:val="24"/>
        </w:rPr>
        <w:t> </w:t>
      </w:r>
      <w:r w:rsidR="00B304AF" w:rsidRPr="000654EC">
        <w:rPr>
          <w:sz w:val="24"/>
          <w:szCs w:val="24"/>
        </w:rPr>
        <w:t>000</w:t>
      </w:r>
      <w:r w:rsidR="00771AD8" w:rsidRPr="000654EC">
        <w:rPr>
          <w:sz w:val="24"/>
          <w:szCs w:val="24"/>
        </w:rPr>
        <w:t> </w:t>
      </w:r>
      <w:r w:rsidR="00B304AF" w:rsidRPr="000654EC">
        <w:rPr>
          <w:sz w:val="24"/>
          <w:szCs w:val="24"/>
        </w:rPr>
        <w:t xml:space="preserve">Ft </w:t>
      </w:r>
      <w:r w:rsidRPr="000654EC">
        <w:rPr>
          <w:sz w:val="24"/>
          <w:szCs w:val="24"/>
        </w:rPr>
        <w:t>illetményalapját</w:t>
      </w:r>
      <w:r w:rsidR="00771AD8" w:rsidRPr="000654EC">
        <w:rPr>
          <w:sz w:val="24"/>
          <w:szCs w:val="24"/>
        </w:rPr>
        <w:t xml:space="preserve"> </w:t>
      </w:r>
      <w:r w:rsidR="00BF59C8" w:rsidRPr="000654EC">
        <w:rPr>
          <w:sz w:val="24"/>
          <w:szCs w:val="24"/>
        </w:rPr>
        <w:t>65</w:t>
      </w:r>
      <w:r w:rsidR="00771AD8" w:rsidRPr="000654EC">
        <w:rPr>
          <w:sz w:val="24"/>
          <w:szCs w:val="24"/>
        </w:rPr>
        <w:t> 000 Ft-ra</w:t>
      </w:r>
      <w:r w:rsidR="00BF59C8" w:rsidRPr="000654EC">
        <w:rPr>
          <w:sz w:val="24"/>
          <w:szCs w:val="24"/>
        </w:rPr>
        <w:t xml:space="preserve"> emelni, július 1-től pedig 68 000 Ft-ra. </w:t>
      </w:r>
      <w:r w:rsidR="00CD18F8" w:rsidRPr="000654EC">
        <w:rPr>
          <w:sz w:val="24"/>
          <w:szCs w:val="24"/>
        </w:rPr>
        <w:t>Ezt indokolja egyrészt a gazdaságban bekövetkezett változások, v</w:t>
      </w:r>
      <w:r w:rsidR="00BF59C8" w:rsidRPr="000654EC">
        <w:rPr>
          <w:sz w:val="24"/>
          <w:szCs w:val="24"/>
        </w:rPr>
        <w:t>alamint a</w:t>
      </w:r>
      <w:r w:rsidR="002D69D0" w:rsidRPr="000654EC">
        <w:rPr>
          <w:sz w:val="24"/>
          <w:szCs w:val="24"/>
        </w:rPr>
        <w:t xml:space="preserve"> munkaerőpiac </w:t>
      </w:r>
      <w:r w:rsidR="00CD18F8" w:rsidRPr="000654EC">
        <w:rPr>
          <w:sz w:val="24"/>
          <w:szCs w:val="24"/>
        </w:rPr>
        <w:t>változásai</w:t>
      </w:r>
      <w:r w:rsidR="002D69D0" w:rsidRPr="000654EC">
        <w:rPr>
          <w:sz w:val="24"/>
          <w:szCs w:val="24"/>
        </w:rPr>
        <w:t xml:space="preserve"> miatt a jelenlegi helyi bérszínvonal már nem versenyképes. Az emelést indokolja továbbá, </w:t>
      </w:r>
      <w:r w:rsidR="002D0EC3" w:rsidRPr="000654EC">
        <w:rPr>
          <w:sz w:val="24"/>
          <w:szCs w:val="24"/>
        </w:rPr>
        <w:t xml:space="preserve">hogy </w:t>
      </w:r>
      <w:r w:rsidR="002D69D0" w:rsidRPr="000654EC">
        <w:rPr>
          <w:sz w:val="24"/>
          <w:szCs w:val="24"/>
        </w:rPr>
        <w:t>más</w:t>
      </w:r>
      <w:r w:rsidR="002D0EC3" w:rsidRPr="000654EC">
        <w:rPr>
          <w:sz w:val="24"/>
          <w:szCs w:val="24"/>
        </w:rPr>
        <w:t xml:space="preserve"> kerületekben alkalmazott illetményalapok</w:t>
      </w:r>
      <w:r w:rsidR="00110C64" w:rsidRPr="000654EC">
        <w:rPr>
          <w:sz w:val="24"/>
          <w:szCs w:val="24"/>
        </w:rPr>
        <w:t xml:space="preserve"> többségében</w:t>
      </w:r>
      <w:r w:rsidR="002D0EC3" w:rsidRPr="000654EC">
        <w:rPr>
          <w:sz w:val="24"/>
          <w:szCs w:val="24"/>
        </w:rPr>
        <w:t xml:space="preserve"> meghaladják a II. kerület</w:t>
      </w:r>
      <w:r w:rsidR="002D69D0" w:rsidRPr="000654EC">
        <w:rPr>
          <w:sz w:val="24"/>
          <w:szCs w:val="24"/>
        </w:rPr>
        <w:t xml:space="preserve">i </w:t>
      </w:r>
      <w:r w:rsidR="00456254" w:rsidRPr="000654EC">
        <w:rPr>
          <w:sz w:val="24"/>
          <w:szCs w:val="24"/>
        </w:rPr>
        <w:t>mértéket, amely jelentősen</w:t>
      </w:r>
      <w:r w:rsidR="002D0EC3" w:rsidRPr="000654EC">
        <w:rPr>
          <w:sz w:val="24"/>
          <w:szCs w:val="24"/>
        </w:rPr>
        <w:t xml:space="preserve"> megnehezíti a munkavállalók megtartását és a megüresedett státuszok betöltését.</w:t>
      </w:r>
      <w:r w:rsidR="00B304AF" w:rsidRPr="000654EC">
        <w:rPr>
          <w:sz w:val="24"/>
          <w:szCs w:val="24"/>
        </w:rPr>
        <w:t xml:space="preserve">  </w:t>
      </w:r>
    </w:p>
    <w:p w:rsidR="00B304AF" w:rsidRPr="000654EC" w:rsidRDefault="00B304AF" w:rsidP="00B304AF">
      <w:pPr>
        <w:jc w:val="both"/>
        <w:rPr>
          <w:sz w:val="24"/>
          <w:szCs w:val="24"/>
        </w:rPr>
      </w:pPr>
      <w:r w:rsidRPr="000654EC">
        <w:rPr>
          <w:sz w:val="24"/>
          <w:szCs w:val="24"/>
        </w:rPr>
        <w:t xml:space="preserve">A Polgármesteri Hivatalnál a ruházati költségtérítés, a bankszámla vezetési díj hozzájárulás, valamint a </w:t>
      </w:r>
      <w:proofErr w:type="spellStart"/>
      <w:r w:rsidRPr="000654EC">
        <w:rPr>
          <w:sz w:val="24"/>
          <w:szCs w:val="24"/>
        </w:rPr>
        <w:t>cafeteria</w:t>
      </w:r>
      <w:proofErr w:type="spellEnd"/>
      <w:r w:rsidRPr="000654EC">
        <w:rPr>
          <w:sz w:val="24"/>
          <w:szCs w:val="24"/>
        </w:rPr>
        <w:t xml:space="preserve"> juttatás összegében </w:t>
      </w:r>
      <w:r w:rsidR="002D69D0" w:rsidRPr="000654EC">
        <w:rPr>
          <w:sz w:val="24"/>
          <w:szCs w:val="24"/>
        </w:rPr>
        <w:t>változást n</w:t>
      </w:r>
      <w:r w:rsidRPr="000654EC">
        <w:rPr>
          <w:sz w:val="24"/>
          <w:szCs w:val="24"/>
        </w:rPr>
        <w:t>em terveztünk az előző évhez képest.</w:t>
      </w:r>
    </w:p>
    <w:p w:rsidR="00B304AF" w:rsidRPr="000654EC" w:rsidRDefault="00B304AF" w:rsidP="00B304AF">
      <w:pPr>
        <w:jc w:val="both"/>
        <w:rPr>
          <w:sz w:val="24"/>
          <w:szCs w:val="24"/>
        </w:rPr>
      </w:pPr>
    </w:p>
    <w:p w:rsidR="00B304AF" w:rsidRPr="000654EC" w:rsidRDefault="00B304AF" w:rsidP="00B304AF">
      <w:pPr>
        <w:jc w:val="both"/>
        <w:rPr>
          <w:sz w:val="24"/>
          <w:szCs w:val="24"/>
        </w:rPr>
      </w:pPr>
      <w:r w:rsidRPr="000654EC">
        <w:rPr>
          <w:sz w:val="24"/>
          <w:szCs w:val="24"/>
        </w:rPr>
        <w:t xml:space="preserve">Az Önkormányzat külön rendeleteiben meghatározott étkezési hozzájárulást az előző </w:t>
      </w:r>
      <w:r w:rsidR="002D69D0" w:rsidRPr="000654EC">
        <w:rPr>
          <w:sz w:val="24"/>
          <w:szCs w:val="24"/>
        </w:rPr>
        <w:t>évben meghatározott szinten, 12 </w:t>
      </w:r>
      <w:r w:rsidRPr="000654EC">
        <w:rPr>
          <w:sz w:val="24"/>
          <w:szCs w:val="24"/>
        </w:rPr>
        <w:t>050</w:t>
      </w:r>
      <w:r w:rsidR="002D69D0" w:rsidRPr="000654EC">
        <w:rPr>
          <w:sz w:val="24"/>
          <w:szCs w:val="24"/>
        </w:rPr>
        <w:t> </w:t>
      </w:r>
      <w:r w:rsidRPr="000654EC">
        <w:rPr>
          <w:sz w:val="24"/>
          <w:szCs w:val="24"/>
        </w:rPr>
        <w:t>Ft/hó összegben vettük figyelembe.</w:t>
      </w:r>
    </w:p>
    <w:p w:rsidR="004D30A7" w:rsidRPr="000654EC" w:rsidRDefault="004D30A7" w:rsidP="00B304AF">
      <w:pPr>
        <w:jc w:val="both"/>
        <w:rPr>
          <w:sz w:val="24"/>
          <w:szCs w:val="24"/>
        </w:rPr>
      </w:pPr>
    </w:p>
    <w:p w:rsidR="004D30A7" w:rsidRPr="000654EC" w:rsidRDefault="00015389" w:rsidP="00B304AF">
      <w:pPr>
        <w:jc w:val="both"/>
        <w:rPr>
          <w:sz w:val="24"/>
          <w:szCs w:val="24"/>
        </w:rPr>
      </w:pPr>
      <w:r w:rsidRPr="000654EC">
        <w:rPr>
          <w:sz w:val="24"/>
          <w:szCs w:val="24"/>
        </w:rPr>
        <w:t>Javasoljuk a</w:t>
      </w:r>
      <w:r w:rsidR="00BC6B27" w:rsidRPr="000654EC">
        <w:rPr>
          <w:sz w:val="24"/>
          <w:szCs w:val="24"/>
        </w:rPr>
        <w:t xml:space="preserve"> gazdasági szervezettel nem rendelkező</w:t>
      </w:r>
      <w:r w:rsidR="004D30A7" w:rsidRPr="000654EC">
        <w:rPr>
          <w:sz w:val="24"/>
          <w:szCs w:val="24"/>
        </w:rPr>
        <w:t xml:space="preserve"> intézmények dolgozói</w:t>
      </w:r>
      <w:r w:rsidR="00FE06D9" w:rsidRPr="000654EC">
        <w:rPr>
          <w:sz w:val="24"/>
          <w:szCs w:val="24"/>
        </w:rPr>
        <w:t xml:space="preserve">nak </w:t>
      </w:r>
      <w:r w:rsidRPr="000654EC">
        <w:rPr>
          <w:sz w:val="24"/>
          <w:szCs w:val="24"/>
        </w:rPr>
        <w:t>a kialakult kedvezőtlen gazdasági helyzet következtében megnövekedett havi háztartási kiadásaik enyhítésére</w:t>
      </w:r>
      <w:r w:rsidR="00FE06D9" w:rsidRPr="000654EC">
        <w:rPr>
          <w:sz w:val="24"/>
          <w:szCs w:val="24"/>
        </w:rPr>
        <w:t>,</w:t>
      </w:r>
      <w:r w:rsidR="004D30A7" w:rsidRPr="000654EC">
        <w:rPr>
          <w:sz w:val="24"/>
          <w:szCs w:val="24"/>
        </w:rPr>
        <w:t xml:space="preserve"> a </w:t>
      </w:r>
      <w:r w:rsidR="00BC6B27" w:rsidRPr="000654EC">
        <w:rPr>
          <w:sz w:val="24"/>
          <w:szCs w:val="24"/>
        </w:rPr>
        <w:t>havi 30 000 </w:t>
      </w:r>
      <w:r w:rsidRPr="000654EC">
        <w:rPr>
          <w:sz w:val="24"/>
          <w:szCs w:val="24"/>
        </w:rPr>
        <w:t xml:space="preserve">Ft/fő </w:t>
      </w:r>
      <w:r w:rsidR="00FE06D9" w:rsidRPr="000654EC">
        <w:rPr>
          <w:sz w:val="24"/>
          <w:szCs w:val="24"/>
        </w:rPr>
        <w:t>juttatást</w:t>
      </w:r>
      <w:r w:rsidRPr="000654EC">
        <w:rPr>
          <w:sz w:val="24"/>
          <w:szCs w:val="24"/>
        </w:rPr>
        <w:t xml:space="preserve"> 2023.</w:t>
      </w:r>
      <w:r w:rsidR="00FE06D9" w:rsidRPr="000654EC">
        <w:rPr>
          <w:sz w:val="24"/>
          <w:szCs w:val="24"/>
        </w:rPr>
        <w:t xml:space="preserve"> március 1-től </w:t>
      </w:r>
      <w:r w:rsidRPr="000654EC">
        <w:rPr>
          <w:sz w:val="24"/>
          <w:szCs w:val="24"/>
        </w:rPr>
        <w:t>december 31-ig meghosszabbítani.</w:t>
      </w:r>
    </w:p>
    <w:p w:rsidR="00F25CF8" w:rsidRPr="000654EC" w:rsidRDefault="00F25CF8" w:rsidP="00F25CF8">
      <w:pPr>
        <w:jc w:val="both"/>
        <w:rPr>
          <w:sz w:val="24"/>
          <w:szCs w:val="24"/>
        </w:rPr>
      </w:pPr>
    </w:p>
    <w:p w:rsidR="00B304AF" w:rsidRPr="000654EC" w:rsidRDefault="002D0EC3" w:rsidP="00770080">
      <w:pPr>
        <w:jc w:val="both"/>
        <w:rPr>
          <w:sz w:val="24"/>
          <w:szCs w:val="24"/>
        </w:rPr>
      </w:pPr>
      <w:r w:rsidRPr="000654EC">
        <w:rPr>
          <w:sz w:val="24"/>
          <w:szCs w:val="24"/>
        </w:rPr>
        <w:t xml:space="preserve">A személyi juttatásokhoz </w:t>
      </w:r>
      <w:r w:rsidR="002D317D" w:rsidRPr="000654EC">
        <w:rPr>
          <w:sz w:val="24"/>
          <w:szCs w:val="24"/>
        </w:rPr>
        <w:t xml:space="preserve">kapcsolódó </w:t>
      </w:r>
      <w:r w:rsidR="002D317D" w:rsidRPr="000654EC">
        <w:rPr>
          <w:b/>
          <w:sz w:val="24"/>
          <w:szCs w:val="24"/>
        </w:rPr>
        <w:t>járulékok</w:t>
      </w:r>
      <w:r w:rsidR="002D317D" w:rsidRPr="000654EC">
        <w:rPr>
          <w:sz w:val="24"/>
          <w:szCs w:val="24"/>
        </w:rPr>
        <w:t xml:space="preserve"> tervezésénél a hatályos jogszabályoknak megfelelően jártunk el</w:t>
      </w:r>
      <w:r w:rsidRPr="000654EC">
        <w:rPr>
          <w:sz w:val="24"/>
          <w:szCs w:val="24"/>
        </w:rPr>
        <w:t xml:space="preserve">. </w:t>
      </w:r>
    </w:p>
    <w:p w:rsidR="000507A5" w:rsidRPr="000654EC" w:rsidRDefault="000507A5" w:rsidP="00844DA3">
      <w:pPr>
        <w:jc w:val="both"/>
        <w:rPr>
          <w:sz w:val="24"/>
          <w:szCs w:val="24"/>
        </w:rPr>
      </w:pPr>
    </w:p>
    <w:p w:rsidR="0040791D" w:rsidRPr="000654EC" w:rsidRDefault="000507A5" w:rsidP="00D05792">
      <w:pPr>
        <w:pStyle w:val="WW-Szvegtrzs2"/>
        <w:rPr>
          <w:i/>
          <w:sz w:val="24"/>
          <w:szCs w:val="24"/>
        </w:rPr>
      </w:pPr>
      <w:r w:rsidRPr="000654EC">
        <w:rPr>
          <w:i/>
          <w:sz w:val="24"/>
          <w:szCs w:val="24"/>
        </w:rPr>
        <w:t>Dol</w:t>
      </w:r>
      <w:r w:rsidR="005E3DA2" w:rsidRPr="000654EC">
        <w:rPr>
          <w:i/>
          <w:sz w:val="24"/>
          <w:szCs w:val="24"/>
        </w:rPr>
        <w:t>o</w:t>
      </w:r>
      <w:r w:rsidRPr="000654EC">
        <w:rPr>
          <w:i/>
          <w:sz w:val="24"/>
          <w:szCs w:val="24"/>
        </w:rPr>
        <w:t>gi kiadások</w:t>
      </w:r>
    </w:p>
    <w:p w:rsidR="000507A5" w:rsidRPr="000654EC" w:rsidRDefault="000507A5" w:rsidP="00D05792">
      <w:pPr>
        <w:pStyle w:val="WW-Szvegtrzs2"/>
        <w:rPr>
          <w:sz w:val="24"/>
          <w:szCs w:val="24"/>
        </w:rPr>
      </w:pPr>
    </w:p>
    <w:p w:rsidR="002F2E6A" w:rsidRPr="000654EC" w:rsidRDefault="00763E33" w:rsidP="00D05792">
      <w:pPr>
        <w:pStyle w:val="WW-Szvegtrzs2"/>
        <w:rPr>
          <w:sz w:val="24"/>
          <w:szCs w:val="24"/>
        </w:rPr>
      </w:pPr>
      <w:r w:rsidRPr="000654EC">
        <w:rPr>
          <w:sz w:val="24"/>
          <w:szCs w:val="24"/>
        </w:rPr>
        <w:t>A</w:t>
      </w:r>
      <w:r w:rsidR="00D05792" w:rsidRPr="000654EC">
        <w:rPr>
          <w:sz w:val="24"/>
          <w:szCs w:val="24"/>
        </w:rPr>
        <w:t xml:space="preserve"> </w:t>
      </w:r>
      <w:r w:rsidR="00D05792" w:rsidRPr="000654EC">
        <w:rPr>
          <w:b/>
          <w:sz w:val="24"/>
          <w:szCs w:val="24"/>
        </w:rPr>
        <w:t>dologi kiadások</w:t>
      </w:r>
      <w:r w:rsidR="00D05792" w:rsidRPr="000654EC">
        <w:rPr>
          <w:sz w:val="24"/>
          <w:szCs w:val="24"/>
        </w:rPr>
        <w:t xml:space="preserve"> meghatározásánál</w:t>
      </w:r>
      <w:r w:rsidR="009D22A7" w:rsidRPr="000654EC">
        <w:rPr>
          <w:sz w:val="24"/>
          <w:szCs w:val="24"/>
        </w:rPr>
        <w:t>, figyelembe véve a takarékossági intézkedések várható hatásait,</w:t>
      </w:r>
      <w:r w:rsidR="00D05792" w:rsidRPr="000654EC">
        <w:rPr>
          <w:sz w:val="24"/>
          <w:szCs w:val="24"/>
        </w:rPr>
        <w:t xml:space="preserve"> </w:t>
      </w:r>
      <w:r w:rsidR="00C14C28" w:rsidRPr="000654EC">
        <w:rPr>
          <w:sz w:val="24"/>
          <w:szCs w:val="24"/>
        </w:rPr>
        <w:t xml:space="preserve">a bevételek ismeretében </w:t>
      </w:r>
      <w:r w:rsidR="00B66513" w:rsidRPr="000654EC">
        <w:rPr>
          <w:sz w:val="24"/>
          <w:szCs w:val="24"/>
        </w:rPr>
        <w:t xml:space="preserve">sikerült </w:t>
      </w:r>
      <w:r w:rsidR="00233A71" w:rsidRPr="000654EC">
        <w:rPr>
          <w:sz w:val="24"/>
          <w:szCs w:val="24"/>
        </w:rPr>
        <w:t>megvalósítani</w:t>
      </w:r>
      <w:r w:rsidR="00367AD3" w:rsidRPr="000654EC">
        <w:rPr>
          <w:sz w:val="24"/>
          <w:szCs w:val="24"/>
        </w:rPr>
        <w:t xml:space="preserve"> </w:t>
      </w:r>
      <w:r w:rsidR="00C14C28" w:rsidRPr="000654EC">
        <w:rPr>
          <w:sz w:val="24"/>
          <w:szCs w:val="24"/>
        </w:rPr>
        <w:t>célkitűzéseinket</w:t>
      </w:r>
      <w:r w:rsidR="00B66513" w:rsidRPr="000654EC">
        <w:rPr>
          <w:sz w:val="24"/>
          <w:szCs w:val="24"/>
        </w:rPr>
        <w:t>.</w:t>
      </w:r>
      <w:r w:rsidR="00233A71" w:rsidRPr="000654EC">
        <w:rPr>
          <w:sz w:val="24"/>
          <w:szCs w:val="24"/>
        </w:rPr>
        <w:t xml:space="preserve"> A kiadások tervezését a 2009. évben kialakíto</w:t>
      </w:r>
      <w:r w:rsidR="007800A1" w:rsidRPr="000654EC">
        <w:rPr>
          <w:sz w:val="24"/>
          <w:szCs w:val="24"/>
        </w:rPr>
        <w:t>tt gyakorlat alapján végeztük el</w:t>
      </w:r>
      <w:r w:rsidR="00233A71" w:rsidRPr="000654EC">
        <w:rPr>
          <w:sz w:val="24"/>
          <w:szCs w:val="24"/>
        </w:rPr>
        <w:t>, azaz az</w:t>
      </w:r>
      <w:r w:rsidR="00D05792" w:rsidRPr="000654EC">
        <w:rPr>
          <w:sz w:val="24"/>
          <w:szCs w:val="24"/>
        </w:rPr>
        <w:t xml:space="preserve"> oktatási </w:t>
      </w:r>
      <w:r w:rsidR="00B66513" w:rsidRPr="000654EC">
        <w:rPr>
          <w:sz w:val="24"/>
          <w:szCs w:val="24"/>
        </w:rPr>
        <w:t xml:space="preserve">(óvodák) </w:t>
      </w:r>
      <w:r w:rsidR="00D05792" w:rsidRPr="000654EC">
        <w:rPr>
          <w:sz w:val="24"/>
          <w:szCs w:val="24"/>
        </w:rPr>
        <w:t>intézményeink dologi kiadásait céljellegű és szabadon felhasználható keretekre bontottuk és ez utóbbiak mértékét normatív rendszer felállításával határoztuk meg</w:t>
      </w:r>
      <w:r w:rsidR="007800A1" w:rsidRPr="000654EC">
        <w:rPr>
          <w:sz w:val="24"/>
          <w:szCs w:val="24"/>
        </w:rPr>
        <w:t>.</w:t>
      </w:r>
      <w:r w:rsidR="00233A71" w:rsidRPr="000654EC">
        <w:rPr>
          <w:sz w:val="24"/>
          <w:szCs w:val="24"/>
        </w:rPr>
        <w:t xml:space="preserve"> </w:t>
      </w:r>
    </w:p>
    <w:p w:rsidR="007B2F61" w:rsidRPr="000654EC" w:rsidRDefault="007B2F61" w:rsidP="00D05792">
      <w:pPr>
        <w:pStyle w:val="WW-Szvegtrzs2"/>
        <w:rPr>
          <w:sz w:val="24"/>
          <w:szCs w:val="24"/>
        </w:rPr>
      </w:pPr>
    </w:p>
    <w:p w:rsidR="00D05792" w:rsidRPr="000654EC" w:rsidRDefault="000E2EDA" w:rsidP="00D05792">
      <w:pPr>
        <w:pStyle w:val="WW-Szvegtrzs2"/>
        <w:rPr>
          <w:sz w:val="24"/>
          <w:szCs w:val="24"/>
        </w:rPr>
      </w:pPr>
      <w:r w:rsidRPr="000654EC">
        <w:rPr>
          <w:sz w:val="24"/>
          <w:szCs w:val="24"/>
        </w:rPr>
        <w:t xml:space="preserve">A közüzemi díjak jogcímenkénti bontását a számviteli és adatszolgáltatási követelmények változása tette szükségessé, ezért e tekintetben a kimutatás eltér az előző években megszokottól. </w:t>
      </w:r>
      <w:r w:rsidR="0046505D" w:rsidRPr="000654EC">
        <w:rPr>
          <w:sz w:val="24"/>
          <w:szCs w:val="24"/>
        </w:rPr>
        <w:t xml:space="preserve">A céljelleggel biztosított kiadások jogcímeit és összegeit a rendelettervezet </w:t>
      </w:r>
      <w:r w:rsidR="00862662" w:rsidRPr="000654EC">
        <w:rPr>
          <w:sz w:val="24"/>
          <w:szCs w:val="24"/>
        </w:rPr>
        <w:t>8</w:t>
      </w:r>
      <w:r w:rsidR="00B66513" w:rsidRPr="000654EC">
        <w:rPr>
          <w:sz w:val="24"/>
          <w:szCs w:val="24"/>
        </w:rPr>
        <w:t xml:space="preserve">. </w:t>
      </w:r>
      <w:r w:rsidR="00862662" w:rsidRPr="000654EC">
        <w:rPr>
          <w:sz w:val="24"/>
          <w:szCs w:val="24"/>
        </w:rPr>
        <w:t xml:space="preserve">számú </w:t>
      </w:r>
      <w:r w:rsidR="0046505D" w:rsidRPr="000654EC">
        <w:rPr>
          <w:sz w:val="24"/>
          <w:szCs w:val="24"/>
        </w:rPr>
        <w:t xml:space="preserve">táblájában mutatjuk ki </w:t>
      </w:r>
      <w:r w:rsidR="00CE2CF1" w:rsidRPr="000654EC">
        <w:rPr>
          <w:sz w:val="24"/>
          <w:szCs w:val="24"/>
        </w:rPr>
        <w:lastRenderedPageBreak/>
        <w:t>részletesen, intézménysorosan. Ezen előirányzatok mozgatásár</w:t>
      </w:r>
      <w:r w:rsidR="00D47598" w:rsidRPr="000654EC">
        <w:rPr>
          <w:sz w:val="24"/>
          <w:szCs w:val="24"/>
        </w:rPr>
        <w:t>ól, azaz más, nem céljellegű kiadásra történő átcsoportosításról</w:t>
      </w:r>
      <w:r w:rsidR="00CE2CF1" w:rsidRPr="000654EC">
        <w:rPr>
          <w:sz w:val="24"/>
          <w:szCs w:val="24"/>
        </w:rPr>
        <w:t xml:space="preserve"> az érintett intézmények saját hatáskörben nem intézkedhetnek.</w:t>
      </w:r>
      <w:r w:rsidR="0046505D" w:rsidRPr="000654EC">
        <w:rPr>
          <w:sz w:val="24"/>
          <w:szCs w:val="24"/>
        </w:rPr>
        <w:t xml:space="preserve"> </w:t>
      </w:r>
      <w:r w:rsidR="00D47598" w:rsidRPr="000654EC">
        <w:rPr>
          <w:sz w:val="24"/>
          <w:szCs w:val="24"/>
        </w:rPr>
        <w:t>Amennyiben az intézmények nem tudják biztosítani e kiadásaikat a részükre jóváhagyott célelőirányzatokból, úgy az intézményvezető a teljesítési adatokra és a várható kiadásokra alapozott kérelemmel kel</w:t>
      </w:r>
      <w:r w:rsidR="00A4092C" w:rsidRPr="000654EC">
        <w:rPr>
          <w:sz w:val="24"/>
          <w:szCs w:val="24"/>
        </w:rPr>
        <w:t>l</w:t>
      </w:r>
      <w:r w:rsidR="00D47598" w:rsidRPr="000654EC">
        <w:rPr>
          <w:sz w:val="24"/>
          <w:szCs w:val="24"/>
        </w:rPr>
        <w:t xml:space="preserve">, hogy forduljon a </w:t>
      </w:r>
      <w:r w:rsidR="00A4092C" w:rsidRPr="000654EC">
        <w:rPr>
          <w:sz w:val="24"/>
          <w:szCs w:val="24"/>
        </w:rPr>
        <w:t xml:space="preserve">rendeletben biztosított </w:t>
      </w:r>
      <w:r w:rsidRPr="000654EC">
        <w:rPr>
          <w:sz w:val="24"/>
          <w:szCs w:val="24"/>
        </w:rPr>
        <w:t xml:space="preserve">„Intézmények energia tartaléka (intézmény hálózathoz)” illetve </w:t>
      </w:r>
      <w:r w:rsidR="00A4092C" w:rsidRPr="000654EC">
        <w:rPr>
          <w:sz w:val="24"/>
          <w:szCs w:val="24"/>
        </w:rPr>
        <w:t>„</w:t>
      </w:r>
      <w:r w:rsidR="000E0F02" w:rsidRPr="000654EC">
        <w:rPr>
          <w:sz w:val="24"/>
          <w:szCs w:val="24"/>
        </w:rPr>
        <w:t>Működési tartalék</w:t>
      </w:r>
      <w:r w:rsidR="00A4092C" w:rsidRPr="000654EC">
        <w:rPr>
          <w:sz w:val="24"/>
          <w:szCs w:val="24"/>
        </w:rPr>
        <w:t>” felett rendelkezési joggal bír</w:t>
      </w:r>
      <w:r w:rsidR="00F05B38" w:rsidRPr="000654EC">
        <w:rPr>
          <w:sz w:val="24"/>
          <w:szCs w:val="24"/>
        </w:rPr>
        <w:t xml:space="preserve">ó </w:t>
      </w:r>
      <w:r w:rsidR="00F23B03" w:rsidRPr="000654EC">
        <w:rPr>
          <w:sz w:val="24"/>
          <w:szCs w:val="24"/>
        </w:rPr>
        <w:t xml:space="preserve">polgármester </w:t>
      </w:r>
      <w:r w:rsidR="00F05B38" w:rsidRPr="000654EC">
        <w:rPr>
          <w:sz w:val="24"/>
          <w:szCs w:val="24"/>
        </w:rPr>
        <w:t>felé.</w:t>
      </w:r>
    </w:p>
    <w:p w:rsidR="007B2F61" w:rsidRPr="000654EC" w:rsidRDefault="007B2F61" w:rsidP="00D05792">
      <w:pPr>
        <w:pStyle w:val="WW-Szvegtrzs2"/>
        <w:rPr>
          <w:sz w:val="24"/>
          <w:szCs w:val="24"/>
        </w:rPr>
      </w:pPr>
    </w:p>
    <w:p w:rsidR="002F2E6A" w:rsidRPr="000654EC" w:rsidRDefault="006F4E99" w:rsidP="00D05792">
      <w:pPr>
        <w:pStyle w:val="WW-Szvegtrzs2"/>
        <w:rPr>
          <w:sz w:val="24"/>
          <w:szCs w:val="24"/>
        </w:rPr>
      </w:pPr>
      <w:r w:rsidRPr="000654EC">
        <w:rPr>
          <w:sz w:val="24"/>
          <w:szCs w:val="24"/>
        </w:rPr>
        <w:t>Az egyes intézmények szabadon felhasználható dologi kiadásainak összegét az adott int</w:t>
      </w:r>
      <w:r w:rsidR="000507A5" w:rsidRPr="000654EC">
        <w:rPr>
          <w:sz w:val="24"/>
          <w:szCs w:val="24"/>
        </w:rPr>
        <w:t>ézmény engedélyezett létszáma</w:t>
      </w:r>
      <w:r w:rsidRPr="000654EC">
        <w:rPr>
          <w:sz w:val="24"/>
          <w:szCs w:val="24"/>
        </w:rPr>
        <w:t xml:space="preserve"> és </w:t>
      </w:r>
      <w:r w:rsidR="000507A5" w:rsidRPr="000654EC">
        <w:rPr>
          <w:sz w:val="24"/>
          <w:szCs w:val="24"/>
        </w:rPr>
        <w:t>a csoportok</w:t>
      </w:r>
      <w:r w:rsidRPr="000654EC">
        <w:rPr>
          <w:sz w:val="24"/>
          <w:szCs w:val="24"/>
        </w:rPr>
        <w:t xml:space="preserve"> </w:t>
      </w:r>
      <w:r w:rsidR="00C12EEC" w:rsidRPr="000654EC">
        <w:rPr>
          <w:sz w:val="24"/>
          <w:szCs w:val="24"/>
        </w:rPr>
        <w:t>meghatározott normájának</w:t>
      </w:r>
      <w:r w:rsidRPr="000654EC">
        <w:rPr>
          <w:sz w:val="24"/>
          <w:szCs w:val="24"/>
        </w:rPr>
        <w:t xml:space="preserve"> szorzata adja.</w:t>
      </w:r>
      <w:r w:rsidR="00345B21" w:rsidRPr="000654EC">
        <w:rPr>
          <w:sz w:val="24"/>
          <w:szCs w:val="24"/>
        </w:rPr>
        <w:t xml:space="preserve"> </w:t>
      </w:r>
      <w:r w:rsidR="00E80D6B" w:rsidRPr="000654EC">
        <w:rPr>
          <w:sz w:val="24"/>
          <w:szCs w:val="24"/>
        </w:rPr>
        <w:t xml:space="preserve">A csoportok </w:t>
      </w:r>
      <w:r w:rsidR="00C12EEC" w:rsidRPr="000654EC">
        <w:rPr>
          <w:sz w:val="24"/>
          <w:szCs w:val="24"/>
        </w:rPr>
        <w:t>kiadási normája</w:t>
      </w:r>
      <w:r w:rsidR="00E80D6B" w:rsidRPr="000654EC">
        <w:rPr>
          <w:sz w:val="24"/>
          <w:szCs w:val="24"/>
        </w:rPr>
        <w:t xml:space="preserve"> 40 000 Ft/csoport helyett 50 000 Ft/csoport összeg alapján került meghatározásra. A norma</w:t>
      </w:r>
      <w:r w:rsidR="00C12EEC" w:rsidRPr="000654EC">
        <w:rPr>
          <w:sz w:val="24"/>
          <w:szCs w:val="24"/>
        </w:rPr>
        <w:t xml:space="preserve"> összegének növelését indokolta</w:t>
      </w:r>
      <w:r w:rsidR="00E80D6B" w:rsidRPr="000654EC">
        <w:rPr>
          <w:sz w:val="24"/>
          <w:szCs w:val="24"/>
        </w:rPr>
        <w:t>, hogy</w:t>
      </w:r>
      <w:r w:rsidR="00C12EEC" w:rsidRPr="000654EC">
        <w:rPr>
          <w:sz w:val="24"/>
          <w:szCs w:val="24"/>
        </w:rPr>
        <w:t xml:space="preserve"> 2019 óta nem változott, ugyanakkor </w:t>
      </w:r>
      <w:r w:rsidR="00E80D6B" w:rsidRPr="000654EC">
        <w:rPr>
          <w:sz w:val="24"/>
          <w:szCs w:val="24"/>
        </w:rPr>
        <w:t>a bekövetkezett árváltozások</w:t>
      </w:r>
      <w:r w:rsidR="00C12EEC" w:rsidRPr="000654EC">
        <w:rPr>
          <w:sz w:val="24"/>
          <w:szCs w:val="24"/>
        </w:rPr>
        <w:t xml:space="preserve"> miatt a vásárlóereje lényegesen csökkent. Ezért a színvonalas ellátás biztosítása érdekében szükséges ez a döntés.</w:t>
      </w:r>
      <w:r w:rsidR="00E80D6B" w:rsidRPr="000654EC">
        <w:rPr>
          <w:sz w:val="24"/>
          <w:szCs w:val="24"/>
        </w:rPr>
        <w:t xml:space="preserve"> </w:t>
      </w:r>
    </w:p>
    <w:p w:rsidR="0061115E" w:rsidRPr="000654EC" w:rsidRDefault="0061115E" w:rsidP="00D05792">
      <w:pPr>
        <w:pStyle w:val="WW-Szvegtrzs2"/>
        <w:rPr>
          <w:sz w:val="24"/>
          <w:szCs w:val="24"/>
        </w:rPr>
      </w:pPr>
    </w:p>
    <w:p w:rsidR="00F05B38" w:rsidRPr="000654EC" w:rsidRDefault="00343294" w:rsidP="00D05792">
      <w:pPr>
        <w:pStyle w:val="WW-Szvegtrzs2"/>
        <w:rPr>
          <w:sz w:val="24"/>
          <w:szCs w:val="24"/>
        </w:rPr>
      </w:pPr>
      <w:r w:rsidRPr="000654EC">
        <w:rPr>
          <w:sz w:val="24"/>
          <w:szCs w:val="24"/>
        </w:rPr>
        <w:t xml:space="preserve">A dologi kiadásokon belül a céljellegű kiadások meghatározását, illetve </w:t>
      </w:r>
      <w:r w:rsidR="00C47E6F" w:rsidRPr="000654EC">
        <w:rPr>
          <w:sz w:val="24"/>
          <w:szCs w:val="24"/>
        </w:rPr>
        <w:t xml:space="preserve">az </w:t>
      </w:r>
      <w:r w:rsidRPr="000654EC">
        <w:rPr>
          <w:sz w:val="24"/>
          <w:szCs w:val="24"/>
        </w:rPr>
        <w:t xml:space="preserve">azokra vonatkozó saját hatáskörű előirányzat módosítási tilalmat </w:t>
      </w:r>
      <w:r w:rsidR="003552F1" w:rsidRPr="000654EC">
        <w:rPr>
          <w:sz w:val="24"/>
          <w:szCs w:val="24"/>
        </w:rPr>
        <w:t xml:space="preserve">a </w:t>
      </w:r>
      <w:r w:rsidR="00B66513" w:rsidRPr="000654EC">
        <w:rPr>
          <w:sz w:val="24"/>
          <w:szCs w:val="24"/>
        </w:rPr>
        <w:t xml:space="preserve">Polgármesteri Hivatal és </w:t>
      </w:r>
      <w:r w:rsidRPr="000654EC">
        <w:rPr>
          <w:sz w:val="24"/>
          <w:szCs w:val="24"/>
        </w:rPr>
        <w:t>az Egészségügyi Szolgálat kivételével valamennyi intézményünkre</w:t>
      </w:r>
      <w:r w:rsidR="009A03BA" w:rsidRPr="000654EC">
        <w:rPr>
          <w:sz w:val="24"/>
          <w:szCs w:val="24"/>
        </w:rPr>
        <w:t xml:space="preserve"> kiterjesztettük</w:t>
      </w:r>
      <w:r w:rsidRPr="000654EC">
        <w:rPr>
          <w:sz w:val="24"/>
          <w:szCs w:val="24"/>
        </w:rPr>
        <w:t>.</w:t>
      </w:r>
    </w:p>
    <w:p w:rsidR="0067057F" w:rsidRPr="000654EC" w:rsidRDefault="0067057F" w:rsidP="00D05792">
      <w:pPr>
        <w:pStyle w:val="WW-Szvegtrzs2"/>
        <w:rPr>
          <w:sz w:val="24"/>
          <w:szCs w:val="24"/>
        </w:rPr>
      </w:pPr>
    </w:p>
    <w:p w:rsidR="00DA0C69" w:rsidRPr="000654EC" w:rsidRDefault="00C47E6F" w:rsidP="009C6800">
      <w:pPr>
        <w:pStyle w:val="WW-Szvegtrzs2"/>
        <w:rPr>
          <w:sz w:val="24"/>
          <w:szCs w:val="24"/>
        </w:rPr>
      </w:pPr>
      <w:r w:rsidRPr="000654EC">
        <w:rPr>
          <w:sz w:val="24"/>
          <w:szCs w:val="24"/>
        </w:rPr>
        <w:t>A</w:t>
      </w:r>
      <w:r w:rsidR="009152A7" w:rsidRPr="000654EC">
        <w:rPr>
          <w:sz w:val="24"/>
          <w:szCs w:val="24"/>
        </w:rPr>
        <w:t xml:space="preserve"> gazdasági szervezettel nem rendelkező</w:t>
      </w:r>
      <w:r w:rsidRPr="000654EC">
        <w:rPr>
          <w:sz w:val="24"/>
          <w:szCs w:val="24"/>
        </w:rPr>
        <w:t xml:space="preserve"> </w:t>
      </w:r>
      <w:r w:rsidR="00B66513" w:rsidRPr="000654EC">
        <w:rPr>
          <w:sz w:val="24"/>
          <w:szCs w:val="24"/>
        </w:rPr>
        <w:t xml:space="preserve">költségvetési szervek </w:t>
      </w:r>
      <w:r w:rsidRPr="000654EC">
        <w:rPr>
          <w:sz w:val="24"/>
          <w:szCs w:val="24"/>
        </w:rPr>
        <w:t>épületeihez kapcsolódó</w:t>
      </w:r>
      <w:r w:rsidR="00D53CE9" w:rsidRPr="000654EC">
        <w:rPr>
          <w:sz w:val="24"/>
          <w:szCs w:val="24"/>
        </w:rPr>
        <w:t>,</w:t>
      </w:r>
      <w:r w:rsidRPr="000654EC">
        <w:rPr>
          <w:sz w:val="24"/>
          <w:szCs w:val="24"/>
        </w:rPr>
        <w:t xml:space="preserve"> </w:t>
      </w:r>
      <w:r w:rsidR="00A54DBE" w:rsidRPr="000654EC">
        <w:rPr>
          <w:sz w:val="24"/>
          <w:szCs w:val="24"/>
        </w:rPr>
        <w:t>azonnali hibaelhárítási feladatokra</w:t>
      </w:r>
      <w:r w:rsidR="00A1540A" w:rsidRPr="000654EC">
        <w:rPr>
          <w:sz w:val="24"/>
          <w:szCs w:val="24"/>
        </w:rPr>
        <w:t xml:space="preserve"> illetve karbantartásokra</w:t>
      </w:r>
      <w:r w:rsidR="00A54DBE" w:rsidRPr="000654EC">
        <w:rPr>
          <w:sz w:val="24"/>
          <w:szCs w:val="24"/>
        </w:rPr>
        <w:t xml:space="preserve"> felhasználható előirányzat</w:t>
      </w:r>
      <w:r w:rsidR="00C14C28" w:rsidRPr="000654EC">
        <w:rPr>
          <w:sz w:val="24"/>
          <w:szCs w:val="24"/>
        </w:rPr>
        <w:t>ot</w:t>
      </w:r>
      <w:r w:rsidR="00A54DBE" w:rsidRPr="000654EC">
        <w:rPr>
          <w:sz w:val="24"/>
          <w:szCs w:val="24"/>
        </w:rPr>
        <w:t xml:space="preserve"> </w:t>
      </w:r>
      <w:r w:rsidR="009152A7" w:rsidRPr="000654EC">
        <w:rPr>
          <w:sz w:val="24"/>
          <w:szCs w:val="24"/>
        </w:rPr>
        <w:t>az</w:t>
      </w:r>
      <w:r w:rsidR="00A54DBE" w:rsidRPr="000654EC">
        <w:rPr>
          <w:sz w:val="24"/>
          <w:szCs w:val="24"/>
        </w:rPr>
        <w:t xml:space="preserve"> </w:t>
      </w:r>
      <w:r w:rsidR="009152A7" w:rsidRPr="000654EC">
        <w:rPr>
          <w:sz w:val="24"/>
          <w:szCs w:val="24"/>
        </w:rPr>
        <w:t>Intézményeket Működtető Központ költségvetése</w:t>
      </w:r>
      <w:r w:rsidR="00C14C28" w:rsidRPr="000654EC">
        <w:rPr>
          <w:sz w:val="24"/>
          <w:szCs w:val="24"/>
        </w:rPr>
        <w:t xml:space="preserve"> tartalmazza</w:t>
      </w:r>
      <w:r w:rsidR="00CF7ED7" w:rsidRPr="000654EC">
        <w:rPr>
          <w:sz w:val="24"/>
          <w:szCs w:val="24"/>
        </w:rPr>
        <w:t>.</w:t>
      </w:r>
      <w:r w:rsidR="00A54DBE" w:rsidRPr="000654EC">
        <w:rPr>
          <w:sz w:val="24"/>
          <w:szCs w:val="24"/>
        </w:rPr>
        <w:t xml:space="preserve"> </w:t>
      </w:r>
      <w:r w:rsidR="00CF7ED7" w:rsidRPr="000654EC">
        <w:rPr>
          <w:sz w:val="24"/>
          <w:szCs w:val="24"/>
        </w:rPr>
        <w:t xml:space="preserve">Ezen </w:t>
      </w:r>
      <w:r w:rsidR="00A54DBE" w:rsidRPr="000654EC">
        <w:rPr>
          <w:sz w:val="24"/>
          <w:szCs w:val="24"/>
        </w:rPr>
        <w:t>intézmény</w:t>
      </w:r>
      <w:r w:rsidR="00CF7ED7" w:rsidRPr="000654EC">
        <w:rPr>
          <w:sz w:val="24"/>
          <w:szCs w:val="24"/>
        </w:rPr>
        <w:t xml:space="preserve">i kört érintő </w:t>
      </w:r>
      <w:r w:rsidR="00A1540A" w:rsidRPr="000654EC">
        <w:rPr>
          <w:sz w:val="24"/>
          <w:szCs w:val="24"/>
        </w:rPr>
        <w:t>beruházási és felújítási</w:t>
      </w:r>
      <w:r w:rsidR="00CF7ED7" w:rsidRPr="000654EC">
        <w:rPr>
          <w:sz w:val="24"/>
          <w:szCs w:val="24"/>
        </w:rPr>
        <w:t xml:space="preserve"> </w:t>
      </w:r>
      <w:r w:rsidRPr="000654EC">
        <w:rPr>
          <w:sz w:val="24"/>
          <w:szCs w:val="24"/>
        </w:rPr>
        <w:t>munkák fedezet</w:t>
      </w:r>
      <w:r w:rsidR="00A902FA" w:rsidRPr="000654EC">
        <w:rPr>
          <w:sz w:val="24"/>
          <w:szCs w:val="24"/>
        </w:rPr>
        <w:t>ét</w:t>
      </w:r>
      <w:r w:rsidR="006675F3" w:rsidRPr="000654EC">
        <w:rPr>
          <w:sz w:val="24"/>
          <w:szCs w:val="24"/>
        </w:rPr>
        <w:t xml:space="preserve"> </w:t>
      </w:r>
      <w:r w:rsidR="007800A1" w:rsidRPr="000654EC">
        <w:rPr>
          <w:sz w:val="24"/>
          <w:szCs w:val="24"/>
        </w:rPr>
        <w:t xml:space="preserve">a </w:t>
      </w:r>
      <w:r w:rsidR="00A1540A" w:rsidRPr="000654EC">
        <w:rPr>
          <w:sz w:val="24"/>
          <w:szCs w:val="24"/>
        </w:rPr>
        <w:t>felhalmozási</w:t>
      </w:r>
      <w:r w:rsidR="006675F3" w:rsidRPr="000654EC">
        <w:rPr>
          <w:sz w:val="24"/>
          <w:szCs w:val="24"/>
        </w:rPr>
        <w:t xml:space="preserve"> tartalék</w:t>
      </w:r>
      <w:r w:rsidR="007800A1" w:rsidRPr="000654EC">
        <w:rPr>
          <w:sz w:val="24"/>
          <w:szCs w:val="24"/>
        </w:rPr>
        <w:t>ok</w:t>
      </w:r>
      <w:r w:rsidR="006675F3" w:rsidRPr="000654EC">
        <w:rPr>
          <w:sz w:val="24"/>
          <w:szCs w:val="24"/>
        </w:rPr>
        <w:t xml:space="preserve"> között alakít</w:t>
      </w:r>
      <w:r w:rsidR="00CF7ED7" w:rsidRPr="000654EC">
        <w:rPr>
          <w:sz w:val="24"/>
          <w:szCs w:val="24"/>
        </w:rPr>
        <w:t>ott</w:t>
      </w:r>
      <w:r w:rsidR="006675F3" w:rsidRPr="000654EC">
        <w:rPr>
          <w:sz w:val="24"/>
          <w:szCs w:val="24"/>
        </w:rPr>
        <w:t xml:space="preserve">uk </w:t>
      </w:r>
      <w:r w:rsidR="00CF7ED7" w:rsidRPr="000654EC">
        <w:rPr>
          <w:sz w:val="24"/>
          <w:szCs w:val="24"/>
        </w:rPr>
        <w:t xml:space="preserve">ki </w:t>
      </w:r>
      <w:r w:rsidR="00A1540A" w:rsidRPr="000654EC">
        <w:rPr>
          <w:sz w:val="24"/>
          <w:szCs w:val="24"/>
        </w:rPr>
        <w:t>22 508 000</w:t>
      </w:r>
      <w:r w:rsidR="002D69D0" w:rsidRPr="000654EC">
        <w:rPr>
          <w:sz w:val="24"/>
          <w:szCs w:val="24"/>
        </w:rPr>
        <w:t> </w:t>
      </w:r>
      <w:r w:rsidR="006675F3" w:rsidRPr="000654EC">
        <w:rPr>
          <w:sz w:val="24"/>
          <w:szCs w:val="24"/>
        </w:rPr>
        <w:t>Ft összeg</w:t>
      </w:r>
      <w:r w:rsidR="00CF7ED7" w:rsidRPr="000654EC">
        <w:rPr>
          <w:sz w:val="24"/>
          <w:szCs w:val="24"/>
        </w:rPr>
        <w:t>ben</w:t>
      </w:r>
      <w:r w:rsidR="006675F3" w:rsidRPr="000654EC">
        <w:rPr>
          <w:sz w:val="24"/>
          <w:szCs w:val="24"/>
        </w:rPr>
        <w:t>,</w:t>
      </w:r>
      <w:r w:rsidR="009D1AC6" w:rsidRPr="000654EC">
        <w:rPr>
          <w:sz w:val="24"/>
          <w:szCs w:val="24"/>
        </w:rPr>
        <w:t xml:space="preserve"> a Költségvetési Bizottság javaslata alapján a</w:t>
      </w:r>
      <w:r w:rsidR="006675F3" w:rsidRPr="000654EC">
        <w:rPr>
          <w:sz w:val="24"/>
          <w:szCs w:val="24"/>
        </w:rPr>
        <w:t xml:space="preserve"> polgármester </w:t>
      </w:r>
      <w:r w:rsidR="009C6800" w:rsidRPr="000654EC">
        <w:rPr>
          <w:sz w:val="24"/>
          <w:szCs w:val="24"/>
        </w:rPr>
        <w:t>rendelkezési</w:t>
      </w:r>
      <w:r w:rsidR="006675F3" w:rsidRPr="000654EC">
        <w:rPr>
          <w:sz w:val="24"/>
          <w:szCs w:val="24"/>
        </w:rPr>
        <w:t xml:space="preserve"> körébe tartozó</w:t>
      </w:r>
      <w:r w:rsidR="00CF7ED7" w:rsidRPr="000654EC">
        <w:rPr>
          <w:sz w:val="24"/>
          <w:szCs w:val="24"/>
        </w:rPr>
        <w:t>an</w:t>
      </w:r>
      <w:r w:rsidR="009D1AC6" w:rsidRPr="000654EC">
        <w:rPr>
          <w:sz w:val="24"/>
          <w:szCs w:val="24"/>
        </w:rPr>
        <w:t>.</w:t>
      </w:r>
      <w:r w:rsidR="006675F3" w:rsidRPr="000654EC">
        <w:rPr>
          <w:sz w:val="24"/>
          <w:szCs w:val="24"/>
        </w:rPr>
        <w:t xml:space="preserve"> </w:t>
      </w:r>
      <w:r w:rsidR="009D1AC6" w:rsidRPr="000654EC">
        <w:rPr>
          <w:sz w:val="24"/>
          <w:szCs w:val="24"/>
        </w:rPr>
        <w:t xml:space="preserve">A </w:t>
      </w:r>
      <w:r w:rsidR="006675F3" w:rsidRPr="000654EC">
        <w:rPr>
          <w:sz w:val="24"/>
          <w:szCs w:val="24"/>
        </w:rPr>
        <w:t>felhasználás</w:t>
      </w:r>
      <w:r w:rsidR="00B15DA3" w:rsidRPr="000654EC">
        <w:rPr>
          <w:sz w:val="24"/>
          <w:szCs w:val="24"/>
        </w:rPr>
        <w:t xml:space="preserve">át </w:t>
      </w:r>
      <w:r w:rsidR="00B66513" w:rsidRPr="000654EC">
        <w:rPr>
          <w:sz w:val="24"/>
          <w:szCs w:val="24"/>
        </w:rPr>
        <w:t>az Intézményeket Működtető Központ szervezi és látja</w:t>
      </w:r>
      <w:r w:rsidR="002D317D" w:rsidRPr="000654EC">
        <w:rPr>
          <w:sz w:val="24"/>
          <w:szCs w:val="24"/>
        </w:rPr>
        <w:t>,</w:t>
      </w:r>
      <w:r w:rsidR="00B66513" w:rsidRPr="000654EC">
        <w:rPr>
          <w:sz w:val="24"/>
          <w:szCs w:val="24"/>
        </w:rPr>
        <w:t xml:space="preserve"> vagy láttatja el.</w:t>
      </w:r>
      <w:r w:rsidR="00A902FA" w:rsidRPr="000654EC">
        <w:rPr>
          <w:sz w:val="24"/>
          <w:szCs w:val="24"/>
        </w:rPr>
        <w:t xml:space="preserve"> </w:t>
      </w:r>
    </w:p>
    <w:p w:rsidR="00D0321D" w:rsidRPr="000654EC" w:rsidRDefault="00D0321D" w:rsidP="009152A7">
      <w:pPr>
        <w:jc w:val="both"/>
        <w:rPr>
          <w:sz w:val="24"/>
          <w:szCs w:val="24"/>
        </w:rPr>
      </w:pPr>
    </w:p>
    <w:p w:rsidR="00AD5F15" w:rsidRPr="000654EC" w:rsidRDefault="00AD5F15" w:rsidP="009152A7">
      <w:pPr>
        <w:jc w:val="both"/>
        <w:rPr>
          <w:sz w:val="24"/>
          <w:szCs w:val="24"/>
        </w:rPr>
      </w:pPr>
    </w:p>
    <w:p w:rsidR="00EF742C" w:rsidRPr="000654EC" w:rsidRDefault="00EF742C" w:rsidP="009152A7">
      <w:pPr>
        <w:jc w:val="both"/>
        <w:rPr>
          <w:sz w:val="24"/>
          <w:szCs w:val="24"/>
        </w:rPr>
      </w:pPr>
      <w:r w:rsidRPr="000654EC">
        <w:rPr>
          <w:sz w:val="24"/>
          <w:szCs w:val="24"/>
        </w:rPr>
        <w:t>Az önkormányzati dologi kiadások az alábbi főbb kiemelt jogcímeket foglalják magukba:</w:t>
      </w:r>
    </w:p>
    <w:p w:rsidR="00EF742C" w:rsidRPr="000654EC" w:rsidRDefault="00EF742C" w:rsidP="009152A7">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2381"/>
        <w:gridCol w:w="1293"/>
      </w:tblGrid>
      <w:tr w:rsidR="00507B73" w:rsidRPr="000654EC" w:rsidTr="00587E4B">
        <w:tc>
          <w:tcPr>
            <w:tcW w:w="6062" w:type="dxa"/>
            <w:shd w:val="clear" w:color="auto" w:fill="auto"/>
          </w:tcPr>
          <w:p w:rsidR="00DC472E" w:rsidRPr="000654EC" w:rsidRDefault="00DC472E" w:rsidP="00587E4B">
            <w:pPr>
              <w:jc w:val="center"/>
              <w:rPr>
                <w:rFonts w:eastAsia="Calibri"/>
                <w:b/>
                <w:sz w:val="24"/>
                <w:szCs w:val="24"/>
                <w:lang w:eastAsia="en-US"/>
              </w:rPr>
            </w:pPr>
            <w:r w:rsidRPr="000654EC">
              <w:rPr>
                <w:rFonts w:eastAsia="Calibri"/>
                <w:b/>
                <w:sz w:val="24"/>
                <w:szCs w:val="24"/>
                <w:lang w:eastAsia="en-US"/>
              </w:rPr>
              <w:t>Feladatok és fő tartalmuk</w:t>
            </w:r>
          </w:p>
        </w:tc>
        <w:tc>
          <w:tcPr>
            <w:tcW w:w="2410" w:type="dxa"/>
            <w:shd w:val="clear" w:color="auto" w:fill="auto"/>
          </w:tcPr>
          <w:p w:rsidR="00DC472E" w:rsidRPr="000654EC" w:rsidRDefault="00DC472E" w:rsidP="00587E4B">
            <w:pPr>
              <w:jc w:val="center"/>
              <w:rPr>
                <w:rFonts w:eastAsia="Calibri"/>
                <w:b/>
                <w:sz w:val="24"/>
                <w:szCs w:val="24"/>
                <w:lang w:eastAsia="en-US"/>
              </w:rPr>
            </w:pPr>
            <w:r w:rsidRPr="000654EC">
              <w:rPr>
                <w:rFonts w:eastAsia="Calibri"/>
                <w:b/>
                <w:sz w:val="24"/>
                <w:szCs w:val="24"/>
                <w:lang w:eastAsia="en-US"/>
              </w:rPr>
              <w:t>Tervezett dologi kiadás összege (Forint)</w:t>
            </w:r>
          </w:p>
        </w:tc>
        <w:tc>
          <w:tcPr>
            <w:tcW w:w="1306" w:type="dxa"/>
            <w:shd w:val="clear" w:color="auto" w:fill="auto"/>
          </w:tcPr>
          <w:p w:rsidR="00DC472E" w:rsidRPr="000654EC" w:rsidRDefault="00DC472E" w:rsidP="00587E4B">
            <w:pPr>
              <w:jc w:val="center"/>
              <w:rPr>
                <w:rFonts w:eastAsia="Calibri"/>
                <w:b/>
                <w:sz w:val="24"/>
                <w:szCs w:val="24"/>
                <w:lang w:eastAsia="en-US"/>
              </w:rPr>
            </w:pPr>
            <w:r w:rsidRPr="000654EC">
              <w:rPr>
                <w:rFonts w:eastAsia="Calibri"/>
                <w:b/>
                <w:sz w:val="24"/>
                <w:szCs w:val="24"/>
                <w:lang w:eastAsia="en-US"/>
              </w:rPr>
              <w:t>Megoszlás %</w:t>
            </w:r>
          </w:p>
        </w:tc>
      </w:tr>
      <w:tr w:rsidR="000654EC" w:rsidRPr="000654EC" w:rsidTr="00587E4B">
        <w:tc>
          <w:tcPr>
            <w:tcW w:w="6062" w:type="dxa"/>
            <w:shd w:val="clear" w:color="auto" w:fill="auto"/>
          </w:tcPr>
          <w:p w:rsidR="007B45A2" w:rsidRPr="000654EC" w:rsidRDefault="007B45A2" w:rsidP="00587E4B">
            <w:pPr>
              <w:jc w:val="both"/>
              <w:rPr>
                <w:rFonts w:eastAsia="Calibri"/>
                <w:i/>
                <w:sz w:val="24"/>
                <w:szCs w:val="24"/>
                <w:lang w:eastAsia="en-US"/>
              </w:rPr>
            </w:pPr>
            <w:r w:rsidRPr="000654EC">
              <w:rPr>
                <w:rFonts w:eastAsia="Calibri"/>
                <w:i/>
                <w:sz w:val="24"/>
                <w:szCs w:val="24"/>
                <w:lang w:eastAsia="en-US"/>
              </w:rPr>
              <w:t>Kötelező feladatok</w:t>
            </w:r>
          </w:p>
        </w:tc>
        <w:tc>
          <w:tcPr>
            <w:tcW w:w="2410" w:type="dxa"/>
            <w:shd w:val="clear" w:color="auto" w:fill="auto"/>
          </w:tcPr>
          <w:p w:rsidR="007B45A2" w:rsidRPr="000654EC" w:rsidRDefault="007B45A2" w:rsidP="00587E4B">
            <w:pPr>
              <w:jc w:val="both"/>
              <w:rPr>
                <w:rFonts w:eastAsia="Calibri"/>
                <w:sz w:val="24"/>
                <w:szCs w:val="24"/>
                <w:lang w:eastAsia="en-US"/>
              </w:rPr>
            </w:pPr>
          </w:p>
        </w:tc>
        <w:tc>
          <w:tcPr>
            <w:tcW w:w="1306" w:type="dxa"/>
            <w:shd w:val="clear" w:color="auto" w:fill="auto"/>
          </w:tcPr>
          <w:p w:rsidR="007B45A2" w:rsidRPr="000654EC" w:rsidRDefault="007B45A2" w:rsidP="00587E4B">
            <w:pPr>
              <w:jc w:val="both"/>
              <w:rPr>
                <w:rFonts w:eastAsia="Calibri"/>
                <w:sz w:val="24"/>
                <w:szCs w:val="24"/>
                <w:lang w:eastAsia="en-US"/>
              </w:rPr>
            </w:pPr>
          </w:p>
        </w:tc>
      </w:tr>
      <w:tr w:rsidR="000654EC" w:rsidRPr="000654EC" w:rsidTr="00587E4B">
        <w:tc>
          <w:tcPr>
            <w:tcW w:w="6062" w:type="dxa"/>
            <w:shd w:val="clear" w:color="auto" w:fill="auto"/>
          </w:tcPr>
          <w:p w:rsidR="00DC472E" w:rsidRPr="000654EC" w:rsidRDefault="00DC472E" w:rsidP="00587E4B">
            <w:pPr>
              <w:jc w:val="both"/>
              <w:rPr>
                <w:rFonts w:eastAsia="Calibri"/>
                <w:sz w:val="24"/>
                <w:szCs w:val="24"/>
                <w:lang w:eastAsia="en-US"/>
              </w:rPr>
            </w:pPr>
            <w:r w:rsidRPr="000654EC">
              <w:rPr>
                <w:rFonts w:eastAsia="Calibri"/>
                <w:sz w:val="24"/>
                <w:szCs w:val="24"/>
                <w:u w:val="single"/>
                <w:lang w:eastAsia="en-US"/>
              </w:rPr>
              <w:t>Helyi közutak, közterek és parkok</w:t>
            </w:r>
            <w:r w:rsidRPr="000654EC">
              <w:rPr>
                <w:rFonts w:eastAsia="Calibri"/>
                <w:sz w:val="24"/>
                <w:szCs w:val="24"/>
                <w:lang w:eastAsia="en-US"/>
              </w:rPr>
              <w:t xml:space="preserve">: a helyi közutak, karbantartása (kátyúzás, nagyfelületű útjavítás, </w:t>
            </w:r>
            <w:proofErr w:type="spellStart"/>
            <w:r w:rsidRPr="000654EC">
              <w:rPr>
                <w:rFonts w:eastAsia="Calibri"/>
                <w:sz w:val="24"/>
                <w:szCs w:val="24"/>
                <w:lang w:eastAsia="en-US"/>
              </w:rPr>
              <w:t>park</w:t>
            </w:r>
            <w:r w:rsidR="00E648D5" w:rsidRPr="000654EC">
              <w:rPr>
                <w:rFonts w:eastAsia="Calibri"/>
                <w:sz w:val="24"/>
                <w:szCs w:val="24"/>
                <w:lang w:eastAsia="en-US"/>
              </w:rPr>
              <w:t>olásgátló</w:t>
            </w:r>
            <w:proofErr w:type="spellEnd"/>
            <w:r w:rsidR="00E648D5" w:rsidRPr="000654EC">
              <w:rPr>
                <w:rFonts w:eastAsia="Calibri"/>
                <w:sz w:val="24"/>
                <w:szCs w:val="24"/>
                <w:lang w:eastAsia="en-US"/>
              </w:rPr>
              <w:t xml:space="preserve"> oszlopok pótlása) köz</w:t>
            </w:r>
            <w:r w:rsidRPr="000654EC">
              <w:rPr>
                <w:rFonts w:eastAsia="Calibri"/>
                <w:sz w:val="24"/>
                <w:szCs w:val="24"/>
                <w:lang w:eastAsia="en-US"/>
              </w:rPr>
              <w:t>terek és parkok zöldfelületeinek fenntartása, ivókutak üzemeltetése, járdák, lépcsők karbantartása, tisztítása</w:t>
            </w:r>
          </w:p>
        </w:tc>
        <w:tc>
          <w:tcPr>
            <w:tcW w:w="2410" w:type="dxa"/>
            <w:shd w:val="clear" w:color="auto" w:fill="auto"/>
          </w:tcPr>
          <w:p w:rsidR="00DC472E" w:rsidRPr="000654EC" w:rsidRDefault="009B3817" w:rsidP="00587E4B">
            <w:pPr>
              <w:jc w:val="right"/>
              <w:rPr>
                <w:rFonts w:eastAsia="Calibri"/>
                <w:sz w:val="24"/>
                <w:szCs w:val="24"/>
                <w:lang w:eastAsia="en-US"/>
              </w:rPr>
            </w:pPr>
            <w:r w:rsidRPr="000654EC">
              <w:rPr>
                <w:rFonts w:eastAsia="Calibri"/>
                <w:sz w:val="24"/>
                <w:szCs w:val="24"/>
                <w:lang w:eastAsia="en-US"/>
              </w:rPr>
              <w:t>1 055 606 000</w:t>
            </w:r>
          </w:p>
        </w:tc>
        <w:tc>
          <w:tcPr>
            <w:tcW w:w="1306" w:type="dxa"/>
            <w:shd w:val="clear" w:color="auto" w:fill="auto"/>
          </w:tcPr>
          <w:p w:rsidR="00DC472E" w:rsidRPr="000654EC" w:rsidRDefault="009B3817" w:rsidP="00587E4B">
            <w:pPr>
              <w:jc w:val="right"/>
              <w:rPr>
                <w:rFonts w:eastAsia="Calibri"/>
                <w:sz w:val="24"/>
                <w:szCs w:val="24"/>
                <w:lang w:eastAsia="en-US"/>
              </w:rPr>
            </w:pPr>
            <w:r w:rsidRPr="000654EC">
              <w:rPr>
                <w:rFonts w:eastAsia="Calibri"/>
                <w:sz w:val="24"/>
                <w:szCs w:val="24"/>
                <w:lang w:eastAsia="en-US"/>
              </w:rPr>
              <w:t>19,92</w:t>
            </w:r>
          </w:p>
        </w:tc>
      </w:tr>
      <w:tr w:rsidR="000654EC" w:rsidRPr="000654EC" w:rsidTr="00587E4B">
        <w:tc>
          <w:tcPr>
            <w:tcW w:w="6062" w:type="dxa"/>
            <w:shd w:val="clear" w:color="auto" w:fill="auto"/>
          </w:tcPr>
          <w:p w:rsidR="00DC472E" w:rsidRPr="000654EC" w:rsidRDefault="00DC472E" w:rsidP="00587E4B">
            <w:pPr>
              <w:jc w:val="both"/>
              <w:rPr>
                <w:rFonts w:eastAsia="Calibri"/>
                <w:sz w:val="24"/>
                <w:szCs w:val="24"/>
                <w:lang w:eastAsia="en-US"/>
              </w:rPr>
            </w:pPr>
            <w:r w:rsidRPr="000654EC">
              <w:rPr>
                <w:rFonts w:eastAsia="Calibri"/>
                <w:sz w:val="24"/>
                <w:szCs w:val="24"/>
                <w:u w:val="single"/>
                <w:lang w:eastAsia="en-US"/>
              </w:rPr>
              <w:t>Parkoltatás:</w:t>
            </w:r>
            <w:r w:rsidRPr="000654EC">
              <w:rPr>
                <w:rFonts w:eastAsia="Calibri"/>
                <w:sz w:val="24"/>
                <w:szCs w:val="24"/>
                <w:lang w:eastAsia="en-US"/>
              </w:rPr>
              <w:t xml:space="preserve"> parkoló automaták karbantartása, üzemeltetése, parkolási mobilfizetési rendszer üzemeltetése, szoftver használati díjak, a parkolási díjtartozások behajtásával kapcsola</w:t>
            </w:r>
            <w:r w:rsidR="00E648D5" w:rsidRPr="000654EC">
              <w:rPr>
                <w:rFonts w:eastAsia="Calibri"/>
                <w:sz w:val="24"/>
                <w:szCs w:val="24"/>
                <w:lang w:eastAsia="en-US"/>
              </w:rPr>
              <w:t>tos fizetési meghagyások, végre</w:t>
            </w:r>
            <w:r w:rsidRPr="000654EC">
              <w:rPr>
                <w:rFonts w:eastAsia="Calibri"/>
                <w:sz w:val="24"/>
                <w:szCs w:val="24"/>
                <w:lang w:eastAsia="en-US"/>
              </w:rPr>
              <w:t>hajtások</w:t>
            </w:r>
          </w:p>
        </w:tc>
        <w:tc>
          <w:tcPr>
            <w:tcW w:w="2410" w:type="dxa"/>
            <w:shd w:val="clear" w:color="auto" w:fill="auto"/>
          </w:tcPr>
          <w:p w:rsidR="00DC472E" w:rsidRPr="000654EC" w:rsidRDefault="009B3817" w:rsidP="00587E4B">
            <w:pPr>
              <w:jc w:val="right"/>
              <w:rPr>
                <w:rFonts w:eastAsia="Calibri"/>
                <w:sz w:val="24"/>
                <w:szCs w:val="24"/>
                <w:lang w:eastAsia="en-US"/>
              </w:rPr>
            </w:pPr>
            <w:r w:rsidRPr="000654EC">
              <w:rPr>
                <w:rFonts w:eastAsia="Calibri"/>
                <w:sz w:val="24"/>
                <w:szCs w:val="24"/>
                <w:lang w:eastAsia="en-US"/>
              </w:rPr>
              <w:t>268 204 000</w:t>
            </w:r>
          </w:p>
        </w:tc>
        <w:tc>
          <w:tcPr>
            <w:tcW w:w="1306" w:type="dxa"/>
            <w:shd w:val="clear" w:color="auto" w:fill="auto"/>
          </w:tcPr>
          <w:p w:rsidR="00DC472E" w:rsidRPr="000654EC" w:rsidRDefault="009B3817" w:rsidP="00587E4B">
            <w:pPr>
              <w:jc w:val="right"/>
              <w:rPr>
                <w:rFonts w:eastAsia="Calibri"/>
                <w:sz w:val="24"/>
                <w:szCs w:val="24"/>
                <w:lang w:eastAsia="en-US"/>
              </w:rPr>
            </w:pPr>
            <w:r w:rsidRPr="000654EC">
              <w:rPr>
                <w:rFonts w:eastAsia="Calibri"/>
                <w:sz w:val="24"/>
                <w:szCs w:val="24"/>
                <w:lang w:eastAsia="en-US"/>
              </w:rPr>
              <w:t>5,06</w:t>
            </w:r>
          </w:p>
        </w:tc>
      </w:tr>
      <w:tr w:rsidR="000654EC" w:rsidRPr="000654EC" w:rsidTr="00587E4B">
        <w:tc>
          <w:tcPr>
            <w:tcW w:w="6062" w:type="dxa"/>
            <w:shd w:val="clear" w:color="auto" w:fill="auto"/>
          </w:tcPr>
          <w:p w:rsidR="00DC472E" w:rsidRPr="000654EC" w:rsidRDefault="007B45A2" w:rsidP="00587E4B">
            <w:pPr>
              <w:jc w:val="both"/>
              <w:rPr>
                <w:rFonts w:eastAsia="Calibri"/>
                <w:sz w:val="24"/>
                <w:szCs w:val="24"/>
                <w:lang w:eastAsia="en-US"/>
              </w:rPr>
            </w:pPr>
            <w:r w:rsidRPr="000654EC">
              <w:rPr>
                <w:rFonts w:eastAsia="Calibri"/>
                <w:sz w:val="24"/>
                <w:szCs w:val="24"/>
                <w:u w:val="single"/>
                <w:lang w:eastAsia="en-US"/>
              </w:rPr>
              <w:t>Közterület-felügyelet</w:t>
            </w:r>
            <w:r w:rsidRPr="000654EC">
              <w:rPr>
                <w:rFonts w:eastAsia="Calibri"/>
                <w:sz w:val="24"/>
                <w:szCs w:val="24"/>
                <w:lang w:eastAsia="en-US"/>
              </w:rPr>
              <w:t>: behajtás</w:t>
            </w:r>
            <w:r w:rsidR="00E648D5" w:rsidRPr="000654EC">
              <w:rPr>
                <w:rFonts w:eastAsia="Calibri"/>
                <w:sz w:val="24"/>
                <w:szCs w:val="24"/>
                <w:lang w:eastAsia="en-US"/>
              </w:rPr>
              <w:t xml:space="preserve"> gátló oszlopok karbantartása és cseréje</w:t>
            </w:r>
            <w:r w:rsidRPr="000654EC">
              <w:rPr>
                <w:rFonts w:eastAsia="Calibri"/>
                <w:sz w:val="24"/>
                <w:szCs w:val="24"/>
                <w:lang w:eastAsia="en-US"/>
              </w:rPr>
              <w:t>, a közterüle</w:t>
            </w:r>
            <w:r w:rsidR="00E648D5" w:rsidRPr="000654EC">
              <w:rPr>
                <w:rFonts w:eastAsia="Calibri"/>
                <w:sz w:val="24"/>
                <w:szCs w:val="24"/>
                <w:lang w:eastAsia="en-US"/>
              </w:rPr>
              <w:t>ti kamerarendszer karbantartása, működtetése, a roncs autók elszállítása</w:t>
            </w:r>
            <w:r w:rsidRPr="000654EC">
              <w:rPr>
                <w:rFonts w:eastAsia="Calibri"/>
                <w:sz w:val="24"/>
                <w:szCs w:val="24"/>
                <w:lang w:eastAsia="en-US"/>
              </w:rPr>
              <w:t xml:space="preserve"> a közterületekről, valamint az ehhez szükséges </w:t>
            </w:r>
            <w:r w:rsidR="00E648D5" w:rsidRPr="000654EC">
              <w:rPr>
                <w:rFonts w:eastAsia="Calibri"/>
                <w:sz w:val="24"/>
                <w:szCs w:val="24"/>
                <w:lang w:eastAsia="en-US"/>
              </w:rPr>
              <w:t>informatikai eszközök költségei</w:t>
            </w:r>
          </w:p>
        </w:tc>
        <w:tc>
          <w:tcPr>
            <w:tcW w:w="2410" w:type="dxa"/>
            <w:shd w:val="clear" w:color="auto" w:fill="auto"/>
          </w:tcPr>
          <w:p w:rsidR="00DC472E" w:rsidRPr="000654EC" w:rsidRDefault="009B3817" w:rsidP="00587E4B">
            <w:pPr>
              <w:jc w:val="right"/>
              <w:rPr>
                <w:rFonts w:eastAsia="Calibri"/>
                <w:sz w:val="24"/>
                <w:szCs w:val="24"/>
                <w:lang w:eastAsia="en-US"/>
              </w:rPr>
            </w:pPr>
            <w:r w:rsidRPr="000654EC">
              <w:rPr>
                <w:rFonts w:eastAsia="Calibri"/>
                <w:sz w:val="24"/>
                <w:szCs w:val="24"/>
                <w:lang w:eastAsia="en-US"/>
              </w:rPr>
              <w:t>46 202 000</w:t>
            </w:r>
          </w:p>
        </w:tc>
        <w:tc>
          <w:tcPr>
            <w:tcW w:w="1306" w:type="dxa"/>
            <w:shd w:val="clear" w:color="auto" w:fill="auto"/>
          </w:tcPr>
          <w:p w:rsidR="00DC472E" w:rsidRPr="000654EC" w:rsidRDefault="007B45A2" w:rsidP="009B3817">
            <w:pPr>
              <w:jc w:val="right"/>
              <w:rPr>
                <w:rFonts w:eastAsia="Calibri"/>
                <w:sz w:val="24"/>
                <w:szCs w:val="24"/>
                <w:lang w:eastAsia="en-US"/>
              </w:rPr>
            </w:pPr>
            <w:r w:rsidRPr="000654EC">
              <w:rPr>
                <w:rFonts w:eastAsia="Calibri"/>
                <w:sz w:val="24"/>
                <w:szCs w:val="24"/>
                <w:lang w:eastAsia="en-US"/>
              </w:rPr>
              <w:t>0,</w:t>
            </w:r>
            <w:r w:rsidR="009B3817" w:rsidRPr="000654EC">
              <w:rPr>
                <w:rFonts w:eastAsia="Calibri"/>
                <w:sz w:val="24"/>
                <w:szCs w:val="24"/>
                <w:lang w:eastAsia="en-US"/>
              </w:rPr>
              <w:t>87</w:t>
            </w:r>
          </w:p>
        </w:tc>
      </w:tr>
      <w:tr w:rsidR="000654EC" w:rsidRPr="000654EC" w:rsidTr="00587E4B">
        <w:tc>
          <w:tcPr>
            <w:tcW w:w="6062" w:type="dxa"/>
            <w:shd w:val="clear" w:color="auto" w:fill="auto"/>
          </w:tcPr>
          <w:p w:rsidR="00DC472E" w:rsidRPr="000654EC" w:rsidRDefault="00370968" w:rsidP="00587E4B">
            <w:pPr>
              <w:jc w:val="both"/>
              <w:rPr>
                <w:rFonts w:eastAsia="Calibri"/>
                <w:sz w:val="24"/>
                <w:szCs w:val="24"/>
                <w:lang w:eastAsia="en-US"/>
              </w:rPr>
            </w:pPr>
            <w:r w:rsidRPr="000654EC">
              <w:rPr>
                <w:rFonts w:eastAsia="Calibri"/>
                <w:sz w:val="24"/>
                <w:szCs w:val="24"/>
                <w:u w:val="single"/>
                <w:lang w:eastAsia="en-US"/>
              </w:rPr>
              <w:t>Település rendezés- település fejlesztés</w:t>
            </w:r>
            <w:r w:rsidRPr="000654EC">
              <w:rPr>
                <w:rFonts w:eastAsia="Calibri"/>
                <w:sz w:val="24"/>
                <w:szCs w:val="24"/>
                <w:lang w:eastAsia="en-US"/>
              </w:rPr>
              <w:t>: település fejlesztés és a településképi szabályozás feladataival kapcsolatos költségek</w:t>
            </w:r>
          </w:p>
        </w:tc>
        <w:tc>
          <w:tcPr>
            <w:tcW w:w="2410" w:type="dxa"/>
            <w:shd w:val="clear" w:color="auto" w:fill="auto"/>
          </w:tcPr>
          <w:p w:rsidR="00DC472E" w:rsidRPr="000654EC" w:rsidRDefault="009B3817" w:rsidP="00587E4B">
            <w:pPr>
              <w:jc w:val="right"/>
              <w:rPr>
                <w:rFonts w:eastAsia="Calibri"/>
                <w:sz w:val="24"/>
                <w:szCs w:val="24"/>
                <w:lang w:eastAsia="en-US"/>
              </w:rPr>
            </w:pPr>
            <w:r w:rsidRPr="000654EC">
              <w:rPr>
                <w:rFonts w:eastAsia="Calibri"/>
                <w:sz w:val="24"/>
                <w:szCs w:val="24"/>
                <w:lang w:eastAsia="en-US"/>
              </w:rPr>
              <w:t>34 108 000</w:t>
            </w:r>
          </w:p>
        </w:tc>
        <w:tc>
          <w:tcPr>
            <w:tcW w:w="1306" w:type="dxa"/>
            <w:shd w:val="clear" w:color="auto" w:fill="auto"/>
          </w:tcPr>
          <w:p w:rsidR="00DC472E" w:rsidRPr="000654EC" w:rsidRDefault="00370968" w:rsidP="00587E4B">
            <w:pPr>
              <w:jc w:val="right"/>
              <w:rPr>
                <w:rFonts w:eastAsia="Calibri"/>
                <w:sz w:val="24"/>
                <w:szCs w:val="24"/>
                <w:lang w:eastAsia="en-US"/>
              </w:rPr>
            </w:pPr>
            <w:r w:rsidRPr="000654EC">
              <w:rPr>
                <w:rFonts w:eastAsia="Calibri"/>
                <w:sz w:val="24"/>
                <w:szCs w:val="24"/>
                <w:lang w:eastAsia="en-US"/>
              </w:rPr>
              <w:t>0,6</w:t>
            </w:r>
            <w:r w:rsidR="009B3817" w:rsidRPr="000654EC">
              <w:rPr>
                <w:rFonts w:eastAsia="Calibri"/>
                <w:sz w:val="24"/>
                <w:szCs w:val="24"/>
                <w:lang w:eastAsia="en-US"/>
              </w:rPr>
              <w:t>4</w:t>
            </w:r>
          </w:p>
        </w:tc>
      </w:tr>
      <w:tr w:rsidR="000654EC" w:rsidRPr="000654EC" w:rsidTr="00587E4B">
        <w:tc>
          <w:tcPr>
            <w:tcW w:w="6062" w:type="dxa"/>
            <w:shd w:val="clear" w:color="auto" w:fill="auto"/>
          </w:tcPr>
          <w:p w:rsidR="00DC472E" w:rsidRPr="000654EC" w:rsidRDefault="00EF41E5" w:rsidP="00587E4B">
            <w:pPr>
              <w:jc w:val="both"/>
              <w:rPr>
                <w:rFonts w:eastAsia="Calibri"/>
                <w:sz w:val="24"/>
                <w:szCs w:val="24"/>
                <w:lang w:eastAsia="en-US"/>
              </w:rPr>
            </w:pPr>
            <w:r w:rsidRPr="000654EC">
              <w:rPr>
                <w:rFonts w:eastAsia="Calibri"/>
                <w:sz w:val="24"/>
                <w:szCs w:val="24"/>
                <w:u w:val="single"/>
                <w:lang w:eastAsia="en-US"/>
              </w:rPr>
              <w:t>Az egészségügyi alapellátás</w:t>
            </w:r>
            <w:r w:rsidRPr="000654EC">
              <w:rPr>
                <w:rFonts w:eastAsia="Calibri"/>
                <w:sz w:val="24"/>
                <w:szCs w:val="24"/>
                <w:lang w:eastAsia="en-US"/>
              </w:rPr>
              <w:t xml:space="preserve">: gyermek és felnőtt háziorvosi ügyelet ellátása, az ügyeleti időszak alatti mentő diszpécseri szolgáltatás igénybevétele, egészségügyi felelősség biztosítások díja, valamint az egészségügyi beruházásokhoz kapcsolódó dologi kiadások, beleértve a fordított </w:t>
            </w:r>
            <w:proofErr w:type="spellStart"/>
            <w:r w:rsidRPr="000654EC">
              <w:rPr>
                <w:rFonts w:eastAsia="Calibri"/>
                <w:sz w:val="24"/>
                <w:szCs w:val="24"/>
                <w:lang w:eastAsia="en-US"/>
              </w:rPr>
              <w:t>Áfá-t</w:t>
            </w:r>
            <w:proofErr w:type="spellEnd"/>
            <w:r w:rsidRPr="000654EC">
              <w:rPr>
                <w:rFonts w:eastAsia="Calibri"/>
                <w:sz w:val="24"/>
                <w:szCs w:val="24"/>
                <w:lang w:eastAsia="en-US"/>
              </w:rPr>
              <w:t xml:space="preserve"> is.</w:t>
            </w:r>
          </w:p>
        </w:tc>
        <w:tc>
          <w:tcPr>
            <w:tcW w:w="2410" w:type="dxa"/>
            <w:shd w:val="clear" w:color="auto" w:fill="auto"/>
          </w:tcPr>
          <w:p w:rsidR="00DC472E" w:rsidRPr="000654EC" w:rsidRDefault="009B3817" w:rsidP="00587E4B">
            <w:pPr>
              <w:jc w:val="right"/>
              <w:rPr>
                <w:rFonts w:eastAsia="Calibri"/>
                <w:sz w:val="24"/>
                <w:szCs w:val="24"/>
                <w:lang w:eastAsia="en-US"/>
              </w:rPr>
            </w:pPr>
            <w:r w:rsidRPr="000654EC">
              <w:rPr>
                <w:rFonts w:eastAsia="Calibri"/>
                <w:sz w:val="24"/>
                <w:szCs w:val="24"/>
                <w:lang w:eastAsia="en-US"/>
              </w:rPr>
              <w:t>202 216 400</w:t>
            </w:r>
          </w:p>
        </w:tc>
        <w:tc>
          <w:tcPr>
            <w:tcW w:w="1306" w:type="dxa"/>
            <w:shd w:val="clear" w:color="auto" w:fill="auto"/>
          </w:tcPr>
          <w:p w:rsidR="00DC472E" w:rsidRPr="000654EC" w:rsidRDefault="00D6503C" w:rsidP="009B3817">
            <w:pPr>
              <w:jc w:val="right"/>
              <w:rPr>
                <w:rFonts w:eastAsia="Calibri"/>
                <w:sz w:val="24"/>
                <w:szCs w:val="24"/>
                <w:lang w:eastAsia="en-US"/>
              </w:rPr>
            </w:pPr>
            <w:r w:rsidRPr="000654EC">
              <w:rPr>
                <w:rFonts w:eastAsia="Calibri"/>
                <w:sz w:val="24"/>
                <w:szCs w:val="24"/>
                <w:lang w:eastAsia="en-US"/>
              </w:rPr>
              <w:t>3,</w:t>
            </w:r>
            <w:r w:rsidR="009B3817" w:rsidRPr="000654EC">
              <w:rPr>
                <w:rFonts w:eastAsia="Calibri"/>
                <w:sz w:val="24"/>
                <w:szCs w:val="24"/>
                <w:lang w:eastAsia="en-US"/>
              </w:rPr>
              <w:t>82</w:t>
            </w:r>
          </w:p>
        </w:tc>
      </w:tr>
      <w:tr w:rsidR="000654EC" w:rsidRPr="000654EC" w:rsidTr="00587E4B">
        <w:tc>
          <w:tcPr>
            <w:tcW w:w="6062" w:type="dxa"/>
            <w:shd w:val="clear" w:color="auto" w:fill="auto"/>
          </w:tcPr>
          <w:p w:rsidR="00DC472E" w:rsidRPr="000654EC" w:rsidRDefault="006E57BA" w:rsidP="00587E4B">
            <w:pPr>
              <w:jc w:val="both"/>
              <w:rPr>
                <w:rFonts w:eastAsia="Calibri"/>
                <w:sz w:val="24"/>
                <w:szCs w:val="24"/>
                <w:lang w:eastAsia="en-US"/>
              </w:rPr>
            </w:pPr>
            <w:r w:rsidRPr="000654EC">
              <w:rPr>
                <w:rFonts w:eastAsia="Calibri"/>
                <w:sz w:val="24"/>
                <w:szCs w:val="24"/>
                <w:u w:val="single"/>
                <w:lang w:eastAsia="en-US"/>
              </w:rPr>
              <w:lastRenderedPageBreak/>
              <w:t>Az óvodai ellátás</w:t>
            </w:r>
            <w:r w:rsidR="00B62F2A" w:rsidRPr="000654EC">
              <w:rPr>
                <w:rFonts w:eastAsia="Calibri"/>
                <w:sz w:val="24"/>
                <w:szCs w:val="24"/>
                <w:lang w:eastAsia="en-US"/>
              </w:rPr>
              <w:t>: az óvodások étkeztetésével kapcsolatos kiadásokat tartalmazzák a többi feladat az intézményhálózatnál kerül megtervezésre.</w:t>
            </w:r>
          </w:p>
        </w:tc>
        <w:tc>
          <w:tcPr>
            <w:tcW w:w="2410" w:type="dxa"/>
            <w:shd w:val="clear" w:color="auto" w:fill="auto"/>
          </w:tcPr>
          <w:p w:rsidR="00DC472E" w:rsidRPr="000654EC" w:rsidRDefault="009B3817" w:rsidP="00587E4B">
            <w:pPr>
              <w:jc w:val="right"/>
              <w:rPr>
                <w:rFonts w:eastAsia="Calibri"/>
                <w:sz w:val="24"/>
                <w:szCs w:val="24"/>
                <w:lang w:eastAsia="en-US"/>
              </w:rPr>
            </w:pPr>
            <w:r w:rsidRPr="000654EC">
              <w:rPr>
                <w:rFonts w:eastAsia="Calibri"/>
                <w:sz w:val="24"/>
                <w:szCs w:val="24"/>
                <w:lang w:eastAsia="en-US"/>
              </w:rPr>
              <w:t>445 183 000</w:t>
            </w:r>
          </w:p>
        </w:tc>
        <w:tc>
          <w:tcPr>
            <w:tcW w:w="1306" w:type="dxa"/>
            <w:shd w:val="clear" w:color="auto" w:fill="auto"/>
          </w:tcPr>
          <w:p w:rsidR="00DC472E" w:rsidRPr="000654EC" w:rsidRDefault="009B3817" w:rsidP="00587E4B">
            <w:pPr>
              <w:jc w:val="right"/>
              <w:rPr>
                <w:rFonts w:eastAsia="Calibri"/>
                <w:sz w:val="24"/>
                <w:szCs w:val="24"/>
                <w:lang w:eastAsia="en-US"/>
              </w:rPr>
            </w:pPr>
            <w:r w:rsidRPr="000654EC">
              <w:rPr>
                <w:rFonts w:eastAsia="Calibri"/>
                <w:sz w:val="24"/>
                <w:szCs w:val="24"/>
                <w:lang w:eastAsia="en-US"/>
              </w:rPr>
              <w:t>8,4</w:t>
            </w:r>
          </w:p>
        </w:tc>
      </w:tr>
      <w:tr w:rsidR="000654EC" w:rsidRPr="000654EC" w:rsidTr="00587E4B">
        <w:tc>
          <w:tcPr>
            <w:tcW w:w="6062" w:type="dxa"/>
            <w:shd w:val="clear" w:color="auto" w:fill="auto"/>
          </w:tcPr>
          <w:p w:rsidR="00DC472E" w:rsidRPr="000654EC" w:rsidRDefault="003B3874" w:rsidP="00587E4B">
            <w:pPr>
              <w:jc w:val="both"/>
              <w:rPr>
                <w:rFonts w:eastAsia="Calibri"/>
                <w:sz w:val="24"/>
                <w:szCs w:val="24"/>
                <w:lang w:eastAsia="en-US"/>
              </w:rPr>
            </w:pPr>
            <w:r w:rsidRPr="000654EC">
              <w:rPr>
                <w:rFonts w:eastAsia="Calibri"/>
                <w:sz w:val="24"/>
                <w:szCs w:val="24"/>
                <w:u w:val="single"/>
                <w:lang w:eastAsia="en-US"/>
              </w:rPr>
              <w:t>Szociális gyermekjóléti szolgáltatások és ellátások</w:t>
            </w:r>
            <w:r w:rsidRPr="000654EC">
              <w:rPr>
                <w:rFonts w:eastAsia="Calibri"/>
                <w:sz w:val="24"/>
                <w:szCs w:val="24"/>
                <w:lang w:eastAsia="en-US"/>
              </w:rPr>
              <w:t>:</w:t>
            </w:r>
          </w:p>
          <w:p w:rsidR="003B3874" w:rsidRPr="000654EC" w:rsidRDefault="003B3874" w:rsidP="00587E4B">
            <w:pPr>
              <w:jc w:val="both"/>
              <w:rPr>
                <w:rFonts w:eastAsia="Calibri"/>
                <w:sz w:val="24"/>
                <w:szCs w:val="24"/>
                <w:lang w:eastAsia="en-US"/>
              </w:rPr>
            </w:pPr>
            <w:r w:rsidRPr="000654EC">
              <w:rPr>
                <w:rFonts w:eastAsia="Calibri"/>
                <w:sz w:val="24"/>
                <w:szCs w:val="24"/>
                <w:lang w:eastAsia="en-US"/>
              </w:rPr>
              <w:t>fogyatékos személyek és gyermekek átmeneti ellátásával és az idősek gondozásával kapcsolatos dologi kiadások</w:t>
            </w:r>
          </w:p>
        </w:tc>
        <w:tc>
          <w:tcPr>
            <w:tcW w:w="2410" w:type="dxa"/>
            <w:shd w:val="clear" w:color="auto" w:fill="auto"/>
          </w:tcPr>
          <w:p w:rsidR="00DC472E" w:rsidRPr="000654EC" w:rsidRDefault="003B3874" w:rsidP="009B3817">
            <w:pPr>
              <w:jc w:val="right"/>
              <w:rPr>
                <w:rFonts w:eastAsia="Calibri"/>
                <w:sz w:val="24"/>
                <w:szCs w:val="24"/>
                <w:lang w:eastAsia="en-US"/>
              </w:rPr>
            </w:pPr>
            <w:r w:rsidRPr="000654EC">
              <w:rPr>
                <w:rFonts w:eastAsia="Calibri"/>
                <w:sz w:val="24"/>
                <w:szCs w:val="24"/>
                <w:lang w:eastAsia="en-US"/>
              </w:rPr>
              <w:t>35 </w:t>
            </w:r>
            <w:r w:rsidR="009B3817" w:rsidRPr="000654EC">
              <w:rPr>
                <w:rFonts w:eastAsia="Calibri"/>
                <w:sz w:val="24"/>
                <w:szCs w:val="24"/>
                <w:lang w:eastAsia="en-US"/>
              </w:rPr>
              <w:t>681</w:t>
            </w:r>
            <w:r w:rsidRPr="000654EC">
              <w:rPr>
                <w:rFonts w:eastAsia="Calibri"/>
                <w:sz w:val="24"/>
                <w:szCs w:val="24"/>
                <w:lang w:eastAsia="en-US"/>
              </w:rPr>
              <w:t xml:space="preserve"> 000</w:t>
            </w:r>
          </w:p>
        </w:tc>
        <w:tc>
          <w:tcPr>
            <w:tcW w:w="1306" w:type="dxa"/>
            <w:shd w:val="clear" w:color="auto" w:fill="auto"/>
          </w:tcPr>
          <w:p w:rsidR="00DC472E" w:rsidRPr="000654EC" w:rsidRDefault="003B3874" w:rsidP="009B3817">
            <w:pPr>
              <w:jc w:val="right"/>
              <w:rPr>
                <w:rFonts w:eastAsia="Calibri"/>
                <w:sz w:val="24"/>
                <w:szCs w:val="24"/>
                <w:lang w:eastAsia="en-US"/>
              </w:rPr>
            </w:pPr>
            <w:r w:rsidRPr="000654EC">
              <w:rPr>
                <w:rFonts w:eastAsia="Calibri"/>
                <w:sz w:val="24"/>
                <w:szCs w:val="24"/>
                <w:lang w:eastAsia="en-US"/>
              </w:rPr>
              <w:t>0,</w:t>
            </w:r>
            <w:r w:rsidR="009B3817" w:rsidRPr="000654EC">
              <w:rPr>
                <w:rFonts w:eastAsia="Calibri"/>
                <w:sz w:val="24"/>
                <w:szCs w:val="24"/>
                <w:lang w:eastAsia="en-US"/>
              </w:rPr>
              <w:t>67</w:t>
            </w:r>
          </w:p>
        </w:tc>
      </w:tr>
      <w:tr w:rsidR="00CD4CD7" w:rsidRPr="005B14E8" w:rsidTr="00587E4B">
        <w:tc>
          <w:tcPr>
            <w:tcW w:w="6062" w:type="dxa"/>
            <w:shd w:val="clear" w:color="auto" w:fill="auto"/>
          </w:tcPr>
          <w:p w:rsidR="00CD4CD7" w:rsidRPr="005B14E8" w:rsidRDefault="00CD4CD7" w:rsidP="00CD4CD7">
            <w:pPr>
              <w:jc w:val="both"/>
              <w:rPr>
                <w:rFonts w:eastAsia="Calibri"/>
                <w:sz w:val="24"/>
                <w:szCs w:val="24"/>
                <w:u w:val="single"/>
                <w:lang w:eastAsia="en-US"/>
              </w:rPr>
            </w:pPr>
            <w:r w:rsidRPr="005B14E8">
              <w:rPr>
                <w:rFonts w:eastAsia="Calibri"/>
                <w:sz w:val="24"/>
                <w:szCs w:val="24"/>
                <w:u w:val="single"/>
                <w:lang w:eastAsia="en-US"/>
              </w:rPr>
              <w:t xml:space="preserve">Hajléktalan ellátás: </w:t>
            </w:r>
            <w:r w:rsidRPr="005B14E8">
              <w:rPr>
                <w:rFonts w:eastAsia="Calibri"/>
                <w:sz w:val="24"/>
                <w:szCs w:val="24"/>
                <w:lang w:eastAsia="en-US"/>
              </w:rPr>
              <w:t>a kerületben ellátandó hajléktalanok étkeztetéséhez való hozzájárulás dologi kiadásai</w:t>
            </w:r>
          </w:p>
        </w:tc>
        <w:tc>
          <w:tcPr>
            <w:tcW w:w="2410" w:type="dxa"/>
            <w:shd w:val="clear" w:color="auto" w:fill="auto"/>
          </w:tcPr>
          <w:p w:rsidR="00CD4CD7" w:rsidRPr="005B14E8" w:rsidRDefault="00CD4CD7" w:rsidP="00587E4B">
            <w:pPr>
              <w:jc w:val="right"/>
              <w:rPr>
                <w:rFonts w:eastAsia="Calibri"/>
                <w:sz w:val="24"/>
                <w:szCs w:val="24"/>
                <w:lang w:eastAsia="en-US"/>
              </w:rPr>
            </w:pPr>
            <w:r w:rsidRPr="005B14E8">
              <w:rPr>
                <w:rFonts w:eastAsia="Calibri"/>
                <w:sz w:val="24"/>
                <w:szCs w:val="24"/>
                <w:lang w:eastAsia="en-US"/>
              </w:rPr>
              <w:t xml:space="preserve">1 000 </w:t>
            </w:r>
            <w:proofErr w:type="spellStart"/>
            <w:r w:rsidRPr="005B14E8">
              <w:rPr>
                <w:rFonts w:eastAsia="Calibri"/>
                <w:sz w:val="24"/>
                <w:szCs w:val="24"/>
                <w:lang w:eastAsia="en-US"/>
              </w:rPr>
              <w:t>000</w:t>
            </w:r>
            <w:proofErr w:type="spellEnd"/>
          </w:p>
        </w:tc>
        <w:tc>
          <w:tcPr>
            <w:tcW w:w="1306" w:type="dxa"/>
            <w:shd w:val="clear" w:color="auto" w:fill="auto"/>
          </w:tcPr>
          <w:p w:rsidR="00CD4CD7" w:rsidRPr="005B14E8" w:rsidRDefault="00CD4CD7" w:rsidP="00587E4B">
            <w:pPr>
              <w:jc w:val="right"/>
              <w:rPr>
                <w:rFonts w:eastAsia="Calibri"/>
                <w:sz w:val="24"/>
                <w:szCs w:val="24"/>
                <w:lang w:eastAsia="en-US"/>
              </w:rPr>
            </w:pPr>
            <w:r w:rsidRPr="005B14E8">
              <w:rPr>
                <w:rFonts w:eastAsia="Calibri"/>
                <w:sz w:val="24"/>
                <w:szCs w:val="24"/>
                <w:lang w:eastAsia="en-US"/>
              </w:rPr>
              <w:t>0,02</w:t>
            </w:r>
          </w:p>
        </w:tc>
      </w:tr>
      <w:tr w:rsidR="000654EC" w:rsidRPr="000654EC" w:rsidTr="00587E4B">
        <w:tc>
          <w:tcPr>
            <w:tcW w:w="6062" w:type="dxa"/>
            <w:shd w:val="clear" w:color="auto" w:fill="auto"/>
          </w:tcPr>
          <w:p w:rsidR="00DC472E" w:rsidRPr="000654EC" w:rsidRDefault="004D4F41" w:rsidP="00587E4B">
            <w:pPr>
              <w:jc w:val="both"/>
              <w:rPr>
                <w:rFonts w:eastAsia="Calibri"/>
                <w:sz w:val="24"/>
                <w:szCs w:val="24"/>
                <w:lang w:eastAsia="en-US"/>
              </w:rPr>
            </w:pPr>
            <w:r w:rsidRPr="000654EC">
              <w:rPr>
                <w:rFonts w:eastAsia="Calibri"/>
                <w:sz w:val="24"/>
                <w:szCs w:val="24"/>
                <w:u w:val="single"/>
                <w:lang w:eastAsia="en-US"/>
              </w:rPr>
              <w:t>Saját tulajdonú lakás- és helys</w:t>
            </w:r>
            <w:r w:rsidR="00B26C0D" w:rsidRPr="000654EC">
              <w:rPr>
                <w:rFonts w:eastAsia="Calibri"/>
                <w:sz w:val="24"/>
                <w:szCs w:val="24"/>
                <w:u w:val="single"/>
                <w:lang w:eastAsia="en-US"/>
              </w:rPr>
              <w:t>éggazdálkodási</w:t>
            </w:r>
            <w:r w:rsidRPr="000654EC">
              <w:rPr>
                <w:rFonts w:eastAsia="Calibri"/>
                <w:sz w:val="24"/>
                <w:szCs w:val="24"/>
                <w:lang w:eastAsia="en-US"/>
              </w:rPr>
              <w:t>: lakás és helységek fenntartási költségei – beleértve a rezsi és társasházak közös költségeit – a bérlők helyett fizetett közműveket, ügyvédi díjakat és az egyéb üzemeltetési, karbantartási, fenntartási költségeket, bérleményszolgáltatási díjakat.</w:t>
            </w:r>
          </w:p>
        </w:tc>
        <w:tc>
          <w:tcPr>
            <w:tcW w:w="2410" w:type="dxa"/>
            <w:shd w:val="clear" w:color="auto" w:fill="auto"/>
          </w:tcPr>
          <w:p w:rsidR="00DC472E" w:rsidRPr="000654EC" w:rsidRDefault="009B3817" w:rsidP="00587E4B">
            <w:pPr>
              <w:jc w:val="right"/>
              <w:rPr>
                <w:rFonts w:eastAsia="Calibri"/>
                <w:sz w:val="24"/>
                <w:szCs w:val="24"/>
                <w:lang w:eastAsia="en-US"/>
              </w:rPr>
            </w:pPr>
            <w:r w:rsidRPr="000654EC">
              <w:rPr>
                <w:rFonts w:eastAsia="Calibri"/>
                <w:sz w:val="24"/>
                <w:szCs w:val="24"/>
                <w:lang w:eastAsia="en-US"/>
              </w:rPr>
              <w:t>670 242 000</w:t>
            </w:r>
          </w:p>
        </w:tc>
        <w:tc>
          <w:tcPr>
            <w:tcW w:w="1306" w:type="dxa"/>
            <w:shd w:val="clear" w:color="auto" w:fill="auto"/>
          </w:tcPr>
          <w:p w:rsidR="00DC472E" w:rsidRPr="000654EC" w:rsidRDefault="009B3817" w:rsidP="00587E4B">
            <w:pPr>
              <w:jc w:val="right"/>
              <w:rPr>
                <w:rFonts w:eastAsia="Calibri"/>
                <w:sz w:val="24"/>
                <w:szCs w:val="24"/>
                <w:lang w:eastAsia="en-US"/>
              </w:rPr>
            </w:pPr>
            <w:r w:rsidRPr="000654EC">
              <w:rPr>
                <w:rFonts w:eastAsia="Calibri"/>
                <w:sz w:val="24"/>
                <w:szCs w:val="24"/>
                <w:lang w:eastAsia="en-US"/>
              </w:rPr>
              <w:t>12,65</w:t>
            </w:r>
          </w:p>
        </w:tc>
      </w:tr>
      <w:tr w:rsidR="000654EC" w:rsidRPr="000654EC" w:rsidTr="00587E4B">
        <w:tc>
          <w:tcPr>
            <w:tcW w:w="6062" w:type="dxa"/>
            <w:shd w:val="clear" w:color="auto" w:fill="auto"/>
          </w:tcPr>
          <w:p w:rsidR="009B3817" w:rsidRPr="000654EC" w:rsidRDefault="009B3817" w:rsidP="00587E4B">
            <w:pPr>
              <w:jc w:val="both"/>
              <w:rPr>
                <w:rFonts w:eastAsia="Calibri"/>
                <w:sz w:val="24"/>
                <w:szCs w:val="24"/>
                <w:lang w:eastAsia="en-US"/>
              </w:rPr>
            </w:pPr>
            <w:r w:rsidRPr="000654EC">
              <w:rPr>
                <w:rFonts w:eastAsia="Calibri"/>
                <w:sz w:val="24"/>
                <w:szCs w:val="24"/>
                <w:u w:val="single"/>
                <w:lang w:eastAsia="en-US"/>
              </w:rPr>
              <w:t>Sport és szabadidős tevékenység</w:t>
            </w:r>
            <w:r w:rsidR="00110922" w:rsidRPr="000654EC">
              <w:rPr>
                <w:rFonts w:eastAsia="Calibri"/>
                <w:sz w:val="24"/>
                <w:szCs w:val="24"/>
                <w:lang w:eastAsia="en-US"/>
              </w:rPr>
              <w:t>: sportlétesítményekhez kapcsolódó továbbszámlázandó szolgáltatások és szakértői költségek.</w:t>
            </w:r>
          </w:p>
        </w:tc>
        <w:tc>
          <w:tcPr>
            <w:tcW w:w="2410" w:type="dxa"/>
            <w:shd w:val="clear" w:color="auto" w:fill="auto"/>
          </w:tcPr>
          <w:p w:rsidR="009B3817" w:rsidRPr="000654EC" w:rsidRDefault="00110922" w:rsidP="00587E4B">
            <w:pPr>
              <w:jc w:val="right"/>
              <w:rPr>
                <w:rFonts w:eastAsia="Calibri"/>
                <w:sz w:val="24"/>
                <w:szCs w:val="24"/>
                <w:lang w:eastAsia="en-US"/>
              </w:rPr>
            </w:pPr>
            <w:r w:rsidRPr="000654EC">
              <w:rPr>
                <w:rFonts w:eastAsia="Calibri"/>
                <w:sz w:val="24"/>
                <w:szCs w:val="24"/>
                <w:lang w:eastAsia="en-US"/>
              </w:rPr>
              <w:t>9 120 000</w:t>
            </w:r>
          </w:p>
        </w:tc>
        <w:tc>
          <w:tcPr>
            <w:tcW w:w="1306" w:type="dxa"/>
            <w:shd w:val="clear" w:color="auto" w:fill="auto"/>
          </w:tcPr>
          <w:p w:rsidR="009B3817" w:rsidRPr="000654EC" w:rsidRDefault="00110922" w:rsidP="00587E4B">
            <w:pPr>
              <w:jc w:val="right"/>
              <w:rPr>
                <w:rFonts w:eastAsia="Calibri"/>
                <w:sz w:val="24"/>
                <w:szCs w:val="24"/>
                <w:lang w:eastAsia="en-US"/>
              </w:rPr>
            </w:pPr>
            <w:r w:rsidRPr="000654EC">
              <w:rPr>
                <w:rFonts w:eastAsia="Calibri"/>
                <w:sz w:val="24"/>
                <w:szCs w:val="24"/>
                <w:lang w:eastAsia="en-US"/>
              </w:rPr>
              <w:t>0,17</w:t>
            </w:r>
          </w:p>
        </w:tc>
      </w:tr>
      <w:tr w:rsidR="000654EC" w:rsidRPr="000654EC" w:rsidTr="00587E4B">
        <w:tc>
          <w:tcPr>
            <w:tcW w:w="6062" w:type="dxa"/>
            <w:shd w:val="clear" w:color="auto" w:fill="auto"/>
          </w:tcPr>
          <w:p w:rsidR="00DC472E" w:rsidRPr="000654EC" w:rsidRDefault="002A7D58" w:rsidP="00587E4B">
            <w:pPr>
              <w:jc w:val="both"/>
              <w:rPr>
                <w:rFonts w:eastAsia="Calibri"/>
                <w:sz w:val="24"/>
                <w:szCs w:val="24"/>
                <w:lang w:eastAsia="en-US"/>
              </w:rPr>
            </w:pPr>
            <w:r w:rsidRPr="000654EC">
              <w:rPr>
                <w:rFonts w:eastAsia="Calibri"/>
                <w:sz w:val="24"/>
                <w:szCs w:val="24"/>
                <w:u w:val="single"/>
                <w:lang w:eastAsia="en-US"/>
              </w:rPr>
              <w:t>Helyi közbiztonság</w:t>
            </w:r>
            <w:r w:rsidRPr="000654EC">
              <w:rPr>
                <w:rFonts w:eastAsia="Calibri"/>
                <w:sz w:val="24"/>
                <w:szCs w:val="24"/>
                <w:lang w:eastAsia="en-US"/>
              </w:rPr>
              <w:t>: térfigyelő kamerák működtetése és karbantartása.</w:t>
            </w:r>
          </w:p>
        </w:tc>
        <w:tc>
          <w:tcPr>
            <w:tcW w:w="2410" w:type="dxa"/>
            <w:shd w:val="clear" w:color="auto" w:fill="auto"/>
          </w:tcPr>
          <w:p w:rsidR="00DC472E" w:rsidRPr="000654EC" w:rsidRDefault="00110922" w:rsidP="00587E4B">
            <w:pPr>
              <w:jc w:val="right"/>
              <w:rPr>
                <w:rFonts w:eastAsia="Calibri"/>
                <w:sz w:val="24"/>
                <w:szCs w:val="24"/>
                <w:lang w:eastAsia="en-US"/>
              </w:rPr>
            </w:pPr>
            <w:r w:rsidRPr="000654EC">
              <w:rPr>
                <w:rFonts w:eastAsia="Calibri"/>
                <w:sz w:val="24"/>
                <w:szCs w:val="24"/>
                <w:lang w:eastAsia="en-US"/>
              </w:rPr>
              <w:t>17 207</w:t>
            </w:r>
            <w:r w:rsidR="002A7D58" w:rsidRPr="000654EC">
              <w:rPr>
                <w:rFonts w:eastAsia="Calibri"/>
                <w:sz w:val="24"/>
                <w:szCs w:val="24"/>
                <w:lang w:eastAsia="en-US"/>
              </w:rPr>
              <w:t xml:space="preserve"> 000</w:t>
            </w:r>
          </w:p>
        </w:tc>
        <w:tc>
          <w:tcPr>
            <w:tcW w:w="1306" w:type="dxa"/>
            <w:shd w:val="clear" w:color="auto" w:fill="auto"/>
          </w:tcPr>
          <w:p w:rsidR="00DC472E" w:rsidRPr="000654EC" w:rsidRDefault="00110922" w:rsidP="00587E4B">
            <w:pPr>
              <w:jc w:val="right"/>
              <w:rPr>
                <w:rFonts w:eastAsia="Calibri"/>
                <w:sz w:val="24"/>
                <w:szCs w:val="24"/>
                <w:lang w:eastAsia="en-US"/>
              </w:rPr>
            </w:pPr>
            <w:r w:rsidRPr="000654EC">
              <w:rPr>
                <w:rFonts w:eastAsia="Calibri"/>
                <w:sz w:val="24"/>
                <w:szCs w:val="24"/>
                <w:lang w:eastAsia="en-US"/>
              </w:rPr>
              <w:t>0,33</w:t>
            </w:r>
          </w:p>
        </w:tc>
      </w:tr>
      <w:tr w:rsidR="000654EC" w:rsidRPr="000654EC" w:rsidTr="00587E4B">
        <w:tc>
          <w:tcPr>
            <w:tcW w:w="6062" w:type="dxa"/>
            <w:shd w:val="clear" w:color="auto" w:fill="auto"/>
          </w:tcPr>
          <w:p w:rsidR="00DC472E" w:rsidRPr="000654EC" w:rsidRDefault="00595F77" w:rsidP="00587E4B">
            <w:pPr>
              <w:jc w:val="both"/>
              <w:rPr>
                <w:rFonts w:eastAsia="Calibri"/>
                <w:sz w:val="24"/>
                <w:szCs w:val="24"/>
                <w:lang w:eastAsia="en-US"/>
              </w:rPr>
            </w:pPr>
            <w:r w:rsidRPr="000654EC">
              <w:rPr>
                <w:rFonts w:eastAsia="Calibri"/>
                <w:sz w:val="24"/>
                <w:szCs w:val="24"/>
                <w:u w:val="single"/>
                <w:lang w:eastAsia="en-US"/>
              </w:rPr>
              <w:t>Iskolai intézményi étkeztetés</w:t>
            </w:r>
            <w:r w:rsidRPr="000654EC">
              <w:rPr>
                <w:rFonts w:eastAsia="Calibri"/>
                <w:sz w:val="24"/>
                <w:szCs w:val="24"/>
                <w:lang w:eastAsia="en-US"/>
              </w:rPr>
              <w:t xml:space="preserve">: az étkeztetéshez kapcsolódó szolgáltatások és vásárolt élelmezés költségei. </w:t>
            </w:r>
          </w:p>
        </w:tc>
        <w:tc>
          <w:tcPr>
            <w:tcW w:w="2410" w:type="dxa"/>
            <w:shd w:val="clear" w:color="auto" w:fill="auto"/>
          </w:tcPr>
          <w:p w:rsidR="00DC472E" w:rsidRPr="000654EC" w:rsidRDefault="00110922" w:rsidP="00587E4B">
            <w:pPr>
              <w:jc w:val="right"/>
              <w:rPr>
                <w:rFonts w:eastAsia="Calibri"/>
                <w:sz w:val="24"/>
                <w:szCs w:val="24"/>
                <w:lang w:eastAsia="en-US"/>
              </w:rPr>
            </w:pPr>
            <w:r w:rsidRPr="000654EC">
              <w:rPr>
                <w:rFonts w:eastAsia="Calibri"/>
                <w:sz w:val="24"/>
                <w:szCs w:val="24"/>
                <w:lang w:eastAsia="en-US"/>
              </w:rPr>
              <w:t>1 044 750 000</w:t>
            </w:r>
          </w:p>
        </w:tc>
        <w:tc>
          <w:tcPr>
            <w:tcW w:w="1306" w:type="dxa"/>
            <w:shd w:val="clear" w:color="auto" w:fill="auto"/>
          </w:tcPr>
          <w:p w:rsidR="00DC472E" w:rsidRPr="000654EC" w:rsidRDefault="00110922" w:rsidP="00587E4B">
            <w:pPr>
              <w:jc w:val="right"/>
              <w:rPr>
                <w:rFonts w:eastAsia="Calibri"/>
                <w:sz w:val="24"/>
                <w:szCs w:val="24"/>
                <w:lang w:eastAsia="en-US"/>
              </w:rPr>
            </w:pPr>
            <w:r w:rsidRPr="000654EC">
              <w:rPr>
                <w:rFonts w:eastAsia="Calibri"/>
                <w:sz w:val="24"/>
                <w:szCs w:val="24"/>
                <w:lang w:eastAsia="en-US"/>
              </w:rPr>
              <w:t>19,71</w:t>
            </w:r>
          </w:p>
        </w:tc>
      </w:tr>
      <w:tr w:rsidR="000654EC" w:rsidRPr="000654EC" w:rsidTr="00587E4B">
        <w:tc>
          <w:tcPr>
            <w:tcW w:w="6062" w:type="dxa"/>
            <w:shd w:val="clear" w:color="auto" w:fill="auto"/>
          </w:tcPr>
          <w:p w:rsidR="00595F77" w:rsidRPr="000654EC" w:rsidRDefault="00595F77" w:rsidP="00587E4B">
            <w:pPr>
              <w:jc w:val="both"/>
              <w:rPr>
                <w:rFonts w:eastAsia="Calibri"/>
                <w:sz w:val="24"/>
                <w:szCs w:val="24"/>
                <w:lang w:eastAsia="en-US"/>
              </w:rPr>
            </w:pPr>
            <w:r w:rsidRPr="000654EC">
              <w:rPr>
                <w:rFonts w:eastAsia="Calibri"/>
                <w:sz w:val="24"/>
                <w:szCs w:val="24"/>
                <w:u w:val="single"/>
                <w:lang w:eastAsia="en-US"/>
              </w:rPr>
              <w:t>Egyéb jogi tevékenység</w:t>
            </w:r>
            <w:r w:rsidRPr="000654EC">
              <w:rPr>
                <w:rFonts w:eastAsia="Calibri"/>
                <w:sz w:val="24"/>
                <w:szCs w:val="24"/>
                <w:lang w:eastAsia="en-US"/>
              </w:rPr>
              <w:t>: egyéb önkormányzati ügyekkel kapcsolatos végrehajtási díjak, perköltségek, fizetési meghagyás költségei</w:t>
            </w:r>
          </w:p>
        </w:tc>
        <w:tc>
          <w:tcPr>
            <w:tcW w:w="2410" w:type="dxa"/>
            <w:shd w:val="clear" w:color="auto" w:fill="auto"/>
          </w:tcPr>
          <w:p w:rsidR="00595F77" w:rsidRPr="000654EC" w:rsidRDefault="00595F77" w:rsidP="00587E4B">
            <w:pPr>
              <w:jc w:val="right"/>
              <w:rPr>
                <w:rFonts w:eastAsia="Calibri"/>
                <w:sz w:val="24"/>
                <w:szCs w:val="24"/>
                <w:lang w:eastAsia="en-US"/>
              </w:rPr>
            </w:pPr>
            <w:r w:rsidRPr="000654EC">
              <w:rPr>
                <w:rFonts w:eastAsia="Calibri"/>
                <w:sz w:val="24"/>
                <w:szCs w:val="24"/>
                <w:lang w:eastAsia="en-US"/>
              </w:rPr>
              <w:t>11 645 000</w:t>
            </w:r>
          </w:p>
        </w:tc>
        <w:tc>
          <w:tcPr>
            <w:tcW w:w="1306" w:type="dxa"/>
            <w:shd w:val="clear" w:color="auto" w:fill="auto"/>
          </w:tcPr>
          <w:p w:rsidR="00595F77" w:rsidRPr="000654EC" w:rsidRDefault="00D6503C" w:rsidP="00587E4B">
            <w:pPr>
              <w:jc w:val="right"/>
              <w:rPr>
                <w:rFonts w:eastAsia="Calibri"/>
                <w:sz w:val="24"/>
                <w:szCs w:val="24"/>
                <w:lang w:eastAsia="en-US"/>
              </w:rPr>
            </w:pPr>
            <w:r w:rsidRPr="000654EC">
              <w:rPr>
                <w:rFonts w:eastAsia="Calibri"/>
                <w:sz w:val="24"/>
                <w:szCs w:val="24"/>
                <w:lang w:eastAsia="en-US"/>
              </w:rPr>
              <w:t>0,2</w:t>
            </w:r>
            <w:r w:rsidR="00110922" w:rsidRPr="000654EC">
              <w:rPr>
                <w:rFonts w:eastAsia="Calibri"/>
                <w:sz w:val="24"/>
                <w:szCs w:val="24"/>
                <w:lang w:eastAsia="en-US"/>
              </w:rPr>
              <w:t>2</w:t>
            </w:r>
          </w:p>
        </w:tc>
      </w:tr>
      <w:tr w:rsidR="000654EC" w:rsidRPr="000654EC" w:rsidTr="00587E4B">
        <w:tc>
          <w:tcPr>
            <w:tcW w:w="6062" w:type="dxa"/>
            <w:shd w:val="clear" w:color="auto" w:fill="auto"/>
          </w:tcPr>
          <w:p w:rsidR="00595F77" w:rsidRPr="000654EC" w:rsidRDefault="00595F77" w:rsidP="00587E4B">
            <w:pPr>
              <w:jc w:val="both"/>
              <w:rPr>
                <w:rFonts w:eastAsia="Calibri"/>
                <w:sz w:val="24"/>
                <w:szCs w:val="24"/>
                <w:lang w:eastAsia="en-US"/>
              </w:rPr>
            </w:pPr>
            <w:r w:rsidRPr="000654EC">
              <w:rPr>
                <w:rFonts w:eastAsia="Calibri"/>
                <w:sz w:val="24"/>
                <w:szCs w:val="24"/>
                <w:u w:val="single"/>
                <w:lang w:eastAsia="en-US"/>
              </w:rPr>
              <w:t>Egyéb jogszabály alapján kötelező feladatok</w:t>
            </w:r>
            <w:r w:rsidR="007B1E43" w:rsidRPr="000654EC">
              <w:rPr>
                <w:rFonts w:eastAsia="Calibri"/>
                <w:sz w:val="24"/>
                <w:szCs w:val="24"/>
                <w:lang w:eastAsia="en-US"/>
              </w:rPr>
              <w:t>:</w:t>
            </w:r>
            <w:r w:rsidRPr="000654EC">
              <w:rPr>
                <w:rFonts w:eastAsia="Calibri"/>
                <w:sz w:val="24"/>
                <w:szCs w:val="24"/>
                <w:lang w:eastAsia="en-US"/>
              </w:rPr>
              <w:t xml:space="preserve"> szakértői díjak, közbeszerzéssel kapcsolatos költségek, az intézményhálózat közbeszerzési díjai, továbbá minden általános forgalmi adó fizet</w:t>
            </w:r>
            <w:r w:rsidR="007B1E43" w:rsidRPr="000654EC">
              <w:rPr>
                <w:rFonts w:eastAsia="Calibri"/>
                <w:sz w:val="24"/>
                <w:szCs w:val="24"/>
                <w:lang w:eastAsia="en-US"/>
              </w:rPr>
              <w:t>ési kötelezettségünk</w:t>
            </w:r>
          </w:p>
        </w:tc>
        <w:tc>
          <w:tcPr>
            <w:tcW w:w="2410" w:type="dxa"/>
            <w:shd w:val="clear" w:color="auto" w:fill="auto"/>
          </w:tcPr>
          <w:p w:rsidR="00595F77" w:rsidRPr="000654EC" w:rsidRDefault="00110922" w:rsidP="00587E4B">
            <w:pPr>
              <w:jc w:val="right"/>
              <w:rPr>
                <w:rFonts w:eastAsia="Calibri"/>
                <w:sz w:val="24"/>
                <w:szCs w:val="24"/>
                <w:lang w:eastAsia="en-US"/>
              </w:rPr>
            </w:pPr>
            <w:r w:rsidRPr="000654EC">
              <w:rPr>
                <w:rFonts w:eastAsia="Calibri"/>
                <w:sz w:val="24"/>
                <w:szCs w:val="24"/>
                <w:lang w:eastAsia="en-US"/>
              </w:rPr>
              <w:t>421 443 940</w:t>
            </w:r>
          </w:p>
        </w:tc>
        <w:tc>
          <w:tcPr>
            <w:tcW w:w="1306" w:type="dxa"/>
            <w:shd w:val="clear" w:color="auto" w:fill="auto"/>
          </w:tcPr>
          <w:p w:rsidR="00595F77" w:rsidRPr="000654EC" w:rsidRDefault="00110922" w:rsidP="00587E4B">
            <w:pPr>
              <w:jc w:val="right"/>
              <w:rPr>
                <w:rFonts w:eastAsia="Calibri"/>
                <w:sz w:val="24"/>
                <w:szCs w:val="24"/>
                <w:lang w:eastAsia="en-US"/>
              </w:rPr>
            </w:pPr>
            <w:r w:rsidRPr="000654EC">
              <w:rPr>
                <w:rFonts w:eastAsia="Calibri"/>
                <w:sz w:val="24"/>
                <w:szCs w:val="24"/>
                <w:lang w:eastAsia="en-US"/>
              </w:rPr>
              <w:t>7,95</w:t>
            </w:r>
          </w:p>
        </w:tc>
      </w:tr>
      <w:tr w:rsidR="000654EC" w:rsidRPr="000654EC" w:rsidTr="00587E4B">
        <w:tc>
          <w:tcPr>
            <w:tcW w:w="6062" w:type="dxa"/>
            <w:shd w:val="clear" w:color="auto" w:fill="auto"/>
          </w:tcPr>
          <w:p w:rsidR="00595F77" w:rsidRPr="000654EC" w:rsidRDefault="00595F77" w:rsidP="00587E4B">
            <w:pPr>
              <w:jc w:val="both"/>
              <w:rPr>
                <w:rFonts w:eastAsia="Calibri"/>
                <w:sz w:val="24"/>
                <w:szCs w:val="24"/>
                <w:lang w:eastAsia="en-US"/>
              </w:rPr>
            </w:pPr>
            <w:r w:rsidRPr="000654EC">
              <w:rPr>
                <w:rFonts w:eastAsia="Calibri"/>
                <w:sz w:val="24"/>
                <w:szCs w:val="24"/>
                <w:u w:val="single"/>
                <w:lang w:eastAsia="en-US"/>
              </w:rPr>
              <w:t>Önkormányzati egyéb vagyonnal való gazdálkodás:</w:t>
            </w:r>
            <w:r w:rsidRPr="000654EC">
              <w:rPr>
                <w:rFonts w:eastAsia="Calibri"/>
                <w:sz w:val="24"/>
                <w:szCs w:val="24"/>
                <w:lang w:eastAsia="en-US"/>
              </w:rPr>
              <w:t xml:space="preserve"> tárgyi eszköz értékesítéséből származó áfa fizetési kötelezettség, az önkormányzati feladatellátáshoz szükséges tárgyi eszközök (épületek, gépek) üzemeltetési, fenntartási költségei</w:t>
            </w:r>
          </w:p>
        </w:tc>
        <w:tc>
          <w:tcPr>
            <w:tcW w:w="2410" w:type="dxa"/>
            <w:shd w:val="clear" w:color="auto" w:fill="auto"/>
          </w:tcPr>
          <w:p w:rsidR="00595F77" w:rsidRPr="000654EC" w:rsidRDefault="00110922" w:rsidP="00587E4B">
            <w:pPr>
              <w:jc w:val="right"/>
              <w:rPr>
                <w:rFonts w:eastAsia="Calibri"/>
                <w:sz w:val="24"/>
                <w:szCs w:val="24"/>
                <w:lang w:eastAsia="en-US"/>
              </w:rPr>
            </w:pPr>
            <w:r w:rsidRPr="000654EC">
              <w:rPr>
                <w:rFonts w:eastAsia="Calibri"/>
                <w:sz w:val="24"/>
                <w:szCs w:val="24"/>
                <w:lang w:eastAsia="en-US"/>
              </w:rPr>
              <w:t xml:space="preserve">275 706 </w:t>
            </w:r>
            <w:r w:rsidR="00595F77" w:rsidRPr="000654EC">
              <w:rPr>
                <w:rFonts w:eastAsia="Calibri"/>
                <w:sz w:val="24"/>
                <w:szCs w:val="24"/>
                <w:lang w:eastAsia="en-US"/>
              </w:rPr>
              <w:t>000</w:t>
            </w:r>
          </w:p>
        </w:tc>
        <w:tc>
          <w:tcPr>
            <w:tcW w:w="1306" w:type="dxa"/>
            <w:shd w:val="clear" w:color="auto" w:fill="auto"/>
          </w:tcPr>
          <w:p w:rsidR="00595F77" w:rsidRPr="000654EC" w:rsidRDefault="00110922" w:rsidP="00587E4B">
            <w:pPr>
              <w:jc w:val="right"/>
              <w:rPr>
                <w:rFonts w:eastAsia="Calibri"/>
                <w:sz w:val="24"/>
                <w:szCs w:val="24"/>
                <w:lang w:eastAsia="en-US"/>
              </w:rPr>
            </w:pPr>
            <w:r w:rsidRPr="000654EC">
              <w:rPr>
                <w:rFonts w:eastAsia="Calibri"/>
                <w:sz w:val="24"/>
                <w:szCs w:val="24"/>
                <w:lang w:eastAsia="en-US"/>
              </w:rPr>
              <w:t>5,2</w:t>
            </w:r>
          </w:p>
        </w:tc>
      </w:tr>
    </w:tbl>
    <w:p w:rsidR="00AD5F15" w:rsidRPr="000654EC" w:rsidRDefault="00AD5F15">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1"/>
        <w:gridCol w:w="2381"/>
        <w:gridCol w:w="1296"/>
      </w:tblGrid>
      <w:tr w:rsidR="00507B73" w:rsidRPr="000654EC" w:rsidTr="00587E4B">
        <w:tc>
          <w:tcPr>
            <w:tcW w:w="6062" w:type="dxa"/>
            <w:shd w:val="clear" w:color="auto" w:fill="auto"/>
          </w:tcPr>
          <w:p w:rsidR="00C2421B" w:rsidRPr="000654EC" w:rsidRDefault="00C2421B" w:rsidP="00587E4B">
            <w:pPr>
              <w:jc w:val="both"/>
              <w:rPr>
                <w:rFonts w:eastAsia="Calibri"/>
                <w:i/>
                <w:sz w:val="24"/>
                <w:szCs w:val="24"/>
                <w:lang w:eastAsia="en-US"/>
              </w:rPr>
            </w:pPr>
            <w:r w:rsidRPr="000654EC">
              <w:rPr>
                <w:rFonts w:eastAsia="Calibri"/>
                <w:i/>
                <w:sz w:val="24"/>
                <w:szCs w:val="24"/>
                <w:lang w:eastAsia="en-US"/>
              </w:rPr>
              <w:t>Önként vállalt feladatok:</w:t>
            </w:r>
          </w:p>
        </w:tc>
        <w:tc>
          <w:tcPr>
            <w:tcW w:w="2410" w:type="dxa"/>
            <w:shd w:val="clear" w:color="auto" w:fill="auto"/>
          </w:tcPr>
          <w:p w:rsidR="00C2421B" w:rsidRPr="000654EC" w:rsidRDefault="00C2421B" w:rsidP="00587E4B">
            <w:pPr>
              <w:jc w:val="right"/>
              <w:rPr>
                <w:rFonts w:eastAsia="Calibri"/>
                <w:sz w:val="24"/>
                <w:szCs w:val="24"/>
                <w:lang w:eastAsia="en-US"/>
              </w:rPr>
            </w:pPr>
          </w:p>
        </w:tc>
        <w:tc>
          <w:tcPr>
            <w:tcW w:w="1306" w:type="dxa"/>
            <w:shd w:val="clear" w:color="auto" w:fill="auto"/>
          </w:tcPr>
          <w:p w:rsidR="00C2421B" w:rsidRPr="000654EC" w:rsidRDefault="00C2421B" w:rsidP="00587E4B">
            <w:pPr>
              <w:jc w:val="right"/>
              <w:rPr>
                <w:rFonts w:eastAsia="Calibri"/>
                <w:sz w:val="24"/>
                <w:szCs w:val="24"/>
                <w:lang w:eastAsia="en-US"/>
              </w:rPr>
            </w:pPr>
          </w:p>
        </w:tc>
      </w:tr>
      <w:tr w:rsidR="000654EC" w:rsidRPr="000654EC" w:rsidTr="00587E4B">
        <w:tc>
          <w:tcPr>
            <w:tcW w:w="6062" w:type="dxa"/>
            <w:shd w:val="clear" w:color="auto" w:fill="auto"/>
          </w:tcPr>
          <w:p w:rsidR="00595F77" w:rsidRPr="000654EC" w:rsidRDefault="00E4775B" w:rsidP="00587E4B">
            <w:pPr>
              <w:jc w:val="both"/>
              <w:rPr>
                <w:rFonts w:eastAsia="Calibri"/>
                <w:sz w:val="24"/>
                <w:szCs w:val="24"/>
                <w:lang w:eastAsia="en-US"/>
              </w:rPr>
            </w:pPr>
            <w:r w:rsidRPr="000654EC">
              <w:rPr>
                <w:rFonts w:eastAsia="Calibri"/>
                <w:sz w:val="24"/>
                <w:szCs w:val="24"/>
                <w:u w:val="single"/>
                <w:lang w:eastAsia="en-US"/>
              </w:rPr>
              <w:t>Állategészségügyi tevékenység</w:t>
            </w:r>
            <w:r w:rsidRPr="000654EC">
              <w:rPr>
                <w:rFonts w:eastAsia="Calibri"/>
                <w:sz w:val="24"/>
                <w:szCs w:val="24"/>
                <w:lang w:eastAsia="en-US"/>
              </w:rPr>
              <w:t xml:space="preserve">: </w:t>
            </w:r>
            <w:r w:rsidR="007B1E43" w:rsidRPr="000654EC">
              <w:rPr>
                <w:rFonts w:eastAsia="Calibri"/>
                <w:sz w:val="24"/>
                <w:szCs w:val="24"/>
                <w:lang w:eastAsia="en-US"/>
              </w:rPr>
              <w:t xml:space="preserve">a </w:t>
            </w:r>
            <w:r w:rsidRPr="000654EC">
              <w:rPr>
                <w:rFonts w:eastAsia="Calibri"/>
                <w:sz w:val="24"/>
                <w:szCs w:val="24"/>
                <w:lang w:eastAsia="en-US"/>
              </w:rPr>
              <w:t>fő</w:t>
            </w:r>
            <w:r w:rsidR="007B1E43" w:rsidRPr="000654EC">
              <w:rPr>
                <w:rFonts w:eastAsia="Calibri"/>
                <w:sz w:val="24"/>
                <w:szCs w:val="24"/>
                <w:lang w:eastAsia="en-US"/>
              </w:rPr>
              <w:t xml:space="preserve"> </w:t>
            </w:r>
            <w:r w:rsidRPr="000654EC">
              <w:rPr>
                <w:rFonts w:eastAsia="Calibri"/>
                <w:sz w:val="24"/>
                <w:szCs w:val="24"/>
                <w:lang w:eastAsia="en-US"/>
              </w:rPr>
              <w:t xml:space="preserve">állatorvos tevékenységéhez kapcsolódó irodaszerek, adatátviteli és nem adatátviteli célú szolgáltatások díjai </w:t>
            </w:r>
          </w:p>
        </w:tc>
        <w:tc>
          <w:tcPr>
            <w:tcW w:w="2410" w:type="dxa"/>
            <w:shd w:val="clear" w:color="auto" w:fill="auto"/>
          </w:tcPr>
          <w:p w:rsidR="00595F77" w:rsidRPr="000654EC" w:rsidRDefault="00E4775B" w:rsidP="00587E4B">
            <w:pPr>
              <w:jc w:val="right"/>
              <w:rPr>
                <w:rFonts w:eastAsia="Calibri"/>
                <w:sz w:val="24"/>
                <w:szCs w:val="24"/>
                <w:lang w:eastAsia="en-US"/>
              </w:rPr>
            </w:pPr>
            <w:r w:rsidRPr="000654EC">
              <w:rPr>
                <w:rFonts w:eastAsia="Calibri"/>
                <w:sz w:val="24"/>
                <w:szCs w:val="24"/>
                <w:lang w:eastAsia="en-US"/>
              </w:rPr>
              <w:t>430 000</w:t>
            </w:r>
          </w:p>
        </w:tc>
        <w:tc>
          <w:tcPr>
            <w:tcW w:w="1306" w:type="dxa"/>
            <w:shd w:val="clear" w:color="auto" w:fill="auto"/>
          </w:tcPr>
          <w:p w:rsidR="00595F77" w:rsidRPr="000654EC" w:rsidRDefault="00E4775B" w:rsidP="00587E4B">
            <w:pPr>
              <w:jc w:val="right"/>
              <w:rPr>
                <w:rFonts w:eastAsia="Calibri"/>
                <w:sz w:val="24"/>
                <w:szCs w:val="24"/>
                <w:lang w:eastAsia="en-US"/>
              </w:rPr>
            </w:pPr>
            <w:r w:rsidRPr="000654EC">
              <w:rPr>
                <w:rFonts w:eastAsia="Calibri"/>
                <w:sz w:val="24"/>
                <w:szCs w:val="24"/>
                <w:lang w:eastAsia="en-US"/>
              </w:rPr>
              <w:t>0,01</w:t>
            </w:r>
          </w:p>
        </w:tc>
      </w:tr>
      <w:tr w:rsidR="000654EC" w:rsidRPr="000654EC" w:rsidTr="00587E4B">
        <w:tc>
          <w:tcPr>
            <w:tcW w:w="6062" w:type="dxa"/>
            <w:shd w:val="clear" w:color="auto" w:fill="auto"/>
          </w:tcPr>
          <w:p w:rsidR="00E4775B" w:rsidRPr="000654EC" w:rsidRDefault="00E4775B" w:rsidP="00587E4B">
            <w:pPr>
              <w:jc w:val="both"/>
              <w:rPr>
                <w:rFonts w:eastAsia="Calibri"/>
                <w:sz w:val="24"/>
                <w:szCs w:val="24"/>
                <w:lang w:eastAsia="en-US"/>
              </w:rPr>
            </w:pPr>
            <w:r w:rsidRPr="000654EC">
              <w:rPr>
                <w:rFonts w:eastAsia="Calibri"/>
                <w:sz w:val="24"/>
                <w:szCs w:val="24"/>
                <w:u w:val="single"/>
                <w:lang w:eastAsia="en-US"/>
              </w:rPr>
              <w:t>Hulladékgazdálkodás és környezetvédelem</w:t>
            </w:r>
            <w:r w:rsidRPr="000654EC">
              <w:rPr>
                <w:rFonts w:eastAsia="Calibri"/>
                <w:sz w:val="24"/>
                <w:szCs w:val="24"/>
                <w:lang w:eastAsia="en-US"/>
              </w:rPr>
              <w:t>: Zöldhulladék gyűjtő zsákok beszerzése, környezetvédelmi programok költségei (Környezetvédelmi Nap, Madárbarát program, ebtartási program, Komposztáló Kerület program), lakosságtól veszélyes hulladék begyűjtés, illegális hulladék begyűjtése és elszállítása, közterületek gyommentesítése, lakossági gally-aprítékolás, gyepmesteri feladatok ellátása, kutyaürü</w:t>
            </w:r>
            <w:r w:rsidR="007B1E43" w:rsidRPr="000654EC">
              <w:rPr>
                <w:rFonts w:eastAsia="Calibri"/>
                <w:sz w:val="24"/>
                <w:szCs w:val="24"/>
                <w:lang w:eastAsia="en-US"/>
              </w:rPr>
              <w:t>lék gyűjtő edények üzemeltetése</w:t>
            </w:r>
          </w:p>
        </w:tc>
        <w:tc>
          <w:tcPr>
            <w:tcW w:w="2410" w:type="dxa"/>
            <w:shd w:val="clear" w:color="auto" w:fill="auto"/>
          </w:tcPr>
          <w:p w:rsidR="00E4775B" w:rsidRPr="000654EC" w:rsidRDefault="00110922" w:rsidP="00587E4B">
            <w:pPr>
              <w:jc w:val="right"/>
              <w:rPr>
                <w:rFonts w:eastAsia="Calibri"/>
                <w:sz w:val="24"/>
                <w:szCs w:val="24"/>
                <w:lang w:eastAsia="en-US"/>
              </w:rPr>
            </w:pPr>
            <w:r w:rsidRPr="000654EC">
              <w:rPr>
                <w:rFonts w:eastAsia="Calibri"/>
                <w:sz w:val="24"/>
                <w:szCs w:val="24"/>
                <w:lang w:eastAsia="en-US"/>
              </w:rPr>
              <w:t>158 147</w:t>
            </w:r>
            <w:r w:rsidR="00C2421B" w:rsidRPr="000654EC">
              <w:rPr>
                <w:rFonts w:eastAsia="Calibri"/>
                <w:sz w:val="24"/>
                <w:szCs w:val="24"/>
                <w:lang w:eastAsia="en-US"/>
              </w:rPr>
              <w:t xml:space="preserve"> 000</w:t>
            </w:r>
          </w:p>
        </w:tc>
        <w:tc>
          <w:tcPr>
            <w:tcW w:w="1306" w:type="dxa"/>
            <w:shd w:val="clear" w:color="auto" w:fill="auto"/>
          </w:tcPr>
          <w:p w:rsidR="00E4775B" w:rsidRPr="000654EC" w:rsidRDefault="00110922" w:rsidP="00587E4B">
            <w:pPr>
              <w:jc w:val="right"/>
              <w:rPr>
                <w:rFonts w:eastAsia="Calibri"/>
                <w:sz w:val="24"/>
                <w:szCs w:val="24"/>
                <w:lang w:eastAsia="en-US"/>
              </w:rPr>
            </w:pPr>
            <w:r w:rsidRPr="000654EC">
              <w:rPr>
                <w:rFonts w:eastAsia="Calibri"/>
                <w:sz w:val="24"/>
                <w:szCs w:val="24"/>
                <w:lang w:eastAsia="en-US"/>
              </w:rPr>
              <w:t>2,99</w:t>
            </w:r>
          </w:p>
        </w:tc>
      </w:tr>
      <w:tr w:rsidR="000654EC" w:rsidRPr="000654EC" w:rsidTr="00587E4B">
        <w:tc>
          <w:tcPr>
            <w:tcW w:w="6062" w:type="dxa"/>
            <w:shd w:val="clear" w:color="auto" w:fill="auto"/>
          </w:tcPr>
          <w:p w:rsidR="00C2421B" w:rsidRPr="000654EC" w:rsidRDefault="00C2421B" w:rsidP="00587E4B">
            <w:pPr>
              <w:jc w:val="both"/>
              <w:rPr>
                <w:rFonts w:eastAsia="Calibri"/>
                <w:sz w:val="24"/>
                <w:szCs w:val="24"/>
                <w:lang w:eastAsia="en-US"/>
              </w:rPr>
            </w:pPr>
            <w:r w:rsidRPr="000654EC">
              <w:rPr>
                <w:rFonts w:eastAsia="Calibri"/>
                <w:sz w:val="24"/>
                <w:szCs w:val="24"/>
                <w:u w:val="single"/>
                <w:lang w:eastAsia="en-US"/>
              </w:rPr>
              <w:t>Médiatevékenység</w:t>
            </w:r>
            <w:r w:rsidRPr="000654EC">
              <w:rPr>
                <w:rFonts w:eastAsia="Calibri"/>
                <w:sz w:val="24"/>
                <w:szCs w:val="24"/>
                <w:lang w:eastAsia="en-US"/>
              </w:rPr>
              <w:t>: Budai Polgár megjelentetési költségei</w:t>
            </w:r>
          </w:p>
        </w:tc>
        <w:tc>
          <w:tcPr>
            <w:tcW w:w="2410" w:type="dxa"/>
            <w:shd w:val="clear" w:color="auto" w:fill="auto"/>
          </w:tcPr>
          <w:p w:rsidR="00C2421B" w:rsidRPr="000654EC" w:rsidRDefault="00110922" w:rsidP="00587E4B">
            <w:pPr>
              <w:jc w:val="right"/>
              <w:rPr>
                <w:rFonts w:eastAsia="Calibri"/>
                <w:sz w:val="24"/>
                <w:szCs w:val="24"/>
                <w:lang w:eastAsia="en-US"/>
              </w:rPr>
            </w:pPr>
            <w:r w:rsidRPr="000654EC">
              <w:rPr>
                <w:rFonts w:eastAsia="Calibri"/>
                <w:sz w:val="24"/>
                <w:szCs w:val="24"/>
                <w:lang w:eastAsia="en-US"/>
              </w:rPr>
              <w:t>122 000</w:t>
            </w:r>
            <w:r w:rsidR="00FF1A29" w:rsidRPr="000654EC">
              <w:rPr>
                <w:rFonts w:eastAsia="Calibri"/>
                <w:sz w:val="24"/>
                <w:szCs w:val="24"/>
                <w:lang w:eastAsia="en-US"/>
              </w:rPr>
              <w:t xml:space="preserve"> </w:t>
            </w:r>
            <w:proofErr w:type="spellStart"/>
            <w:r w:rsidR="00FF1A29" w:rsidRPr="000654EC">
              <w:rPr>
                <w:rFonts w:eastAsia="Calibri"/>
                <w:sz w:val="24"/>
                <w:szCs w:val="24"/>
                <w:lang w:eastAsia="en-US"/>
              </w:rPr>
              <w:t>000</w:t>
            </w:r>
            <w:proofErr w:type="spellEnd"/>
          </w:p>
        </w:tc>
        <w:tc>
          <w:tcPr>
            <w:tcW w:w="1306" w:type="dxa"/>
            <w:shd w:val="clear" w:color="auto" w:fill="auto"/>
          </w:tcPr>
          <w:p w:rsidR="00C2421B" w:rsidRPr="000654EC" w:rsidRDefault="00110922" w:rsidP="00587E4B">
            <w:pPr>
              <w:jc w:val="right"/>
              <w:rPr>
                <w:rFonts w:eastAsia="Calibri"/>
                <w:sz w:val="24"/>
                <w:szCs w:val="24"/>
                <w:lang w:eastAsia="en-US"/>
              </w:rPr>
            </w:pPr>
            <w:r w:rsidRPr="000654EC">
              <w:rPr>
                <w:rFonts w:eastAsia="Calibri"/>
                <w:sz w:val="24"/>
                <w:szCs w:val="24"/>
                <w:lang w:eastAsia="en-US"/>
              </w:rPr>
              <w:t>2,3</w:t>
            </w:r>
          </w:p>
        </w:tc>
      </w:tr>
      <w:tr w:rsidR="000654EC" w:rsidRPr="000654EC" w:rsidTr="00587E4B">
        <w:tc>
          <w:tcPr>
            <w:tcW w:w="6062" w:type="dxa"/>
            <w:shd w:val="clear" w:color="auto" w:fill="auto"/>
          </w:tcPr>
          <w:p w:rsidR="00C2421B" w:rsidRPr="000654EC" w:rsidRDefault="00FF1A29" w:rsidP="00587E4B">
            <w:pPr>
              <w:jc w:val="both"/>
              <w:rPr>
                <w:rFonts w:eastAsia="Calibri"/>
                <w:sz w:val="24"/>
                <w:szCs w:val="24"/>
                <w:lang w:eastAsia="en-US"/>
              </w:rPr>
            </w:pPr>
            <w:r w:rsidRPr="000654EC">
              <w:rPr>
                <w:rFonts w:eastAsia="Calibri"/>
                <w:sz w:val="24"/>
                <w:szCs w:val="24"/>
                <w:u w:val="single"/>
                <w:lang w:eastAsia="en-US"/>
              </w:rPr>
              <w:t>Közvilágítás</w:t>
            </w:r>
            <w:r w:rsidRPr="000654EC">
              <w:rPr>
                <w:rFonts w:eastAsia="Calibri"/>
                <w:sz w:val="24"/>
                <w:szCs w:val="24"/>
                <w:lang w:eastAsia="en-US"/>
              </w:rPr>
              <w:t>: Mechwart liget kivilágítása, karácsonyi díszkivilágítás</w:t>
            </w:r>
            <w:r w:rsidR="007B1E43" w:rsidRPr="000654EC">
              <w:rPr>
                <w:rFonts w:eastAsia="Calibri"/>
                <w:sz w:val="24"/>
                <w:szCs w:val="24"/>
                <w:lang w:eastAsia="en-US"/>
              </w:rPr>
              <w:t xml:space="preserve"> a kerületben</w:t>
            </w:r>
          </w:p>
        </w:tc>
        <w:tc>
          <w:tcPr>
            <w:tcW w:w="2410" w:type="dxa"/>
            <w:shd w:val="clear" w:color="auto" w:fill="auto"/>
          </w:tcPr>
          <w:p w:rsidR="00C2421B" w:rsidRPr="000654EC" w:rsidRDefault="00110922" w:rsidP="00587E4B">
            <w:pPr>
              <w:jc w:val="right"/>
              <w:rPr>
                <w:rFonts w:eastAsia="Calibri"/>
                <w:sz w:val="24"/>
                <w:szCs w:val="24"/>
                <w:lang w:eastAsia="en-US"/>
              </w:rPr>
            </w:pPr>
            <w:r w:rsidRPr="000654EC">
              <w:rPr>
                <w:rFonts w:eastAsia="Calibri"/>
                <w:sz w:val="24"/>
                <w:szCs w:val="24"/>
                <w:lang w:eastAsia="en-US"/>
              </w:rPr>
              <w:t>3 810</w:t>
            </w:r>
            <w:r w:rsidR="00FF1A29" w:rsidRPr="000654EC">
              <w:rPr>
                <w:rFonts w:eastAsia="Calibri"/>
                <w:sz w:val="24"/>
                <w:szCs w:val="24"/>
                <w:lang w:eastAsia="en-US"/>
              </w:rPr>
              <w:t xml:space="preserve"> 000</w:t>
            </w:r>
          </w:p>
        </w:tc>
        <w:tc>
          <w:tcPr>
            <w:tcW w:w="1306" w:type="dxa"/>
            <w:shd w:val="clear" w:color="auto" w:fill="auto"/>
          </w:tcPr>
          <w:p w:rsidR="00C2421B" w:rsidRPr="000654EC" w:rsidRDefault="00110922" w:rsidP="00587E4B">
            <w:pPr>
              <w:jc w:val="right"/>
              <w:rPr>
                <w:rFonts w:eastAsia="Calibri"/>
                <w:sz w:val="24"/>
                <w:szCs w:val="24"/>
                <w:lang w:eastAsia="en-US"/>
              </w:rPr>
            </w:pPr>
            <w:r w:rsidRPr="000654EC">
              <w:rPr>
                <w:rFonts w:eastAsia="Calibri"/>
                <w:sz w:val="24"/>
                <w:szCs w:val="24"/>
                <w:lang w:eastAsia="en-US"/>
              </w:rPr>
              <w:t>0,07</w:t>
            </w:r>
          </w:p>
        </w:tc>
      </w:tr>
      <w:tr w:rsidR="000654EC" w:rsidRPr="000654EC" w:rsidTr="00587E4B">
        <w:tc>
          <w:tcPr>
            <w:tcW w:w="6062" w:type="dxa"/>
            <w:shd w:val="clear" w:color="auto" w:fill="auto"/>
          </w:tcPr>
          <w:p w:rsidR="00C2421B" w:rsidRPr="000654EC" w:rsidRDefault="00FF1A29" w:rsidP="00587E4B">
            <w:pPr>
              <w:jc w:val="both"/>
              <w:rPr>
                <w:rFonts w:eastAsia="Calibri"/>
                <w:sz w:val="24"/>
                <w:szCs w:val="24"/>
                <w:lang w:eastAsia="en-US"/>
              </w:rPr>
            </w:pPr>
            <w:r w:rsidRPr="000654EC">
              <w:rPr>
                <w:rFonts w:eastAsia="Calibri"/>
                <w:sz w:val="24"/>
                <w:szCs w:val="24"/>
                <w:u w:val="single"/>
                <w:lang w:eastAsia="en-US"/>
              </w:rPr>
              <w:t>Szennyvízelvezetés és –kezelés</w:t>
            </w:r>
            <w:r w:rsidRPr="000654EC">
              <w:rPr>
                <w:rFonts w:eastAsia="Calibri"/>
                <w:sz w:val="24"/>
                <w:szCs w:val="24"/>
                <w:lang w:eastAsia="en-US"/>
              </w:rPr>
              <w:t>: átereszek tisztítása és üzemeltetése</w:t>
            </w:r>
          </w:p>
        </w:tc>
        <w:tc>
          <w:tcPr>
            <w:tcW w:w="2410" w:type="dxa"/>
            <w:shd w:val="clear" w:color="auto" w:fill="auto"/>
          </w:tcPr>
          <w:p w:rsidR="00C2421B" w:rsidRPr="000654EC" w:rsidRDefault="00EC3B03" w:rsidP="00587E4B">
            <w:pPr>
              <w:jc w:val="right"/>
              <w:rPr>
                <w:rFonts w:eastAsia="Calibri"/>
                <w:sz w:val="24"/>
                <w:szCs w:val="24"/>
                <w:lang w:eastAsia="en-US"/>
              </w:rPr>
            </w:pPr>
            <w:r w:rsidRPr="000654EC">
              <w:rPr>
                <w:rFonts w:eastAsia="Calibri"/>
                <w:sz w:val="24"/>
                <w:szCs w:val="24"/>
                <w:lang w:eastAsia="en-US"/>
              </w:rPr>
              <w:t>44 450</w:t>
            </w:r>
            <w:r w:rsidR="00FF1A29" w:rsidRPr="000654EC">
              <w:rPr>
                <w:rFonts w:eastAsia="Calibri"/>
                <w:sz w:val="24"/>
                <w:szCs w:val="24"/>
                <w:lang w:eastAsia="en-US"/>
              </w:rPr>
              <w:t xml:space="preserve"> 000</w:t>
            </w:r>
          </w:p>
        </w:tc>
        <w:tc>
          <w:tcPr>
            <w:tcW w:w="1306" w:type="dxa"/>
            <w:shd w:val="clear" w:color="auto" w:fill="auto"/>
          </w:tcPr>
          <w:p w:rsidR="00C2421B" w:rsidRPr="000654EC" w:rsidRDefault="00EC3B03" w:rsidP="00587E4B">
            <w:pPr>
              <w:jc w:val="right"/>
              <w:rPr>
                <w:rFonts w:eastAsia="Calibri"/>
                <w:sz w:val="24"/>
                <w:szCs w:val="24"/>
                <w:lang w:eastAsia="en-US"/>
              </w:rPr>
            </w:pPr>
            <w:r w:rsidRPr="000654EC">
              <w:rPr>
                <w:rFonts w:eastAsia="Calibri"/>
                <w:sz w:val="24"/>
                <w:szCs w:val="24"/>
                <w:lang w:eastAsia="en-US"/>
              </w:rPr>
              <w:t>0,84</w:t>
            </w:r>
          </w:p>
        </w:tc>
      </w:tr>
      <w:tr w:rsidR="000654EC" w:rsidRPr="000654EC" w:rsidTr="00587E4B">
        <w:tc>
          <w:tcPr>
            <w:tcW w:w="6062" w:type="dxa"/>
            <w:shd w:val="clear" w:color="auto" w:fill="auto"/>
          </w:tcPr>
          <w:p w:rsidR="00FF1A29" w:rsidRPr="000654EC" w:rsidRDefault="00FF1A29" w:rsidP="00317BC7">
            <w:pPr>
              <w:jc w:val="both"/>
              <w:rPr>
                <w:rFonts w:eastAsia="Calibri"/>
                <w:sz w:val="24"/>
                <w:szCs w:val="24"/>
                <w:lang w:eastAsia="en-US"/>
              </w:rPr>
            </w:pPr>
            <w:r w:rsidRPr="000654EC">
              <w:rPr>
                <w:rFonts w:eastAsia="Calibri"/>
                <w:sz w:val="24"/>
                <w:szCs w:val="24"/>
                <w:u w:val="single"/>
                <w:lang w:eastAsia="en-US"/>
              </w:rPr>
              <w:t>Önkormányzati egyéb önként vállalt feladatok</w:t>
            </w:r>
            <w:r w:rsidRPr="000654EC">
              <w:rPr>
                <w:rFonts w:eastAsia="Calibri"/>
                <w:sz w:val="24"/>
                <w:szCs w:val="24"/>
                <w:lang w:eastAsia="en-US"/>
              </w:rPr>
              <w:t xml:space="preserve">: kiemelt állami és önkormányzati rendezvények költségei, az önkormányzati kitüntetésekhez és díjakhoz kapcsolódó kiadások, </w:t>
            </w:r>
            <w:r w:rsidRPr="000654EC">
              <w:rPr>
                <w:rFonts w:eastAsia="Calibri"/>
                <w:sz w:val="24"/>
                <w:szCs w:val="24"/>
                <w:lang w:eastAsia="en-US"/>
              </w:rPr>
              <w:lastRenderedPageBreak/>
              <w:t>frakciók dologi kiadásai, óvodai úszásoktatás, a lakosság részére szervezett vetélkedők és klubdélutánok költségei, idősek kedvezményes uszodabelépője, kerületi WI-FI hálózat üzemeltetése, kerületi kedvezményes virágvásár a lakosság részére</w:t>
            </w:r>
          </w:p>
        </w:tc>
        <w:tc>
          <w:tcPr>
            <w:tcW w:w="2410" w:type="dxa"/>
            <w:shd w:val="clear" w:color="auto" w:fill="auto"/>
          </w:tcPr>
          <w:p w:rsidR="00FF1A29" w:rsidRPr="000654EC" w:rsidRDefault="00507B73" w:rsidP="00587E4B">
            <w:pPr>
              <w:jc w:val="right"/>
              <w:rPr>
                <w:rFonts w:eastAsia="Calibri"/>
                <w:sz w:val="24"/>
                <w:szCs w:val="24"/>
                <w:lang w:eastAsia="en-US"/>
              </w:rPr>
            </w:pPr>
            <w:r w:rsidRPr="000654EC">
              <w:rPr>
                <w:rFonts w:eastAsia="Calibri"/>
                <w:sz w:val="24"/>
                <w:szCs w:val="24"/>
                <w:lang w:eastAsia="en-US"/>
              </w:rPr>
              <w:lastRenderedPageBreak/>
              <w:t>388 379 400</w:t>
            </w:r>
          </w:p>
        </w:tc>
        <w:tc>
          <w:tcPr>
            <w:tcW w:w="1306" w:type="dxa"/>
            <w:shd w:val="clear" w:color="auto" w:fill="auto"/>
          </w:tcPr>
          <w:p w:rsidR="00FF1A29" w:rsidRPr="000654EC" w:rsidRDefault="00507B73" w:rsidP="00587E4B">
            <w:pPr>
              <w:jc w:val="right"/>
              <w:rPr>
                <w:rFonts w:eastAsia="Calibri"/>
                <w:sz w:val="24"/>
                <w:szCs w:val="24"/>
                <w:lang w:eastAsia="en-US"/>
              </w:rPr>
            </w:pPr>
            <w:r w:rsidRPr="000654EC">
              <w:rPr>
                <w:rFonts w:eastAsia="Calibri"/>
                <w:sz w:val="24"/>
                <w:szCs w:val="24"/>
                <w:lang w:eastAsia="en-US"/>
              </w:rPr>
              <w:t>7,33</w:t>
            </w:r>
          </w:p>
        </w:tc>
      </w:tr>
      <w:tr w:rsidR="000654EC" w:rsidRPr="000654EC" w:rsidTr="00587E4B">
        <w:tc>
          <w:tcPr>
            <w:tcW w:w="6062" w:type="dxa"/>
            <w:shd w:val="clear" w:color="auto" w:fill="auto"/>
          </w:tcPr>
          <w:p w:rsidR="00FF1A29" w:rsidRPr="000654EC" w:rsidRDefault="00FF1A29" w:rsidP="00587E4B">
            <w:pPr>
              <w:jc w:val="both"/>
              <w:rPr>
                <w:rFonts w:eastAsia="Calibri"/>
                <w:sz w:val="24"/>
                <w:szCs w:val="24"/>
                <w:lang w:eastAsia="en-US"/>
              </w:rPr>
            </w:pPr>
            <w:r w:rsidRPr="000654EC">
              <w:rPr>
                <w:rFonts w:eastAsia="Calibri"/>
                <w:sz w:val="24"/>
                <w:szCs w:val="24"/>
                <w:u w:val="single"/>
                <w:lang w:eastAsia="en-US"/>
              </w:rPr>
              <w:t>Támogatások, ösztöndíjak</w:t>
            </w:r>
            <w:r w:rsidRPr="000654EC">
              <w:rPr>
                <w:rFonts w:eastAsia="Calibri"/>
                <w:sz w:val="24"/>
                <w:szCs w:val="24"/>
                <w:lang w:eastAsia="en-US"/>
              </w:rPr>
              <w:t>: a díjátadó ünnepségek költségei</w:t>
            </w:r>
          </w:p>
        </w:tc>
        <w:tc>
          <w:tcPr>
            <w:tcW w:w="2410" w:type="dxa"/>
            <w:shd w:val="clear" w:color="auto" w:fill="auto"/>
          </w:tcPr>
          <w:p w:rsidR="00FF1A29" w:rsidRPr="000654EC" w:rsidRDefault="00507B73" w:rsidP="00587E4B">
            <w:pPr>
              <w:jc w:val="right"/>
              <w:rPr>
                <w:rFonts w:eastAsia="Calibri"/>
                <w:sz w:val="24"/>
                <w:szCs w:val="24"/>
                <w:lang w:eastAsia="en-US"/>
              </w:rPr>
            </w:pPr>
            <w:r w:rsidRPr="000654EC">
              <w:rPr>
                <w:rFonts w:eastAsia="Calibri"/>
                <w:sz w:val="24"/>
                <w:szCs w:val="24"/>
                <w:lang w:eastAsia="en-US"/>
              </w:rPr>
              <w:t>3 937</w:t>
            </w:r>
            <w:r w:rsidR="00FF1A29" w:rsidRPr="000654EC">
              <w:rPr>
                <w:rFonts w:eastAsia="Calibri"/>
                <w:sz w:val="24"/>
                <w:szCs w:val="24"/>
                <w:lang w:eastAsia="en-US"/>
              </w:rPr>
              <w:t xml:space="preserve"> 000</w:t>
            </w:r>
          </w:p>
        </w:tc>
        <w:tc>
          <w:tcPr>
            <w:tcW w:w="1306" w:type="dxa"/>
            <w:shd w:val="clear" w:color="auto" w:fill="auto"/>
          </w:tcPr>
          <w:p w:rsidR="00FF1A29" w:rsidRPr="000654EC" w:rsidRDefault="00507B73" w:rsidP="00587E4B">
            <w:pPr>
              <w:jc w:val="right"/>
              <w:rPr>
                <w:rFonts w:eastAsia="Calibri"/>
                <w:sz w:val="24"/>
                <w:szCs w:val="24"/>
                <w:lang w:eastAsia="en-US"/>
              </w:rPr>
            </w:pPr>
            <w:r w:rsidRPr="000654EC">
              <w:rPr>
                <w:rFonts w:eastAsia="Calibri"/>
                <w:sz w:val="24"/>
                <w:szCs w:val="24"/>
                <w:lang w:eastAsia="en-US"/>
              </w:rPr>
              <w:t>0,07</w:t>
            </w:r>
          </w:p>
        </w:tc>
      </w:tr>
      <w:tr w:rsidR="000654EC" w:rsidRPr="000654EC" w:rsidTr="00587E4B">
        <w:tc>
          <w:tcPr>
            <w:tcW w:w="6062" w:type="dxa"/>
            <w:shd w:val="clear" w:color="auto" w:fill="auto"/>
          </w:tcPr>
          <w:p w:rsidR="00FF1A29" w:rsidRPr="000654EC" w:rsidRDefault="00FF1A29" w:rsidP="00587E4B">
            <w:pPr>
              <w:jc w:val="both"/>
              <w:rPr>
                <w:rFonts w:eastAsia="Calibri"/>
                <w:sz w:val="24"/>
                <w:szCs w:val="24"/>
                <w:lang w:eastAsia="en-US"/>
              </w:rPr>
            </w:pPr>
            <w:r w:rsidRPr="000654EC">
              <w:rPr>
                <w:rFonts w:eastAsia="Calibri"/>
                <w:sz w:val="24"/>
                <w:szCs w:val="24"/>
                <w:u w:val="single"/>
                <w:lang w:eastAsia="en-US"/>
              </w:rPr>
              <w:t>Parkoltatás fővárosi tulajdonú területen</w:t>
            </w:r>
            <w:r w:rsidRPr="000654EC">
              <w:rPr>
                <w:rFonts w:eastAsia="Calibri"/>
                <w:sz w:val="24"/>
                <w:szCs w:val="24"/>
                <w:lang w:eastAsia="en-US"/>
              </w:rPr>
              <w:t>: parkoló automaták karbantartása, üzemeltetése, parkolási mobilfizetési rendszer üzemeltetése, szoftver használati díjak, a parkolási díjtartozások behajtásával kapcsolatos fizetési meghagyások, végrehajtások</w:t>
            </w:r>
          </w:p>
        </w:tc>
        <w:tc>
          <w:tcPr>
            <w:tcW w:w="2410" w:type="dxa"/>
            <w:shd w:val="clear" w:color="auto" w:fill="auto"/>
          </w:tcPr>
          <w:p w:rsidR="00FF1A29" w:rsidRPr="000654EC" w:rsidRDefault="00507B73" w:rsidP="00587E4B">
            <w:pPr>
              <w:jc w:val="right"/>
              <w:rPr>
                <w:rFonts w:eastAsia="Calibri"/>
                <w:sz w:val="24"/>
                <w:szCs w:val="24"/>
                <w:lang w:eastAsia="en-US"/>
              </w:rPr>
            </w:pPr>
            <w:r w:rsidRPr="000654EC">
              <w:rPr>
                <w:rFonts w:eastAsia="Calibri"/>
                <w:sz w:val="24"/>
                <w:szCs w:val="24"/>
                <w:lang w:eastAsia="en-US"/>
              </w:rPr>
              <w:t>38 007</w:t>
            </w:r>
            <w:r w:rsidR="00FF1A29" w:rsidRPr="000654EC">
              <w:rPr>
                <w:rFonts w:eastAsia="Calibri"/>
                <w:sz w:val="24"/>
                <w:szCs w:val="24"/>
                <w:lang w:eastAsia="en-US"/>
              </w:rPr>
              <w:t xml:space="preserve"> 000</w:t>
            </w:r>
          </w:p>
        </w:tc>
        <w:tc>
          <w:tcPr>
            <w:tcW w:w="1306" w:type="dxa"/>
            <w:shd w:val="clear" w:color="auto" w:fill="auto"/>
          </w:tcPr>
          <w:p w:rsidR="00FF1A29" w:rsidRPr="000654EC" w:rsidRDefault="00507B73" w:rsidP="00587E4B">
            <w:pPr>
              <w:jc w:val="right"/>
              <w:rPr>
                <w:rFonts w:eastAsia="Calibri"/>
                <w:sz w:val="24"/>
                <w:szCs w:val="24"/>
                <w:lang w:eastAsia="en-US"/>
              </w:rPr>
            </w:pPr>
            <w:r w:rsidRPr="000654EC">
              <w:rPr>
                <w:rFonts w:eastAsia="Calibri"/>
                <w:sz w:val="24"/>
                <w:szCs w:val="24"/>
                <w:lang w:eastAsia="en-US"/>
              </w:rPr>
              <w:t>0,72</w:t>
            </w:r>
          </w:p>
        </w:tc>
      </w:tr>
      <w:tr w:rsidR="000654EC" w:rsidRPr="000654EC" w:rsidTr="00587E4B">
        <w:tc>
          <w:tcPr>
            <w:tcW w:w="6062" w:type="dxa"/>
            <w:shd w:val="clear" w:color="auto" w:fill="auto"/>
          </w:tcPr>
          <w:p w:rsidR="009D73DC" w:rsidRPr="000654EC" w:rsidRDefault="009D73DC" w:rsidP="00587E4B">
            <w:pPr>
              <w:jc w:val="both"/>
              <w:rPr>
                <w:rFonts w:eastAsia="Calibri"/>
                <w:sz w:val="24"/>
                <w:szCs w:val="24"/>
                <w:lang w:eastAsia="en-US"/>
              </w:rPr>
            </w:pPr>
            <w:r w:rsidRPr="000654EC">
              <w:rPr>
                <w:rFonts w:eastAsia="Calibri"/>
                <w:sz w:val="24"/>
                <w:szCs w:val="24"/>
                <w:u w:val="single"/>
                <w:lang w:eastAsia="en-US"/>
              </w:rPr>
              <w:t>Járóbeteg ellátás fejlesztése</w:t>
            </w:r>
            <w:r w:rsidRPr="000654EC">
              <w:rPr>
                <w:rFonts w:eastAsia="Calibri"/>
                <w:sz w:val="24"/>
                <w:szCs w:val="24"/>
                <w:lang w:eastAsia="en-US"/>
              </w:rPr>
              <w:t>: Kapás utcai rendelő felújításával kapcsolatos dologi kiadások</w:t>
            </w:r>
          </w:p>
        </w:tc>
        <w:tc>
          <w:tcPr>
            <w:tcW w:w="2410" w:type="dxa"/>
            <w:shd w:val="clear" w:color="auto" w:fill="auto"/>
          </w:tcPr>
          <w:p w:rsidR="009D73DC" w:rsidRPr="000654EC" w:rsidRDefault="00507B73" w:rsidP="00587E4B">
            <w:pPr>
              <w:jc w:val="right"/>
              <w:rPr>
                <w:rFonts w:eastAsia="Calibri"/>
                <w:sz w:val="24"/>
                <w:szCs w:val="24"/>
                <w:lang w:eastAsia="en-US"/>
              </w:rPr>
            </w:pPr>
            <w:r w:rsidRPr="000654EC">
              <w:rPr>
                <w:rFonts w:eastAsia="Calibri"/>
                <w:sz w:val="24"/>
                <w:szCs w:val="24"/>
                <w:lang w:eastAsia="en-US"/>
              </w:rPr>
              <w:t>1 531</w:t>
            </w:r>
            <w:r w:rsidR="009D73DC" w:rsidRPr="000654EC">
              <w:rPr>
                <w:rFonts w:eastAsia="Calibri"/>
                <w:sz w:val="24"/>
                <w:szCs w:val="24"/>
                <w:lang w:eastAsia="en-US"/>
              </w:rPr>
              <w:t xml:space="preserve"> 000</w:t>
            </w:r>
          </w:p>
        </w:tc>
        <w:tc>
          <w:tcPr>
            <w:tcW w:w="1306" w:type="dxa"/>
            <w:shd w:val="clear" w:color="auto" w:fill="auto"/>
          </w:tcPr>
          <w:p w:rsidR="009D73DC" w:rsidRPr="000654EC" w:rsidRDefault="00507B73" w:rsidP="00587E4B">
            <w:pPr>
              <w:jc w:val="right"/>
              <w:rPr>
                <w:rFonts w:eastAsia="Calibri"/>
                <w:sz w:val="24"/>
                <w:szCs w:val="24"/>
                <w:lang w:eastAsia="en-US"/>
              </w:rPr>
            </w:pPr>
            <w:r w:rsidRPr="000654EC">
              <w:rPr>
                <w:rFonts w:eastAsia="Calibri"/>
                <w:sz w:val="24"/>
                <w:szCs w:val="24"/>
                <w:lang w:eastAsia="en-US"/>
              </w:rPr>
              <w:t>0,03</w:t>
            </w:r>
          </w:p>
        </w:tc>
      </w:tr>
      <w:tr w:rsidR="000654EC" w:rsidRPr="000654EC" w:rsidTr="00587E4B">
        <w:tc>
          <w:tcPr>
            <w:tcW w:w="6062" w:type="dxa"/>
            <w:shd w:val="clear" w:color="auto" w:fill="auto"/>
          </w:tcPr>
          <w:p w:rsidR="009D73DC" w:rsidRPr="000654EC" w:rsidRDefault="009D73DC" w:rsidP="00587E4B">
            <w:pPr>
              <w:jc w:val="both"/>
              <w:rPr>
                <w:rFonts w:eastAsia="Calibri"/>
                <w:sz w:val="24"/>
                <w:szCs w:val="24"/>
                <w:lang w:eastAsia="en-US"/>
              </w:rPr>
            </w:pPr>
            <w:r w:rsidRPr="000654EC">
              <w:rPr>
                <w:rFonts w:eastAsia="Calibri"/>
                <w:sz w:val="24"/>
                <w:szCs w:val="24"/>
                <w:lang w:eastAsia="en-US"/>
              </w:rPr>
              <w:t>Dologi kiadások összesen:</w:t>
            </w:r>
          </w:p>
        </w:tc>
        <w:tc>
          <w:tcPr>
            <w:tcW w:w="2410" w:type="dxa"/>
            <w:shd w:val="clear" w:color="auto" w:fill="auto"/>
          </w:tcPr>
          <w:p w:rsidR="009D73DC" w:rsidRPr="000654EC" w:rsidRDefault="00507B73" w:rsidP="00587E4B">
            <w:pPr>
              <w:jc w:val="right"/>
              <w:rPr>
                <w:rFonts w:eastAsia="Calibri"/>
                <w:sz w:val="24"/>
                <w:szCs w:val="24"/>
                <w:lang w:eastAsia="en-US"/>
              </w:rPr>
            </w:pPr>
            <w:r w:rsidRPr="000654EC">
              <w:rPr>
                <w:rFonts w:eastAsia="Calibri"/>
                <w:sz w:val="24"/>
                <w:szCs w:val="24"/>
                <w:lang w:eastAsia="en-US"/>
              </w:rPr>
              <w:t>5 299 640 740</w:t>
            </w:r>
          </w:p>
        </w:tc>
        <w:tc>
          <w:tcPr>
            <w:tcW w:w="1306" w:type="dxa"/>
            <w:shd w:val="clear" w:color="auto" w:fill="auto"/>
          </w:tcPr>
          <w:p w:rsidR="009D73DC" w:rsidRPr="000654EC" w:rsidRDefault="009D73DC" w:rsidP="00587E4B">
            <w:pPr>
              <w:jc w:val="right"/>
              <w:rPr>
                <w:rFonts w:eastAsia="Calibri"/>
                <w:sz w:val="24"/>
                <w:szCs w:val="24"/>
                <w:lang w:eastAsia="en-US"/>
              </w:rPr>
            </w:pPr>
            <w:r w:rsidRPr="000654EC">
              <w:rPr>
                <w:rFonts w:eastAsia="Calibri"/>
                <w:sz w:val="24"/>
                <w:szCs w:val="24"/>
                <w:lang w:eastAsia="en-US"/>
              </w:rPr>
              <w:t>100,00</w:t>
            </w:r>
          </w:p>
        </w:tc>
      </w:tr>
    </w:tbl>
    <w:p w:rsidR="00D6503C" w:rsidRPr="000654EC" w:rsidRDefault="00D6503C" w:rsidP="009152A7">
      <w:pPr>
        <w:jc w:val="both"/>
        <w:rPr>
          <w:sz w:val="24"/>
          <w:szCs w:val="24"/>
        </w:rPr>
      </w:pPr>
    </w:p>
    <w:p w:rsidR="0025001C" w:rsidRPr="000654EC" w:rsidRDefault="0025001C" w:rsidP="009152A7">
      <w:pPr>
        <w:jc w:val="both"/>
        <w:rPr>
          <w:sz w:val="24"/>
          <w:szCs w:val="24"/>
        </w:rPr>
      </w:pPr>
      <w:r w:rsidRPr="000654EC">
        <w:rPr>
          <w:sz w:val="24"/>
          <w:szCs w:val="24"/>
        </w:rPr>
        <w:t>A</w:t>
      </w:r>
      <w:r w:rsidR="001674D5" w:rsidRPr="000654EC">
        <w:rPr>
          <w:sz w:val="24"/>
          <w:szCs w:val="24"/>
        </w:rPr>
        <w:t xml:space="preserve"> megfontolt tervezés ellenére</w:t>
      </w:r>
      <w:r w:rsidRPr="000654EC">
        <w:rPr>
          <w:sz w:val="24"/>
          <w:szCs w:val="24"/>
        </w:rPr>
        <w:t xml:space="preserve"> az infláció növekedése és a közüzemi díjak drasztikus emelkedése megjelenik a szolgáltatások áraiban, ami előidézi a dologi kiadások növekedését.</w:t>
      </w:r>
      <w:r w:rsidR="002857B4" w:rsidRPr="000654EC">
        <w:rPr>
          <w:sz w:val="24"/>
          <w:szCs w:val="24"/>
        </w:rPr>
        <w:t xml:space="preserve"> </w:t>
      </w:r>
      <w:r w:rsidR="00507B73" w:rsidRPr="000654EC">
        <w:rPr>
          <w:sz w:val="24"/>
          <w:szCs w:val="24"/>
        </w:rPr>
        <w:t xml:space="preserve">A tervezésben bizonytalanságot jelent az energia árak nagyarányú és </w:t>
      </w:r>
      <w:r w:rsidR="00E7235D" w:rsidRPr="000654EC">
        <w:rPr>
          <w:sz w:val="24"/>
          <w:szCs w:val="24"/>
        </w:rPr>
        <w:t>nem tervezhető</w:t>
      </w:r>
      <w:r w:rsidR="00507B73" w:rsidRPr="000654EC">
        <w:rPr>
          <w:sz w:val="24"/>
          <w:szCs w:val="24"/>
        </w:rPr>
        <w:t xml:space="preserve"> változása. Ezzel kapcsolatosan a közbeszerzések folyamatban vannak, jelenleg nem látható biztosan az árak alakulása. E</w:t>
      </w:r>
      <w:r w:rsidR="000B23F7" w:rsidRPr="000654EC">
        <w:rPr>
          <w:sz w:val="24"/>
          <w:szCs w:val="24"/>
        </w:rPr>
        <w:t>zért az egyensúly megőrzése érdekében energia tartalékok képzését javasoljuk, melyek a 16. tábla működési céltartalékai között szerepelnek.</w:t>
      </w:r>
    </w:p>
    <w:p w:rsidR="00EF742C" w:rsidRPr="000654EC" w:rsidRDefault="00EF742C" w:rsidP="009152A7">
      <w:pPr>
        <w:jc w:val="both"/>
        <w:rPr>
          <w:sz w:val="24"/>
          <w:szCs w:val="24"/>
        </w:rPr>
      </w:pPr>
    </w:p>
    <w:p w:rsidR="00D0321D" w:rsidRPr="000654EC" w:rsidRDefault="008954B2" w:rsidP="009152A7">
      <w:pPr>
        <w:jc w:val="both"/>
        <w:rPr>
          <w:sz w:val="24"/>
          <w:szCs w:val="24"/>
        </w:rPr>
      </w:pPr>
      <w:r w:rsidRPr="000654EC">
        <w:rPr>
          <w:sz w:val="24"/>
          <w:szCs w:val="24"/>
        </w:rPr>
        <w:t>A dologi kiadások feladatok szerinti bontását a 4</w:t>
      </w:r>
      <w:r w:rsidR="000507A5" w:rsidRPr="000654EC">
        <w:rPr>
          <w:sz w:val="24"/>
          <w:szCs w:val="24"/>
        </w:rPr>
        <w:t>.</w:t>
      </w:r>
      <w:r w:rsidRPr="000654EC">
        <w:rPr>
          <w:sz w:val="24"/>
          <w:szCs w:val="24"/>
        </w:rPr>
        <w:t xml:space="preserve"> </w:t>
      </w:r>
      <w:r w:rsidR="000507A5" w:rsidRPr="000654EC">
        <w:rPr>
          <w:sz w:val="24"/>
          <w:szCs w:val="24"/>
        </w:rPr>
        <w:t xml:space="preserve">számú </w:t>
      </w:r>
      <w:r w:rsidRPr="000654EC">
        <w:rPr>
          <w:sz w:val="24"/>
          <w:szCs w:val="24"/>
        </w:rPr>
        <w:t xml:space="preserve">tábla </w:t>
      </w:r>
      <w:r w:rsidR="000507A5" w:rsidRPr="000654EC">
        <w:rPr>
          <w:sz w:val="24"/>
          <w:szCs w:val="24"/>
        </w:rPr>
        <w:t xml:space="preserve">6. oszlopa </w:t>
      </w:r>
      <w:r w:rsidR="00926679" w:rsidRPr="000654EC">
        <w:rPr>
          <w:sz w:val="24"/>
          <w:szCs w:val="24"/>
        </w:rPr>
        <w:t>mutatja be.</w:t>
      </w:r>
      <w:r w:rsidRPr="000654EC">
        <w:rPr>
          <w:sz w:val="24"/>
          <w:szCs w:val="24"/>
        </w:rPr>
        <w:t xml:space="preserve"> </w:t>
      </w:r>
    </w:p>
    <w:p w:rsidR="00DB3ABC" w:rsidRPr="000654EC" w:rsidRDefault="00DB3ABC" w:rsidP="0080372B">
      <w:pPr>
        <w:jc w:val="both"/>
        <w:rPr>
          <w:sz w:val="24"/>
          <w:szCs w:val="24"/>
        </w:rPr>
      </w:pPr>
    </w:p>
    <w:p w:rsidR="000507A5" w:rsidRPr="000654EC" w:rsidRDefault="000507A5" w:rsidP="0080372B">
      <w:pPr>
        <w:jc w:val="both"/>
        <w:rPr>
          <w:sz w:val="24"/>
          <w:szCs w:val="24"/>
        </w:rPr>
      </w:pPr>
    </w:p>
    <w:p w:rsidR="000507A5" w:rsidRPr="000654EC" w:rsidRDefault="000507A5" w:rsidP="0080372B">
      <w:pPr>
        <w:jc w:val="both"/>
        <w:rPr>
          <w:i/>
          <w:sz w:val="24"/>
          <w:szCs w:val="24"/>
        </w:rPr>
      </w:pPr>
      <w:r w:rsidRPr="000654EC">
        <w:rPr>
          <w:i/>
          <w:sz w:val="24"/>
          <w:szCs w:val="24"/>
        </w:rPr>
        <w:t>Ellátottak pénzbeli juttatásai</w:t>
      </w:r>
    </w:p>
    <w:p w:rsidR="000507A5" w:rsidRPr="000654EC" w:rsidRDefault="000507A5" w:rsidP="0080372B">
      <w:pPr>
        <w:jc w:val="both"/>
        <w:rPr>
          <w:i/>
          <w:sz w:val="24"/>
          <w:szCs w:val="24"/>
        </w:rPr>
      </w:pPr>
    </w:p>
    <w:p w:rsidR="004F2030" w:rsidRPr="000654EC" w:rsidRDefault="004F2030" w:rsidP="0080372B">
      <w:pPr>
        <w:jc w:val="both"/>
        <w:rPr>
          <w:sz w:val="24"/>
          <w:szCs w:val="24"/>
        </w:rPr>
      </w:pPr>
      <w:r w:rsidRPr="000654EC">
        <w:rPr>
          <w:sz w:val="24"/>
          <w:szCs w:val="24"/>
        </w:rPr>
        <w:t xml:space="preserve">Az </w:t>
      </w:r>
      <w:r w:rsidRPr="000654EC">
        <w:rPr>
          <w:b/>
          <w:sz w:val="24"/>
          <w:szCs w:val="24"/>
        </w:rPr>
        <w:t>ellátottak pénzbeli juttatásai</w:t>
      </w:r>
      <w:r w:rsidR="00343327" w:rsidRPr="000654EC">
        <w:rPr>
          <w:b/>
          <w:sz w:val="24"/>
          <w:szCs w:val="24"/>
        </w:rPr>
        <w:t xml:space="preserve">ra </w:t>
      </w:r>
      <w:r w:rsidR="00343327" w:rsidRPr="000654EC">
        <w:rPr>
          <w:sz w:val="24"/>
          <w:szCs w:val="24"/>
        </w:rPr>
        <w:t>tett javaslat</w:t>
      </w:r>
      <w:r w:rsidR="00224C2C" w:rsidRPr="000654EC">
        <w:rPr>
          <w:sz w:val="24"/>
          <w:szCs w:val="24"/>
        </w:rPr>
        <w:t xml:space="preserve"> az előző évhez képest magasabb. Ezt indokolja az energiaárak és az élelmiszerárak infláció feletti növekedése. </w:t>
      </w:r>
      <w:r w:rsidR="000507A5" w:rsidRPr="000654EC">
        <w:rPr>
          <w:sz w:val="24"/>
          <w:szCs w:val="24"/>
        </w:rPr>
        <w:t>M</w:t>
      </w:r>
      <w:r w:rsidR="00343327" w:rsidRPr="000654EC">
        <w:rPr>
          <w:sz w:val="24"/>
          <w:szCs w:val="24"/>
        </w:rPr>
        <w:t xml:space="preserve">eghatározásánál figyelembe vettük a szociális és gyermekjóléti kiadások </w:t>
      </w:r>
      <w:r w:rsidR="00661100" w:rsidRPr="000654EC">
        <w:rPr>
          <w:sz w:val="24"/>
          <w:szCs w:val="24"/>
        </w:rPr>
        <w:t xml:space="preserve">és egyéb önként vállalt feladatok közötti támogatások </w:t>
      </w:r>
      <w:r w:rsidR="00343327" w:rsidRPr="000654EC">
        <w:rPr>
          <w:sz w:val="24"/>
          <w:szCs w:val="24"/>
        </w:rPr>
        <w:t>előző évi tényleges teljesítési adatait</w:t>
      </w:r>
      <w:r w:rsidR="00F86A6E" w:rsidRPr="000654EC">
        <w:rPr>
          <w:sz w:val="24"/>
          <w:szCs w:val="24"/>
        </w:rPr>
        <w:t>, valamint a jövedelmi értékhatárok növelése által kiszélesesedett jogosultak körét is.</w:t>
      </w:r>
      <w:r w:rsidR="00475922" w:rsidRPr="000654EC">
        <w:rPr>
          <w:sz w:val="24"/>
          <w:szCs w:val="24"/>
        </w:rPr>
        <w:t xml:space="preserve"> </w:t>
      </w:r>
      <w:r w:rsidR="00E85112" w:rsidRPr="000654EC">
        <w:rPr>
          <w:sz w:val="24"/>
          <w:szCs w:val="24"/>
        </w:rPr>
        <w:t>Így a rászorulók ellátása teljes körűen megvalósítható.</w:t>
      </w:r>
      <w:r w:rsidR="007B45A2" w:rsidRPr="000654EC">
        <w:rPr>
          <w:sz w:val="24"/>
          <w:szCs w:val="24"/>
        </w:rPr>
        <w:t xml:space="preserve"> Ezen a jogcímen tervezett kifizetések </w:t>
      </w:r>
      <w:r w:rsidR="00475922" w:rsidRPr="000654EC">
        <w:rPr>
          <w:sz w:val="24"/>
          <w:szCs w:val="24"/>
        </w:rPr>
        <w:t>65,01</w:t>
      </w:r>
      <w:r w:rsidR="007B45A2" w:rsidRPr="000654EC">
        <w:rPr>
          <w:sz w:val="24"/>
          <w:szCs w:val="24"/>
        </w:rPr>
        <w:t xml:space="preserve"> százaléka önként vállalt többlet</w:t>
      </w:r>
      <w:r w:rsidR="00AD5F15" w:rsidRPr="000654EC">
        <w:rPr>
          <w:sz w:val="24"/>
          <w:szCs w:val="24"/>
        </w:rPr>
        <w:t>-</w:t>
      </w:r>
      <w:r w:rsidR="007B45A2" w:rsidRPr="000654EC">
        <w:rPr>
          <w:sz w:val="24"/>
          <w:szCs w:val="24"/>
        </w:rPr>
        <w:t xml:space="preserve">juttatás </w:t>
      </w:r>
      <w:r w:rsidR="0088398F" w:rsidRPr="000654EC">
        <w:rPr>
          <w:sz w:val="24"/>
          <w:szCs w:val="24"/>
        </w:rPr>
        <w:t>az ellátottak számára.</w:t>
      </w:r>
    </w:p>
    <w:p w:rsidR="00F86A6E" w:rsidRPr="000654EC" w:rsidRDefault="00F86A6E" w:rsidP="0080372B">
      <w:pPr>
        <w:jc w:val="both"/>
        <w:rPr>
          <w:sz w:val="24"/>
          <w:szCs w:val="24"/>
        </w:rPr>
      </w:pPr>
    </w:p>
    <w:p w:rsidR="00F86A6E" w:rsidRPr="000654EC" w:rsidRDefault="00F86A6E" w:rsidP="0080372B">
      <w:pPr>
        <w:jc w:val="both"/>
        <w:rPr>
          <w:sz w:val="24"/>
          <w:szCs w:val="24"/>
        </w:rPr>
      </w:pPr>
      <w:r w:rsidRPr="000654EC">
        <w:rPr>
          <w:sz w:val="24"/>
          <w:szCs w:val="24"/>
        </w:rPr>
        <w:t>Az ellátások megoszlását az alábbiak szerint mutatjuk be:</w:t>
      </w:r>
    </w:p>
    <w:p w:rsidR="001762AC" w:rsidRPr="000654EC" w:rsidRDefault="001762AC" w:rsidP="0080372B">
      <w:pPr>
        <w:jc w:val="both"/>
        <w:rPr>
          <w:sz w:val="24"/>
          <w:szCs w:val="24"/>
        </w:rPr>
      </w:pPr>
    </w:p>
    <w:tbl>
      <w:tblPr>
        <w:tblStyle w:val="Rcsostblzat"/>
        <w:tblW w:w="0" w:type="auto"/>
        <w:tblLook w:val="04A0" w:firstRow="1" w:lastRow="0" w:firstColumn="1" w:lastColumn="0" w:noHBand="0" w:noVBand="1"/>
      </w:tblPr>
      <w:tblGrid>
        <w:gridCol w:w="6232"/>
        <w:gridCol w:w="2127"/>
        <w:gridCol w:w="1269"/>
      </w:tblGrid>
      <w:tr w:rsidR="0038550E" w:rsidRPr="000654EC" w:rsidTr="0021754D">
        <w:tc>
          <w:tcPr>
            <w:tcW w:w="6232" w:type="dxa"/>
          </w:tcPr>
          <w:p w:rsidR="0038550E" w:rsidRPr="000654EC" w:rsidRDefault="0038550E" w:rsidP="0038550E">
            <w:pPr>
              <w:jc w:val="center"/>
              <w:rPr>
                <w:rFonts w:ascii="Times New Roman" w:hAnsi="Times New Roman"/>
                <w:sz w:val="24"/>
                <w:szCs w:val="24"/>
              </w:rPr>
            </w:pPr>
            <w:r w:rsidRPr="000654EC">
              <w:rPr>
                <w:rFonts w:ascii="Times New Roman" w:hAnsi="Times New Roman"/>
                <w:b/>
                <w:sz w:val="24"/>
                <w:szCs w:val="24"/>
              </w:rPr>
              <w:t>Ellátás megnevezése</w:t>
            </w:r>
          </w:p>
        </w:tc>
        <w:tc>
          <w:tcPr>
            <w:tcW w:w="2127" w:type="dxa"/>
            <w:shd w:val="clear" w:color="auto" w:fill="auto"/>
          </w:tcPr>
          <w:p w:rsidR="0038550E" w:rsidRPr="000654EC" w:rsidRDefault="0038550E" w:rsidP="0038550E">
            <w:pPr>
              <w:jc w:val="center"/>
              <w:rPr>
                <w:rFonts w:ascii="Times New Roman" w:hAnsi="Times New Roman"/>
                <w:b/>
                <w:sz w:val="24"/>
                <w:szCs w:val="24"/>
              </w:rPr>
            </w:pPr>
            <w:r w:rsidRPr="000654EC">
              <w:rPr>
                <w:rFonts w:ascii="Times New Roman" w:hAnsi="Times New Roman"/>
                <w:b/>
                <w:sz w:val="24"/>
                <w:szCs w:val="24"/>
              </w:rPr>
              <w:t>Tervezett ellátás összege</w:t>
            </w:r>
          </w:p>
          <w:p w:rsidR="0038550E" w:rsidRPr="000654EC" w:rsidRDefault="0038550E" w:rsidP="0038550E">
            <w:pPr>
              <w:jc w:val="center"/>
              <w:rPr>
                <w:rFonts w:ascii="Times New Roman" w:hAnsi="Times New Roman"/>
                <w:b/>
                <w:sz w:val="24"/>
                <w:szCs w:val="24"/>
              </w:rPr>
            </w:pPr>
            <w:r w:rsidRPr="000654EC">
              <w:rPr>
                <w:rFonts w:ascii="Times New Roman" w:hAnsi="Times New Roman"/>
                <w:b/>
                <w:sz w:val="24"/>
                <w:szCs w:val="24"/>
              </w:rPr>
              <w:t xml:space="preserve"> (Forint)</w:t>
            </w:r>
          </w:p>
        </w:tc>
        <w:tc>
          <w:tcPr>
            <w:tcW w:w="1269" w:type="dxa"/>
            <w:shd w:val="clear" w:color="auto" w:fill="auto"/>
          </w:tcPr>
          <w:p w:rsidR="0038550E" w:rsidRPr="000654EC" w:rsidRDefault="0038550E" w:rsidP="0038550E">
            <w:pPr>
              <w:jc w:val="center"/>
              <w:rPr>
                <w:rFonts w:ascii="Times New Roman" w:hAnsi="Times New Roman"/>
                <w:b/>
                <w:sz w:val="24"/>
                <w:szCs w:val="24"/>
              </w:rPr>
            </w:pPr>
            <w:r w:rsidRPr="000654EC">
              <w:rPr>
                <w:rFonts w:ascii="Times New Roman" w:hAnsi="Times New Roman"/>
                <w:b/>
                <w:sz w:val="24"/>
                <w:szCs w:val="24"/>
              </w:rPr>
              <w:t>Megoszlás %</w:t>
            </w:r>
          </w:p>
        </w:tc>
      </w:tr>
      <w:tr w:rsidR="000654EC" w:rsidRPr="000654EC" w:rsidTr="0021754D">
        <w:tc>
          <w:tcPr>
            <w:tcW w:w="6232" w:type="dxa"/>
          </w:tcPr>
          <w:p w:rsidR="0038550E" w:rsidRPr="000654EC" w:rsidRDefault="0038550E" w:rsidP="0038550E">
            <w:pPr>
              <w:jc w:val="both"/>
              <w:rPr>
                <w:rFonts w:ascii="Times New Roman" w:hAnsi="Times New Roman"/>
                <w:sz w:val="24"/>
                <w:szCs w:val="24"/>
              </w:rPr>
            </w:pPr>
            <w:r w:rsidRPr="000654EC">
              <w:rPr>
                <w:rFonts w:ascii="Times New Roman" w:hAnsi="Times New Roman"/>
                <w:sz w:val="24"/>
                <w:szCs w:val="24"/>
              </w:rPr>
              <w:t xml:space="preserve">267/2000. (XII. 26.) Korm. rendelet szerinti juttatás szabadságelvonást elszenvedettek részére </w:t>
            </w:r>
          </w:p>
        </w:tc>
        <w:tc>
          <w:tcPr>
            <w:tcW w:w="2127" w:type="dxa"/>
          </w:tcPr>
          <w:p w:rsidR="0038550E" w:rsidRPr="000654EC" w:rsidRDefault="0021754D" w:rsidP="0021754D">
            <w:pPr>
              <w:jc w:val="right"/>
              <w:rPr>
                <w:rFonts w:ascii="Times New Roman" w:hAnsi="Times New Roman"/>
                <w:sz w:val="24"/>
                <w:szCs w:val="24"/>
              </w:rPr>
            </w:pPr>
            <w:r w:rsidRPr="000654EC">
              <w:rPr>
                <w:rFonts w:ascii="Times New Roman" w:hAnsi="Times New Roman"/>
                <w:sz w:val="24"/>
                <w:szCs w:val="24"/>
              </w:rPr>
              <w:t>300 000</w:t>
            </w:r>
          </w:p>
        </w:tc>
        <w:tc>
          <w:tcPr>
            <w:tcW w:w="1269" w:type="dxa"/>
          </w:tcPr>
          <w:p w:rsidR="0038550E" w:rsidRPr="000654EC" w:rsidRDefault="0021754D" w:rsidP="0021754D">
            <w:pPr>
              <w:jc w:val="right"/>
              <w:rPr>
                <w:rFonts w:ascii="Times New Roman" w:hAnsi="Times New Roman"/>
                <w:sz w:val="24"/>
                <w:szCs w:val="24"/>
              </w:rPr>
            </w:pPr>
            <w:r w:rsidRPr="000654EC">
              <w:rPr>
                <w:rFonts w:ascii="Times New Roman" w:hAnsi="Times New Roman"/>
                <w:sz w:val="24"/>
                <w:szCs w:val="24"/>
              </w:rPr>
              <w:t>0,19</w:t>
            </w:r>
          </w:p>
        </w:tc>
      </w:tr>
      <w:tr w:rsidR="000654EC" w:rsidRPr="000654EC" w:rsidTr="0021754D">
        <w:tc>
          <w:tcPr>
            <w:tcW w:w="6232" w:type="dxa"/>
          </w:tcPr>
          <w:p w:rsidR="0038550E" w:rsidRPr="000654EC" w:rsidRDefault="0038550E" w:rsidP="0038550E">
            <w:pPr>
              <w:jc w:val="both"/>
              <w:rPr>
                <w:rFonts w:ascii="Times New Roman" w:hAnsi="Times New Roman"/>
                <w:sz w:val="24"/>
                <w:szCs w:val="24"/>
              </w:rPr>
            </w:pPr>
            <w:r w:rsidRPr="000654EC">
              <w:rPr>
                <w:rFonts w:ascii="Times New Roman" w:hAnsi="Times New Roman"/>
                <w:sz w:val="24"/>
                <w:szCs w:val="24"/>
              </w:rPr>
              <w:t>Köztemetés</w:t>
            </w:r>
          </w:p>
        </w:tc>
        <w:tc>
          <w:tcPr>
            <w:tcW w:w="2127" w:type="dxa"/>
          </w:tcPr>
          <w:p w:rsidR="0038550E" w:rsidRPr="000654EC" w:rsidRDefault="0021754D" w:rsidP="0021754D">
            <w:pPr>
              <w:jc w:val="right"/>
              <w:rPr>
                <w:rFonts w:ascii="Times New Roman" w:hAnsi="Times New Roman"/>
                <w:sz w:val="24"/>
                <w:szCs w:val="24"/>
              </w:rPr>
            </w:pPr>
            <w:r w:rsidRPr="000654EC">
              <w:rPr>
                <w:rFonts w:ascii="Times New Roman" w:hAnsi="Times New Roman"/>
                <w:sz w:val="24"/>
                <w:szCs w:val="24"/>
              </w:rPr>
              <w:t xml:space="preserve">6 000 </w:t>
            </w:r>
            <w:proofErr w:type="spellStart"/>
            <w:r w:rsidRPr="000654EC">
              <w:rPr>
                <w:rFonts w:ascii="Times New Roman" w:hAnsi="Times New Roman"/>
                <w:sz w:val="24"/>
                <w:szCs w:val="24"/>
              </w:rPr>
              <w:t>000</w:t>
            </w:r>
            <w:proofErr w:type="spellEnd"/>
          </w:p>
        </w:tc>
        <w:tc>
          <w:tcPr>
            <w:tcW w:w="1269" w:type="dxa"/>
          </w:tcPr>
          <w:p w:rsidR="0038550E" w:rsidRPr="000654EC" w:rsidRDefault="0021754D" w:rsidP="0021754D">
            <w:pPr>
              <w:jc w:val="right"/>
              <w:rPr>
                <w:rFonts w:ascii="Times New Roman" w:hAnsi="Times New Roman"/>
                <w:sz w:val="24"/>
                <w:szCs w:val="24"/>
              </w:rPr>
            </w:pPr>
            <w:r w:rsidRPr="000654EC">
              <w:rPr>
                <w:rFonts w:ascii="Times New Roman" w:hAnsi="Times New Roman"/>
                <w:sz w:val="24"/>
                <w:szCs w:val="24"/>
              </w:rPr>
              <w:t>3,73</w:t>
            </w:r>
          </w:p>
        </w:tc>
      </w:tr>
      <w:tr w:rsidR="000654EC" w:rsidRPr="000654EC" w:rsidTr="0021754D">
        <w:tc>
          <w:tcPr>
            <w:tcW w:w="6232" w:type="dxa"/>
          </w:tcPr>
          <w:p w:rsidR="0038550E" w:rsidRPr="000654EC" w:rsidRDefault="0038550E" w:rsidP="0038550E">
            <w:pPr>
              <w:jc w:val="both"/>
              <w:rPr>
                <w:rFonts w:ascii="Times New Roman" w:hAnsi="Times New Roman"/>
                <w:sz w:val="24"/>
                <w:szCs w:val="24"/>
              </w:rPr>
            </w:pPr>
            <w:r w:rsidRPr="000654EC">
              <w:rPr>
                <w:rFonts w:ascii="Times New Roman" w:hAnsi="Times New Roman"/>
                <w:sz w:val="24"/>
                <w:szCs w:val="24"/>
              </w:rPr>
              <w:t>Létfenntartási támogatás</w:t>
            </w:r>
          </w:p>
        </w:tc>
        <w:tc>
          <w:tcPr>
            <w:tcW w:w="2127" w:type="dxa"/>
          </w:tcPr>
          <w:p w:rsidR="0038550E" w:rsidRPr="000654EC" w:rsidRDefault="0021754D" w:rsidP="0021754D">
            <w:pPr>
              <w:jc w:val="right"/>
              <w:rPr>
                <w:rFonts w:ascii="Times New Roman" w:hAnsi="Times New Roman"/>
                <w:sz w:val="24"/>
                <w:szCs w:val="24"/>
              </w:rPr>
            </w:pPr>
            <w:r w:rsidRPr="000654EC">
              <w:rPr>
                <w:rFonts w:ascii="Times New Roman" w:hAnsi="Times New Roman"/>
                <w:sz w:val="24"/>
                <w:szCs w:val="24"/>
              </w:rPr>
              <w:t xml:space="preserve">40 000 </w:t>
            </w:r>
            <w:proofErr w:type="spellStart"/>
            <w:r w:rsidRPr="000654EC">
              <w:rPr>
                <w:rFonts w:ascii="Times New Roman" w:hAnsi="Times New Roman"/>
                <w:sz w:val="24"/>
                <w:szCs w:val="24"/>
              </w:rPr>
              <w:t>000</w:t>
            </w:r>
            <w:proofErr w:type="spellEnd"/>
          </w:p>
        </w:tc>
        <w:tc>
          <w:tcPr>
            <w:tcW w:w="1269" w:type="dxa"/>
          </w:tcPr>
          <w:p w:rsidR="0038550E" w:rsidRPr="000654EC" w:rsidRDefault="0021754D" w:rsidP="0021754D">
            <w:pPr>
              <w:jc w:val="right"/>
              <w:rPr>
                <w:rFonts w:ascii="Times New Roman" w:hAnsi="Times New Roman"/>
                <w:sz w:val="24"/>
                <w:szCs w:val="24"/>
              </w:rPr>
            </w:pPr>
            <w:r w:rsidRPr="000654EC">
              <w:rPr>
                <w:rFonts w:ascii="Times New Roman" w:hAnsi="Times New Roman"/>
                <w:sz w:val="24"/>
                <w:szCs w:val="24"/>
              </w:rPr>
              <w:t>24,86</w:t>
            </w:r>
          </w:p>
        </w:tc>
      </w:tr>
      <w:tr w:rsidR="000654EC" w:rsidRPr="000654EC" w:rsidTr="0021754D">
        <w:tc>
          <w:tcPr>
            <w:tcW w:w="6232" w:type="dxa"/>
          </w:tcPr>
          <w:p w:rsidR="0038550E" w:rsidRPr="000654EC" w:rsidRDefault="00F55427" w:rsidP="00F55427">
            <w:pPr>
              <w:jc w:val="both"/>
              <w:rPr>
                <w:rFonts w:ascii="Times New Roman" w:hAnsi="Times New Roman"/>
                <w:sz w:val="24"/>
                <w:szCs w:val="24"/>
              </w:rPr>
            </w:pPr>
            <w:r w:rsidRPr="000654EC">
              <w:rPr>
                <w:rFonts w:ascii="Times New Roman" w:hAnsi="Times New Roman"/>
                <w:sz w:val="24"/>
                <w:szCs w:val="24"/>
              </w:rPr>
              <w:t>Létfenntartási támogatás –</w:t>
            </w:r>
            <w:r w:rsidR="0038550E" w:rsidRPr="000654EC">
              <w:rPr>
                <w:rFonts w:ascii="Times New Roman" w:hAnsi="Times New Roman"/>
                <w:sz w:val="24"/>
                <w:szCs w:val="24"/>
              </w:rPr>
              <w:t xml:space="preserve"> szolgáltatónak</w:t>
            </w:r>
            <w:r w:rsidRPr="000654EC">
              <w:rPr>
                <w:rFonts w:ascii="Times New Roman" w:hAnsi="Times New Roman"/>
                <w:sz w:val="24"/>
                <w:szCs w:val="24"/>
              </w:rPr>
              <w:t xml:space="preserve"> utalva</w:t>
            </w:r>
          </w:p>
        </w:tc>
        <w:tc>
          <w:tcPr>
            <w:tcW w:w="2127" w:type="dxa"/>
          </w:tcPr>
          <w:p w:rsidR="0038550E" w:rsidRPr="000654EC" w:rsidRDefault="0021754D" w:rsidP="0021754D">
            <w:pPr>
              <w:jc w:val="right"/>
              <w:rPr>
                <w:rFonts w:ascii="Times New Roman" w:hAnsi="Times New Roman"/>
                <w:sz w:val="24"/>
                <w:szCs w:val="24"/>
              </w:rPr>
            </w:pPr>
            <w:r w:rsidRPr="000654EC">
              <w:rPr>
                <w:rFonts w:ascii="Times New Roman" w:hAnsi="Times New Roman"/>
                <w:sz w:val="24"/>
                <w:szCs w:val="24"/>
              </w:rPr>
              <w:t xml:space="preserve">3 000 </w:t>
            </w:r>
            <w:proofErr w:type="spellStart"/>
            <w:r w:rsidRPr="000654EC">
              <w:rPr>
                <w:rFonts w:ascii="Times New Roman" w:hAnsi="Times New Roman"/>
                <w:sz w:val="24"/>
                <w:szCs w:val="24"/>
              </w:rPr>
              <w:t>000</w:t>
            </w:r>
            <w:proofErr w:type="spellEnd"/>
          </w:p>
        </w:tc>
        <w:tc>
          <w:tcPr>
            <w:tcW w:w="1269" w:type="dxa"/>
          </w:tcPr>
          <w:p w:rsidR="0038550E" w:rsidRPr="000654EC" w:rsidRDefault="0021754D" w:rsidP="0021754D">
            <w:pPr>
              <w:jc w:val="right"/>
              <w:rPr>
                <w:rFonts w:ascii="Times New Roman" w:hAnsi="Times New Roman"/>
                <w:sz w:val="24"/>
                <w:szCs w:val="24"/>
              </w:rPr>
            </w:pPr>
            <w:r w:rsidRPr="000654EC">
              <w:rPr>
                <w:rFonts w:ascii="Times New Roman" w:hAnsi="Times New Roman"/>
                <w:sz w:val="24"/>
                <w:szCs w:val="24"/>
              </w:rPr>
              <w:t>1,87</w:t>
            </w:r>
          </w:p>
        </w:tc>
      </w:tr>
      <w:tr w:rsidR="000654EC" w:rsidRPr="000654EC" w:rsidTr="0021754D">
        <w:tc>
          <w:tcPr>
            <w:tcW w:w="6232" w:type="dxa"/>
          </w:tcPr>
          <w:p w:rsidR="0038550E" w:rsidRPr="000654EC" w:rsidRDefault="0038550E" w:rsidP="0038550E">
            <w:pPr>
              <w:jc w:val="both"/>
              <w:rPr>
                <w:rFonts w:ascii="Times New Roman" w:hAnsi="Times New Roman"/>
                <w:sz w:val="24"/>
                <w:szCs w:val="24"/>
              </w:rPr>
            </w:pPr>
            <w:r w:rsidRPr="000654EC">
              <w:rPr>
                <w:rFonts w:ascii="Times New Roman" w:hAnsi="Times New Roman"/>
                <w:sz w:val="24"/>
                <w:szCs w:val="24"/>
              </w:rPr>
              <w:t>Eseti gyermekvédelmi támogatás</w:t>
            </w:r>
          </w:p>
        </w:tc>
        <w:tc>
          <w:tcPr>
            <w:tcW w:w="2127" w:type="dxa"/>
          </w:tcPr>
          <w:p w:rsidR="0038550E" w:rsidRPr="000654EC" w:rsidRDefault="0021754D" w:rsidP="0021754D">
            <w:pPr>
              <w:jc w:val="right"/>
              <w:rPr>
                <w:rFonts w:ascii="Times New Roman" w:hAnsi="Times New Roman"/>
                <w:sz w:val="24"/>
                <w:szCs w:val="24"/>
              </w:rPr>
            </w:pPr>
            <w:r w:rsidRPr="000654EC">
              <w:rPr>
                <w:rFonts w:ascii="Times New Roman" w:hAnsi="Times New Roman"/>
                <w:sz w:val="24"/>
                <w:szCs w:val="24"/>
              </w:rPr>
              <w:t xml:space="preserve">4 000 </w:t>
            </w:r>
            <w:proofErr w:type="spellStart"/>
            <w:r w:rsidRPr="000654EC">
              <w:rPr>
                <w:rFonts w:ascii="Times New Roman" w:hAnsi="Times New Roman"/>
                <w:sz w:val="24"/>
                <w:szCs w:val="24"/>
              </w:rPr>
              <w:t>000</w:t>
            </w:r>
            <w:proofErr w:type="spellEnd"/>
          </w:p>
        </w:tc>
        <w:tc>
          <w:tcPr>
            <w:tcW w:w="1269" w:type="dxa"/>
          </w:tcPr>
          <w:p w:rsidR="0038550E" w:rsidRPr="000654EC" w:rsidRDefault="0021754D" w:rsidP="0021754D">
            <w:pPr>
              <w:jc w:val="right"/>
              <w:rPr>
                <w:rFonts w:ascii="Times New Roman" w:hAnsi="Times New Roman"/>
                <w:sz w:val="24"/>
                <w:szCs w:val="24"/>
              </w:rPr>
            </w:pPr>
            <w:r w:rsidRPr="000654EC">
              <w:rPr>
                <w:rFonts w:ascii="Times New Roman" w:hAnsi="Times New Roman"/>
                <w:sz w:val="24"/>
                <w:szCs w:val="24"/>
              </w:rPr>
              <w:t>2,49</w:t>
            </w:r>
          </w:p>
        </w:tc>
      </w:tr>
      <w:tr w:rsidR="000654EC" w:rsidRPr="000654EC" w:rsidTr="0021754D">
        <w:tc>
          <w:tcPr>
            <w:tcW w:w="6232" w:type="dxa"/>
          </w:tcPr>
          <w:p w:rsidR="0038550E" w:rsidRPr="000654EC" w:rsidRDefault="0038550E" w:rsidP="0038550E">
            <w:pPr>
              <w:jc w:val="both"/>
              <w:rPr>
                <w:rFonts w:ascii="Times New Roman" w:hAnsi="Times New Roman"/>
                <w:sz w:val="24"/>
                <w:szCs w:val="24"/>
              </w:rPr>
            </w:pPr>
            <w:r w:rsidRPr="000654EC">
              <w:rPr>
                <w:rFonts w:ascii="Times New Roman" w:hAnsi="Times New Roman"/>
                <w:sz w:val="24"/>
                <w:szCs w:val="24"/>
              </w:rPr>
              <w:t>Temetési támogatás</w:t>
            </w:r>
          </w:p>
        </w:tc>
        <w:tc>
          <w:tcPr>
            <w:tcW w:w="2127" w:type="dxa"/>
          </w:tcPr>
          <w:p w:rsidR="0038550E" w:rsidRPr="000654EC" w:rsidRDefault="0021754D" w:rsidP="0021754D">
            <w:pPr>
              <w:jc w:val="right"/>
              <w:rPr>
                <w:rFonts w:ascii="Times New Roman" w:hAnsi="Times New Roman"/>
                <w:sz w:val="24"/>
                <w:szCs w:val="24"/>
              </w:rPr>
            </w:pPr>
            <w:r w:rsidRPr="000654EC">
              <w:rPr>
                <w:rFonts w:ascii="Times New Roman" w:hAnsi="Times New Roman"/>
                <w:sz w:val="24"/>
                <w:szCs w:val="24"/>
              </w:rPr>
              <w:t xml:space="preserve">3 000 </w:t>
            </w:r>
            <w:proofErr w:type="spellStart"/>
            <w:r w:rsidRPr="000654EC">
              <w:rPr>
                <w:rFonts w:ascii="Times New Roman" w:hAnsi="Times New Roman"/>
                <w:sz w:val="24"/>
                <w:szCs w:val="24"/>
              </w:rPr>
              <w:t>000</w:t>
            </w:r>
            <w:proofErr w:type="spellEnd"/>
          </w:p>
        </w:tc>
        <w:tc>
          <w:tcPr>
            <w:tcW w:w="1269" w:type="dxa"/>
          </w:tcPr>
          <w:p w:rsidR="0038550E" w:rsidRPr="000654EC" w:rsidRDefault="0021754D" w:rsidP="0021754D">
            <w:pPr>
              <w:jc w:val="right"/>
              <w:rPr>
                <w:rFonts w:ascii="Times New Roman" w:hAnsi="Times New Roman"/>
                <w:sz w:val="24"/>
                <w:szCs w:val="24"/>
              </w:rPr>
            </w:pPr>
            <w:r w:rsidRPr="000654EC">
              <w:rPr>
                <w:rFonts w:ascii="Times New Roman" w:hAnsi="Times New Roman"/>
                <w:sz w:val="24"/>
                <w:szCs w:val="24"/>
              </w:rPr>
              <w:t>1,87</w:t>
            </w:r>
          </w:p>
        </w:tc>
      </w:tr>
      <w:tr w:rsidR="000654EC" w:rsidRPr="000654EC" w:rsidTr="0021754D">
        <w:tc>
          <w:tcPr>
            <w:tcW w:w="6232" w:type="dxa"/>
          </w:tcPr>
          <w:p w:rsidR="0038550E" w:rsidRPr="000654EC" w:rsidRDefault="0038550E" w:rsidP="0038550E">
            <w:pPr>
              <w:jc w:val="both"/>
              <w:rPr>
                <w:rFonts w:ascii="Times New Roman" w:hAnsi="Times New Roman"/>
                <w:b/>
                <w:i/>
                <w:sz w:val="24"/>
                <w:szCs w:val="24"/>
              </w:rPr>
            </w:pPr>
            <w:r w:rsidRPr="000654EC">
              <w:rPr>
                <w:rFonts w:ascii="Times New Roman" w:hAnsi="Times New Roman"/>
                <w:b/>
                <w:i/>
                <w:sz w:val="24"/>
                <w:szCs w:val="24"/>
              </w:rPr>
              <w:t>Kötelező feladatok összesen:</w:t>
            </w:r>
          </w:p>
        </w:tc>
        <w:tc>
          <w:tcPr>
            <w:tcW w:w="2127" w:type="dxa"/>
          </w:tcPr>
          <w:p w:rsidR="0038550E" w:rsidRPr="000654EC" w:rsidRDefault="0021754D" w:rsidP="0021754D">
            <w:pPr>
              <w:jc w:val="right"/>
              <w:rPr>
                <w:rFonts w:ascii="Times New Roman" w:hAnsi="Times New Roman"/>
                <w:b/>
                <w:i/>
                <w:sz w:val="24"/>
                <w:szCs w:val="24"/>
              </w:rPr>
            </w:pPr>
            <w:r w:rsidRPr="000654EC">
              <w:rPr>
                <w:rFonts w:ascii="Times New Roman" w:hAnsi="Times New Roman"/>
                <w:b/>
                <w:i/>
                <w:sz w:val="24"/>
                <w:szCs w:val="24"/>
              </w:rPr>
              <w:t>56 300 000</w:t>
            </w:r>
          </w:p>
        </w:tc>
        <w:tc>
          <w:tcPr>
            <w:tcW w:w="1269" w:type="dxa"/>
          </w:tcPr>
          <w:p w:rsidR="0038550E" w:rsidRPr="000654EC" w:rsidRDefault="00F55427" w:rsidP="0021754D">
            <w:pPr>
              <w:jc w:val="right"/>
              <w:rPr>
                <w:rFonts w:ascii="Times New Roman" w:hAnsi="Times New Roman"/>
                <w:b/>
                <w:i/>
                <w:sz w:val="24"/>
                <w:szCs w:val="24"/>
              </w:rPr>
            </w:pPr>
            <w:r w:rsidRPr="000654EC">
              <w:rPr>
                <w:rFonts w:ascii="Times New Roman" w:hAnsi="Times New Roman"/>
                <w:b/>
                <w:i/>
                <w:sz w:val="24"/>
                <w:szCs w:val="24"/>
              </w:rPr>
              <w:t>34,99</w:t>
            </w:r>
          </w:p>
        </w:tc>
      </w:tr>
      <w:tr w:rsidR="000654EC" w:rsidRPr="000654EC" w:rsidTr="0021754D">
        <w:tc>
          <w:tcPr>
            <w:tcW w:w="6232" w:type="dxa"/>
          </w:tcPr>
          <w:p w:rsidR="0038550E" w:rsidRPr="000654EC" w:rsidRDefault="0038550E" w:rsidP="0038550E">
            <w:pPr>
              <w:jc w:val="both"/>
              <w:rPr>
                <w:rFonts w:ascii="Times New Roman" w:hAnsi="Times New Roman"/>
                <w:sz w:val="24"/>
                <w:szCs w:val="24"/>
              </w:rPr>
            </w:pPr>
          </w:p>
        </w:tc>
        <w:tc>
          <w:tcPr>
            <w:tcW w:w="2127" w:type="dxa"/>
          </w:tcPr>
          <w:p w:rsidR="0038550E" w:rsidRPr="000654EC" w:rsidRDefault="0038550E" w:rsidP="0021754D">
            <w:pPr>
              <w:jc w:val="right"/>
              <w:rPr>
                <w:rFonts w:ascii="Times New Roman" w:hAnsi="Times New Roman"/>
                <w:sz w:val="24"/>
                <w:szCs w:val="24"/>
              </w:rPr>
            </w:pPr>
          </w:p>
        </w:tc>
        <w:tc>
          <w:tcPr>
            <w:tcW w:w="1269" w:type="dxa"/>
          </w:tcPr>
          <w:p w:rsidR="0038550E" w:rsidRPr="000654EC" w:rsidRDefault="0038550E" w:rsidP="0021754D">
            <w:pPr>
              <w:jc w:val="right"/>
              <w:rPr>
                <w:rFonts w:ascii="Times New Roman" w:hAnsi="Times New Roman"/>
                <w:sz w:val="24"/>
                <w:szCs w:val="24"/>
              </w:rPr>
            </w:pPr>
          </w:p>
        </w:tc>
      </w:tr>
      <w:tr w:rsidR="000654EC" w:rsidRPr="000654EC" w:rsidTr="0021754D">
        <w:tc>
          <w:tcPr>
            <w:tcW w:w="6232" w:type="dxa"/>
          </w:tcPr>
          <w:p w:rsidR="0038550E" w:rsidRPr="000654EC" w:rsidRDefault="00BA2D65" w:rsidP="00F55427">
            <w:pPr>
              <w:jc w:val="both"/>
              <w:rPr>
                <w:rFonts w:ascii="Times New Roman" w:hAnsi="Times New Roman"/>
                <w:sz w:val="24"/>
                <w:szCs w:val="24"/>
              </w:rPr>
            </w:pPr>
            <w:r w:rsidRPr="000654EC">
              <w:rPr>
                <w:rFonts w:ascii="Times New Roman" w:hAnsi="Times New Roman"/>
                <w:sz w:val="24"/>
                <w:szCs w:val="24"/>
              </w:rPr>
              <w:t>Rendszeres nevelés</w:t>
            </w:r>
            <w:r w:rsidR="00F55427" w:rsidRPr="000654EC">
              <w:rPr>
                <w:rFonts w:ascii="Times New Roman" w:hAnsi="Times New Roman"/>
                <w:sz w:val="24"/>
                <w:szCs w:val="24"/>
              </w:rPr>
              <w:t>i segély közétkeztetéshez kapcsolódóan, nem</w:t>
            </w:r>
            <w:r w:rsidRPr="000654EC">
              <w:rPr>
                <w:rFonts w:ascii="Times New Roman" w:hAnsi="Times New Roman"/>
                <w:sz w:val="24"/>
                <w:szCs w:val="24"/>
              </w:rPr>
              <w:t xml:space="preserve"> kerületi iskolákban étkezők részére</w:t>
            </w:r>
          </w:p>
        </w:tc>
        <w:tc>
          <w:tcPr>
            <w:tcW w:w="2127" w:type="dxa"/>
          </w:tcPr>
          <w:p w:rsidR="0038550E" w:rsidRPr="000654EC" w:rsidRDefault="00F55427" w:rsidP="0021754D">
            <w:pPr>
              <w:jc w:val="right"/>
              <w:rPr>
                <w:rFonts w:ascii="Times New Roman" w:hAnsi="Times New Roman"/>
                <w:sz w:val="24"/>
                <w:szCs w:val="24"/>
              </w:rPr>
            </w:pPr>
            <w:r w:rsidRPr="000654EC">
              <w:rPr>
                <w:rFonts w:ascii="Times New Roman" w:hAnsi="Times New Roman"/>
                <w:sz w:val="24"/>
                <w:szCs w:val="24"/>
              </w:rPr>
              <w:t>500 000</w:t>
            </w:r>
          </w:p>
        </w:tc>
        <w:tc>
          <w:tcPr>
            <w:tcW w:w="1269" w:type="dxa"/>
          </w:tcPr>
          <w:p w:rsidR="0038550E" w:rsidRPr="000654EC" w:rsidRDefault="00F55427" w:rsidP="0021754D">
            <w:pPr>
              <w:jc w:val="right"/>
              <w:rPr>
                <w:rFonts w:ascii="Times New Roman" w:hAnsi="Times New Roman"/>
                <w:sz w:val="24"/>
                <w:szCs w:val="24"/>
              </w:rPr>
            </w:pPr>
            <w:r w:rsidRPr="000654EC">
              <w:rPr>
                <w:rFonts w:ascii="Times New Roman" w:hAnsi="Times New Roman"/>
                <w:sz w:val="24"/>
                <w:szCs w:val="24"/>
              </w:rPr>
              <w:t>0,31</w:t>
            </w:r>
          </w:p>
        </w:tc>
      </w:tr>
      <w:tr w:rsidR="000654EC" w:rsidRPr="000654EC" w:rsidTr="0021754D">
        <w:tc>
          <w:tcPr>
            <w:tcW w:w="6232" w:type="dxa"/>
          </w:tcPr>
          <w:p w:rsidR="0038550E" w:rsidRPr="000654EC" w:rsidRDefault="00F55427" w:rsidP="0038550E">
            <w:pPr>
              <w:jc w:val="both"/>
              <w:rPr>
                <w:rFonts w:ascii="Times New Roman" w:hAnsi="Times New Roman"/>
                <w:sz w:val="24"/>
                <w:szCs w:val="24"/>
              </w:rPr>
            </w:pPr>
            <w:r w:rsidRPr="000654EC">
              <w:rPr>
                <w:rFonts w:ascii="Times New Roman" w:hAnsi="Times New Roman"/>
                <w:sz w:val="24"/>
                <w:szCs w:val="24"/>
              </w:rPr>
              <w:t>Középfokú oktatás</w:t>
            </w:r>
            <w:r w:rsidR="00BA2D65" w:rsidRPr="000654EC">
              <w:rPr>
                <w:rFonts w:ascii="Times New Roman" w:hAnsi="Times New Roman"/>
                <w:sz w:val="24"/>
                <w:szCs w:val="24"/>
              </w:rPr>
              <w:t xml:space="preserve">ban részt vevők pénzbeli </w:t>
            </w:r>
            <w:r w:rsidRPr="000654EC">
              <w:rPr>
                <w:rFonts w:ascii="Times New Roman" w:hAnsi="Times New Roman"/>
                <w:sz w:val="24"/>
                <w:szCs w:val="24"/>
              </w:rPr>
              <w:t>juttatása</w:t>
            </w:r>
          </w:p>
        </w:tc>
        <w:tc>
          <w:tcPr>
            <w:tcW w:w="2127" w:type="dxa"/>
          </w:tcPr>
          <w:p w:rsidR="0038550E" w:rsidRPr="000654EC" w:rsidRDefault="00F55427" w:rsidP="0021754D">
            <w:pPr>
              <w:jc w:val="right"/>
              <w:rPr>
                <w:rFonts w:ascii="Times New Roman" w:hAnsi="Times New Roman"/>
                <w:sz w:val="24"/>
                <w:szCs w:val="24"/>
              </w:rPr>
            </w:pPr>
            <w:r w:rsidRPr="000654EC">
              <w:rPr>
                <w:rFonts w:ascii="Times New Roman" w:hAnsi="Times New Roman"/>
                <w:sz w:val="24"/>
                <w:szCs w:val="24"/>
              </w:rPr>
              <w:t>2 500 000</w:t>
            </w:r>
          </w:p>
        </w:tc>
        <w:tc>
          <w:tcPr>
            <w:tcW w:w="1269" w:type="dxa"/>
          </w:tcPr>
          <w:p w:rsidR="0038550E" w:rsidRPr="000654EC" w:rsidRDefault="00F55427" w:rsidP="0021754D">
            <w:pPr>
              <w:jc w:val="right"/>
              <w:rPr>
                <w:rFonts w:ascii="Times New Roman" w:hAnsi="Times New Roman"/>
                <w:sz w:val="24"/>
                <w:szCs w:val="24"/>
              </w:rPr>
            </w:pPr>
            <w:r w:rsidRPr="000654EC">
              <w:rPr>
                <w:rFonts w:ascii="Times New Roman" w:hAnsi="Times New Roman"/>
                <w:sz w:val="24"/>
                <w:szCs w:val="24"/>
              </w:rPr>
              <w:t>1,55</w:t>
            </w:r>
          </w:p>
        </w:tc>
      </w:tr>
      <w:tr w:rsidR="000654EC" w:rsidRPr="000654EC" w:rsidTr="0021754D">
        <w:tc>
          <w:tcPr>
            <w:tcW w:w="6232" w:type="dxa"/>
          </w:tcPr>
          <w:p w:rsidR="0038550E" w:rsidRPr="000654EC" w:rsidRDefault="00F55427" w:rsidP="0038550E">
            <w:pPr>
              <w:jc w:val="both"/>
              <w:rPr>
                <w:rFonts w:ascii="Times New Roman" w:hAnsi="Times New Roman"/>
                <w:sz w:val="24"/>
                <w:szCs w:val="24"/>
              </w:rPr>
            </w:pPr>
            <w:r w:rsidRPr="000654EC">
              <w:rPr>
                <w:rFonts w:ascii="Times New Roman" w:hAnsi="Times New Roman"/>
                <w:sz w:val="24"/>
                <w:szCs w:val="24"/>
              </w:rPr>
              <w:t>Felsőfokú oktatás</w:t>
            </w:r>
            <w:r w:rsidR="00BA2D65" w:rsidRPr="000654EC">
              <w:rPr>
                <w:rFonts w:ascii="Times New Roman" w:hAnsi="Times New Roman"/>
                <w:sz w:val="24"/>
                <w:szCs w:val="24"/>
              </w:rPr>
              <w:t xml:space="preserve">ban </w:t>
            </w:r>
            <w:r w:rsidRPr="000654EC">
              <w:rPr>
                <w:rFonts w:ascii="Times New Roman" w:hAnsi="Times New Roman"/>
                <w:sz w:val="24"/>
                <w:szCs w:val="24"/>
              </w:rPr>
              <w:t>részt vevők pénzbeli juttatása</w:t>
            </w:r>
          </w:p>
        </w:tc>
        <w:tc>
          <w:tcPr>
            <w:tcW w:w="2127" w:type="dxa"/>
          </w:tcPr>
          <w:p w:rsidR="0038550E" w:rsidRPr="000654EC" w:rsidRDefault="00F55427" w:rsidP="0021754D">
            <w:pPr>
              <w:jc w:val="right"/>
              <w:rPr>
                <w:rFonts w:ascii="Times New Roman" w:hAnsi="Times New Roman"/>
                <w:sz w:val="24"/>
                <w:szCs w:val="24"/>
              </w:rPr>
            </w:pPr>
            <w:r w:rsidRPr="000654EC">
              <w:rPr>
                <w:rFonts w:ascii="Times New Roman" w:hAnsi="Times New Roman"/>
                <w:sz w:val="24"/>
                <w:szCs w:val="24"/>
              </w:rPr>
              <w:t xml:space="preserve">5 000 </w:t>
            </w:r>
            <w:proofErr w:type="spellStart"/>
            <w:r w:rsidRPr="000654EC">
              <w:rPr>
                <w:rFonts w:ascii="Times New Roman" w:hAnsi="Times New Roman"/>
                <w:sz w:val="24"/>
                <w:szCs w:val="24"/>
              </w:rPr>
              <w:t>000</w:t>
            </w:r>
            <w:proofErr w:type="spellEnd"/>
          </w:p>
        </w:tc>
        <w:tc>
          <w:tcPr>
            <w:tcW w:w="1269" w:type="dxa"/>
          </w:tcPr>
          <w:p w:rsidR="0038550E" w:rsidRPr="000654EC" w:rsidRDefault="00F55427" w:rsidP="0021754D">
            <w:pPr>
              <w:jc w:val="right"/>
              <w:rPr>
                <w:rFonts w:ascii="Times New Roman" w:hAnsi="Times New Roman"/>
                <w:sz w:val="24"/>
                <w:szCs w:val="24"/>
              </w:rPr>
            </w:pPr>
            <w:r w:rsidRPr="000654EC">
              <w:rPr>
                <w:rFonts w:ascii="Times New Roman" w:hAnsi="Times New Roman"/>
                <w:sz w:val="24"/>
                <w:szCs w:val="24"/>
              </w:rPr>
              <w:t>3,11</w:t>
            </w:r>
          </w:p>
        </w:tc>
      </w:tr>
      <w:tr w:rsidR="000654EC" w:rsidRPr="000654EC" w:rsidTr="0021754D">
        <w:tc>
          <w:tcPr>
            <w:tcW w:w="6232" w:type="dxa"/>
          </w:tcPr>
          <w:p w:rsidR="0038550E" w:rsidRPr="000654EC" w:rsidRDefault="00BA2D65" w:rsidP="0038550E">
            <w:pPr>
              <w:jc w:val="both"/>
              <w:rPr>
                <w:rFonts w:ascii="Times New Roman" w:hAnsi="Times New Roman"/>
                <w:sz w:val="24"/>
                <w:szCs w:val="24"/>
              </w:rPr>
            </w:pPr>
            <w:r w:rsidRPr="000654EC">
              <w:rPr>
                <w:rFonts w:ascii="Times New Roman" w:hAnsi="Times New Roman"/>
                <w:sz w:val="24"/>
                <w:szCs w:val="24"/>
              </w:rPr>
              <w:lastRenderedPageBreak/>
              <w:t>Hajós Alfréd Sportösztöndíj</w:t>
            </w:r>
          </w:p>
        </w:tc>
        <w:tc>
          <w:tcPr>
            <w:tcW w:w="2127" w:type="dxa"/>
          </w:tcPr>
          <w:p w:rsidR="0038550E" w:rsidRPr="000654EC" w:rsidRDefault="00F55427" w:rsidP="0021754D">
            <w:pPr>
              <w:jc w:val="right"/>
              <w:rPr>
                <w:rFonts w:ascii="Times New Roman" w:hAnsi="Times New Roman"/>
                <w:sz w:val="24"/>
                <w:szCs w:val="24"/>
              </w:rPr>
            </w:pPr>
            <w:r w:rsidRPr="000654EC">
              <w:rPr>
                <w:rFonts w:ascii="Times New Roman" w:hAnsi="Times New Roman"/>
                <w:sz w:val="24"/>
                <w:szCs w:val="24"/>
              </w:rPr>
              <w:t xml:space="preserve">3 000 </w:t>
            </w:r>
            <w:proofErr w:type="spellStart"/>
            <w:r w:rsidRPr="000654EC">
              <w:rPr>
                <w:rFonts w:ascii="Times New Roman" w:hAnsi="Times New Roman"/>
                <w:sz w:val="24"/>
                <w:szCs w:val="24"/>
              </w:rPr>
              <w:t>000</w:t>
            </w:r>
            <w:proofErr w:type="spellEnd"/>
          </w:p>
        </w:tc>
        <w:tc>
          <w:tcPr>
            <w:tcW w:w="1269" w:type="dxa"/>
          </w:tcPr>
          <w:p w:rsidR="0038550E" w:rsidRPr="000654EC" w:rsidRDefault="00F55427" w:rsidP="0021754D">
            <w:pPr>
              <w:jc w:val="right"/>
              <w:rPr>
                <w:rFonts w:ascii="Times New Roman" w:hAnsi="Times New Roman"/>
                <w:sz w:val="24"/>
                <w:szCs w:val="24"/>
              </w:rPr>
            </w:pPr>
            <w:r w:rsidRPr="000654EC">
              <w:rPr>
                <w:rFonts w:ascii="Times New Roman" w:hAnsi="Times New Roman"/>
                <w:sz w:val="24"/>
                <w:szCs w:val="24"/>
              </w:rPr>
              <w:t>1,87</w:t>
            </w:r>
          </w:p>
        </w:tc>
      </w:tr>
      <w:tr w:rsidR="000654EC" w:rsidRPr="000654EC" w:rsidTr="0021754D">
        <w:tc>
          <w:tcPr>
            <w:tcW w:w="6232" w:type="dxa"/>
          </w:tcPr>
          <w:p w:rsidR="0038550E" w:rsidRPr="000654EC" w:rsidRDefault="00BA2D65" w:rsidP="0038550E">
            <w:pPr>
              <w:jc w:val="both"/>
              <w:rPr>
                <w:rFonts w:ascii="Times New Roman" w:hAnsi="Times New Roman"/>
                <w:sz w:val="24"/>
                <w:szCs w:val="24"/>
              </w:rPr>
            </w:pPr>
            <w:r w:rsidRPr="000654EC">
              <w:rPr>
                <w:rFonts w:ascii="Times New Roman" w:hAnsi="Times New Roman"/>
                <w:sz w:val="24"/>
                <w:szCs w:val="24"/>
              </w:rPr>
              <w:t>Lakhatási támogatás</w:t>
            </w:r>
          </w:p>
        </w:tc>
        <w:tc>
          <w:tcPr>
            <w:tcW w:w="2127" w:type="dxa"/>
          </w:tcPr>
          <w:p w:rsidR="0038550E" w:rsidRPr="000654EC" w:rsidRDefault="00F55427" w:rsidP="0021754D">
            <w:pPr>
              <w:jc w:val="right"/>
              <w:rPr>
                <w:rFonts w:ascii="Times New Roman" w:hAnsi="Times New Roman"/>
                <w:sz w:val="24"/>
                <w:szCs w:val="24"/>
              </w:rPr>
            </w:pPr>
            <w:r w:rsidRPr="000654EC">
              <w:rPr>
                <w:rFonts w:ascii="Times New Roman" w:hAnsi="Times New Roman"/>
                <w:sz w:val="24"/>
                <w:szCs w:val="24"/>
              </w:rPr>
              <w:t xml:space="preserve">32 000 </w:t>
            </w:r>
            <w:proofErr w:type="spellStart"/>
            <w:r w:rsidRPr="000654EC">
              <w:rPr>
                <w:rFonts w:ascii="Times New Roman" w:hAnsi="Times New Roman"/>
                <w:sz w:val="24"/>
                <w:szCs w:val="24"/>
              </w:rPr>
              <w:t>000</w:t>
            </w:r>
            <w:proofErr w:type="spellEnd"/>
          </w:p>
        </w:tc>
        <w:tc>
          <w:tcPr>
            <w:tcW w:w="1269" w:type="dxa"/>
          </w:tcPr>
          <w:p w:rsidR="0038550E" w:rsidRPr="000654EC" w:rsidRDefault="00F55427" w:rsidP="0021754D">
            <w:pPr>
              <w:jc w:val="right"/>
              <w:rPr>
                <w:rFonts w:ascii="Times New Roman" w:hAnsi="Times New Roman"/>
                <w:sz w:val="24"/>
                <w:szCs w:val="24"/>
              </w:rPr>
            </w:pPr>
            <w:r w:rsidRPr="000654EC">
              <w:rPr>
                <w:rFonts w:ascii="Times New Roman" w:hAnsi="Times New Roman"/>
                <w:sz w:val="24"/>
                <w:szCs w:val="24"/>
              </w:rPr>
              <w:t>19,89</w:t>
            </w:r>
          </w:p>
        </w:tc>
      </w:tr>
      <w:tr w:rsidR="000654EC" w:rsidRPr="000654EC" w:rsidTr="0021754D">
        <w:tc>
          <w:tcPr>
            <w:tcW w:w="6232" w:type="dxa"/>
          </w:tcPr>
          <w:p w:rsidR="0038550E" w:rsidRPr="000654EC" w:rsidRDefault="00BA2D65" w:rsidP="0038550E">
            <w:pPr>
              <w:jc w:val="both"/>
              <w:rPr>
                <w:rFonts w:ascii="Times New Roman" w:hAnsi="Times New Roman"/>
                <w:sz w:val="24"/>
                <w:szCs w:val="24"/>
              </w:rPr>
            </w:pPr>
            <w:r w:rsidRPr="000654EC">
              <w:rPr>
                <w:rFonts w:ascii="Times New Roman" w:hAnsi="Times New Roman"/>
                <w:sz w:val="24"/>
                <w:szCs w:val="24"/>
              </w:rPr>
              <w:t>Hátralékkezelési támogatás</w:t>
            </w:r>
          </w:p>
        </w:tc>
        <w:tc>
          <w:tcPr>
            <w:tcW w:w="2127" w:type="dxa"/>
          </w:tcPr>
          <w:p w:rsidR="0038550E" w:rsidRPr="000654EC" w:rsidRDefault="00475922" w:rsidP="0021754D">
            <w:pPr>
              <w:jc w:val="right"/>
              <w:rPr>
                <w:rFonts w:ascii="Times New Roman" w:hAnsi="Times New Roman"/>
                <w:sz w:val="24"/>
                <w:szCs w:val="24"/>
              </w:rPr>
            </w:pPr>
            <w:r w:rsidRPr="000654EC">
              <w:rPr>
                <w:rFonts w:ascii="Times New Roman" w:hAnsi="Times New Roman"/>
                <w:sz w:val="24"/>
                <w:szCs w:val="24"/>
              </w:rPr>
              <w:t xml:space="preserve">2 000 </w:t>
            </w:r>
            <w:proofErr w:type="spellStart"/>
            <w:r w:rsidRPr="000654EC">
              <w:rPr>
                <w:rFonts w:ascii="Times New Roman" w:hAnsi="Times New Roman"/>
                <w:sz w:val="24"/>
                <w:szCs w:val="24"/>
              </w:rPr>
              <w:t>000</w:t>
            </w:r>
            <w:proofErr w:type="spellEnd"/>
          </w:p>
        </w:tc>
        <w:tc>
          <w:tcPr>
            <w:tcW w:w="1269" w:type="dxa"/>
          </w:tcPr>
          <w:p w:rsidR="0038550E" w:rsidRPr="000654EC" w:rsidRDefault="00475922" w:rsidP="0021754D">
            <w:pPr>
              <w:jc w:val="right"/>
              <w:rPr>
                <w:rFonts w:ascii="Times New Roman" w:hAnsi="Times New Roman"/>
                <w:sz w:val="24"/>
                <w:szCs w:val="24"/>
              </w:rPr>
            </w:pPr>
            <w:r w:rsidRPr="000654EC">
              <w:rPr>
                <w:rFonts w:ascii="Times New Roman" w:hAnsi="Times New Roman"/>
                <w:sz w:val="24"/>
                <w:szCs w:val="24"/>
              </w:rPr>
              <w:t>1,24</w:t>
            </w:r>
          </w:p>
        </w:tc>
      </w:tr>
      <w:tr w:rsidR="000654EC" w:rsidRPr="000654EC" w:rsidTr="0021754D">
        <w:tc>
          <w:tcPr>
            <w:tcW w:w="6232" w:type="dxa"/>
          </w:tcPr>
          <w:p w:rsidR="0038550E" w:rsidRPr="000654EC" w:rsidRDefault="00BA2D65" w:rsidP="0038550E">
            <w:pPr>
              <w:jc w:val="both"/>
              <w:rPr>
                <w:rFonts w:ascii="Times New Roman" w:hAnsi="Times New Roman"/>
                <w:sz w:val="24"/>
                <w:szCs w:val="24"/>
              </w:rPr>
            </w:pPr>
            <w:r w:rsidRPr="000654EC">
              <w:rPr>
                <w:rFonts w:ascii="Times New Roman" w:hAnsi="Times New Roman"/>
                <w:sz w:val="24"/>
                <w:szCs w:val="24"/>
              </w:rPr>
              <w:t>Gyógyszertámogatás</w:t>
            </w:r>
          </w:p>
        </w:tc>
        <w:tc>
          <w:tcPr>
            <w:tcW w:w="2127" w:type="dxa"/>
          </w:tcPr>
          <w:p w:rsidR="0038550E" w:rsidRPr="000654EC" w:rsidRDefault="00475922" w:rsidP="0021754D">
            <w:pPr>
              <w:jc w:val="right"/>
              <w:rPr>
                <w:rFonts w:ascii="Times New Roman" w:hAnsi="Times New Roman"/>
                <w:sz w:val="24"/>
                <w:szCs w:val="24"/>
              </w:rPr>
            </w:pPr>
            <w:r w:rsidRPr="000654EC">
              <w:rPr>
                <w:rFonts w:ascii="Times New Roman" w:hAnsi="Times New Roman"/>
                <w:sz w:val="24"/>
                <w:szCs w:val="24"/>
              </w:rPr>
              <w:t xml:space="preserve">15 000 </w:t>
            </w:r>
            <w:proofErr w:type="spellStart"/>
            <w:r w:rsidRPr="000654EC">
              <w:rPr>
                <w:rFonts w:ascii="Times New Roman" w:hAnsi="Times New Roman"/>
                <w:sz w:val="24"/>
                <w:szCs w:val="24"/>
              </w:rPr>
              <w:t>000</w:t>
            </w:r>
            <w:proofErr w:type="spellEnd"/>
          </w:p>
        </w:tc>
        <w:tc>
          <w:tcPr>
            <w:tcW w:w="1269" w:type="dxa"/>
          </w:tcPr>
          <w:p w:rsidR="0038550E" w:rsidRPr="000654EC" w:rsidRDefault="00475922" w:rsidP="0021754D">
            <w:pPr>
              <w:jc w:val="right"/>
              <w:rPr>
                <w:rFonts w:ascii="Times New Roman" w:hAnsi="Times New Roman"/>
                <w:sz w:val="24"/>
                <w:szCs w:val="24"/>
              </w:rPr>
            </w:pPr>
            <w:r w:rsidRPr="000654EC">
              <w:rPr>
                <w:rFonts w:ascii="Times New Roman" w:hAnsi="Times New Roman"/>
                <w:sz w:val="24"/>
                <w:szCs w:val="24"/>
              </w:rPr>
              <w:t>9,32</w:t>
            </w:r>
          </w:p>
        </w:tc>
      </w:tr>
      <w:tr w:rsidR="000654EC" w:rsidRPr="000654EC" w:rsidTr="0021754D">
        <w:tc>
          <w:tcPr>
            <w:tcW w:w="6232" w:type="dxa"/>
          </w:tcPr>
          <w:p w:rsidR="0038550E" w:rsidRPr="000654EC" w:rsidRDefault="00BA2D65" w:rsidP="0038550E">
            <w:pPr>
              <w:jc w:val="both"/>
              <w:rPr>
                <w:rFonts w:ascii="Times New Roman" w:hAnsi="Times New Roman"/>
                <w:sz w:val="24"/>
                <w:szCs w:val="24"/>
              </w:rPr>
            </w:pPr>
            <w:r w:rsidRPr="000654EC">
              <w:rPr>
                <w:rFonts w:ascii="Times New Roman" w:hAnsi="Times New Roman"/>
                <w:sz w:val="24"/>
                <w:szCs w:val="24"/>
              </w:rPr>
              <w:t>Betegápolási támogatás</w:t>
            </w:r>
          </w:p>
        </w:tc>
        <w:tc>
          <w:tcPr>
            <w:tcW w:w="2127" w:type="dxa"/>
          </w:tcPr>
          <w:p w:rsidR="0038550E" w:rsidRPr="000654EC" w:rsidRDefault="00475922" w:rsidP="0021754D">
            <w:pPr>
              <w:jc w:val="right"/>
              <w:rPr>
                <w:rFonts w:ascii="Times New Roman" w:hAnsi="Times New Roman"/>
                <w:sz w:val="24"/>
                <w:szCs w:val="24"/>
              </w:rPr>
            </w:pPr>
            <w:r w:rsidRPr="000654EC">
              <w:rPr>
                <w:rFonts w:ascii="Times New Roman" w:hAnsi="Times New Roman"/>
                <w:sz w:val="24"/>
                <w:szCs w:val="24"/>
              </w:rPr>
              <w:t xml:space="preserve">9 000 </w:t>
            </w:r>
            <w:proofErr w:type="spellStart"/>
            <w:r w:rsidRPr="000654EC">
              <w:rPr>
                <w:rFonts w:ascii="Times New Roman" w:hAnsi="Times New Roman"/>
                <w:sz w:val="24"/>
                <w:szCs w:val="24"/>
              </w:rPr>
              <w:t>000</w:t>
            </w:r>
            <w:proofErr w:type="spellEnd"/>
          </w:p>
        </w:tc>
        <w:tc>
          <w:tcPr>
            <w:tcW w:w="1269" w:type="dxa"/>
          </w:tcPr>
          <w:p w:rsidR="0038550E" w:rsidRPr="000654EC" w:rsidRDefault="00475922" w:rsidP="0021754D">
            <w:pPr>
              <w:jc w:val="right"/>
              <w:rPr>
                <w:rFonts w:ascii="Times New Roman" w:hAnsi="Times New Roman"/>
                <w:sz w:val="24"/>
                <w:szCs w:val="24"/>
              </w:rPr>
            </w:pPr>
            <w:r w:rsidRPr="000654EC">
              <w:rPr>
                <w:rFonts w:ascii="Times New Roman" w:hAnsi="Times New Roman"/>
                <w:sz w:val="24"/>
                <w:szCs w:val="24"/>
              </w:rPr>
              <w:t>5,59</w:t>
            </w:r>
          </w:p>
        </w:tc>
      </w:tr>
      <w:tr w:rsidR="000654EC" w:rsidRPr="000654EC" w:rsidTr="0021754D">
        <w:tc>
          <w:tcPr>
            <w:tcW w:w="6232" w:type="dxa"/>
          </w:tcPr>
          <w:p w:rsidR="0038550E" w:rsidRPr="000654EC" w:rsidRDefault="0021754D" w:rsidP="0038550E">
            <w:pPr>
              <w:jc w:val="both"/>
              <w:rPr>
                <w:rFonts w:ascii="Times New Roman" w:hAnsi="Times New Roman"/>
                <w:sz w:val="24"/>
                <w:szCs w:val="24"/>
              </w:rPr>
            </w:pPr>
            <w:r w:rsidRPr="000654EC">
              <w:rPr>
                <w:rFonts w:ascii="Times New Roman" w:hAnsi="Times New Roman"/>
                <w:sz w:val="24"/>
                <w:szCs w:val="24"/>
              </w:rPr>
              <w:t>Keresetpótló támogatás</w:t>
            </w:r>
          </w:p>
        </w:tc>
        <w:tc>
          <w:tcPr>
            <w:tcW w:w="2127" w:type="dxa"/>
          </w:tcPr>
          <w:p w:rsidR="0038550E" w:rsidRPr="000654EC" w:rsidRDefault="00475922" w:rsidP="0021754D">
            <w:pPr>
              <w:jc w:val="right"/>
              <w:rPr>
                <w:rFonts w:ascii="Times New Roman" w:hAnsi="Times New Roman"/>
                <w:sz w:val="24"/>
                <w:szCs w:val="24"/>
              </w:rPr>
            </w:pPr>
            <w:r w:rsidRPr="000654EC">
              <w:rPr>
                <w:rFonts w:ascii="Times New Roman" w:hAnsi="Times New Roman"/>
                <w:sz w:val="24"/>
                <w:szCs w:val="24"/>
              </w:rPr>
              <w:t xml:space="preserve">3 000 </w:t>
            </w:r>
            <w:proofErr w:type="spellStart"/>
            <w:r w:rsidRPr="000654EC">
              <w:rPr>
                <w:rFonts w:ascii="Times New Roman" w:hAnsi="Times New Roman"/>
                <w:sz w:val="24"/>
                <w:szCs w:val="24"/>
              </w:rPr>
              <w:t>000</w:t>
            </w:r>
            <w:proofErr w:type="spellEnd"/>
          </w:p>
        </w:tc>
        <w:tc>
          <w:tcPr>
            <w:tcW w:w="1269" w:type="dxa"/>
          </w:tcPr>
          <w:p w:rsidR="0038550E" w:rsidRPr="000654EC" w:rsidRDefault="00475922" w:rsidP="0021754D">
            <w:pPr>
              <w:jc w:val="right"/>
              <w:rPr>
                <w:rFonts w:ascii="Times New Roman" w:hAnsi="Times New Roman"/>
                <w:sz w:val="24"/>
                <w:szCs w:val="24"/>
              </w:rPr>
            </w:pPr>
            <w:r w:rsidRPr="000654EC">
              <w:rPr>
                <w:rFonts w:ascii="Times New Roman" w:hAnsi="Times New Roman"/>
                <w:sz w:val="24"/>
                <w:szCs w:val="24"/>
              </w:rPr>
              <w:t>1,87</w:t>
            </w:r>
          </w:p>
        </w:tc>
      </w:tr>
      <w:tr w:rsidR="000654EC" w:rsidRPr="000654EC" w:rsidTr="0021754D">
        <w:tc>
          <w:tcPr>
            <w:tcW w:w="6232" w:type="dxa"/>
          </w:tcPr>
          <w:p w:rsidR="0038550E" w:rsidRPr="000654EC" w:rsidRDefault="0021754D" w:rsidP="0038550E">
            <w:pPr>
              <w:jc w:val="both"/>
              <w:rPr>
                <w:rFonts w:ascii="Times New Roman" w:hAnsi="Times New Roman"/>
                <w:sz w:val="24"/>
                <w:szCs w:val="24"/>
              </w:rPr>
            </w:pPr>
            <w:r w:rsidRPr="000654EC">
              <w:rPr>
                <w:rFonts w:ascii="Times New Roman" w:hAnsi="Times New Roman"/>
                <w:sz w:val="24"/>
                <w:szCs w:val="24"/>
              </w:rPr>
              <w:t>Gyermeknevelési támogatás</w:t>
            </w:r>
          </w:p>
        </w:tc>
        <w:tc>
          <w:tcPr>
            <w:tcW w:w="2127" w:type="dxa"/>
          </w:tcPr>
          <w:p w:rsidR="0038550E" w:rsidRPr="000654EC" w:rsidRDefault="00475922" w:rsidP="0021754D">
            <w:pPr>
              <w:jc w:val="right"/>
              <w:rPr>
                <w:rFonts w:ascii="Times New Roman" w:hAnsi="Times New Roman"/>
                <w:sz w:val="24"/>
                <w:szCs w:val="24"/>
              </w:rPr>
            </w:pPr>
            <w:r w:rsidRPr="000654EC">
              <w:rPr>
                <w:rFonts w:ascii="Times New Roman" w:hAnsi="Times New Roman"/>
                <w:sz w:val="24"/>
                <w:szCs w:val="24"/>
              </w:rPr>
              <w:t xml:space="preserve">7 000 </w:t>
            </w:r>
            <w:proofErr w:type="spellStart"/>
            <w:r w:rsidRPr="000654EC">
              <w:rPr>
                <w:rFonts w:ascii="Times New Roman" w:hAnsi="Times New Roman"/>
                <w:sz w:val="24"/>
                <w:szCs w:val="24"/>
              </w:rPr>
              <w:t>000</w:t>
            </w:r>
            <w:proofErr w:type="spellEnd"/>
          </w:p>
        </w:tc>
        <w:tc>
          <w:tcPr>
            <w:tcW w:w="1269" w:type="dxa"/>
          </w:tcPr>
          <w:p w:rsidR="0038550E" w:rsidRPr="000654EC" w:rsidRDefault="00475922" w:rsidP="0021754D">
            <w:pPr>
              <w:jc w:val="right"/>
              <w:rPr>
                <w:rFonts w:ascii="Times New Roman" w:hAnsi="Times New Roman"/>
                <w:sz w:val="24"/>
                <w:szCs w:val="24"/>
              </w:rPr>
            </w:pPr>
            <w:r w:rsidRPr="000654EC">
              <w:rPr>
                <w:rFonts w:ascii="Times New Roman" w:hAnsi="Times New Roman"/>
                <w:sz w:val="24"/>
                <w:szCs w:val="24"/>
              </w:rPr>
              <w:t>4,35</w:t>
            </w:r>
          </w:p>
        </w:tc>
      </w:tr>
      <w:tr w:rsidR="000654EC" w:rsidRPr="000654EC" w:rsidTr="0021754D">
        <w:tc>
          <w:tcPr>
            <w:tcW w:w="6232" w:type="dxa"/>
          </w:tcPr>
          <w:p w:rsidR="0038550E" w:rsidRPr="000654EC" w:rsidRDefault="0021754D" w:rsidP="0038550E">
            <w:pPr>
              <w:jc w:val="both"/>
              <w:rPr>
                <w:rFonts w:ascii="Times New Roman" w:hAnsi="Times New Roman"/>
                <w:sz w:val="24"/>
                <w:szCs w:val="24"/>
              </w:rPr>
            </w:pPr>
            <w:r w:rsidRPr="000654EC">
              <w:rPr>
                <w:rFonts w:ascii="Times New Roman" w:hAnsi="Times New Roman"/>
                <w:sz w:val="24"/>
                <w:szCs w:val="24"/>
              </w:rPr>
              <w:t>Helyi utazási bérlet juttatás</w:t>
            </w:r>
          </w:p>
        </w:tc>
        <w:tc>
          <w:tcPr>
            <w:tcW w:w="2127" w:type="dxa"/>
          </w:tcPr>
          <w:p w:rsidR="0038550E" w:rsidRPr="000654EC" w:rsidRDefault="00475922" w:rsidP="0021754D">
            <w:pPr>
              <w:jc w:val="right"/>
              <w:rPr>
                <w:rFonts w:ascii="Times New Roman" w:hAnsi="Times New Roman"/>
                <w:sz w:val="24"/>
                <w:szCs w:val="24"/>
              </w:rPr>
            </w:pPr>
            <w:r w:rsidRPr="000654EC">
              <w:rPr>
                <w:rFonts w:ascii="Times New Roman" w:hAnsi="Times New Roman"/>
                <w:sz w:val="24"/>
                <w:szCs w:val="24"/>
              </w:rPr>
              <w:t>600 000</w:t>
            </w:r>
          </w:p>
        </w:tc>
        <w:tc>
          <w:tcPr>
            <w:tcW w:w="1269" w:type="dxa"/>
          </w:tcPr>
          <w:p w:rsidR="0038550E" w:rsidRPr="000654EC" w:rsidRDefault="00475922" w:rsidP="0021754D">
            <w:pPr>
              <w:jc w:val="right"/>
              <w:rPr>
                <w:rFonts w:ascii="Times New Roman" w:hAnsi="Times New Roman"/>
                <w:sz w:val="24"/>
                <w:szCs w:val="24"/>
              </w:rPr>
            </w:pPr>
            <w:r w:rsidRPr="000654EC">
              <w:rPr>
                <w:rFonts w:ascii="Times New Roman" w:hAnsi="Times New Roman"/>
                <w:sz w:val="24"/>
                <w:szCs w:val="24"/>
              </w:rPr>
              <w:t>0,37</w:t>
            </w:r>
          </w:p>
        </w:tc>
      </w:tr>
      <w:tr w:rsidR="000654EC" w:rsidRPr="000654EC" w:rsidTr="0021754D">
        <w:tc>
          <w:tcPr>
            <w:tcW w:w="6232" w:type="dxa"/>
          </w:tcPr>
          <w:p w:rsidR="0021754D" w:rsidRPr="000654EC" w:rsidRDefault="0021754D" w:rsidP="0038550E">
            <w:pPr>
              <w:jc w:val="both"/>
              <w:rPr>
                <w:rFonts w:ascii="Times New Roman" w:hAnsi="Times New Roman"/>
                <w:sz w:val="24"/>
                <w:szCs w:val="24"/>
              </w:rPr>
            </w:pPr>
            <w:r w:rsidRPr="000654EC">
              <w:rPr>
                <w:rFonts w:ascii="Times New Roman" w:hAnsi="Times New Roman"/>
                <w:sz w:val="24"/>
                <w:szCs w:val="24"/>
              </w:rPr>
              <w:t>Karácsonyi támogatás</w:t>
            </w:r>
          </w:p>
        </w:tc>
        <w:tc>
          <w:tcPr>
            <w:tcW w:w="2127" w:type="dxa"/>
          </w:tcPr>
          <w:p w:rsidR="0021754D" w:rsidRPr="000654EC" w:rsidRDefault="00475922" w:rsidP="0021754D">
            <w:pPr>
              <w:jc w:val="right"/>
              <w:rPr>
                <w:rFonts w:ascii="Times New Roman" w:hAnsi="Times New Roman"/>
                <w:sz w:val="24"/>
                <w:szCs w:val="24"/>
              </w:rPr>
            </w:pPr>
            <w:r w:rsidRPr="000654EC">
              <w:rPr>
                <w:rFonts w:ascii="Times New Roman" w:hAnsi="Times New Roman"/>
                <w:sz w:val="24"/>
                <w:szCs w:val="24"/>
              </w:rPr>
              <w:t xml:space="preserve">15 000 </w:t>
            </w:r>
            <w:proofErr w:type="spellStart"/>
            <w:r w:rsidRPr="000654EC">
              <w:rPr>
                <w:rFonts w:ascii="Times New Roman" w:hAnsi="Times New Roman"/>
                <w:sz w:val="24"/>
                <w:szCs w:val="24"/>
              </w:rPr>
              <w:t>000</w:t>
            </w:r>
            <w:proofErr w:type="spellEnd"/>
          </w:p>
        </w:tc>
        <w:tc>
          <w:tcPr>
            <w:tcW w:w="1269" w:type="dxa"/>
          </w:tcPr>
          <w:p w:rsidR="00475922" w:rsidRPr="000654EC" w:rsidRDefault="00475922" w:rsidP="00475922">
            <w:pPr>
              <w:jc w:val="right"/>
              <w:rPr>
                <w:rFonts w:ascii="Times New Roman" w:hAnsi="Times New Roman"/>
                <w:sz w:val="24"/>
                <w:szCs w:val="24"/>
              </w:rPr>
            </w:pPr>
            <w:r w:rsidRPr="000654EC">
              <w:rPr>
                <w:rFonts w:ascii="Times New Roman" w:hAnsi="Times New Roman"/>
                <w:sz w:val="24"/>
                <w:szCs w:val="24"/>
              </w:rPr>
              <w:t>9,32</w:t>
            </w:r>
          </w:p>
        </w:tc>
      </w:tr>
      <w:tr w:rsidR="000654EC" w:rsidRPr="000654EC" w:rsidTr="0021754D">
        <w:tc>
          <w:tcPr>
            <w:tcW w:w="6232" w:type="dxa"/>
          </w:tcPr>
          <w:p w:rsidR="0021754D" w:rsidRPr="000654EC" w:rsidRDefault="0021754D" w:rsidP="0038550E">
            <w:pPr>
              <w:jc w:val="both"/>
              <w:rPr>
                <w:rFonts w:ascii="Times New Roman" w:hAnsi="Times New Roman"/>
                <w:sz w:val="24"/>
                <w:szCs w:val="24"/>
              </w:rPr>
            </w:pPr>
            <w:r w:rsidRPr="000654EC">
              <w:rPr>
                <w:rFonts w:ascii="Times New Roman" w:hAnsi="Times New Roman"/>
                <w:sz w:val="24"/>
                <w:szCs w:val="24"/>
              </w:rPr>
              <w:t>100. életévet betöltött személyek támogatása</w:t>
            </w:r>
          </w:p>
        </w:tc>
        <w:tc>
          <w:tcPr>
            <w:tcW w:w="2127" w:type="dxa"/>
          </w:tcPr>
          <w:p w:rsidR="0021754D" w:rsidRPr="000654EC" w:rsidRDefault="00475922" w:rsidP="0021754D">
            <w:pPr>
              <w:jc w:val="right"/>
              <w:rPr>
                <w:rFonts w:ascii="Times New Roman" w:hAnsi="Times New Roman"/>
                <w:sz w:val="24"/>
                <w:szCs w:val="24"/>
              </w:rPr>
            </w:pPr>
            <w:r w:rsidRPr="000654EC">
              <w:rPr>
                <w:rFonts w:ascii="Times New Roman" w:hAnsi="Times New Roman"/>
                <w:sz w:val="24"/>
                <w:szCs w:val="24"/>
              </w:rPr>
              <w:t xml:space="preserve">2 000 </w:t>
            </w:r>
            <w:proofErr w:type="spellStart"/>
            <w:r w:rsidRPr="000654EC">
              <w:rPr>
                <w:rFonts w:ascii="Times New Roman" w:hAnsi="Times New Roman"/>
                <w:sz w:val="24"/>
                <w:szCs w:val="24"/>
              </w:rPr>
              <w:t>000</w:t>
            </w:r>
            <w:proofErr w:type="spellEnd"/>
          </w:p>
        </w:tc>
        <w:tc>
          <w:tcPr>
            <w:tcW w:w="1269" w:type="dxa"/>
          </w:tcPr>
          <w:p w:rsidR="0021754D" w:rsidRPr="000654EC" w:rsidRDefault="00475922" w:rsidP="0021754D">
            <w:pPr>
              <w:jc w:val="right"/>
              <w:rPr>
                <w:rFonts w:ascii="Times New Roman" w:hAnsi="Times New Roman"/>
                <w:sz w:val="24"/>
                <w:szCs w:val="24"/>
              </w:rPr>
            </w:pPr>
            <w:r w:rsidRPr="000654EC">
              <w:rPr>
                <w:rFonts w:ascii="Times New Roman" w:hAnsi="Times New Roman"/>
                <w:sz w:val="24"/>
                <w:szCs w:val="24"/>
              </w:rPr>
              <w:t>1,24</w:t>
            </w:r>
          </w:p>
        </w:tc>
      </w:tr>
      <w:tr w:rsidR="000654EC" w:rsidRPr="000654EC" w:rsidTr="0021754D">
        <w:tc>
          <w:tcPr>
            <w:tcW w:w="6232" w:type="dxa"/>
          </w:tcPr>
          <w:p w:rsidR="0021754D" w:rsidRPr="000654EC" w:rsidRDefault="0021754D" w:rsidP="0038550E">
            <w:pPr>
              <w:jc w:val="both"/>
              <w:rPr>
                <w:rFonts w:ascii="Times New Roman" w:hAnsi="Times New Roman"/>
                <w:sz w:val="24"/>
                <w:szCs w:val="24"/>
              </w:rPr>
            </w:pPr>
            <w:r w:rsidRPr="000654EC">
              <w:rPr>
                <w:rFonts w:ascii="Times New Roman" w:hAnsi="Times New Roman"/>
                <w:sz w:val="24"/>
                <w:szCs w:val="24"/>
              </w:rPr>
              <w:t>65.évet betöltöttek támogatása</w:t>
            </w:r>
          </w:p>
        </w:tc>
        <w:tc>
          <w:tcPr>
            <w:tcW w:w="2127" w:type="dxa"/>
          </w:tcPr>
          <w:p w:rsidR="0021754D" w:rsidRPr="000654EC" w:rsidRDefault="00475922" w:rsidP="0021754D">
            <w:pPr>
              <w:jc w:val="right"/>
              <w:rPr>
                <w:rFonts w:ascii="Times New Roman" w:hAnsi="Times New Roman"/>
                <w:sz w:val="24"/>
                <w:szCs w:val="24"/>
              </w:rPr>
            </w:pPr>
            <w:r w:rsidRPr="000654EC">
              <w:rPr>
                <w:rFonts w:ascii="Times New Roman" w:hAnsi="Times New Roman"/>
                <w:sz w:val="24"/>
                <w:szCs w:val="24"/>
              </w:rPr>
              <w:t xml:space="preserve">3 000 </w:t>
            </w:r>
            <w:proofErr w:type="spellStart"/>
            <w:r w:rsidRPr="000654EC">
              <w:rPr>
                <w:rFonts w:ascii="Times New Roman" w:hAnsi="Times New Roman"/>
                <w:sz w:val="24"/>
                <w:szCs w:val="24"/>
              </w:rPr>
              <w:t>000</w:t>
            </w:r>
            <w:proofErr w:type="spellEnd"/>
          </w:p>
        </w:tc>
        <w:tc>
          <w:tcPr>
            <w:tcW w:w="1269" w:type="dxa"/>
          </w:tcPr>
          <w:p w:rsidR="0021754D" w:rsidRPr="000654EC" w:rsidRDefault="00475922" w:rsidP="0021754D">
            <w:pPr>
              <w:jc w:val="right"/>
              <w:rPr>
                <w:rFonts w:ascii="Times New Roman" w:hAnsi="Times New Roman"/>
                <w:sz w:val="24"/>
                <w:szCs w:val="24"/>
              </w:rPr>
            </w:pPr>
            <w:r w:rsidRPr="000654EC">
              <w:rPr>
                <w:rFonts w:ascii="Times New Roman" w:hAnsi="Times New Roman"/>
                <w:sz w:val="24"/>
                <w:szCs w:val="24"/>
              </w:rPr>
              <w:t>1,87</w:t>
            </w:r>
          </w:p>
        </w:tc>
      </w:tr>
      <w:tr w:rsidR="000654EC" w:rsidRPr="000654EC" w:rsidTr="0021754D">
        <w:tc>
          <w:tcPr>
            <w:tcW w:w="6232" w:type="dxa"/>
          </w:tcPr>
          <w:p w:rsidR="0021754D" w:rsidRPr="000654EC" w:rsidRDefault="00F55427" w:rsidP="0038550E">
            <w:pPr>
              <w:jc w:val="both"/>
              <w:rPr>
                <w:rFonts w:ascii="Times New Roman" w:hAnsi="Times New Roman"/>
                <w:sz w:val="24"/>
                <w:szCs w:val="24"/>
              </w:rPr>
            </w:pPr>
            <w:r w:rsidRPr="000654EC">
              <w:rPr>
                <w:rFonts w:ascii="Times New Roman" w:hAnsi="Times New Roman"/>
                <w:sz w:val="24"/>
                <w:szCs w:val="24"/>
              </w:rPr>
              <w:t xml:space="preserve">Fény Kupon (szociális és gyermekvédelmi előírások </w:t>
            </w:r>
            <w:r w:rsidR="0021754D" w:rsidRPr="000654EC">
              <w:rPr>
                <w:rFonts w:ascii="Times New Roman" w:hAnsi="Times New Roman"/>
                <w:sz w:val="24"/>
                <w:szCs w:val="24"/>
              </w:rPr>
              <w:t>alapján</w:t>
            </w:r>
          </w:p>
        </w:tc>
        <w:tc>
          <w:tcPr>
            <w:tcW w:w="2127" w:type="dxa"/>
          </w:tcPr>
          <w:p w:rsidR="0021754D" w:rsidRPr="000654EC" w:rsidRDefault="00475922" w:rsidP="0021754D">
            <w:pPr>
              <w:jc w:val="right"/>
              <w:rPr>
                <w:rFonts w:ascii="Times New Roman" w:hAnsi="Times New Roman"/>
                <w:sz w:val="24"/>
                <w:szCs w:val="24"/>
              </w:rPr>
            </w:pPr>
            <w:r w:rsidRPr="000654EC">
              <w:rPr>
                <w:rFonts w:ascii="Times New Roman" w:hAnsi="Times New Roman"/>
                <w:sz w:val="24"/>
                <w:szCs w:val="24"/>
              </w:rPr>
              <w:t xml:space="preserve">4 000 </w:t>
            </w:r>
            <w:proofErr w:type="spellStart"/>
            <w:r w:rsidRPr="000654EC">
              <w:rPr>
                <w:rFonts w:ascii="Times New Roman" w:hAnsi="Times New Roman"/>
                <w:sz w:val="24"/>
                <w:szCs w:val="24"/>
              </w:rPr>
              <w:t>000</w:t>
            </w:r>
            <w:proofErr w:type="spellEnd"/>
          </w:p>
        </w:tc>
        <w:tc>
          <w:tcPr>
            <w:tcW w:w="1269" w:type="dxa"/>
          </w:tcPr>
          <w:p w:rsidR="0021754D" w:rsidRPr="000654EC" w:rsidRDefault="00475922" w:rsidP="0021754D">
            <w:pPr>
              <w:jc w:val="right"/>
              <w:rPr>
                <w:rFonts w:ascii="Times New Roman" w:hAnsi="Times New Roman"/>
                <w:sz w:val="24"/>
                <w:szCs w:val="24"/>
              </w:rPr>
            </w:pPr>
            <w:r w:rsidRPr="000654EC">
              <w:rPr>
                <w:rFonts w:ascii="Times New Roman" w:hAnsi="Times New Roman"/>
                <w:sz w:val="24"/>
                <w:szCs w:val="24"/>
              </w:rPr>
              <w:t>2,49</w:t>
            </w:r>
          </w:p>
        </w:tc>
      </w:tr>
      <w:tr w:rsidR="000654EC" w:rsidRPr="000654EC" w:rsidTr="0021754D">
        <w:tc>
          <w:tcPr>
            <w:tcW w:w="6232" w:type="dxa"/>
          </w:tcPr>
          <w:p w:rsidR="0021754D" w:rsidRPr="000654EC" w:rsidRDefault="0021754D" w:rsidP="0038550E">
            <w:pPr>
              <w:jc w:val="both"/>
              <w:rPr>
                <w:rFonts w:ascii="Times New Roman" w:hAnsi="Times New Roman"/>
                <w:sz w:val="24"/>
                <w:szCs w:val="24"/>
              </w:rPr>
            </w:pPr>
            <w:r w:rsidRPr="000654EC">
              <w:rPr>
                <w:rFonts w:ascii="Times New Roman" w:hAnsi="Times New Roman"/>
                <w:sz w:val="24"/>
                <w:szCs w:val="24"/>
              </w:rPr>
              <w:t>Nem kötelező védőoltások</w:t>
            </w:r>
          </w:p>
        </w:tc>
        <w:tc>
          <w:tcPr>
            <w:tcW w:w="2127" w:type="dxa"/>
          </w:tcPr>
          <w:p w:rsidR="0021754D" w:rsidRPr="000654EC" w:rsidRDefault="00475922" w:rsidP="0021754D">
            <w:pPr>
              <w:jc w:val="right"/>
              <w:rPr>
                <w:rFonts w:ascii="Times New Roman" w:hAnsi="Times New Roman"/>
                <w:sz w:val="24"/>
                <w:szCs w:val="24"/>
              </w:rPr>
            </w:pPr>
            <w:r w:rsidRPr="000654EC">
              <w:rPr>
                <w:rFonts w:ascii="Times New Roman" w:hAnsi="Times New Roman"/>
                <w:sz w:val="24"/>
                <w:szCs w:val="24"/>
              </w:rPr>
              <w:t xml:space="preserve">1 000 </w:t>
            </w:r>
            <w:proofErr w:type="spellStart"/>
            <w:r w:rsidRPr="000654EC">
              <w:rPr>
                <w:rFonts w:ascii="Times New Roman" w:hAnsi="Times New Roman"/>
                <w:sz w:val="24"/>
                <w:szCs w:val="24"/>
              </w:rPr>
              <w:t>000</w:t>
            </w:r>
            <w:proofErr w:type="spellEnd"/>
          </w:p>
        </w:tc>
        <w:tc>
          <w:tcPr>
            <w:tcW w:w="1269" w:type="dxa"/>
          </w:tcPr>
          <w:p w:rsidR="0021754D" w:rsidRPr="000654EC" w:rsidRDefault="00475922" w:rsidP="0021754D">
            <w:pPr>
              <w:jc w:val="right"/>
              <w:rPr>
                <w:rFonts w:ascii="Times New Roman" w:hAnsi="Times New Roman"/>
                <w:sz w:val="24"/>
                <w:szCs w:val="24"/>
              </w:rPr>
            </w:pPr>
            <w:r w:rsidRPr="000654EC">
              <w:rPr>
                <w:rFonts w:ascii="Times New Roman" w:hAnsi="Times New Roman"/>
                <w:sz w:val="24"/>
                <w:szCs w:val="24"/>
              </w:rPr>
              <w:t>0,62</w:t>
            </w:r>
          </w:p>
        </w:tc>
      </w:tr>
      <w:tr w:rsidR="000654EC" w:rsidRPr="000654EC" w:rsidTr="0021754D">
        <w:tc>
          <w:tcPr>
            <w:tcW w:w="6232" w:type="dxa"/>
          </w:tcPr>
          <w:p w:rsidR="0021754D" w:rsidRPr="000654EC" w:rsidRDefault="0021754D" w:rsidP="0038550E">
            <w:pPr>
              <w:jc w:val="both"/>
              <w:rPr>
                <w:rFonts w:ascii="Times New Roman" w:hAnsi="Times New Roman"/>
                <w:b/>
                <w:i/>
                <w:sz w:val="24"/>
                <w:szCs w:val="24"/>
              </w:rPr>
            </w:pPr>
            <w:r w:rsidRPr="000654EC">
              <w:rPr>
                <w:rFonts w:ascii="Times New Roman" w:hAnsi="Times New Roman"/>
                <w:b/>
                <w:i/>
                <w:sz w:val="24"/>
                <w:szCs w:val="24"/>
              </w:rPr>
              <w:t>Önként vállalt feladatok összesen:</w:t>
            </w:r>
          </w:p>
        </w:tc>
        <w:tc>
          <w:tcPr>
            <w:tcW w:w="2127" w:type="dxa"/>
          </w:tcPr>
          <w:p w:rsidR="0021754D" w:rsidRPr="000654EC" w:rsidRDefault="00475922" w:rsidP="0021754D">
            <w:pPr>
              <w:jc w:val="right"/>
              <w:rPr>
                <w:rFonts w:ascii="Times New Roman" w:hAnsi="Times New Roman"/>
                <w:b/>
                <w:i/>
                <w:sz w:val="24"/>
                <w:szCs w:val="24"/>
              </w:rPr>
            </w:pPr>
            <w:r w:rsidRPr="000654EC">
              <w:rPr>
                <w:rFonts w:ascii="Times New Roman" w:hAnsi="Times New Roman"/>
                <w:b/>
                <w:i/>
                <w:sz w:val="24"/>
                <w:szCs w:val="24"/>
              </w:rPr>
              <w:t>104 600 000</w:t>
            </w:r>
          </w:p>
        </w:tc>
        <w:tc>
          <w:tcPr>
            <w:tcW w:w="1269" w:type="dxa"/>
          </w:tcPr>
          <w:p w:rsidR="0021754D" w:rsidRPr="000654EC" w:rsidRDefault="00475922" w:rsidP="0021754D">
            <w:pPr>
              <w:jc w:val="right"/>
              <w:rPr>
                <w:rFonts w:ascii="Times New Roman" w:hAnsi="Times New Roman"/>
                <w:b/>
                <w:i/>
                <w:sz w:val="24"/>
                <w:szCs w:val="24"/>
              </w:rPr>
            </w:pPr>
            <w:r w:rsidRPr="000654EC">
              <w:rPr>
                <w:rFonts w:ascii="Times New Roman" w:hAnsi="Times New Roman"/>
                <w:b/>
                <w:i/>
                <w:sz w:val="24"/>
                <w:szCs w:val="24"/>
              </w:rPr>
              <w:t>65,01</w:t>
            </w:r>
          </w:p>
        </w:tc>
      </w:tr>
      <w:tr w:rsidR="000654EC" w:rsidRPr="000654EC" w:rsidTr="0021754D">
        <w:tc>
          <w:tcPr>
            <w:tcW w:w="6232" w:type="dxa"/>
          </w:tcPr>
          <w:p w:rsidR="0021754D" w:rsidRPr="000654EC" w:rsidRDefault="0021754D" w:rsidP="0038550E">
            <w:pPr>
              <w:jc w:val="both"/>
              <w:rPr>
                <w:rFonts w:ascii="Times New Roman" w:hAnsi="Times New Roman"/>
                <w:sz w:val="24"/>
                <w:szCs w:val="24"/>
              </w:rPr>
            </w:pPr>
          </w:p>
        </w:tc>
        <w:tc>
          <w:tcPr>
            <w:tcW w:w="2127" w:type="dxa"/>
          </w:tcPr>
          <w:p w:rsidR="0021754D" w:rsidRPr="000654EC" w:rsidRDefault="0021754D" w:rsidP="0021754D">
            <w:pPr>
              <w:jc w:val="right"/>
              <w:rPr>
                <w:rFonts w:ascii="Times New Roman" w:hAnsi="Times New Roman"/>
                <w:sz w:val="24"/>
                <w:szCs w:val="24"/>
              </w:rPr>
            </w:pPr>
          </w:p>
        </w:tc>
        <w:tc>
          <w:tcPr>
            <w:tcW w:w="1269" w:type="dxa"/>
          </w:tcPr>
          <w:p w:rsidR="0021754D" w:rsidRPr="000654EC" w:rsidRDefault="0021754D" w:rsidP="0021754D">
            <w:pPr>
              <w:jc w:val="right"/>
              <w:rPr>
                <w:rFonts w:ascii="Times New Roman" w:hAnsi="Times New Roman"/>
                <w:sz w:val="24"/>
                <w:szCs w:val="24"/>
              </w:rPr>
            </w:pPr>
          </w:p>
        </w:tc>
      </w:tr>
      <w:tr w:rsidR="000654EC" w:rsidRPr="000654EC" w:rsidTr="0021754D">
        <w:tc>
          <w:tcPr>
            <w:tcW w:w="6232" w:type="dxa"/>
          </w:tcPr>
          <w:p w:rsidR="0021754D" w:rsidRPr="000654EC" w:rsidRDefault="0021754D" w:rsidP="0038550E">
            <w:pPr>
              <w:jc w:val="both"/>
              <w:rPr>
                <w:rFonts w:ascii="Times New Roman" w:hAnsi="Times New Roman"/>
                <w:b/>
                <w:sz w:val="24"/>
                <w:szCs w:val="24"/>
              </w:rPr>
            </w:pPr>
            <w:r w:rsidRPr="000654EC">
              <w:rPr>
                <w:rFonts w:ascii="Times New Roman" w:hAnsi="Times New Roman"/>
                <w:b/>
                <w:sz w:val="24"/>
                <w:szCs w:val="24"/>
              </w:rPr>
              <w:t>Mindösszesen:</w:t>
            </w:r>
          </w:p>
        </w:tc>
        <w:tc>
          <w:tcPr>
            <w:tcW w:w="2127" w:type="dxa"/>
          </w:tcPr>
          <w:p w:rsidR="0021754D" w:rsidRPr="000654EC" w:rsidRDefault="00475922" w:rsidP="0021754D">
            <w:pPr>
              <w:jc w:val="right"/>
              <w:rPr>
                <w:rFonts w:ascii="Times New Roman" w:hAnsi="Times New Roman"/>
                <w:b/>
                <w:sz w:val="24"/>
                <w:szCs w:val="24"/>
              </w:rPr>
            </w:pPr>
            <w:r w:rsidRPr="000654EC">
              <w:rPr>
                <w:rFonts w:ascii="Times New Roman" w:hAnsi="Times New Roman"/>
                <w:b/>
                <w:sz w:val="24"/>
                <w:szCs w:val="24"/>
              </w:rPr>
              <w:t>160 900 000</w:t>
            </w:r>
          </w:p>
        </w:tc>
        <w:tc>
          <w:tcPr>
            <w:tcW w:w="1269" w:type="dxa"/>
          </w:tcPr>
          <w:p w:rsidR="0021754D" w:rsidRPr="000654EC" w:rsidRDefault="00475922" w:rsidP="0021754D">
            <w:pPr>
              <w:jc w:val="right"/>
              <w:rPr>
                <w:rFonts w:ascii="Times New Roman" w:hAnsi="Times New Roman"/>
                <w:b/>
                <w:sz w:val="24"/>
                <w:szCs w:val="24"/>
              </w:rPr>
            </w:pPr>
            <w:r w:rsidRPr="000654EC">
              <w:rPr>
                <w:rFonts w:ascii="Times New Roman" w:hAnsi="Times New Roman"/>
                <w:b/>
                <w:sz w:val="24"/>
                <w:szCs w:val="24"/>
              </w:rPr>
              <w:t>100</w:t>
            </w:r>
          </w:p>
        </w:tc>
      </w:tr>
    </w:tbl>
    <w:p w:rsidR="0038550E" w:rsidRPr="000654EC" w:rsidRDefault="0038550E" w:rsidP="0080372B">
      <w:pPr>
        <w:jc w:val="both"/>
        <w:rPr>
          <w:sz w:val="24"/>
          <w:szCs w:val="24"/>
        </w:rPr>
      </w:pPr>
    </w:p>
    <w:p w:rsidR="0038550E" w:rsidRPr="000654EC" w:rsidRDefault="0038550E" w:rsidP="0080372B">
      <w:pPr>
        <w:jc w:val="both"/>
        <w:rPr>
          <w:sz w:val="24"/>
          <w:szCs w:val="24"/>
        </w:rPr>
      </w:pPr>
    </w:p>
    <w:p w:rsidR="0038550E" w:rsidRPr="000654EC" w:rsidRDefault="0038550E" w:rsidP="0080372B">
      <w:pPr>
        <w:jc w:val="both"/>
        <w:rPr>
          <w:sz w:val="24"/>
          <w:szCs w:val="24"/>
        </w:rPr>
      </w:pPr>
    </w:p>
    <w:p w:rsidR="001762AC" w:rsidRPr="000654EC" w:rsidRDefault="001762AC" w:rsidP="0080372B">
      <w:pPr>
        <w:jc w:val="both"/>
        <w:rPr>
          <w:i/>
          <w:sz w:val="24"/>
          <w:szCs w:val="24"/>
        </w:rPr>
      </w:pPr>
      <w:r w:rsidRPr="000654EC">
        <w:rPr>
          <w:i/>
          <w:sz w:val="24"/>
          <w:szCs w:val="24"/>
        </w:rPr>
        <w:t>Elvonások és befizetések</w:t>
      </w:r>
    </w:p>
    <w:p w:rsidR="00665880" w:rsidRPr="000654EC" w:rsidRDefault="00665880" w:rsidP="0080372B">
      <w:pPr>
        <w:jc w:val="both"/>
        <w:rPr>
          <w:sz w:val="24"/>
          <w:szCs w:val="24"/>
        </w:rPr>
      </w:pPr>
    </w:p>
    <w:p w:rsidR="00C627E1" w:rsidRPr="000654EC" w:rsidRDefault="001762AC" w:rsidP="0080372B">
      <w:pPr>
        <w:jc w:val="both"/>
        <w:rPr>
          <w:sz w:val="24"/>
          <w:szCs w:val="24"/>
        </w:rPr>
      </w:pPr>
      <w:r w:rsidRPr="000654EC">
        <w:rPr>
          <w:sz w:val="24"/>
          <w:szCs w:val="24"/>
        </w:rPr>
        <w:t xml:space="preserve">Ezen a soron az Önkormányzatra kiszabott </w:t>
      </w:r>
      <w:r w:rsidR="00F86A6E" w:rsidRPr="000654EC">
        <w:rPr>
          <w:sz w:val="24"/>
          <w:szCs w:val="24"/>
        </w:rPr>
        <w:t>2 238 754 662</w:t>
      </w:r>
      <w:r w:rsidR="00AE02B1" w:rsidRPr="000654EC">
        <w:rPr>
          <w:sz w:val="24"/>
          <w:szCs w:val="24"/>
        </w:rPr>
        <w:t xml:space="preserve"> Ft </w:t>
      </w:r>
      <w:r w:rsidRPr="000654EC">
        <w:rPr>
          <w:sz w:val="24"/>
          <w:szCs w:val="24"/>
        </w:rPr>
        <w:t>szolidaritási hozzájárul</w:t>
      </w:r>
      <w:r w:rsidR="00071EAA">
        <w:rPr>
          <w:sz w:val="24"/>
          <w:szCs w:val="24"/>
        </w:rPr>
        <w:t xml:space="preserve">ás van feltüntetve, </w:t>
      </w:r>
      <w:bookmarkStart w:id="0" w:name="_GoBack"/>
      <w:bookmarkEnd w:id="0"/>
      <w:r w:rsidR="00071EAA" w:rsidRPr="00071EAA">
        <w:rPr>
          <w:sz w:val="24"/>
          <w:szCs w:val="24"/>
        </w:rPr>
        <w:t>mely 894 819 198 Ft-tal magasabb az előző évi előírásnál.</w:t>
      </w:r>
    </w:p>
    <w:p w:rsidR="00C627E1" w:rsidRPr="000654EC" w:rsidRDefault="00C627E1" w:rsidP="0080372B">
      <w:pPr>
        <w:jc w:val="both"/>
        <w:rPr>
          <w:sz w:val="24"/>
          <w:szCs w:val="24"/>
        </w:rPr>
      </w:pPr>
    </w:p>
    <w:p w:rsidR="00DC05E4" w:rsidRPr="000654EC" w:rsidRDefault="00DC05E4" w:rsidP="0080372B">
      <w:pPr>
        <w:jc w:val="both"/>
        <w:rPr>
          <w:i/>
          <w:sz w:val="24"/>
          <w:szCs w:val="24"/>
        </w:rPr>
      </w:pPr>
      <w:r w:rsidRPr="000654EC">
        <w:rPr>
          <w:i/>
          <w:sz w:val="24"/>
          <w:szCs w:val="24"/>
        </w:rPr>
        <w:t>Egyéb működési célú támogatások</w:t>
      </w:r>
      <w:r w:rsidR="00AC6979" w:rsidRPr="000654EC">
        <w:rPr>
          <w:i/>
          <w:sz w:val="24"/>
          <w:szCs w:val="24"/>
        </w:rPr>
        <w:t xml:space="preserve"> </w:t>
      </w:r>
    </w:p>
    <w:p w:rsidR="00DC05E4" w:rsidRPr="000654EC" w:rsidRDefault="00DC05E4" w:rsidP="0080372B">
      <w:pPr>
        <w:jc w:val="both"/>
        <w:rPr>
          <w:sz w:val="24"/>
          <w:szCs w:val="24"/>
        </w:rPr>
      </w:pPr>
    </w:p>
    <w:p w:rsidR="004F2030" w:rsidRPr="000654EC" w:rsidRDefault="0080372B" w:rsidP="001469F4">
      <w:pPr>
        <w:jc w:val="both"/>
        <w:rPr>
          <w:sz w:val="24"/>
          <w:szCs w:val="24"/>
        </w:rPr>
      </w:pPr>
      <w:r w:rsidRPr="000654EC">
        <w:rPr>
          <w:sz w:val="24"/>
          <w:szCs w:val="24"/>
        </w:rPr>
        <w:t xml:space="preserve">Az egyéb működési célú támogatások </w:t>
      </w:r>
      <w:r w:rsidR="001469F4" w:rsidRPr="000654EC">
        <w:rPr>
          <w:sz w:val="24"/>
          <w:szCs w:val="24"/>
        </w:rPr>
        <w:t>államháztartáson</w:t>
      </w:r>
      <w:r w:rsidRPr="000654EC">
        <w:rPr>
          <w:sz w:val="24"/>
          <w:szCs w:val="24"/>
        </w:rPr>
        <w:t xml:space="preserve"> belülre, illetve kívülre </w:t>
      </w:r>
      <w:r w:rsidR="00763E33" w:rsidRPr="000654EC">
        <w:rPr>
          <w:sz w:val="24"/>
          <w:szCs w:val="24"/>
        </w:rPr>
        <w:t xml:space="preserve">jogcímen megtervezett előirányzatokat a rendelettervezet </w:t>
      </w:r>
      <w:r w:rsidR="000200B1" w:rsidRPr="000654EC">
        <w:rPr>
          <w:sz w:val="24"/>
          <w:szCs w:val="24"/>
        </w:rPr>
        <w:t>9</w:t>
      </w:r>
      <w:r w:rsidR="00763E33" w:rsidRPr="000654EC">
        <w:rPr>
          <w:sz w:val="24"/>
          <w:szCs w:val="24"/>
        </w:rPr>
        <w:t>. számú táblája tartalmazza.</w:t>
      </w:r>
      <w:r w:rsidR="003237E5" w:rsidRPr="000654EC">
        <w:rPr>
          <w:sz w:val="24"/>
          <w:szCs w:val="24"/>
        </w:rPr>
        <w:t xml:space="preserve"> </w:t>
      </w:r>
      <w:r w:rsidR="00AC7702" w:rsidRPr="000654EC">
        <w:rPr>
          <w:sz w:val="24"/>
          <w:szCs w:val="24"/>
        </w:rPr>
        <w:t xml:space="preserve">Az előző évi tapasztalatok alapján a Nyugdíjas Klubok és a Társadalmi szervezetek támogatása keretek összevonását javasoljuk, a tervben már így szerepeltetjük. </w:t>
      </w:r>
    </w:p>
    <w:p w:rsidR="007219D3" w:rsidRPr="000654EC" w:rsidRDefault="007219D3" w:rsidP="001469F4">
      <w:pPr>
        <w:jc w:val="both"/>
        <w:rPr>
          <w:sz w:val="24"/>
          <w:szCs w:val="24"/>
        </w:rPr>
      </w:pPr>
    </w:p>
    <w:p w:rsidR="007219D3" w:rsidRPr="000654EC" w:rsidRDefault="007219D3" w:rsidP="001469F4">
      <w:pPr>
        <w:jc w:val="both"/>
        <w:rPr>
          <w:sz w:val="24"/>
          <w:szCs w:val="24"/>
        </w:rPr>
      </w:pPr>
      <w:r w:rsidRPr="000654EC">
        <w:rPr>
          <w:sz w:val="24"/>
          <w:szCs w:val="24"/>
        </w:rPr>
        <w:t>A működési célú támogatások előirányzatának növekedését több tényező befolyásolja:</w:t>
      </w:r>
    </w:p>
    <w:p w:rsidR="007219D3" w:rsidRPr="000654EC" w:rsidRDefault="00E31BB3" w:rsidP="00AB3366">
      <w:pPr>
        <w:pStyle w:val="Listaszerbekezds"/>
        <w:numPr>
          <w:ilvl w:val="0"/>
          <w:numId w:val="4"/>
        </w:numPr>
        <w:jc w:val="both"/>
        <w:rPr>
          <w:sz w:val="24"/>
          <w:szCs w:val="24"/>
        </w:rPr>
      </w:pPr>
      <w:r w:rsidRPr="000654EC">
        <w:rPr>
          <w:sz w:val="24"/>
          <w:szCs w:val="24"/>
        </w:rPr>
        <w:t>I</w:t>
      </w:r>
      <w:r w:rsidR="007219D3" w:rsidRPr="000654EC">
        <w:rPr>
          <w:sz w:val="24"/>
          <w:szCs w:val="24"/>
        </w:rPr>
        <w:t>tt szerepel a népszámlálásra kapott előleg fel nem használt részének vi</w:t>
      </w:r>
      <w:r w:rsidRPr="000654EC">
        <w:rPr>
          <w:sz w:val="24"/>
          <w:szCs w:val="24"/>
        </w:rPr>
        <w:t>sszafizetése.</w:t>
      </w:r>
    </w:p>
    <w:p w:rsidR="007219D3" w:rsidRPr="000654EC" w:rsidRDefault="00E31BB3" w:rsidP="00AB3366">
      <w:pPr>
        <w:pStyle w:val="Listaszerbekezds"/>
        <w:numPr>
          <w:ilvl w:val="0"/>
          <w:numId w:val="4"/>
        </w:numPr>
        <w:jc w:val="both"/>
        <w:rPr>
          <w:sz w:val="24"/>
          <w:szCs w:val="24"/>
        </w:rPr>
      </w:pPr>
      <w:r w:rsidRPr="000654EC">
        <w:rPr>
          <w:sz w:val="24"/>
          <w:szCs w:val="24"/>
        </w:rPr>
        <w:t>N</w:t>
      </w:r>
      <w:r w:rsidR="007219D3" w:rsidRPr="000654EC">
        <w:rPr>
          <w:sz w:val="24"/>
          <w:szCs w:val="24"/>
        </w:rPr>
        <w:t>övekedett a Fővárosnak fizetendő iparűzési adó beszedéséért meghatározott költségtérítés</w:t>
      </w:r>
      <w:r w:rsidRPr="000654EC">
        <w:rPr>
          <w:sz w:val="24"/>
          <w:szCs w:val="24"/>
        </w:rPr>
        <w:t>.</w:t>
      </w:r>
    </w:p>
    <w:p w:rsidR="007219D3" w:rsidRPr="000654EC" w:rsidRDefault="00E31BB3" w:rsidP="00AB3366">
      <w:pPr>
        <w:pStyle w:val="Listaszerbekezds"/>
        <w:numPr>
          <w:ilvl w:val="0"/>
          <w:numId w:val="4"/>
        </w:numPr>
        <w:jc w:val="both"/>
        <w:rPr>
          <w:sz w:val="24"/>
          <w:szCs w:val="24"/>
        </w:rPr>
      </w:pPr>
      <w:r w:rsidRPr="000654EC">
        <w:rPr>
          <w:sz w:val="24"/>
          <w:szCs w:val="24"/>
        </w:rPr>
        <w:t>A</w:t>
      </w:r>
      <w:r w:rsidR="007219D3" w:rsidRPr="000654EC">
        <w:rPr>
          <w:sz w:val="24"/>
          <w:szCs w:val="24"/>
        </w:rPr>
        <w:t xml:space="preserve"> Magyarok Nagyasszonya Ferences Rendtartomány 2016. óta változatlan összegű önkormányzati támogatás mellett biztosítja a </w:t>
      </w:r>
      <w:r w:rsidRPr="000654EC">
        <w:rPr>
          <w:sz w:val="24"/>
          <w:szCs w:val="24"/>
        </w:rPr>
        <w:t>szociális ellátásokat. A megnövekedett önköltségek (bér, energia, rezsi) miatt kérte a támogatás emelését.</w:t>
      </w:r>
    </w:p>
    <w:p w:rsidR="00E31BB3" w:rsidRPr="000654EC" w:rsidRDefault="00945C10" w:rsidP="00AB3366">
      <w:pPr>
        <w:pStyle w:val="Listaszerbekezds"/>
        <w:numPr>
          <w:ilvl w:val="0"/>
          <w:numId w:val="4"/>
        </w:numPr>
        <w:jc w:val="both"/>
        <w:rPr>
          <w:sz w:val="24"/>
          <w:szCs w:val="24"/>
        </w:rPr>
      </w:pPr>
      <w:r w:rsidRPr="000654EC">
        <w:rPr>
          <w:sz w:val="24"/>
          <w:szCs w:val="24"/>
        </w:rPr>
        <w:t xml:space="preserve">A II. Kerületi Kulturális Közhasznú Nonprofit Kft. működési támogatása 111 005 072 Ft-tal meghaladja az előző évi tervezetben szereplő összeget. Ez az összeg magában foglalja az önkormányzatok kulturális feladatainak bérjellegű támogatására kapott 58 839 000 Ft állami normatívát. Ezen felül a távfűtés megnövekedett kiadásaira 21 161 000 Ft többlet támogatás is </w:t>
      </w:r>
      <w:r w:rsidR="00176A26" w:rsidRPr="000654EC">
        <w:rPr>
          <w:sz w:val="24"/>
          <w:szCs w:val="24"/>
        </w:rPr>
        <w:t xml:space="preserve">meghatározásra került, melynek összege a tényleges fogyasztás alapján kerül elszámolásra. </w:t>
      </w:r>
    </w:p>
    <w:p w:rsidR="00176A26" w:rsidRPr="000654EC" w:rsidRDefault="00F31DA3" w:rsidP="00AB3366">
      <w:pPr>
        <w:pStyle w:val="Listaszerbekezds"/>
        <w:numPr>
          <w:ilvl w:val="0"/>
          <w:numId w:val="4"/>
        </w:numPr>
        <w:jc w:val="both"/>
        <w:rPr>
          <w:sz w:val="24"/>
          <w:szCs w:val="24"/>
        </w:rPr>
      </w:pPr>
      <w:r w:rsidRPr="000654EC">
        <w:rPr>
          <w:sz w:val="24"/>
          <w:szCs w:val="24"/>
        </w:rPr>
        <w:t>A II. Kerületi Sport és Szabadidősport Nonprofit Kft. működési támogatása 215 219 000 Ft-tal növekedett összegben szerepel, tekintve, hogy előző évtől eltérően a nagymedence működését egész évre tervezték. Az infláció okozta drágulások mindkét cég esetében beszámításra kerültek.</w:t>
      </w:r>
    </w:p>
    <w:p w:rsidR="00B659D4" w:rsidRPr="000654EC" w:rsidRDefault="00B659D4" w:rsidP="001469F4">
      <w:pPr>
        <w:jc w:val="both"/>
        <w:rPr>
          <w:sz w:val="24"/>
          <w:szCs w:val="24"/>
        </w:rPr>
      </w:pPr>
    </w:p>
    <w:p w:rsidR="006E148B" w:rsidRPr="000654EC" w:rsidRDefault="002B04D9" w:rsidP="00D065B4">
      <w:pPr>
        <w:jc w:val="both"/>
        <w:rPr>
          <w:sz w:val="24"/>
          <w:szCs w:val="24"/>
        </w:rPr>
      </w:pPr>
      <w:r w:rsidRPr="000654EC">
        <w:rPr>
          <w:sz w:val="24"/>
          <w:szCs w:val="24"/>
        </w:rPr>
        <w:t xml:space="preserve">Működési </w:t>
      </w:r>
      <w:r w:rsidR="00AA73F5" w:rsidRPr="000654EC">
        <w:rPr>
          <w:sz w:val="24"/>
          <w:szCs w:val="24"/>
        </w:rPr>
        <w:t xml:space="preserve">költségvetési </w:t>
      </w:r>
      <w:r w:rsidRPr="000654EC">
        <w:rPr>
          <w:sz w:val="24"/>
          <w:szCs w:val="24"/>
        </w:rPr>
        <w:t>kiadás</w:t>
      </w:r>
      <w:r w:rsidR="00901EC0" w:rsidRPr="000654EC">
        <w:rPr>
          <w:sz w:val="24"/>
          <w:szCs w:val="24"/>
        </w:rPr>
        <w:t>ok</w:t>
      </w:r>
      <w:r w:rsidRPr="000654EC">
        <w:rPr>
          <w:sz w:val="24"/>
          <w:szCs w:val="24"/>
        </w:rPr>
        <w:t xml:space="preserve"> </w:t>
      </w:r>
      <w:r w:rsidR="00890483" w:rsidRPr="000654EC">
        <w:rPr>
          <w:sz w:val="24"/>
          <w:szCs w:val="24"/>
        </w:rPr>
        <w:t>a tartalékok nélkül, a körültekintő és takarékos tervezés ellenére a</w:t>
      </w:r>
      <w:r w:rsidR="00900F31" w:rsidRPr="000654EC">
        <w:rPr>
          <w:sz w:val="24"/>
          <w:szCs w:val="24"/>
        </w:rPr>
        <w:t xml:space="preserve"> </w:t>
      </w:r>
      <w:r w:rsidR="00F31DA3" w:rsidRPr="000654EC">
        <w:rPr>
          <w:sz w:val="24"/>
          <w:szCs w:val="24"/>
        </w:rPr>
        <w:t>2022</w:t>
      </w:r>
      <w:r w:rsidR="00901EC0" w:rsidRPr="000654EC">
        <w:rPr>
          <w:sz w:val="24"/>
          <w:szCs w:val="24"/>
        </w:rPr>
        <w:t>. évi eredeti előirányzathoz képest</w:t>
      </w:r>
      <w:r w:rsidR="00890483" w:rsidRPr="000654EC">
        <w:rPr>
          <w:sz w:val="24"/>
          <w:szCs w:val="24"/>
        </w:rPr>
        <w:t xml:space="preserve"> </w:t>
      </w:r>
      <w:r w:rsidR="00364148" w:rsidRPr="000654EC">
        <w:rPr>
          <w:sz w:val="24"/>
          <w:szCs w:val="24"/>
        </w:rPr>
        <w:t xml:space="preserve">3 904 354 869 </w:t>
      </w:r>
      <w:r w:rsidR="00752F2A" w:rsidRPr="000654EC">
        <w:rPr>
          <w:sz w:val="24"/>
          <w:szCs w:val="24"/>
        </w:rPr>
        <w:t xml:space="preserve">Ft-tal </w:t>
      </w:r>
      <w:r w:rsidR="0094472A" w:rsidRPr="000654EC">
        <w:rPr>
          <w:sz w:val="24"/>
          <w:szCs w:val="24"/>
        </w:rPr>
        <w:t>emelked</w:t>
      </w:r>
      <w:r w:rsidR="00901EC0" w:rsidRPr="000654EC">
        <w:rPr>
          <w:sz w:val="24"/>
          <w:szCs w:val="24"/>
        </w:rPr>
        <w:t>tek</w:t>
      </w:r>
      <w:r w:rsidR="00900F31" w:rsidRPr="000654EC">
        <w:rPr>
          <w:sz w:val="24"/>
          <w:szCs w:val="24"/>
        </w:rPr>
        <w:t xml:space="preserve">. </w:t>
      </w:r>
      <w:r w:rsidR="00454E78" w:rsidRPr="000654EC">
        <w:rPr>
          <w:sz w:val="24"/>
          <w:szCs w:val="24"/>
        </w:rPr>
        <w:t xml:space="preserve">Ennek oka a </w:t>
      </w:r>
      <w:r w:rsidR="00890483" w:rsidRPr="000654EC">
        <w:rPr>
          <w:sz w:val="24"/>
          <w:szCs w:val="24"/>
        </w:rPr>
        <w:t>bérek</w:t>
      </w:r>
      <w:r w:rsidR="00040105" w:rsidRPr="000654EC">
        <w:rPr>
          <w:sz w:val="24"/>
          <w:szCs w:val="24"/>
        </w:rPr>
        <w:t xml:space="preserve"> </w:t>
      </w:r>
      <w:r w:rsidR="00AB3366" w:rsidRPr="000654EC">
        <w:rPr>
          <w:sz w:val="24"/>
          <w:szCs w:val="24"/>
        </w:rPr>
        <w:t>szükségszerű emelése és az infláció miatt prognosztizálható áremelkedések figyelembe vétele</w:t>
      </w:r>
      <w:r w:rsidR="00890483" w:rsidRPr="000654EC">
        <w:rPr>
          <w:sz w:val="24"/>
          <w:szCs w:val="24"/>
        </w:rPr>
        <w:t>.</w:t>
      </w:r>
    </w:p>
    <w:p w:rsidR="005246C9" w:rsidRDefault="005246C9" w:rsidP="004B6041">
      <w:pPr>
        <w:pStyle w:val="Szvegtrzs"/>
        <w:rPr>
          <w:sz w:val="24"/>
          <w:szCs w:val="24"/>
        </w:rPr>
      </w:pPr>
    </w:p>
    <w:p w:rsidR="00317BC7" w:rsidRPr="000654EC" w:rsidRDefault="00317BC7" w:rsidP="004B6041">
      <w:pPr>
        <w:pStyle w:val="Szvegtrzs"/>
        <w:rPr>
          <w:sz w:val="24"/>
          <w:szCs w:val="24"/>
        </w:rPr>
      </w:pPr>
    </w:p>
    <w:p w:rsidR="00763E33" w:rsidRPr="000654EC" w:rsidRDefault="00763E33" w:rsidP="004B6041">
      <w:pPr>
        <w:pStyle w:val="Szvegtrzs"/>
        <w:rPr>
          <w:b/>
          <w:sz w:val="24"/>
          <w:szCs w:val="24"/>
        </w:rPr>
      </w:pPr>
      <w:r w:rsidRPr="000654EC">
        <w:rPr>
          <w:b/>
          <w:sz w:val="24"/>
          <w:szCs w:val="24"/>
        </w:rPr>
        <w:lastRenderedPageBreak/>
        <w:t>Felhalmozási kiadások</w:t>
      </w:r>
    </w:p>
    <w:p w:rsidR="00501B43" w:rsidRPr="000654EC" w:rsidRDefault="00501B43" w:rsidP="00501B43">
      <w:pPr>
        <w:rPr>
          <w:sz w:val="24"/>
          <w:szCs w:val="24"/>
        </w:rPr>
      </w:pPr>
    </w:p>
    <w:p w:rsidR="00501B43" w:rsidRPr="000654EC" w:rsidRDefault="00501B43" w:rsidP="00501B43">
      <w:pPr>
        <w:rPr>
          <w:i/>
          <w:sz w:val="24"/>
          <w:szCs w:val="24"/>
        </w:rPr>
      </w:pPr>
      <w:r w:rsidRPr="000654EC">
        <w:rPr>
          <w:i/>
          <w:sz w:val="24"/>
          <w:szCs w:val="24"/>
        </w:rPr>
        <w:t>Beruházások, felújítások</w:t>
      </w:r>
    </w:p>
    <w:p w:rsidR="00B45E08" w:rsidRPr="000654EC" w:rsidRDefault="00B45E08">
      <w:pPr>
        <w:jc w:val="both"/>
        <w:rPr>
          <w:sz w:val="24"/>
          <w:szCs w:val="24"/>
          <w:u w:val="single"/>
        </w:rPr>
      </w:pPr>
    </w:p>
    <w:p w:rsidR="00763E33" w:rsidRPr="000654EC" w:rsidRDefault="00C30F43">
      <w:pPr>
        <w:pStyle w:val="Szvegtrzs"/>
        <w:rPr>
          <w:sz w:val="24"/>
          <w:szCs w:val="24"/>
        </w:rPr>
      </w:pPr>
      <w:r w:rsidRPr="000654EC">
        <w:rPr>
          <w:sz w:val="24"/>
          <w:szCs w:val="24"/>
        </w:rPr>
        <w:t xml:space="preserve">Az </w:t>
      </w:r>
      <w:r w:rsidR="00EA6F8F" w:rsidRPr="000654EC">
        <w:rPr>
          <w:sz w:val="24"/>
          <w:szCs w:val="24"/>
        </w:rPr>
        <w:t>önkormányzatnál</w:t>
      </w:r>
      <w:r w:rsidR="00911BED" w:rsidRPr="000654EC">
        <w:rPr>
          <w:sz w:val="24"/>
          <w:szCs w:val="24"/>
        </w:rPr>
        <w:t xml:space="preserve"> </w:t>
      </w:r>
      <w:r w:rsidR="00763E33" w:rsidRPr="000654EC">
        <w:rPr>
          <w:sz w:val="24"/>
          <w:szCs w:val="24"/>
        </w:rPr>
        <w:t xml:space="preserve">tervezett </w:t>
      </w:r>
      <w:r w:rsidR="00763E33" w:rsidRPr="000654EC">
        <w:rPr>
          <w:b/>
          <w:sz w:val="24"/>
          <w:szCs w:val="24"/>
        </w:rPr>
        <w:t>felújításokat</w:t>
      </w:r>
      <w:r w:rsidR="00763E33" w:rsidRPr="000654EC">
        <w:rPr>
          <w:sz w:val="24"/>
          <w:szCs w:val="24"/>
        </w:rPr>
        <w:t xml:space="preserve"> célonként a rendelettervezet 14. számú táblája tartalmazza.</w:t>
      </w:r>
      <w:r w:rsidR="005C4E0E" w:rsidRPr="000654EC">
        <w:rPr>
          <w:sz w:val="24"/>
          <w:szCs w:val="24"/>
        </w:rPr>
        <w:t xml:space="preserve"> </w:t>
      </w:r>
    </w:p>
    <w:p w:rsidR="00763E33" w:rsidRPr="000654EC" w:rsidRDefault="00763E33">
      <w:pPr>
        <w:jc w:val="both"/>
        <w:rPr>
          <w:sz w:val="24"/>
          <w:szCs w:val="24"/>
        </w:rPr>
      </w:pPr>
    </w:p>
    <w:p w:rsidR="005C4E0E" w:rsidRPr="000654EC" w:rsidRDefault="00763E33" w:rsidP="00AC390E">
      <w:pPr>
        <w:pStyle w:val="Szvegtrzs"/>
        <w:rPr>
          <w:sz w:val="24"/>
          <w:szCs w:val="24"/>
        </w:rPr>
      </w:pPr>
      <w:r w:rsidRPr="000654EC">
        <w:rPr>
          <w:b/>
          <w:sz w:val="24"/>
          <w:szCs w:val="24"/>
        </w:rPr>
        <w:t>Beruházási kiadások</w:t>
      </w:r>
      <w:r w:rsidR="00911BED" w:rsidRPr="000654EC">
        <w:rPr>
          <w:b/>
          <w:sz w:val="24"/>
          <w:szCs w:val="24"/>
        </w:rPr>
        <w:t xml:space="preserve"> </w:t>
      </w:r>
      <w:r w:rsidR="0013564D" w:rsidRPr="000654EC">
        <w:rPr>
          <w:sz w:val="24"/>
          <w:szCs w:val="24"/>
        </w:rPr>
        <w:t>között,</w:t>
      </w:r>
      <w:r w:rsidR="0013564D" w:rsidRPr="000654EC">
        <w:rPr>
          <w:b/>
          <w:sz w:val="24"/>
          <w:szCs w:val="24"/>
        </w:rPr>
        <w:t xml:space="preserve"> </w:t>
      </w:r>
      <w:r w:rsidR="007C7F34" w:rsidRPr="000654EC">
        <w:rPr>
          <w:sz w:val="24"/>
          <w:szCs w:val="24"/>
        </w:rPr>
        <w:t>a</w:t>
      </w:r>
      <w:r w:rsidR="007C7F34" w:rsidRPr="000654EC">
        <w:rPr>
          <w:b/>
          <w:sz w:val="24"/>
          <w:szCs w:val="24"/>
        </w:rPr>
        <w:t xml:space="preserve"> </w:t>
      </w:r>
      <w:r w:rsidR="007C7F34" w:rsidRPr="000654EC">
        <w:rPr>
          <w:sz w:val="24"/>
          <w:szCs w:val="24"/>
        </w:rPr>
        <w:t xml:space="preserve">fenntartott </w:t>
      </w:r>
      <w:r w:rsidR="00911BED" w:rsidRPr="000654EC">
        <w:rPr>
          <w:sz w:val="24"/>
          <w:szCs w:val="24"/>
        </w:rPr>
        <w:t>intézmények</w:t>
      </w:r>
      <w:r w:rsidR="00911BED" w:rsidRPr="000654EC">
        <w:rPr>
          <w:b/>
          <w:sz w:val="24"/>
          <w:szCs w:val="24"/>
        </w:rPr>
        <w:t xml:space="preserve"> </w:t>
      </w:r>
      <w:r w:rsidR="009E41CC" w:rsidRPr="000654EC">
        <w:rPr>
          <w:sz w:val="24"/>
          <w:szCs w:val="24"/>
        </w:rPr>
        <w:t xml:space="preserve">esetében elsősorban a </w:t>
      </w:r>
      <w:r w:rsidR="00490A96" w:rsidRPr="000654EC">
        <w:rPr>
          <w:sz w:val="24"/>
          <w:szCs w:val="24"/>
        </w:rPr>
        <w:t>Közoktatási Intézkedési Tervben foglaltak alapján</w:t>
      </w:r>
      <w:r w:rsidR="00FD47DF" w:rsidRPr="000654EC">
        <w:rPr>
          <w:sz w:val="24"/>
          <w:szCs w:val="24"/>
        </w:rPr>
        <w:t xml:space="preserve">, csoportfinanszírozással meghatározott </w:t>
      </w:r>
      <w:r w:rsidR="0013564D" w:rsidRPr="000654EC">
        <w:rPr>
          <w:sz w:val="24"/>
          <w:szCs w:val="24"/>
        </w:rPr>
        <w:t>informatikai eszközök, bútor és egyéb gépek beszerzését biztosító keretek kerültek beterve</w:t>
      </w:r>
      <w:r w:rsidR="00EC5292" w:rsidRPr="000654EC">
        <w:rPr>
          <w:sz w:val="24"/>
          <w:szCs w:val="24"/>
        </w:rPr>
        <w:t>zésre. A</w:t>
      </w:r>
      <w:r w:rsidR="00861C47" w:rsidRPr="000654EC">
        <w:rPr>
          <w:sz w:val="24"/>
          <w:szCs w:val="24"/>
        </w:rPr>
        <w:t xml:space="preserve">z óvodák esetében a </w:t>
      </w:r>
      <w:r w:rsidR="00EC5292" w:rsidRPr="000654EC">
        <w:rPr>
          <w:sz w:val="24"/>
          <w:szCs w:val="24"/>
        </w:rPr>
        <w:t xml:space="preserve">csoport keret </w:t>
      </w:r>
      <w:r w:rsidR="00D35A63" w:rsidRPr="000654EC">
        <w:rPr>
          <w:sz w:val="24"/>
          <w:szCs w:val="24"/>
        </w:rPr>
        <w:t>változatlanul</w:t>
      </w:r>
      <w:r w:rsidR="003F3195" w:rsidRPr="000654EC">
        <w:rPr>
          <w:sz w:val="24"/>
          <w:szCs w:val="24"/>
        </w:rPr>
        <w:t xml:space="preserve"> </w:t>
      </w:r>
      <w:r w:rsidR="009C77C2" w:rsidRPr="000654EC">
        <w:rPr>
          <w:sz w:val="24"/>
          <w:szCs w:val="24"/>
        </w:rPr>
        <w:t>200</w:t>
      </w:r>
      <w:r w:rsidR="00222AFB" w:rsidRPr="000654EC">
        <w:rPr>
          <w:sz w:val="24"/>
          <w:szCs w:val="24"/>
        </w:rPr>
        <w:t> </w:t>
      </w:r>
      <w:r w:rsidR="009C77C2" w:rsidRPr="000654EC">
        <w:rPr>
          <w:sz w:val="24"/>
          <w:szCs w:val="24"/>
        </w:rPr>
        <w:t>000</w:t>
      </w:r>
      <w:r w:rsidR="00222AFB" w:rsidRPr="000654EC">
        <w:rPr>
          <w:sz w:val="24"/>
          <w:szCs w:val="24"/>
        </w:rPr>
        <w:t> </w:t>
      </w:r>
      <w:r w:rsidR="003F3195" w:rsidRPr="000654EC">
        <w:rPr>
          <w:sz w:val="24"/>
          <w:szCs w:val="24"/>
        </w:rPr>
        <w:t>Ft /</w:t>
      </w:r>
      <w:r w:rsidR="00D70E26" w:rsidRPr="000654EC">
        <w:rPr>
          <w:sz w:val="24"/>
          <w:szCs w:val="24"/>
        </w:rPr>
        <w:t>csoport</w:t>
      </w:r>
      <w:r w:rsidR="00EC5292" w:rsidRPr="000654EC">
        <w:rPr>
          <w:sz w:val="24"/>
          <w:szCs w:val="24"/>
        </w:rPr>
        <w:t xml:space="preserve"> </w:t>
      </w:r>
      <w:r w:rsidR="00D70E26" w:rsidRPr="000654EC">
        <w:rPr>
          <w:sz w:val="24"/>
          <w:szCs w:val="24"/>
        </w:rPr>
        <w:t>összegben került megtervezésre</w:t>
      </w:r>
      <w:r w:rsidR="004A0003" w:rsidRPr="000654EC">
        <w:rPr>
          <w:sz w:val="24"/>
          <w:szCs w:val="24"/>
        </w:rPr>
        <w:t>.</w:t>
      </w:r>
      <w:r w:rsidR="00EC5292" w:rsidRPr="000654EC">
        <w:rPr>
          <w:sz w:val="24"/>
          <w:szCs w:val="24"/>
        </w:rPr>
        <w:t xml:space="preserve"> </w:t>
      </w:r>
    </w:p>
    <w:p w:rsidR="00D73AB7" w:rsidRPr="000654EC" w:rsidRDefault="00D73AB7" w:rsidP="00AC390E">
      <w:pPr>
        <w:pStyle w:val="Szvegtrzs"/>
        <w:rPr>
          <w:sz w:val="24"/>
          <w:szCs w:val="24"/>
        </w:rPr>
      </w:pPr>
    </w:p>
    <w:p w:rsidR="006B5D6A" w:rsidRPr="000654EC" w:rsidRDefault="002B49F7" w:rsidP="00AC390E">
      <w:pPr>
        <w:pStyle w:val="Szvegtrzs"/>
        <w:rPr>
          <w:sz w:val="24"/>
          <w:szCs w:val="24"/>
        </w:rPr>
      </w:pPr>
      <w:r w:rsidRPr="000654EC">
        <w:rPr>
          <w:sz w:val="24"/>
          <w:szCs w:val="24"/>
        </w:rPr>
        <w:t>A</w:t>
      </w:r>
      <w:r w:rsidR="00501B43" w:rsidRPr="000654EC">
        <w:rPr>
          <w:sz w:val="24"/>
          <w:szCs w:val="24"/>
        </w:rPr>
        <w:t>z Ö</w:t>
      </w:r>
      <w:r w:rsidR="00FA1B39" w:rsidRPr="000654EC">
        <w:rPr>
          <w:sz w:val="24"/>
          <w:szCs w:val="24"/>
        </w:rPr>
        <w:t>nkormányzat</w:t>
      </w:r>
      <w:r w:rsidR="00FF481F" w:rsidRPr="000654EC">
        <w:rPr>
          <w:sz w:val="24"/>
          <w:szCs w:val="24"/>
        </w:rPr>
        <w:t xml:space="preserve">nál </w:t>
      </w:r>
      <w:r w:rsidR="00AC390E" w:rsidRPr="000654EC">
        <w:rPr>
          <w:sz w:val="24"/>
          <w:szCs w:val="24"/>
        </w:rPr>
        <w:t xml:space="preserve">– lakossági igényekkel összhangban – a </w:t>
      </w:r>
      <w:r w:rsidR="00CB3F26" w:rsidRPr="000654EC">
        <w:rPr>
          <w:sz w:val="24"/>
          <w:szCs w:val="24"/>
        </w:rPr>
        <w:t xml:space="preserve">korábbi évhez hasonlóan </w:t>
      </w:r>
      <w:r w:rsidR="001D645F" w:rsidRPr="000654EC">
        <w:rPr>
          <w:sz w:val="24"/>
          <w:szCs w:val="24"/>
        </w:rPr>
        <w:t>városüzemeltetés</w:t>
      </w:r>
      <w:r w:rsidR="002C00B5" w:rsidRPr="000654EC">
        <w:rPr>
          <w:sz w:val="24"/>
          <w:szCs w:val="24"/>
        </w:rPr>
        <w:t>i és a</w:t>
      </w:r>
      <w:r w:rsidR="001D645F" w:rsidRPr="000654EC">
        <w:rPr>
          <w:sz w:val="24"/>
          <w:szCs w:val="24"/>
        </w:rPr>
        <w:t xml:space="preserve"> közlekedésfejlesztési </w:t>
      </w:r>
      <w:r w:rsidR="004B68F5" w:rsidRPr="000654EC">
        <w:rPr>
          <w:sz w:val="24"/>
          <w:szCs w:val="24"/>
        </w:rPr>
        <w:t xml:space="preserve">feladatok </w:t>
      </w:r>
      <w:r w:rsidR="00D70E26" w:rsidRPr="000654EC">
        <w:rPr>
          <w:sz w:val="24"/>
          <w:szCs w:val="24"/>
        </w:rPr>
        <w:t>hangsúlyosan érvényesülnek.</w:t>
      </w:r>
      <w:r w:rsidR="00CB3F26" w:rsidRPr="000654EC">
        <w:rPr>
          <w:sz w:val="24"/>
          <w:szCs w:val="24"/>
        </w:rPr>
        <w:t xml:space="preserve"> Itt került</w:t>
      </w:r>
      <w:r w:rsidR="00680D76" w:rsidRPr="000654EC">
        <w:rPr>
          <w:sz w:val="24"/>
          <w:szCs w:val="24"/>
        </w:rPr>
        <w:t>ek</w:t>
      </w:r>
      <w:r w:rsidR="00CB3F26" w:rsidRPr="000654EC">
        <w:rPr>
          <w:sz w:val="24"/>
          <w:szCs w:val="24"/>
        </w:rPr>
        <w:t xml:space="preserve"> megtervezésre</w:t>
      </w:r>
      <w:r w:rsidR="00680D76" w:rsidRPr="000654EC">
        <w:rPr>
          <w:sz w:val="24"/>
          <w:szCs w:val="24"/>
        </w:rPr>
        <w:t xml:space="preserve"> az</w:t>
      </w:r>
      <w:r w:rsidR="00CB3F26" w:rsidRPr="000654EC">
        <w:rPr>
          <w:sz w:val="24"/>
          <w:szCs w:val="24"/>
        </w:rPr>
        <w:t xml:space="preserve"> idei</w:t>
      </w:r>
      <w:r w:rsidR="00680D76" w:rsidRPr="000654EC">
        <w:rPr>
          <w:sz w:val="24"/>
          <w:szCs w:val="24"/>
        </w:rPr>
        <w:t xml:space="preserve"> </w:t>
      </w:r>
      <w:r w:rsidR="00CB3F26" w:rsidRPr="000654EC">
        <w:rPr>
          <w:sz w:val="24"/>
          <w:szCs w:val="24"/>
        </w:rPr>
        <w:t>évi költségvetésben</w:t>
      </w:r>
      <w:r w:rsidR="00A80512" w:rsidRPr="000654EC">
        <w:rPr>
          <w:sz w:val="24"/>
          <w:szCs w:val="24"/>
        </w:rPr>
        <w:t xml:space="preserve"> is</w:t>
      </w:r>
      <w:r w:rsidR="00680D76" w:rsidRPr="000654EC">
        <w:rPr>
          <w:sz w:val="24"/>
          <w:szCs w:val="24"/>
        </w:rPr>
        <w:t xml:space="preserve"> az utak, járdák</w:t>
      </w:r>
      <w:r w:rsidR="0061506D" w:rsidRPr="000654EC">
        <w:rPr>
          <w:sz w:val="24"/>
          <w:szCs w:val="24"/>
        </w:rPr>
        <w:t>,</w:t>
      </w:r>
      <w:r w:rsidR="00861839" w:rsidRPr="000654EC">
        <w:rPr>
          <w:sz w:val="24"/>
          <w:szCs w:val="24"/>
        </w:rPr>
        <w:t xml:space="preserve"> parkok</w:t>
      </w:r>
      <w:r w:rsidR="00A80512" w:rsidRPr="000654EC">
        <w:rPr>
          <w:sz w:val="24"/>
          <w:szCs w:val="24"/>
        </w:rPr>
        <w:t xml:space="preserve"> építése</w:t>
      </w:r>
      <w:r w:rsidR="00861839" w:rsidRPr="000654EC">
        <w:rPr>
          <w:sz w:val="24"/>
          <w:szCs w:val="24"/>
        </w:rPr>
        <w:t>.</w:t>
      </w:r>
      <w:r w:rsidR="00CC2887" w:rsidRPr="000654EC">
        <w:rPr>
          <w:sz w:val="24"/>
          <w:szCs w:val="24"/>
        </w:rPr>
        <w:t xml:space="preserve"> </w:t>
      </w:r>
      <w:r w:rsidR="00D73AB7" w:rsidRPr="000654EC">
        <w:rPr>
          <w:sz w:val="24"/>
          <w:szCs w:val="24"/>
        </w:rPr>
        <w:t>A felsorolt célokra tervezett összegek</w:t>
      </w:r>
      <w:r w:rsidR="00A66C11" w:rsidRPr="000654EC">
        <w:rPr>
          <w:sz w:val="24"/>
          <w:szCs w:val="24"/>
        </w:rPr>
        <w:t xml:space="preserve"> a későbbiekben</w:t>
      </w:r>
      <w:r w:rsidR="000654EC" w:rsidRPr="000654EC">
        <w:rPr>
          <w:sz w:val="24"/>
          <w:szCs w:val="24"/>
        </w:rPr>
        <w:t xml:space="preserve"> - az energia árak alakulását figyelembe véve -</w:t>
      </w:r>
      <w:r w:rsidR="00A66C11" w:rsidRPr="000654EC">
        <w:rPr>
          <w:sz w:val="24"/>
          <w:szCs w:val="24"/>
        </w:rPr>
        <w:t xml:space="preserve"> a szabad maradványok</w:t>
      </w:r>
      <w:r w:rsidR="00D73AB7" w:rsidRPr="000654EC">
        <w:rPr>
          <w:sz w:val="24"/>
          <w:szCs w:val="24"/>
        </w:rPr>
        <w:t xml:space="preserve"> felosztásakor </w:t>
      </w:r>
      <w:r w:rsidR="00A66C11" w:rsidRPr="000654EC">
        <w:rPr>
          <w:sz w:val="24"/>
          <w:szCs w:val="24"/>
        </w:rPr>
        <w:t xml:space="preserve">növelhetők, </w:t>
      </w:r>
      <w:r w:rsidR="00D73AB7" w:rsidRPr="000654EC">
        <w:rPr>
          <w:sz w:val="24"/>
          <w:szCs w:val="24"/>
        </w:rPr>
        <w:t xml:space="preserve">illetve a </w:t>
      </w:r>
      <w:r w:rsidR="00A66C11" w:rsidRPr="000654EC">
        <w:rPr>
          <w:sz w:val="24"/>
          <w:szCs w:val="24"/>
        </w:rPr>
        <w:t>tartalékokból a felmerülő igények alapján kipótolhatók.</w:t>
      </w:r>
      <w:r w:rsidR="00A80512" w:rsidRPr="000654EC">
        <w:rPr>
          <w:sz w:val="24"/>
          <w:szCs w:val="24"/>
        </w:rPr>
        <w:t xml:space="preserve"> </w:t>
      </w:r>
    </w:p>
    <w:p w:rsidR="00AA6B1A" w:rsidRPr="000654EC" w:rsidRDefault="00AA6B1A" w:rsidP="00AC390E">
      <w:pPr>
        <w:pStyle w:val="Szvegtrzs"/>
        <w:rPr>
          <w:sz w:val="24"/>
          <w:szCs w:val="24"/>
        </w:rPr>
      </w:pPr>
      <w:r w:rsidRPr="000654EC">
        <w:rPr>
          <w:sz w:val="24"/>
          <w:szCs w:val="24"/>
        </w:rPr>
        <w:t>A tervezett beruházások feladatonkénti részletezését a rendelettervezet 15. számú táblája tartalmazza</w:t>
      </w:r>
      <w:r w:rsidR="00D70E26" w:rsidRPr="000654EC">
        <w:rPr>
          <w:sz w:val="24"/>
          <w:szCs w:val="24"/>
        </w:rPr>
        <w:t>.</w:t>
      </w:r>
    </w:p>
    <w:p w:rsidR="002021E9" w:rsidRPr="000654EC" w:rsidRDefault="002021E9" w:rsidP="00AC390E">
      <w:pPr>
        <w:pStyle w:val="Szvegtrzs"/>
        <w:rPr>
          <w:sz w:val="24"/>
          <w:szCs w:val="24"/>
        </w:rPr>
      </w:pPr>
    </w:p>
    <w:p w:rsidR="005A39C1" w:rsidRPr="000654EC" w:rsidRDefault="004F2030" w:rsidP="00AC390E">
      <w:pPr>
        <w:pStyle w:val="Szvegtrzs"/>
        <w:rPr>
          <w:sz w:val="24"/>
          <w:szCs w:val="24"/>
        </w:rPr>
      </w:pPr>
      <w:r w:rsidRPr="000654EC">
        <w:rPr>
          <w:sz w:val="24"/>
          <w:szCs w:val="24"/>
        </w:rPr>
        <w:t>Jelentős tétel</w:t>
      </w:r>
      <w:r w:rsidR="005A39C1" w:rsidRPr="000654EC">
        <w:rPr>
          <w:sz w:val="24"/>
          <w:szCs w:val="24"/>
        </w:rPr>
        <w:t>ek</w:t>
      </w:r>
      <w:r w:rsidR="00AA6B1A" w:rsidRPr="000654EC">
        <w:rPr>
          <w:sz w:val="24"/>
          <w:szCs w:val="24"/>
        </w:rPr>
        <w:t xml:space="preserve"> a felújítási és beruházási kiadásoknál</w:t>
      </w:r>
      <w:r w:rsidR="005A39C1" w:rsidRPr="000654EC">
        <w:rPr>
          <w:sz w:val="24"/>
          <w:szCs w:val="24"/>
        </w:rPr>
        <w:t>:</w:t>
      </w:r>
    </w:p>
    <w:p w:rsidR="003D6DE7" w:rsidRPr="000654EC" w:rsidRDefault="003D6DE7" w:rsidP="00245F7C">
      <w:pPr>
        <w:pStyle w:val="Szvegtrzs"/>
        <w:ind w:left="705" w:hanging="345"/>
        <w:rPr>
          <w:sz w:val="24"/>
          <w:szCs w:val="24"/>
        </w:rPr>
      </w:pPr>
    </w:p>
    <w:p w:rsidR="003D6DE7" w:rsidRPr="000654EC" w:rsidRDefault="00B3706F" w:rsidP="001605A5">
      <w:pPr>
        <w:pStyle w:val="Szvegtrzs"/>
        <w:numPr>
          <w:ilvl w:val="0"/>
          <w:numId w:val="2"/>
        </w:numPr>
        <w:rPr>
          <w:sz w:val="24"/>
          <w:szCs w:val="24"/>
        </w:rPr>
      </w:pPr>
      <w:r w:rsidRPr="000654EC">
        <w:rPr>
          <w:sz w:val="24"/>
          <w:szCs w:val="24"/>
        </w:rPr>
        <w:t>Gyarmati Dezső Uszoda környezetének kialakítására</w:t>
      </w:r>
      <w:r w:rsidR="00CC2887" w:rsidRPr="000654EC">
        <w:rPr>
          <w:sz w:val="24"/>
          <w:szCs w:val="24"/>
        </w:rPr>
        <w:t xml:space="preserve"> 2019-ben elnyert</w:t>
      </w:r>
      <w:r w:rsidR="00C8567F" w:rsidRPr="000654EC">
        <w:rPr>
          <w:sz w:val="24"/>
          <w:szCs w:val="24"/>
        </w:rPr>
        <w:t xml:space="preserve"> 1</w:t>
      </w:r>
      <w:r w:rsidR="00996C32" w:rsidRPr="000654EC">
        <w:rPr>
          <w:sz w:val="24"/>
          <w:szCs w:val="24"/>
        </w:rPr>
        <w:t> 000 </w:t>
      </w:r>
      <w:proofErr w:type="spellStart"/>
      <w:r w:rsidR="00996C32" w:rsidRPr="000654EC">
        <w:rPr>
          <w:sz w:val="24"/>
          <w:szCs w:val="24"/>
        </w:rPr>
        <w:t>000</w:t>
      </w:r>
      <w:proofErr w:type="spellEnd"/>
      <w:r w:rsidR="00222AFB" w:rsidRPr="000654EC">
        <w:rPr>
          <w:sz w:val="24"/>
          <w:szCs w:val="24"/>
        </w:rPr>
        <w:t> </w:t>
      </w:r>
      <w:proofErr w:type="spellStart"/>
      <w:r w:rsidR="00CC2887" w:rsidRPr="000654EC">
        <w:rPr>
          <w:sz w:val="24"/>
          <w:szCs w:val="24"/>
        </w:rPr>
        <w:t>000</w:t>
      </w:r>
      <w:proofErr w:type="spellEnd"/>
      <w:r w:rsidR="00222AFB" w:rsidRPr="000654EC">
        <w:rPr>
          <w:sz w:val="24"/>
          <w:szCs w:val="24"/>
        </w:rPr>
        <w:t> </w:t>
      </w:r>
      <w:r w:rsidR="00B53529" w:rsidRPr="000654EC">
        <w:rPr>
          <w:sz w:val="24"/>
          <w:szCs w:val="24"/>
        </w:rPr>
        <w:t xml:space="preserve">Ft </w:t>
      </w:r>
      <w:r w:rsidR="001605A5" w:rsidRPr="000654EC">
        <w:rPr>
          <w:sz w:val="24"/>
          <w:szCs w:val="24"/>
        </w:rPr>
        <w:t>pályázati keret felhasználása a tavalyi évben befejeződött. A kiegészítő munkálatok elvégzéséhez a wellness részleg kivitelezéshez 59 128 000</w:t>
      </w:r>
      <w:r w:rsidR="00222AFB" w:rsidRPr="000654EC">
        <w:rPr>
          <w:sz w:val="24"/>
          <w:szCs w:val="24"/>
        </w:rPr>
        <w:t> </w:t>
      </w:r>
      <w:r w:rsidR="00844BE5" w:rsidRPr="000654EC">
        <w:rPr>
          <w:sz w:val="24"/>
          <w:szCs w:val="24"/>
        </w:rPr>
        <w:t xml:space="preserve">Ft </w:t>
      </w:r>
      <w:r w:rsidR="001605A5" w:rsidRPr="000654EC">
        <w:rPr>
          <w:sz w:val="24"/>
          <w:szCs w:val="24"/>
        </w:rPr>
        <w:t xml:space="preserve">saját forrás biztosítása </w:t>
      </w:r>
      <w:r w:rsidR="002E0C38" w:rsidRPr="000654EC">
        <w:rPr>
          <w:sz w:val="24"/>
          <w:szCs w:val="24"/>
        </w:rPr>
        <w:t>szükséges</w:t>
      </w:r>
      <w:r w:rsidR="001605A5" w:rsidRPr="000654EC">
        <w:rPr>
          <w:sz w:val="24"/>
          <w:szCs w:val="24"/>
        </w:rPr>
        <w:t>.</w:t>
      </w:r>
    </w:p>
    <w:p w:rsidR="003D6DE7" w:rsidRPr="000654EC" w:rsidRDefault="003D6DE7" w:rsidP="00E949AB">
      <w:pPr>
        <w:pStyle w:val="Szvegtrzs"/>
        <w:ind w:left="708"/>
        <w:rPr>
          <w:sz w:val="24"/>
          <w:szCs w:val="24"/>
        </w:rPr>
      </w:pPr>
    </w:p>
    <w:p w:rsidR="00123F8F" w:rsidRPr="000654EC" w:rsidRDefault="00123F8F" w:rsidP="00AB3366">
      <w:pPr>
        <w:pStyle w:val="Szvegtrzs"/>
        <w:numPr>
          <w:ilvl w:val="0"/>
          <w:numId w:val="2"/>
        </w:numPr>
        <w:rPr>
          <w:sz w:val="24"/>
          <w:szCs w:val="24"/>
        </w:rPr>
      </w:pPr>
      <w:r w:rsidRPr="000654EC">
        <w:rPr>
          <w:sz w:val="24"/>
          <w:szCs w:val="24"/>
        </w:rPr>
        <w:t>2021. évben elnyert</w:t>
      </w:r>
      <w:r w:rsidR="001605A5" w:rsidRPr="000654EC">
        <w:rPr>
          <w:sz w:val="24"/>
          <w:szCs w:val="24"/>
        </w:rPr>
        <w:t xml:space="preserve"> 150 000 </w:t>
      </w:r>
      <w:proofErr w:type="spellStart"/>
      <w:r w:rsidR="001605A5" w:rsidRPr="000654EC">
        <w:rPr>
          <w:sz w:val="24"/>
          <w:szCs w:val="24"/>
        </w:rPr>
        <w:t>000</w:t>
      </w:r>
      <w:proofErr w:type="spellEnd"/>
      <w:r w:rsidR="001605A5" w:rsidRPr="000654EC">
        <w:rPr>
          <w:sz w:val="24"/>
          <w:szCs w:val="24"/>
        </w:rPr>
        <w:t xml:space="preserve"> Ft</w:t>
      </w:r>
      <w:r w:rsidRPr="000654EC">
        <w:rPr>
          <w:sz w:val="24"/>
          <w:szCs w:val="24"/>
        </w:rPr>
        <w:t xml:space="preserve"> Egészséges Budapest </w:t>
      </w:r>
      <w:r w:rsidR="001605A5" w:rsidRPr="000654EC">
        <w:rPr>
          <w:sz w:val="24"/>
          <w:szCs w:val="24"/>
        </w:rPr>
        <w:t>pályázat</w:t>
      </w:r>
      <w:r w:rsidR="001C3306" w:rsidRPr="000654EC">
        <w:rPr>
          <w:sz w:val="24"/>
          <w:szCs w:val="24"/>
        </w:rPr>
        <w:t>i összeg</w:t>
      </w:r>
      <w:r w:rsidR="001605A5" w:rsidRPr="000654EC">
        <w:rPr>
          <w:sz w:val="24"/>
          <w:szCs w:val="24"/>
        </w:rPr>
        <w:t xml:space="preserve"> </w:t>
      </w:r>
      <w:r w:rsidR="00754315" w:rsidRPr="000654EC">
        <w:rPr>
          <w:sz w:val="24"/>
          <w:szCs w:val="24"/>
        </w:rPr>
        <w:t>felhasználásának előkészítése</w:t>
      </w:r>
      <w:r w:rsidR="001605A5" w:rsidRPr="000654EC">
        <w:rPr>
          <w:sz w:val="24"/>
          <w:szCs w:val="24"/>
        </w:rPr>
        <w:t xml:space="preserve"> 2022-ben megkezdődött. </w:t>
      </w:r>
      <w:r w:rsidR="00754315" w:rsidRPr="000654EC">
        <w:rPr>
          <w:sz w:val="24"/>
          <w:szCs w:val="24"/>
        </w:rPr>
        <w:t xml:space="preserve">A </w:t>
      </w:r>
      <w:r w:rsidR="006F79F8" w:rsidRPr="000654EC">
        <w:rPr>
          <w:sz w:val="24"/>
          <w:szCs w:val="24"/>
        </w:rPr>
        <w:t>kivitelezés költségeit</w:t>
      </w:r>
      <w:r w:rsidR="001C3306" w:rsidRPr="000654EC">
        <w:rPr>
          <w:sz w:val="24"/>
          <w:szCs w:val="24"/>
        </w:rPr>
        <w:t xml:space="preserve"> az alábbiak szerint tervezzük:</w:t>
      </w:r>
    </w:p>
    <w:p w:rsidR="001C3306" w:rsidRPr="000654EC" w:rsidRDefault="006F79F8" w:rsidP="006F79F8">
      <w:pPr>
        <w:pStyle w:val="Listaszerbekezds"/>
        <w:ind w:left="7080"/>
        <w:rPr>
          <w:sz w:val="24"/>
          <w:szCs w:val="24"/>
        </w:rPr>
      </w:pPr>
      <w:r w:rsidRPr="000654EC">
        <w:rPr>
          <w:sz w:val="24"/>
          <w:szCs w:val="24"/>
        </w:rPr>
        <w:t xml:space="preserve">      Forint</w:t>
      </w:r>
    </w:p>
    <w:tbl>
      <w:tblPr>
        <w:tblStyle w:val="Rcsostblzat"/>
        <w:tblW w:w="0" w:type="auto"/>
        <w:tblInd w:w="1696" w:type="dxa"/>
        <w:tblLook w:val="04A0" w:firstRow="1" w:lastRow="0" w:firstColumn="1" w:lastColumn="0" w:noHBand="0" w:noVBand="1"/>
      </w:tblPr>
      <w:tblGrid>
        <w:gridCol w:w="4111"/>
        <w:gridCol w:w="2410"/>
      </w:tblGrid>
      <w:tr w:rsidR="006F79F8" w:rsidRPr="000654EC" w:rsidTr="00754315">
        <w:tc>
          <w:tcPr>
            <w:tcW w:w="4111" w:type="dxa"/>
          </w:tcPr>
          <w:p w:rsidR="00754315" w:rsidRPr="000654EC" w:rsidRDefault="00754315" w:rsidP="00754315">
            <w:pPr>
              <w:pStyle w:val="Szvegtrzs"/>
              <w:jc w:val="center"/>
              <w:rPr>
                <w:rFonts w:ascii="Times New Roman" w:hAnsi="Times New Roman"/>
                <w:b/>
                <w:sz w:val="24"/>
                <w:szCs w:val="24"/>
              </w:rPr>
            </w:pPr>
            <w:r w:rsidRPr="000654EC">
              <w:rPr>
                <w:rFonts w:ascii="Times New Roman" w:hAnsi="Times New Roman"/>
                <w:b/>
                <w:sz w:val="24"/>
                <w:szCs w:val="24"/>
              </w:rPr>
              <w:t>Jogcím</w:t>
            </w:r>
          </w:p>
        </w:tc>
        <w:tc>
          <w:tcPr>
            <w:tcW w:w="2410" w:type="dxa"/>
          </w:tcPr>
          <w:p w:rsidR="00754315" w:rsidRPr="000654EC" w:rsidRDefault="00754315" w:rsidP="006F79F8">
            <w:pPr>
              <w:pStyle w:val="Szvegtrzs"/>
              <w:jc w:val="center"/>
              <w:rPr>
                <w:rFonts w:ascii="Times New Roman" w:hAnsi="Times New Roman"/>
                <w:b/>
                <w:sz w:val="24"/>
                <w:szCs w:val="24"/>
              </w:rPr>
            </w:pPr>
            <w:r w:rsidRPr="000654EC">
              <w:rPr>
                <w:rFonts w:ascii="Times New Roman" w:hAnsi="Times New Roman"/>
                <w:b/>
                <w:sz w:val="24"/>
                <w:szCs w:val="24"/>
              </w:rPr>
              <w:t xml:space="preserve">Összeg </w:t>
            </w:r>
          </w:p>
        </w:tc>
      </w:tr>
      <w:tr w:rsidR="000654EC" w:rsidRPr="000654EC" w:rsidTr="00754315">
        <w:tc>
          <w:tcPr>
            <w:tcW w:w="4111" w:type="dxa"/>
          </w:tcPr>
          <w:p w:rsidR="00754315" w:rsidRPr="000654EC" w:rsidRDefault="00754315" w:rsidP="001C3306">
            <w:pPr>
              <w:pStyle w:val="Szvegtrzs"/>
              <w:rPr>
                <w:rFonts w:ascii="Times New Roman" w:hAnsi="Times New Roman"/>
                <w:sz w:val="24"/>
                <w:szCs w:val="24"/>
              </w:rPr>
            </w:pPr>
            <w:r w:rsidRPr="000654EC">
              <w:rPr>
                <w:rFonts w:ascii="Times New Roman" w:hAnsi="Times New Roman"/>
                <w:sz w:val="24"/>
                <w:szCs w:val="24"/>
              </w:rPr>
              <w:t>Felújítás 14. tábla szerint</w:t>
            </w:r>
          </w:p>
        </w:tc>
        <w:tc>
          <w:tcPr>
            <w:tcW w:w="2410" w:type="dxa"/>
          </w:tcPr>
          <w:p w:rsidR="00754315" w:rsidRPr="000654EC" w:rsidRDefault="00754315" w:rsidP="00754315">
            <w:pPr>
              <w:pStyle w:val="Szvegtrzs"/>
              <w:jc w:val="right"/>
              <w:rPr>
                <w:rFonts w:ascii="Times New Roman" w:hAnsi="Times New Roman"/>
                <w:sz w:val="24"/>
                <w:szCs w:val="24"/>
              </w:rPr>
            </w:pPr>
            <w:r w:rsidRPr="000654EC">
              <w:rPr>
                <w:rFonts w:ascii="Times New Roman" w:hAnsi="Times New Roman"/>
                <w:sz w:val="24"/>
                <w:szCs w:val="24"/>
              </w:rPr>
              <w:t>51 382 000</w:t>
            </w:r>
          </w:p>
        </w:tc>
      </w:tr>
      <w:tr w:rsidR="000654EC" w:rsidRPr="000654EC" w:rsidTr="00754315">
        <w:tc>
          <w:tcPr>
            <w:tcW w:w="4111" w:type="dxa"/>
          </w:tcPr>
          <w:p w:rsidR="00754315" w:rsidRPr="000654EC" w:rsidRDefault="00754315" w:rsidP="001C3306">
            <w:pPr>
              <w:pStyle w:val="Szvegtrzs"/>
              <w:rPr>
                <w:rFonts w:ascii="Times New Roman" w:hAnsi="Times New Roman"/>
                <w:sz w:val="24"/>
                <w:szCs w:val="24"/>
              </w:rPr>
            </w:pPr>
            <w:r w:rsidRPr="000654EC">
              <w:rPr>
                <w:rFonts w:ascii="Times New Roman" w:hAnsi="Times New Roman"/>
                <w:sz w:val="24"/>
                <w:szCs w:val="24"/>
              </w:rPr>
              <w:t>Beruházás 15. tábla szerint</w:t>
            </w:r>
          </w:p>
        </w:tc>
        <w:tc>
          <w:tcPr>
            <w:tcW w:w="2410" w:type="dxa"/>
          </w:tcPr>
          <w:p w:rsidR="00754315" w:rsidRPr="000654EC" w:rsidRDefault="00754315" w:rsidP="00754315">
            <w:pPr>
              <w:pStyle w:val="Szvegtrzs"/>
              <w:jc w:val="right"/>
              <w:rPr>
                <w:rFonts w:ascii="Times New Roman" w:hAnsi="Times New Roman"/>
                <w:sz w:val="24"/>
                <w:szCs w:val="24"/>
              </w:rPr>
            </w:pPr>
            <w:r w:rsidRPr="000654EC">
              <w:rPr>
                <w:rFonts w:ascii="Times New Roman" w:hAnsi="Times New Roman"/>
                <w:sz w:val="24"/>
                <w:szCs w:val="24"/>
              </w:rPr>
              <w:t>93 264 000</w:t>
            </w:r>
          </w:p>
        </w:tc>
      </w:tr>
      <w:tr w:rsidR="000654EC" w:rsidRPr="000654EC" w:rsidTr="00754315">
        <w:tc>
          <w:tcPr>
            <w:tcW w:w="4111" w:type="dxa"/>
          </w:tcPr>
          <w:p w:rsidR="00754315" w:rsidRPr="000654EC" w:rsidRDefault="00754315" w:rsidP="001C3306">
            <w:pPr>
              <w:pStyle w:val="Szvegtrzs"/>
              <w:rPr>
                <w:rFonts w:ascii="Times New Roman" w:hAnsi="Times New Roman"/>
                <w:sz w:val="24"/>
                <w:szCs w:val="24"/>
              </w:rPr>
            </w:pPr>
            <w:r w:rsidRPr="000654EC">
              <w:rPr>
                <w:rFonts w:ascii="Times New Roman" w:hAnsi="Times New Roman"/>
                <w:sz w:val="24"/>
                <w:szCs w:val="24"/>
              </w:rPr>
              <w:t>Dologi kiadás</w:t>
            </w:r>
          </w:p>
        </w:tc>
        <w:tc>
          <w:tcPr>
            <w:tcW w:w="2410" w:type="dxa"/>
          </w:tcPr>
          <w:p w:rsidR="00754315" w:rsidRPr="000654EC" w:rsidRDefault="00754315" w:rsidP="00754315">
            <w:pPr>
              <w:pStyle w:val="Szvegtrzs"/>
              <w:jc w:val="right"/>
              <w:rPr>
                <w:rFonts w:ascii="Times New Roman" w:hAnsi="Times New Roman"/>
                <w:sz w:val="24"/>
                <w:szCs w:val="24"/>
              </w:rPr>
            </w:pPr>
            <w:r w:rsidRPr="000654EC">
              <w:rPr>
                <w:rFonts w:ascii="Times New Roman" w:hAnsi="Times New Roman"/>
                <w:sz w:val="24"/>
                <w:szCs w:val="24"/>
              </w:rPr>
              <w:t>5 125 400</w:t>
            </w:r>
          </w:p>
        </w:tc>
      </w:tr>
      <w:tr w:rsidR="000654EC" w:rsidRPr="000654EC" w:rsidTr="00754315">
        <w:tc>
          <w:tcPr>
            <w:tcW w:w="4111" w:type="dxa"/>
          </w:tcPr>
          <w:p w:rsidR="00754315" w:rsidRPr="000654EC" w:rsidRDefault="00754315" w:rsidP="001C3306">
            <w:pPr>
              <w:pStyle w:val="Szvegtrzs"/>
              <w:rPr>
                <w:rFonts w:ascii="Times New Roman" w:hAnsi="Times New Roman"/>
                <w:b/>
                <w:sz w:val="24"/>
                <w:szCs w:val="24"/>
              </w:rPr>
            </w:pPr>
            <w:r w:rsidRPr="000654EC">
              <w:rPr>
                <w:rFonts w:ascii="Times New Roman" w:hAnsi="Times New Roman"/>
                <w:b/>
                <w:sz w:val="24"/>
                <w:szCs w:val="24"/>
              </w:rPr>
              <w:t>Pályázati rész összesen:</w:t>
            </w:r>
          </w:p>
        </w:tc>
        <w:tc>
          <w:tcPr>
            <w:tcW w:w="2410" w:type="dxa"/>
          </w:tcPr>
          <w:p w:rsidR="00754315" w:rsidRPr="000654EC" w:rsidRDefault="00754315" w:rsidP="00754315">
            <w:pPr>
              <w:pStyle w:val="Szvegtrzs"/>
              <w:jc w:val="right"/>
              <w:rPr>
                <w:rFonts w:ascii="Times New Roman" w:hAnsi="Times New Roman"/>
                <w:b/>
                <w:sz w:val="24"/>
                <w:szCs w:val="24"/>
              </w:rPr>
            </w:pPr>
            <w:r w:rsidRPr="000654EC">
              <w:rPr>
                <w:rFonts w:ascii="Times New Roman" w:hAnsi="Times New Roman"/>
                <w:b/>
                <w:sz w:val="24"/>
                <w:szCs w:val="24"/>
              </w:rPr>
              <w:t>149 771 400</w:t>
            </w:r>
          </w:p>
        </w:tc>
      </w:tr>
    </w:tbl>
    <w:p w:rsidR="00546643" w:rsidRPr="000654EC" w:rsidRDefault="00546643" w:rsidP="001C3306">
      <w:pPr>
        <w:pStyle w:val="Szvegtrzs"/>
        <w:ind w:left="720"/>
        <w:rPr>
          <w:sz w:val="24"/>
          <w:szCs w:val="24"/>
        </w:rPr>
      </w:pPr>
    </w:p>
    <w:p w:rsidR="001C3306" w:rsidRPr="000654EC" w:rsidRDefault="00546643" w:rsidP="001C3306">
      <w:pPr>
        <w:pStyle w:val="Szvegtrzs"/>
        <w:ind w:left="720"/>
        <w:rPr>
          <w:sz w:val="24"/>
          <w:szCs w:val="24"/>
        </w:rPr>
      </w:pPr>
      <w:r w:rsidRPr="000654EC">
        <w:rPr>
          <w:sz w:val="24"/>
          <w:szCs w:val="24"/>
        </w:rPr>
        <w:t>Saját forrást felhasználását</w:t>
      </w:r>
      <w:r w:rsidR="006F79F8" w:rsidRPr="000654EC">
        <w:rPr>
          <w:sz w:val="24"/>
          <w:szCs w:val="24"/>
        </w:rPr>
        <w:t xml:space="preserve"> nem terve</w:t>
      </w:r>
      <w:r w:rsidRPr="000654EC">
        <w:rPr>
          <w:sz w:val="24"/>
          <w:szCs w:val="24"/>
        </w:rPr>
        <w:t>z</w:t>
      </w:r>
      <w:r w:rsidR="006F79F8" w:rsidRPr="000654EC">
        <w:rPr>
          <w:sz w:val="24"/>
          <w:szCs w:val="24"/>
        </w:rPr>
        <w:t>zük.</w:t>
      </w:r>
    </w:p>
    <w:p w:rsidR="00754315" w:rsidRPr="000654EC" w:rsidRDefault="00754315" w:rsidP="001C3306">
      <w:pPr>
        <w:pStyle w:val="Szvegtrzs"/>
        <w:ind w:left="720"/>
        <w:rPr>
          <w:sz w:val="24"/>
          <w:szCs w:val="24"/>
        </w:rPr>
      </w:pPr>
    </w:p>
    <w:p w:rsidR="003205E4" w:rsidRPr="000654EC" w:rsidRDefault="003205E4" w:rsidP="00754315">
      <w:pPr>
        <w:pStyle w:val="Szvegtrzs"/>
        <w:numPr>
          <w:ilvl w:val="0"/>
          <w:numId w:val="2"/>
        </w:numPr>
        <w:rPr>
          <w:sz w:val="24"/>
          <w:szCs w:val="24"/>
        </w:rPr>
      </w:pPr>
      <w:r w:rsidRPr="000654EC">
        <w:rPr>
          <w:sz w:val="24"/>
          <w:szCs w:val="24"/>
        </w:rPr>
        <w:t>A Kapás utcai Szakrendelő felújít</w:t>
      </w:r>
      <w:r w:rsidR="009333E1" w:rsidRPr="000654EC">
        <w:rPr>
          <w:sz w:val="24"/>
          <w:szCs w:val="24"/>
        </w:rPr>
        <w:t>ására 202</w:t>
      </w:r>
      <w:r w:rsidR="000E6AE4" w:rsidRPr="000654EC">
        <w:rPr>
          <w:sz w:val="24"/>
          <w:szCs w:val="24"/>
        </w:rPr>
        <w:t>1-ben elnyert</w:t>
      </w:r>
      <w:r w:rsidR="006F79F8" w:rsidRPr="000654EC">
        <w:rPr>
          <w:sz w:val="24"/>
          <w:szCs w:val="24"/>
        </w:rPr>
        <w:t xml:space="preserve"> pályázati összeg felhasználása 2022-ben megkezdődött. A befejezést </w:t>
      </w:r>
      <w:r w:rsidR="009333E1" w:rsidRPr="000654EC">
        <w:rPr>
          <w:sz w:val="24"/>
          <w:szCs w:val="24"/>
        </w:rPr>
        <w:t>az alábbiak szerint tervezzük:</w:t>
      </w:r>
    </w:p>
    <w:p w:rsidR="00E04C58" w:rsidRPr="000654EC" w:rsidRDefault="00E04C58" w:rsidP="00E04C58">
      <w:pPr>
        <w:pStyle w:val="Szvegtrzs"/>
        <w:ind w:left="720" w:firstLine="8069"/>
        <w:rPr>
          <w:sz w:val="24"/>
          <w:szCs w:val="24"/>
        </w:rPr>
      </w:pPr>
      <w:r w:rsidRPr="000654EC">
        <w:rPr>
          <w:sz w:val="24"/>
          <w:szCs w:val="24"/>
        </w:rPr>
        <w:t>Forint</w:t>
      </w:r>
    </w:p>
    <w:tbl>
      <w:tblPr>
        <w:tblW w:w="0" w:type="auto"/>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1984"/>
        <w:gridCol w:w="1985"/>
        <w:gridCol w:w="1956"/>
      </w:tblGrid>
      <w:tr w:rsidR="00C41DEA" w:rsidRPr="000654EC" w:rsidTr="00C41DEA">
        <w:tc>
          <w:tcPr>
            <w:tcW w:w="2976" w:type="dxa"/>
            <w:shd w:val="clear" w:color="auto" w:fill="auto"/>
          </w:tcPr>
          <w:p w:rsidR="009333E1" w:rsidRPr="000654EC" w:rsidRDefault="009333E1" w:rsidP="00587E4B">
            <w:pPr>
              <w:pStyle w:val="Szvegtrzs"/>
              <w:jc w:val="center"/>
              <w:rPr>
                <w:rFonts w:eastAsia="Calibri"/>
                <w:b/>
                <w:sz w:val="24"/>
                <w:szCs w:val="24"/>
                <w:lang w:eastAsia="en-US"/>
              </w:rPr>
            </w:pPr>
            <w:r w:rsidRPr="000654EC">
              <w:rPr>
                <w:rFonts w:eastAsia="Calibri"/>
                <w:b/>
                <w:sz w:val="24"/>
                <w:szCs w:val="24"/>
                <w:lang w:eastAsia="en-US"/>
              </w:rPr>
              <w:t>Jogcím</w:t>
            </w:r>
          </w:p>
        </w:tc>
        <w:tc>
          <w:tcPr>
            <w:tcW w:w="1984" w:type="dxa"/>
            <w:shd w:val="clear" w:color="auto" w:fill="auto"/>
          </w:tcPr>
          <w:p w:rsidR="009333E1" w:rsidRPr="000654EC" w:rsidRDefault="00C41DEA" w:rsidP="00587E4B">
            <w:pPr>
              <w:pStyle w:val="Szvegtrzs"/>
              <w:jc w:val="center"/>
              <w:rPr>
                <w:rFonts w:eastAsia="Calibri"/>
                <w:b/>
                <w:sz w:val="24"/>
                <w:szCs w:val="24"/>
                <w:lang w:eastAsia="en-US"/>
              </w:rPr>
            </w:pPr>
            <w:r w:rsidRPr="000654EC">
              <w:rPr>
                <w:rFonts w:eastAsia="Calibri"/>
                <w:b/>
                <w:sz w:val="24"/>
                <w:szCs w:val="24"/>
                <w:lang w:eastAsia="en-US"/>
              </w:rPr>
              <w:t>Pályázati forrás</w:t>
            </w:r>
          </w:p>
        </w:tc>
        <w:tc>
          <w:tcPr>
            <w:tcW w:w="1985" w:type="dxa"/>
            <w:shd w:val="clear" w:color="auto" w:fill="auto"/>
          </w:tcPr>
          <w:p w:rsidR="009333E1" w:rsidRPr="000654EC" w:rsidRDefault="00C41DEA" w:rsidP="00C41DEA">
            <w:pPr>
              <w:pStyle w:val="Szvegtrzs"/>
              <w:jc w:val="center"/>
              <w:rPr>
                <w:rFonts w:eastAsia="Calibri"/>
                <w:b/>
                <w:sz w:val="24"/>
                <w:szCs w:val="24"/>
                <w:lang w:eastAsia="en-US"/>
              </w:rPr>
            </w:pPr>
            <w:r w:rsidRPr="000654EC">
              <w:rPr>
                <w:rFonts w:eastAsia="Calibri"/>
                <w:b/>
                <w:sz w:val="24"/>
                <w:szCs w:val="24"/>
                <w:lang w:eastAsia="en-US"/>
              </w:rPr>
              <w:t>Saját forrás</w:t>
            </w:r>
          </w:p>
        </w:tc>
        <w:tc>
          <w:tcPr>
            <w:tcW w:w="1956" w:type="dxa"/>
            <w:shd w:val="clear" w:color="auto" w:fill="auto"/>
          </w:tcPr>
          <w:p w:rsidR="009333E1" w:rsidRPr="000654EC" w:rsidRDefault="009333E1" w:rsidP="00587E4B">
            <w:pPr>
              <w:pStyle w:val="Szvegtrzs"/>
              <w:jc w:val="center"/>
              <w:rPr>
                <w:rFonts w:eastAsia="Calibri"/>
                <w:b/>
                <w:sz w:val="24"/>
                <w:szCs w:val="24"/>
                <w:lang w:eastAsia="en-US"/>
              </w:rPr>
            </w:pPr>
            <w:r w:rsidRPr="000654EC">
              <w:rPr>
                <w:rFonts w:eastAsia="Calibri"/>
                <w:b/>
                <w:sz w:val="24"/>
                <w:szCs w:val="24"/>
                <w:lang w:eastAsia="en-US"/>
              </w:rPr>
              <w:t>Összesen</w:t>
            </w:r>
          </w:p>
        </w:tc>
      </w:tr>
      <w:tr w:rsidR="000654EC" w:rsidRPr="000654EC" w:rsidTr="00C41DEA">
        <w:tc>
          <w:tcPr>
            <w:tcW w:w="2976" w:type="dxa"/>
            <w:shd w:val="clear" w:color="auto" w:fill="auto"/>
          </w:tcPr>
          <w:p w:rsidR="00C41DEA" w:rsidRPr="000654EC" w:rsidRDefault="00C41DEA" w:rsidP="00C41DEA">
            <w:pPr>
              <w:rPr>
                <w:sz w:val="24"/>
                <w:szCs w:val="24"/>
              </w:rPr>
            </w:pPr>
            <w:r w:rsidRPr="000654EC">
              <w:rPr>
                <w:sz w:val="24"/>
                <w:szCs w:val="24"/>
              </w:rPr>
              <w:t>Felújítás 14. tábla szerint</w:t>
            </w:r>
          </w:p>
        </w:tc>
        <w:tc>
          <w:tcPr>
            <w:tcW w:w="1984" w:type="dxa"/>
            <w:shd w:val="clear" w:color="auto" w:fill="auto"/>
          </w:tcPr>
          <w:p w:rsidR="00C41DEA" w:rsidRPr="000654EC" w:rsidRDefault="00C41DEA" w:rsidP="00C41DEA">
            <w:pPr>
              <w:pStyle w:val="Szvegtrzs"/>
              <w:jc w:val="right"/>
              <w:rPr>
                <w:rFonts w:eastAsia="Calibri"/>
                <w:sz w:val="24"/>
                <w:szCs w:val="24"/>
                <w:lang w:eastAsia="en-US"/>
              </w:rPr>
            </w:pPr>
            <w:r w:rsidRPr="000654EC">
              <w:rPr>
                <w:rFonts w:eastAsia="Calibri"/>
                <w:sz w:val="24"/>
                <w:szCs w:val="24"/>
                <w:lang w:eastAsia="en-US"/>
              </w:rPr>
              <w:t>36 018 000</w:t>
            </w:r>
          </w:p>
        </w:tc>
        <w:tc>
          <w:tcPr>
            <w:tcW w:w="1985" w:type="dxa"/>
            <w:shd w:val="clear" w:color="auto" w:fill="auto"/>
          </w:tcPr>
          <w:p w:rsidR="00C41DEA" w:rsidRPr="000654EC" w:rsidRDefault="00C41DEA" w:rsidP="00C41DEA">
            <w:pPr>
              <w:pStyle w:val="Szvegtrzs"/>
              <w:jc w:val="right"/>
              <w:rPr>
                <w:rFonts w:eastAsia="Calibri"/>
                <w:sz w:val="24"/>
                <w:szCs w:val="24"/>
                <w:lang w:eastAsia="en-US"/>
              </w:rPr>
            </w:pPr>
            <w:r w:rsidRPr="000654EC">
              <w:rPr>
                <w:rFonts w:eastAsia="Calibri"/>
                <w:sz w:val="24"/>
                <w:szCs w:val="24"/>
                <w:lang w:eastAsia="en-US"/>
              </w:rPr>
              <w:t>82 849 000</w:t>
            </w:r>
          </w:p>
        </w:tc>
        <w:tc>
          <w:tcPr>
            <w:tcW w:w="1956" w:type="dxa"/>
            <w:shd w:val="clear" w:color="auto" w:fill="auto"/>
          </w:tcPr>
          <w:p w:rsidR="00C41DEA" w:rsidRPr="000654EC" w:rsidRDefault="00C41DEA" w:rsidP="00C41DEA">
            <w:pPr>
              <w:pStyle w:val="Szvegtrzs"/>
              <w:jc w:val="right"/>
              <w:rPr>
                <w:rFonts w:eastAsia="Calibri"/>
                <w:sz w:val="24"/>
                <w:szCs w:val="24"/>
                <w:lang w:eastAsia="en-US"/>
              </w:rPr>
            </w:pPr>
            <w:r w:rsidRPr="000654EC">
              <w:rPr>
                <w:rFonts w:eastAsia="Calibri"/>
                <w:sz w:val="24"/>
                <w:szCs w:val="24"/>
                <w:lang w:eastAsia="en-US"/>
              </w:rPr>
              <w:t>118 867 000</w:t>
            </w:r>
          </w:p>
        </w:tc>
      </w:tr>
      <w:tr w:rsidR="000654EC" w:rsidRPr="000654EC" w:rsidTr="00C41DEA">
        <w:tc>
          <w:tcPr>
            <w:tcW w:w="2976" w:type="dxa"/>
            <w:shd w:val="clear" w:color="auto" w:fill="auto"/>
          </w:tcPr>
          <w:p w:rsidR="00C41DEA" w:rsidRPr="000654EC" w:rsidRDefault="00C41DEA" w:rsidP="00C41DEA">
            <w:pPr>
              <w:rPr>
                <w:sz w:val="24"/>
                <w:szCs w:val="24"/>
              </w:rPr>
            </w:pPr>
            <w:r w:rsidRPr="000654EC">
              <w:rPr>
                <w:sz w:val="24"/>
                <w:szCs w:val="24"/>
              </w:rPr>
              <w:t>Beruházás 15. tábla szerint</w:t>
            </w:r>
          </w:p>
        </w:tc>
        <w:tc>
          <w:tcPr>
            <w:tcW w:w="1984" w:type="dxa"/>
            <w:shd w:val="clear" w:color="auto" w:fill="auto"/>
          </w:tcPr>
          <w:p w:rsidR="00C41DEA" w:rsidRPr="000654EC" w:rsidRDefault="00C41DEA" w:rsidP="00C41DEA">
            <w:pPr>
              <w:pStyle w:val="Szvegtrzs"/>
              <w:jc w:val="right"/>
              <w:rPr>
                <w:rFonts w:eastAsia="Calibri"/>
                <w:sz w:val="24"/>
                <w:szCs w:val="24"/>
                <w:lang w:eastAsia="en-US"/>
              </w:rPr>
            </w:pPr>
            <w:r w:rsidRPr="000654EC">
              <w:rPr>
                <w:rFonts w:eastAsia="Calibri"/>
                <w:sz w:val="24"/>
                <w:szCs w:val="24"/>
                <w:lang w:eastAsia="en-US"/>
              </w:rPr>
              <w:t>241 038 000</w:t>
            </w:r>
          </w:p>
        </w:tc>
        <w:tc>
          <w:tcPr>
            <w:tcW w:w="1985" w:type="dxa"/>
            <w:shd w:val="clear" w:color="auto" w:fill="auto"/>
          </w:tcPr>
          <w:p w:rsidR="00C41DEA" w:rsidRPr="000654EC" w:rsidRDefault="00C41DEA" w:rsidP="00C41DEA">
            <w:pPr>
              <w:pStyle w:val="Szvegtrzs"/>
              <w:jc w:val="right"/>
              <w:rPr>
                <w:rFonts w:eastAsia="Calibri"/>
                <w:sz w:val="24"/>
                <w:szCs w:val="24"/>
                <w:lang w:eastAsia="en-US"/>
              </w:rPr>
            </w:pPr>
            <w:r w:rsidRPr="000654EC">
              <w:rPr>
                <w:rFonts w:eastAsia="Calibri"/>
                <w:sz w:val="24"/>
                <w:szCs w:val="24"/>
                <w:lang w:eastAsia="en-US"/>
              </w:rPr>
              <w:t xml:space="preserve">40 000 </w:t>
            </w:r>
            <w:proofErr w:type="spellStart"/>
            <w:r w:rsidRPr="000654EC">
              <w:rPr>
                <w:rFonts w:eastAsia="Calibri"/>
                <w:sz w:val="24"/>
                <w:szCs w:val="24"/>
                <w:lang w:eastAsia="en-US"/>
              </w:rPr>
              <w:t>000</w:t>
            </w:r>
            <w:proofErr w:type="spellEnd"/>
          </w:p>
        </w:tc>
        <w:tc>
          <w:tcPr>
            <w:tcW w:w="1956" w:type="dxa"/>
            <w:shd w:val="clear" w:color="auto" w:fill="auto"/>
          </w:tcPr>
          <w:p w:rsidR="00C41DEA" w:rsidRPr="000654EC" w:rsidRDefault="00C41DEA" w:rsidP="00C41DEA">
            <w:pPr>
              <w:pStyle w:val="Szvegtrzs"/>
              <w:jc w:val="right"/>
              <w:rPr>
                <w:rFonts w:eastAsia="Calibri"/>
                <w:sz w:val="24"/>
                <w:szCs w:val="24"/>
                <w:lang w:eastAsia="en-US"/>
              </w:rPr>
            </w:pPr>
            <w:r w:rsidRPr="000654EC">
              <w:rPr>
                <w:rFonts w:eastAsia="Calibri"/>
                <w:sz w:val="24"/>
                <w:szCs w:val="24"/>
                <w:lang w:eastAsia="en-US"/>
              </w:rPr>
              <w:t>281 038 000</w:t>
            </w:r>
          </w:p>
        </w:tc>
      </w:tr>
      <w:tr w:rsidR="000654EC" w:rsidRPr="000654EC" w:rsidTr="00C41DEA">
        <w:tc>
          <w:tcPr>
            <w:tcW w:w="2976" w:type="dxa"/>
            <w:shd w:val="clear" w:color="auto" w:fill="auto"/>
          </w:tcPr>
          <w:p w:rsidR="00C41DEA" w:rsidRPr="000654EC" w:rsidRDefault="00C41DEA" w:rsidP="00C41DEA">
            <w:pPr>
              <w:rPr>
                <w:sz w:val="24"/>
                <w:szCs w:val="24"/>
              </w:rPr>
            </w:pPr>
            <w:r w:rsidRPr="000654EC">
              <w:rPr>
                <w:sz w:val="24"/>
                <w:szCs w:val="24"/>
              </w:rPr>
              <w:t>Dologi kiadás</w:t>
            </w:r>
          </w:p>
        </w:tc>
        <w:tc>
          <w:tcPr>
            <w:tcW w:w="1984" w:type="dxa"/>
            <w:shd w:val="clear" w:color="auto" w:fill="auto"/>
          </w:tcPr>
          <w:p w:rsidR="00C41DEA" w:rsidRPr="000654EC" w:rsidRDefault="00C41DEA" w:rsidP="00C41DEA">
            <w:pPr>
              <w:pStyle w:val="Szvegtrzs"/>
              <w:jc w:val="right"/>
              <w:rPr>
                <w:rFonts w:eastAsia="Calibri"/>
                <w:sz w:val="24"/>
                <w:szCs w:val="24"/>
                <w:lang w:eastAsia="en-US"/>
              </w:rPr>
            </w:pPr>
            <w:r w:rsidRPr="000654EC">
              <w:rPr>
                <w:rFonts w:eastAsia="Calibri"/>
                <w:sz w:val="24"/>
                <w:szCs w:val="24"/>
                <w:lang w:eastAsia="en-US"/>
              </w:rPr>
              <w:t>1 531 000</w:t>
            </w:r>
          </w:p>
        </w:tc>
        <w:tc>
          <w:tcPr>
            <w:tcW w:w="1985" w:type="dxa"/>
            <w:shd w:val="clear" w:color="auto" w:fill="auto"/>
          </w:tcPr>
          <w:p w:rsidR="00C41DEA" w:rsidRPr="000654EC" w:rsidRDefault="00C41DEA" w:rsidP="00C41DEA">
            <w:pPr>
              <w:pStyle w:val="Szvegtrzs"/>
              <w:jc w:val="right"/>
              <w:rPr>
                <w:rFonts w:eastAsia="Calibri"/>
                <w:sz w:val="24"/>
                <w:szCs w:val="24"/>
                <w:lang w:eastAsia="en-US"/>
              </w:rPr>
            </w:pPr>
            <w:r w:rsidRPr="000654EC">
              <w:rPr>
                <w:rFonts w:eastAsia="Calibri"/>
                <w:sz w:val="24"/>
                <w:szCs w:val="24"/>
                <w:lang w:eastAsia="en-US"/>
              </w:rPr>
              <w:t>0</w:t>
            </w:r>
          </w:p>
        </w:tc>
        <w:tc>
          <w:tcPr>
            <w:tcW w:w="1956" w:type="dxa"/>
            <w:shd w:val="clear" w:color="auto" w:fill="auto"/>
          </w:tcPr>
          <w:p w:rsidR="00C41DEA" w:rsidRPr="000654EC" w:rsidRDefault="00C41DEA" w:rsidP="00C41DEA">
            <w:pPr>
              <w:pStyle w:val="Szvegtrzs"/>
              <w:jc w:val="right"/>
              <w:rPr>
                <w:rFonts w:eastAsia="Calibri"/>
                <w:sz w:val="24"/>
                <w:szCs w:val="24"/>
                <w:lang w:eastAsia="en-US"/>
              </w:rPr>
            </w:pPr>
            <w:r w:rsidRPr="000654EC">
              <w:rPr>
                <w:rFonts w:eastAsia="Calibri"/>
                <w:sz w:val="24"/>
                <w:szCs w:val="24"/>
                <w:lang w:eastAsia="en-US"/>
              </w:rPr>
              <w:t>1 531 000</w:t>
            </w:r>
          </w:p>
        </w:tc>
      </w:tr>
      <w:tr w:rsidR="000654EC" w:rsidRPr="000654EC" w:rsidTr="00C41DEA">
        <w:tc>
          <w:tcPr>
            <w:tcW w:w="2976" w:type="dxa"/>
            <w:shd w:val="clear" w:color="auto" w:fill="auto"/>
          </w:tcPr>
          <w:p w:rsidR="009333E1" w:rsidRPr="000654EC" w:rsidRDefault="009333E1" w:rsidP="001C56EB">
            <w:pPr>
              <w:pStyle w:val="Szvegtrzs"/>
              <w:rPr>
                <w:rFonts w:eastAsia="Calibri"/>
                <w:b/>
                <w:sz w:val="24"/>
                <w:szCs w:val="24"/>
                <w:lang w:eastAsia="en-US"/>
              </w:rPr>
            </w:pPr>
            <w:r w:rsidRPr="000654EC">
              <w:rPr>
                <w:rFonts w:eastAsia="Calibri"/>
                <w:b/>
                <w:sz w:val="24"/>
                <w:szCs w:val="24"/>
                <w:lang w:eastAsia="en-US"/>
              </w:rPr>
              <w:t>Összesen:</w:t>
            </w:r>
          </w:p>
        </w:tc>
        <w:tc>
          <w:tcPr>
            <w:tcW w:w="1984" w:type="dxa"/>
            <w:shd w:val="clear" w:color="auto" w:fill="auto"/>
          </w:tcPr>
          <w:p w:rsidR="009333E1" w:rsidRPr="000654EC" w:rsidRDefault="00C41DEA" w:rsidP="00C41DEA">
            <w:pPr>
              <w:pStyle w:val="Szvegtrzs"/>
              <w:jc w:val="right"/>
              <w:rPr>
                <w:rFonts w:eastAsia="Calibri"/>
                <w:b/>
                <w:sz w:val="24"/>
                <w:szCs w:val="24"/>
                <w:lang w:eastAsia="en-US"/>
              </w:rPr>
            </w:pPr>
            <w:r w:rsidRPr="000654EC">
              <w:rPr>
                <w:rFonts w:eastAsia="Calibri"/>
                <w:b/>
                <w:sz w:val="24"/>
                <w:szCs w:val="24"/>
                <w:lang w:eastAsia="en-US"/>
              </w:rPr>
              <w:t>278 587 000</w:t>
            </w:r>
          </w:p>
        </w:tc>
        <w:tc>
          <w:tcPr>
            <w:tcW w:w="1985" w:type="dxa"/>
            <w:shd w:val="clear" w:color="auto" w:fill="auto"/>
          </w:tcPr>
          <w:p w:rsidR="009333E1" w:rsidRPr="000654EC" w:rsidRDefault="00C41DEA" w:rsidP="001736B6">
            <w:pPr>
              <w:pStyle w:val="Szvegtrzs"/>
              <w:jc w:val="right"/>
              <w:rPr>
                <w:rFonts w:eastAsia="Calibri"/>
                <w:b/>
                <w:sz w:val="24"/>
                <w:szCs w:val="24"/>
                <w:lang w:eastAsia="en-US"/>
              </w:rPr>
            </w:pPr>
            <w:r w:rsidRPr="000654EC">
              <w:rPr>
                <w:rFonts w:eastAsia="Calibri"/>
                <w:b/>
                <w:sz w:val="24"/>
                <w:szCs w:val="24"/>
                <w:lang w:eastAsia="en-US"/>
              </w:rPr>
              <w:t>122 849</w:t>
            </w:r>
            <w:r w:rsidR="001736B6" w:rsidRPr="000654EC">
              <w:rPr>
                <w:rFonts w:eastAsia="Calibri"/>
                <w:b/>
                <w:sz w:val="24"/>
                <w:szCs w:val="24"/>
                <w:lang w:eastAsia="en-US"/>
              </w:rPr>
              <w:t> </w:t>
            </w:r>
            <w:r w:rsidR="009333E1" w:rsidRPr="000654EC">
              <w:rPr>
                <w:rFonts w:eastAsia="Calibri"/>
                <w:b/>
                <w:sz w:val="24"/>
                <w:szCs w:val="24"/>
                <w:lang w:eastAsia="en-US"/>
              </w:rPr>
              <w:t>000</w:t>
            </w:r>
          </w:p>
        </w:tc>
        <w:tc>
          <w:tcPr>
            <w:tcW w:w="1956" w:type="dxa"/>
            <w:shd w:val="clear" w:color="auto" w:fill="auto"/>
          </w:tcPr>
          <w:p w:rsidR="009333E1" w:rsidRPr="000654EC" w:rsidRDefault="000E6AE4" w:rsidP="00C41DEA">
            <w:pPr>
              <w:pStyle w:val="Szvegtrzs"/>
              <w:jc w:val="right"/>
              <w:rPr>
                <w:rFonts w:eastAsia="Calibri"/>
                <w:b/>
                <w:sz w:val="24"/>
                <w:szCs w:val="24"/>
                <w:lang w:eastAsia="en-US"/>
              </w:rPr>
            </w:pPr>
            <w:r w:rsidRPr="000654EC">
              <w:rPr>
                <w:rFonts w:eastAsia="Calibri"/>
                <w:b/>
                <w:sz w:val="24"/>
                <w:szCs w:val="24"/>
                <w:lang w:eastAsia="en-US"/>
              </w:rPr>
              <w:t>401</w:t>
            </w:r>
            <w:r w:rsidR="001736B6" w:rsidRPr="000654EC">
              <w:rPr>
                <w:rFonts w:eastAsia="Calibri"/>
                <w:b/>
                <w:sz w:val="24"/>
                <w:szCs w:val="24"/>
                <w:lang w:eastAsia="en-US"/>
              </w:rPr>
              <w:t> </w:t>
            </w:r>
            <w:r w:rsidR="00C41DEA" w:rsidRPr="000654EC">
              <w:rPr>
                <w:rFonts w:eastAsia="Calibri"/>
                <w:b/>
                <w:sz w:val="24"/>
                <w:szCs w:val="24"/>
                <w:lang w:eastAsia="en-US"/>
              </w:rPr>
              <w:t>436</w:t>
            </w:r>
            <w:r w:rsidR="001736B6" w:rsidRPr="000654EC">
              <w:rPr>
                <w:rFonts w:eastAsia="Calibri"/>
                <w:b/>
                <w:sz w:val="24"/>
                <w:szCs w:val="24"/>
                <w:lang w:eastAsia="en-US"/>
              </w:rPr>
              <w:t> </w:t>
            </w:r>
            <w:r w:rsidR="009333E1" w:rsidRPr="000654EC">
              <w:rPr>
                <w:rFonts w:eastAsia="Calibri"/>
                <w:b/>
                <w:sz w:val="24"/>
                <w:szCs w:val="24"/>
                <w:lang w:eastAsia="en-US"/>
              </w:rPr>
              <w:t>000</w:t>
            </w:r>
          </w:p>
        </w:tc>
      </w:tr>
    </w:tbl>
    <w:p w:rsidR="00506822" w:rsidRPr="000654EC" w:rsidRDefault="00506822" w:rsidP="00223CD5">
      <w:pPr>
        <w:pStyle w:val="Szvegtrzs"/>
        <w:ind w:left="720"/>
        <w:rPr>
          <w:sz w:val="24"/>
          <w:szCs w:val="24"/>
        </w:rPr>
      </w:pPr>
    </w:p>
    <w:p w:rsidR="000414B5" w:rsidRDefault="000414B5" w:rsidP="000414B5">
      <w:pPr>
        <w:pStyle w:val="Szvegtrzs"/>
        <w:ind w:left="720"/>
        <w:rPr>
          <w:sz w:val="24"/>
          <w:szCs w:val="24"/>
        </w:rPr>
      </w:pPr>
    </w:p>
    <w:p w:rsidR="00317BC7" w:rsidRPr="000654EC" w:rsidRDefault="00317BC7" w:rsidP="000414B5">
      <w:pPr>
        <w:pStyle w:val="Szvegtrzs"/>
        <w:ind w:left="720"/>
        <w:rPr>
          <w:sz w:val="24"/>
          <w:szCs w:val="24"/>
        </w:rPr>
      </w:pPr>
    </w:p>
    <w:p w:rsidR="000414B5" w:rsidRPr="000654EC" w:rsidRDefault="000414B5" w:rsidP="00AB3366">
      <w:pPr>
        <w:pStyle w:val="Szvegtrzs"/>
        <w:numPr>
          <w:ilvl w:val="0"/>
          <w:numId w:val="2"/>
        </w:numPr>
        <w:rPr>
          <w:sz w:val="24"/>
          <w:szCs w:val="24"/>
        </w:rPr>
      </w:pPr>
      <w:r w:rsidRPr="000654EC">
        <w:rPr>
          <w:sz w:val="24"/>
          <w:szCs w:val="24"/>
        </w:rPr>
        <w:t>A bölcsődei férőhelyek növelésére elnyert pályázatra 2022-ben 40 500 000 Ft előleg lehívása történt. A megvalósítás 2023-ban fog megkezdődni. A kapott pályázati forrás mellett a tervezett saját forrás felhasználását is szerepeltetjük a tervadatokban az alábbiak szerint:</w:t>
      </w:r>
    </w:p>
    <w:p w:rsidR="00317BC7" w:rsidRDefault="00317BC7">
      <w:pPr>
        <w:rPr>
          <w:sz w:val="24"/>
          <w:szCs w:val="24"/>
        </w:rPr>
      </w:pPr>
      <w:r>
        <w:rPr>
          <w:sz w:val="24"/>
          <w:szCs w:val="24"/>
        </w:rPr>
        <w:br w:type="page"/>
      </w:r>
    </w:p>
    <w:p w:rsidR="000414B5" w:rsidRPr="000654EC" w:rsidRDefault="000414B5" w:rsidP="000414B5">
      <w:pPr>
        <w:pStyle w:val="Szvegtrzs"/>
        <w:ind w:left="720"/>
        <w:rPr>
          <w:sz w:val="24"/>
          <w:szCs w:val="24"/>
        </w:rPr>
      </w:pPr>
    </w:p>
    <w:p w:rsidR="000414B5" w:rsidRPr="000654EC" w:rsidRDefault="000414B5" w:rsidP="000414B5">
      <w:pPr>
        <w:ind w:left="3540" w:firstLine="708"/>
        <w:rPr>
          <w:sz w:val="24"/>
          <w:szCs w:val="24"/>
        </w:rPr>
      </w:pPr>
      <w:r w:rsidRPr="000654EC">
        <w:rPr>
          <w:sz w:val="24"/>
          <w:szCs w:val="24"/>
        </w:rPr>
        <w:t xml:space="preserve"> </w:t>
      </w:r>
      <w:r w:rsidRPr="000654EC">
        <w:rPr>
          <w:sz w:val="24"/>
          <w:szCs w:val="24"/>
        </w:rPr>
        <w:tab/>
      </w:r>
      <w:r w:rsidRPr="000654EC">
        <w:rPr>
          <w:sz w:val="24"/>
          <w:szCs w:val="24"/>
        </w:rPr>
        <w:tab/>
      </w:r>
      <w:r w:rsidRPr="000654EC">
        <w:rPr>
          <w:sz w:val="24"/>
          <w:szCs w:val="24"/>
        </w:rPr>
        <w:tab/>
        <w:t xml:space="preserve">                  Forint</w:t>
      </w:r>
    </w:p>
    <w:tbl>
      <w:tblPr>
        <w:tblStyle w:val="Rcsostblzat"/>
        <w:tblW w:w="0" w:type="auto"/>
        <w:tblInd w:w="1838" w:type="dxa"/>
        <w:tblLook w:val="04A0" w:firstRow="1" w:lastRow="0" w:firstColumn="1" w:lastColumn="0" w:noHBand="0" w:noVBand="1"/>
      </w:tblPr>
      <w:tblGrid>
        <w:gridCol w:w="3969"/>
        <w:gridCol w:w="2410"/>
      </w:tblGrid>
      <w:tr w:rsidR="006435D6" w:rsidRPr="000654EC" w:rsidTr="000414B5">
        <w:tc>
          <w:tcPr>
            <w:tcW w:w="3969" w:type="dxa"/>
          </w:tcPr>
          <w:p w:rsidR="000414B5" w:rsidRPr="000654EC" w:rsidRDefault="000414B5" w:rsidP="000414B5">
            <w:pPr>
              <w:pStyle w:val="Szvegtrzs"/>
              <w:jc w:val="center"/>
              <w:rPr>
                <w:rFonts w:ascii="Times New Roman" w:hAnsi="Times New Roman"/>
                <w:b/>
                <w:sz w:val="24"/>
                <w:szCs w:val="24"/>
              </w:rPr>
            </w:pPr>
            <w:r w:rsidRPr="000654EC">
              <w:rPr>
                <w:rFonts w:ascii="Times New Roman" w:hAnsi="Times New Roman"/>
                <w:b/>
                <w:sz w:val="24"/>
                <w:szCs w:val="24"/>
              </w:rPr>
              <w:t>Jogcím</w:t>
            </w:r>
          </w:p>
        </w:tc>
        <w:tc>
          <w:tcPr>
            <w:tcW w:w="2410" w:type="dxa"/>
          </w:tcPr>
          <w:p w:rsidR="000414B5" w:rsidRPr="000654EC" w:rsidRDefault="000414B5" w:rsidP="000414B5">
            <w:pPr>
              <w:pStyle w:val="Szvegtrzs"/>
              <w:jc w:val="center"/>
              <w:rPr>
                <w:rFonts w:ascii="Times New Roman" w:hAnsi="Times New Roman"/>
                <w:b/>
                <w:sz w:val="24"/>
                <w:szCs w:val="24"/>
              </w:rPr>
            </w:pPr>
            <w:r w:rsidRPr="000654EC">
              <w:rPr>
                <w:rFonts w:ascii="Times New Roman" w:hAnsi="Times New Roman"/>
                <w:b/>
                <w:sz w:val="24"/>
                <w:szCs w:val="24"/>
              </w:rPr>
              <w:t>Összeg</w:t>
            </w:r>
          </w:p>
        </w:tc>
      </w:tr>
      <w:tr w:rsidR="000654EC" w:rsidRPr="000654EC" w:rsidTr="000414B5">
        <w:tc>
          <w:tcPr>
            <w:tcW w:w="3969" w:type="dxa"/>
          </w:tcPr>
          <w:p w:rsidR="000414B5" w:rsidRPr="000654EC" w:rsidRDefault="000414B5" w:rsidP="000414B5">
            <w:pPr>
              <w:pStyle w:val="Szvegtrzs"/>
              <w:rPr>
                <w:rFonts w:ascii="Times New Roman" w:hAnsi="Times New Roman"/>
                <w:sz w:val="24"/>
                <w:szCs w:val="24"/>
              </w:rPr>
            </w:pPr>
            <w:r w:rsidRPr="000654EC">
              <w:rPr>
                <w:rFonts w:ascii="Times New Roman" w:hAnsi="Times New Roman"/>
                <w:sz w:val="24"/>
                <w:szCs w:val="24"/>
              </w:rPr>
              <w:t>Pályázati forrás (15. tábla)</w:t>
            </w:r>
          </w:p>
        </w:tc>
        <w:tc>
          <w:tcPr>
            <w:tcW w:w="2410" w:type="dxa"/>
          </w:tcPr>
          <w:p w:rsidR="000414B5" w:rsidRPr="000654EC" w:rsidRDefault="000414B5" w:rsidP="000414B5">
            <w:pPr>
              <w:pStyle w:val="Szvegtrzs"/>
              <w:jc w:val="right"/>
              <w:rPr>
                <w:rFonts w:ascii="Times New Roman" w:hAnsi="Times New Roman"/>
                <w:sz w:val="24"/>
                <w:szCs w:val="24"/>
              </w:rPr>
            </w:pPr>
            <w:r w:rsidRPr="000654EC">
              <w:rPr>
                <w:rFonts w:ascii="Times New Roman" w:hAnsi="Times New Roman"/>
                <w:sz w:val="24"/>
                <w:szCs w:val="24"/>
              </w:rPr>
              <w:t>40 500 000</w:t>
            </w:r>
          </w:p>
        </w:tc>
      </w:tr>
      <w:tr w:rsidR="000654EC" w:rsidRPr="000654EC" w:rsidTr="000414B5">
        <w:tc>
          <w:tcPr>
            <w:tcW w:w="3969" w:type="dxa"/>
          </w:tcPr>
          <w:p w:rsidR="000414B5" w:rsidRPr="000654EC" w:rsidRDefault="000414B5" w:rsidP="000414B5">
            <w:pPr>
              <w:pStyle w:val="Szvegtrzs"/>
              <w:rPr>
                <w:rFonts w:ascii="Times New Roman" w:hAnsi="Times New Roman"/>
                <w:sz w:val="24"/>
                <w:szCs w:val="24"/>
              </w:rPr>
            </w:pPr>
            <w:r w:rsidRPr="000654EC">
              <w:rPr>
                <w:rFonts w:ascii="Times New Roman" w:hAnsi="Times New Roman"/>
                <w:sz w:val="24"/>
                <w:szCs w:val="24"/>
              </w:rPr>
              <w:t>Saját forrás (14. tábla)</w:t>
            </w:r>
          </w:p>
        </w:tc>
        <w:tc>
          <w:tcPr>
            <w:tcW w:w="2410" w:type="dxa"/>
          </w:tcPr>
          <w:p w:rsidR="000414B5" w:rsidRPr="000654EC" w:rsidRDefault="000414B5" w:rsidP="000414B5">
            <w:pPr>
              <w:pStyle w:val="Szvegtrzs"/>
              <w:jc w:val="right"/>
              <w:rPr>
                <w:rFonts w:ascii="Times New Roman" w:hAnsi="Times New Roman"/>
                <w:sz w:val="24"/>
                <w:szCs w:val="24"/>
              </w:rPr>
            </w:pPr>
            <w:r w:rsidRPr="000654EC">
              <w:rPr>
                <w:rFonts w:ascii="Times New Roman" w:hAnsi="Times New Roman"/>
                <w:sz w:val="24"/>
                <w:szCs w:val="24"/>
              </w:rPr>
              <w:t>253 770 000</w:t>
            </w:r>
          </w:p>
        </w:tc>
      </w:tr>
      <w:tr w:rsidR="000654EC" w:rsidRPr="000654EC" w:rsidTr="000414B5">
        <w:tc>
          <w:tcPr>
            <w:tcW w:w="3969" w:type="dxa"/>
          </w:tcPr>
          <w:p w:rsidR="000414B5" w:rsidRPr="000654EC" w:rsidRDefault="000414B5" w:rsidP="000414B5">
            <w:pPr>
              <w:pStyle w:val="Szvegtrzs"/>
              <w:rPr>
                <w:rFonts w:ascii="Times New Roman" w:hAnsi="Times New Roman"/>
                <w:b/>
                <w:sz w:val="24"/>
                <w:szCs w:val="24"/>
              </w:rPr>
            </w:pPr>
            <w:r w:rsidRPr="000654EC">
              <w:rPr>
                <w:rFonts w:ascii="Times New Roman" w:hAnsi="Times New Roman"/>
                <w:b/>
                <w:sz w:val="24"/>
                <w:szCs w:val="24"/>
              </w:rPr>
              <w:t>Összesen:</w:t>
            </w:r>
          </w:p>
        </w:tc>
        <w:tc>
          <w:tcPr>
            <w:tcW w:w="2410" w:type="dxa"/>
          </w:tcPr>
          <w:p w:rsidR="000414B5" w:rsidRPr="000654EC" w:rsidRDefault="000414B5" w:rsidP="000414B5">
            <w:pPr>
              <w:pStyle w:val="Szvegtrzs"/>
              <w:jc w:val="right"/>
              <w:rPr>
                <w:rFonts w:ascii="Times New Roman" w:hAnsi="Times New Roman"/>
                <w:b/>
                <w:sz w:val="24"/>
                <w:szCs w:val="24"/>
              </w:rPr>
            </w:pPr>
            <w:r w:rsidRPr="000654EC">
              <w:rPr>
                <w:rFonts w:ascii="Times New Roman" w:hAnsi="Times New Roman"/>
                <w:b/>
                <w:sz w:val="24"/>
                <w:szCs w:val="24"/>
              </w:rPr>
              <w:t>294 270 000</w:t>
            </w:r>
          </w:p>
        </w:tc>
      </w:tr>
    </w:tbl>
    <w:p w:rsidR="000414B5" w:rsidRPr="000654EC" w:rsidRDefault="000414B5" w:rsidP="000414B5">
      <w:pPr>
        <w:pStyle w:val="Szvegtrzs"/>
        <w:ind w:left="720"/>
        <w:rPr>
          <w:b/>
          <w:sz w:val="24"/>
          <w:szCs w:val="24"/>
        </w:rPr>
      </w:pPr>
    </w:p>
    <w:p w:rsidR="00223CD5" w:rsidRPr="000654EC" w:rsidRDefault="00F44916" w:rsidP="004D7EDB">
      <w:pPr>
        <w:pStyle w:val="Szvegtrzs"/>
        <w:numPr>
          <w:ilvl w:val="0"/>
          <w:numId w:val="2"/>
        </w:numPr>
        <w:rPr>
          <w:sz w:val="24"/>
          <w:szCs w:val="24"/>
        </w:rPr>
      </w:pPr>
      <w:r w:rsidRPr="000654EC">
        <w:rPr>
          <w:sz w:val="24"/>
          <w:szCs w:val="24"/>
        </w:rPr>
        <w:t>Csatárka u. – Csalit u. – Szikla</w:t>
      </w:r>
      <w:r w:rsidR="008709C2" w:rsidRPr="000654EC">
        <w:rPr>
          <w:sz w:val="24"/>
          <w:szCs w:val="24"/>
        </w:rPr>
        <w:t xml:space="preserve"> u. Közösségi tér kialakításához 2023. évben 482 600 000 Ft</w:t>
      </w:r>
      <w:r w:rsidRPr="000654EC">
        <w:rPr>
          <w:sz w:val="24"/>
          <w:szCs w:val="24"/>
        </w:rPr>
        <w:t xml:space="preserve"> </w:t>
      </w:r>
      <w:r w:rsidR="008709C2" w:rsidRPr="000654EC">
        <w:rPr>
          <w:sz w:val="24"/>
          <w:szCs w:val="24"/>
        </w:rPr>
        <w:t xml:space="preserve">kiadást </w:t>
      </w:r>
      <w:r w:rsidRPr="000654EC">
        <w:rPr>
          <w:sz w:val="24"/>
          <w:szCs w:val="24"/>
        </w:rPr>
        <w:t xml:space="preserve">terveztünk. </w:t>
      </w:r>
    </w:p>
    <w:p w:rsidR="008709C2" w:rsidRPr="000654EC" w:rsidRDefault="008709C2" w:rsidP="008709C2">
      <w:pPr>
        <w:pStyle w:val="Szvegtrzs"/>
        <w:ind w:left="720"/>
        <w:rPr>
          <w:sz w:val="24"/>
          <w:szCs w:val="24"/>
        </w:rPr>
      </w:pPr>
    </w:p>
    <w:p w:rsidR="004E1700" w:rsidRPr="000654EC" w:rsidRDefault="009A5216" w:rsidP="00AB3366">
      <w:pPr>
        <w:pStyle w:val="Szvegtrzs"/>
        <w:numPr>
          <w:ilvl w:val="0"/>
          <w:numId w:val="2"/>
        </w:numPr>
        <w:rPr>
          <w:sz w:val="24"/>
          <w:szCs w:val="24"/>
        </w:rPr>
      </w:pPr>
      <w:r w:rsidRPr="000654EC">
        <w:rPr>
          <w:sz w:val="24"/>
          <w:szCs w:val="24"/>
        </w:rPr>
        <w:t>A Képviselő-t</w:t>
      </w:r>
      <w:r w:rsidR="004E1700" w:rsidRPr="000654EC">
        <w:rPr>
          <w:sz w:val="24"/>
          <w:szCs w:val="24"/>
        </w:rPr>
        <w:t>estület 363/2021.(X.28.) döntése alapján a Bérlakás felújítási program jog</w:t>
      </w:r>
      <w:r w:rsidR="00AA6B1A" w:rsidRPr="000654EC">
        <w:rPr>
          <w:sz w:val="24"/>
          <w:szCs w:val="24"/>
        </w:rPr>
        <w:t>címén</w:t>
      </w:r>
      <w:r w:rsidR="004E1700" w:rsidRPr="000654EC">
        <w:rPr>
          <w:sz w:val="24"/>
          <w:szCs w:val="24"/>
        </w:rPr>
        <w:t xml:space="preserve"> </w:t>
      </w:r>
      <w:r w:rsidR="008709C2" w:rsidRPr="000654EC">
        <w:rPr>
          <w:sz w:val="24"/>
          <w:szCs w:val="24"/>
        </w:rPr>
        <w:t>161 868 640</w:t>
      </w:r>
      <w:r w:rsidRPr="000654EC">
        <w:rPr>
          <w:sz w:val="24"/>
          <w:szCs w:val="24"/>
        </w:rPr>
        <w:t> </w:t>
      </w:r>
      <w:r w:rsidR="004E1700" w:rsidRPr="000654EC">
        <w:rPr>
          <w:sz w:val="24"/>
          <w:szCs w:val="24"/>
        </w:rPr>
        <w:t>F</w:t>
      </w:r>
      <w:r w:rsidR="00AA6B1A" w:rsidRPr="000654EC">
        <w:rPr>
          <w:sz w:val="24"/>
          <w:szCs w:val="24"/>
        </w:rPr>
        <w:t>t szerepel</w:t>
      </w:r>
      <w:r w:rsidR="004E1700" w:rsidRPr="000654EC">
        <w:rPr>
          <w:sz w:val="24"/>
          <w:szCs w:val="24"/>
        </w:rPr>
        <w:t xml:space="preserve">. </w:t>
      </w:r>
    </w:p>
    <w:p w:rsidR="00506822" w:rsidRPr="000654EC" w:rsidRDefault="00506822">
      <w:pPr>
        <w:jc w:val="both"/>
        <w:rPr>
          <w:sz w:val="24"/>
          <w:szCs w:val="24"/>
        </w:rPr>
      </w:pPr>
    </w:p>
    <w:p w:rsidR="00962ADC" w:rsidRPr="000654EC" w:rsidRDefault="00962ADC">
      <w:pPr>
        <w:jc w:val="both"/>
        <w:rPr>
          <w:i/>
          <w:sz w:val="24"/>
          <w:szCs w:val="24"/>
        </w:rPr>
      </w:pPr>
      <w:r w:rsidRPr="000654EC">
        <w:rPr>
          <w:i/>
          <w:sz w:val="24"/>
          <w:szCs w:val="24"/>
        </w:rPr>
        <w:t>Egyé</w:t>
      </w:r>
      <w:r w:rsidR="004F28E6" w:rsidRPr="000654EC">
        <w:rPr>
          <w:i/>
          <w:sz w:val="24"/>
          <w:szCs w:val="24"/>
        </w:rPr>
        <w:t>b felhalmozási célú támogatások</w:t>
      </w:r>
      <w:r w:rsidR="00BD05FA" w:rsidRPr="000654EC">
        <w:rPr>
          <w:i/>
          <w:sz w:val="24"/>
          <w:szCs w:val="24"/>
        </w:rPr>
        <w:t xml:space="preserve"> </w:t>
      </w:r>
    </w:p>
    <w:p w:rsidR="00962ADC" w:rsidRPr="000654EC" w:rsidRDefault="00962ADC">
      <w:pPr>
        <w:jc w:val="both"/>
        <w:rPr>
          <w:sz w:val="24"/>
          <w:szCs w:val="24"/>
        </w:rPr>
      </w:pPr>
    </w:p>
    <w:p w:rsidR="007A0319" w:rsidRPr="000654EC" w:rsidRDefault="00B61E29" w:rsidP="00D57431">
      <w:pPr>
        <w:jc w:val="both"/>
        <w:rPr>
          <w:sz w:val="24"/>
          <w:szCs w:val="24"/>
        </w:rPr>
      </w:pPr>
      <w:r w:rsidRPr="000654EC">
        <w:rPr>
          <w:b/>
          <w:sz w:val="24"/>
          <w:szCs w:val="24"/>
        </w:rPr>
        <w:t xml:space="preserve">Az egyéb felhalmozási célú támogatások </w:t>
      </w:r>
      <w:r w:rsidR="008971DF" w:rsidRPr="000654EC">
        <w:rPr>
          <w:b/>
          <w:sz w:val="24"/>
          <w:szCs w:val="24"/>
        </w:rPr>
        <w:t>államháztartáso</w:t>
      </w:r>
      <w:r w:rsidRPr="000654EC">
        <w:rPr>
          <w:b/>
          <w:sz w:val="24"/>
          <w:szCs w:val="24"/>
        </w:rPr>
        <w:t>n belülre, illetve kívülre</w:t>
      </w:r>
      <w:r w:rsidRPr="000654EC">
        <w:rPr>
          <w:sz w:val="24"/>
          <w:szCs w:val="24"/>
        </w:rPr>
        <w:t xml:space="preserve"> </w:t>
      </w:r>
      <w:r w:rsidR="005E3E4B" w:rsidRPr="000654EC">
        <w:rPr>
          <w:sz w:val="24"/>
          <w:szCs w:val="24"/>
        </w:rPr>
        <w:t>jogcím</w:t>
      </w:r>
      <w:r w:rsidR="00BD05FA" w:rsidRPr="000654EC">
        <w:rPr>
          <w:sz w:val="24"/>
          <w:szCs w:val="24"/>
        </w:rPr>
        <w:t>ek</w:t>
      </w:r>
      <w:r w:rsidR="005E3E4B" w:rsidRPr="000654EC">
        <w:rPr>
          <w:sz w:val="24"/>
          <w:szCs w:val="24"/>
        </w:rPr>
        <w:t>en</w:t>
      </w:r>
      <w:r w:rsidR="000774E7" w:rsidRPr="000654EC">
        <w:rPr>
          <w:sz w:val="24"/>
          <w:szCs w:val="24"/>
        </w:rPr>
        <w:t xml:space="preserve"> </w:t>
      </w:r>
      <w:r w:rsidR="007A0319" w:rsidRPr="000654EC">
        <w:rPr>
          <w:sz w:val="24"/>
          <w:szCs w:val="24"/>
        </w:rPr>
        <w:t>a végleges jelleggel adott támogatások</w:t>
      </w:r>
      <w:r w:rsidR="000774E7" w:rsidRPr="000654EC">
        <w:rPr>
          <w:sz w:val="24"/>
          <w:szCs w:val="24"/>
        </w:rPr>
        <w:t>, pénzeszközátadások</w:t>
      </w:r>
      <w:r w:rsidR="007A0319" w:rsidRPr="000654EC">
        <w:rPr>
          <w:sz w:val="24"/>
          <w:szCs w:val="24"/>
        </w:rPr>
        <w:t xml:space="preserve"> </w:t>
      </w:r>
      <w:r w:rsidR="00763E33" w:rsidRPr="000654EC">
        <w:rPr>
          <w:sz w:val="24"/>
          <w:szCs w:val="24"/>
        </w:rPr>
        <w:t>kerültek megtervezésr</w:t>
      </w:r>
      <w:r w:rsidR="007B124E" w:rsidRPr="000654EC">
        <w:rPr>
          <w:sz w:val="24"/>
          <w:szCs w:val="24"/>
        </w:rPr>
        <w:t>e</w:t>
      </w:r>
      <w:r w:rsidR="00BC2B7C" w:rsidRPr="000654EC">
        <w:rPr>
          <w:sz w:val="24"/>
          <w:szCs w:val="24"/>
        </w:rPr>
        <w:t>.</w:t>
      </w:r>
      <w:r w:rsidR="00BD05FA" w:rsidRPr="000654EC">
        <w:rPr>
          <w:sz w:val="24"/>
          <w:szCs w:val="24"/>
        </w:rPr>
        <w:t xml:space="preserve"> Jelenleg államháztartáson belülre nyújtandó támogatás nem szerepel a javaslatban.</w:t>
      </w:r>
      <w:r w:rsidR="00EC475E" w:rsidRPr="000654EC">
        <w:rPr>
          <w:sz w:val="24"/>
          <w:szCs w:val="24"/>
        </w:rPr>
        <w:t xml:space="preserve"> </w:t>
      </w:r>
      <w:r w:rsidR="00BD05FA" w:rsidRPr="000654EC">
        <w:rPr>
          <w:sz w:val="24"/>
          <w:szCs w:val="24"/>
        </w:rPr>
        <w:t>Az államháztartáson kívülre nyújtandó támogatások között</w:t>
      </w:r>
      <w:r w:rsidR="00BC2B7C" w:rsidRPr="000654EC">
        <w:rPr>
          <w:sz w:val="24"/>
          <w:szCs w:val="24"/>
        </w:rPr>
        <w:t xml:space="preserve"> szerepelnek</w:t>
      </w:r>
      <w:r w:rsidR="00763E33" w:rsidRPr="000654EC">
        <w:rPr>
          <w:sz w:val="24"/>
          <w:szCs w:val="24"/>
        </w:rPr>
        <w:t xml:space="preserve"> </w:t>
      </w:r>
      <w:r w:rsidR="007B124E" w:rsidRPr="000654EC">
        <w:rPr>
          <w:sz w:val="24"/>
          <w:szCs w:val="24"/>
        </w:rPr>
        <w:t>a</w:t>
      </w:r>
      <w:r w:rsidR="00A01FE7" w:rsidRPr="000654EC">
        <w:rPr>
          <w:sz w:val="24"/>
          <w:szCs w:val="24"/>
        </w:rPr>
        <w:t>z Önkormányzat kulturális és sport feladatait ellátó vállalkozásai által megv</w:t>
      </w:r>
      <w:r w:rsidR="00EC475E" w:rsidRPr="000654EC">
        <w:rPr>
          <w:sz w:val="24"/>
          <w:szCs w:val="24"/>
        </w:rPr>
        <w:t xml:space="preserve">alósítandó felhalmozási kiadások támogatása, valamint a társasház felújítási támogatások. </w:t>
      </w:r>
      <w:r w:rsidR="00962ADC" w:rsidRPr="000654EC">
        <w:rPr>
          <w:sz w:val="24"/>
          <w:szCs w:val="24"/>
        </w:rPr>
        <w:t>A felhalmozási célú támogatások részletezése a 11. számú táblában látható.</w:t>
      </w:r>
    </w:p>
    <w:p w:rsidR="00EC475E" w:rsidRPr="000654EC" w:rsidRDefault="00EC475E" w:rsidP="00D57431">
      <w:pPr>
        <w:jc w:val="both"/>
        <w:rPr>
          <w:sz w:val="24"/>
          <w:szCs w:val="24"/>
        </w:rPr>
      </w:pPr>
    </w:p>
    <w:p w:rsidR="00BD05FA" w:rsidRPr="000654EC" w:rsidRDefault="00BD05FA" w:rsidP="00D57431">
      <w:pPr>
        <w:jc w:val="both"/>
        <w:rPr>
          <w:i/>
          <w:sz w:val="24"/>
          <w:szCs w:val="24"/>
        </w:rPr>
      </w:pPr>
      <w:r w:rsidRPr="000654EC">
        <w:rPr>
          <w:i/>
          <w:sz w:val="24"/>
          <w:szCs w:val="24"/>
        </w:rPr>
        <w:t>Felhalmozási célú visszatérítendő támogatások és kölcsönök nyújtása</w:t>
      </w:r>
    </w:p>
    <w:p w:rsidR="00BD05FA" w:rsidRPr="000654EC" w:rsidRDefault="00BD05FA" w:rsidP="00D57431">
      <w:pPr>
        <w:jc w:val="both"/>
        <w:rPr>
          <w:i/>
          <w:sz w:val="24"/>
          <w:szCs w:val="24"/>
        </w:rPr>
      </w:pPr>
    </w:p>
    <w:p w:rsidR="00BD05FA" w:rsidRPr="000654EC" w:rsidRDefault="00BD05FA" w:rsidP="00D57431">
      <w:pPr>
        <w:jc w:val="both"/>
        <w:rPr>
          <w:sz w:val="24"/>
          <w:szCs w:val="24"/>
        </w:rPr>
      </w:pPr>
      <w:r w:rsidRPr="000654EC">
        <w:rPr>
          <w:sz w:val="24"/>
          <w:szCs w:val="24"/>
        </w:rPr>
        <w:t>Ezen a jogcímen a dolgozók részére nyújtható lakásépítési és felújítási kölcsön folyósítá</w:t>
      </w:r>
      <w:r w:rsidR="008639B5" w:rsidRPr="000654EC">
        <w:rPr>
          <w:sz w:val="24"/>
          <w:szCs w:val="24"/>
        </w:rPr>
        <w:t>sára fordítható összeg szerepel, ami a 13. számú táblában található.</w:t>
      </w:r>
      <w:r w:rsidR="00C02330" w:rsidRPr="000654EC">
        <w:rPr>
          <w:sz w:val="24"/>
          <w:szCs w:val="24"/>
        </w:rPr>
        <w:t xml:space="preserve"> Az idei évben ilyen kiadást nem terveztünk.</w:t>
      </w:r>
    </w:p>
    <w:p w:rsidR="00BD05FA" w:rsidRPr="000654EC" w:rsidRDefault="00BD05FA" w:rsidP="00D57431">
      <w:pPr>
        <w:jc w:val="both"/>
        <w:rPr>
          <w:sz w:val="24"/>
          <w:szCs w:val="24"/>
        </w:rPr>
      </w:pPr>
    </w:p>
    <w:p w:rsidR="00150A6C" w:rsidRPr="000654EC" w:rsidRDefault="003D421E" w:rsidP="00150A6C">
      <w:pPr>
        <w:rPr>
          <w:b/>
          <w:sz w:val="24"/>
          <w:szCs w:val="24"/>
        </w:rPr>
      </w:pPr>
      <w:r w:rsidRPr="000654EC">
        <w:rPr>
          <w:b/>
          <w:sz w:val="24"/>
          <w:szCs w:val="24"/>
        </w:rPr>
        <w:t>Tartalékok</w:t>
      </w:r>
    </w:p>
    <w:p w:rsidR="000A3880" w:rsidRPr="000654EC" w:rsidRDefault="000A3880" w:rsidP="00150A6C">
      <w:pPr>
        <w:rPr>
          <w:b/>
          <w:sz w:val="24"/>
          <w:szCs w:val="24"/>
        </w:rPr>
      </w:pPr>
    </w:p>
    <w:p w:rsidR="003526BE" w:rsidRPr="000654EC" w:rsidRDefault="00150A6C" w:rsidP="00150A6C">
      <w:pPr>
        <w:jc w:val="both"/>
        <w:rPr>
          <w:sz w:val="24"/>
          <w:szCs w:val="24"/>
        </w:rPr>
      </w:pPr>
      <w:r w:rsidRPr="000654EC">
        <w:rPr>
          <w:sz w:val="24"/>
          <w:szCs w:val="24"/>
        </w:rPr>
        <w:t>Az</w:t>
      </w:r>
      <w:r w:rsidR="00763E33" w:rsidRPr="000654EC">
        <w:rPr>
          <w:sz w:val="24"/>
          <w:szCs w:val="24"/>
        </w:rPr>
        <w:t xml:space="preserve"> önkormányzat rendelkezésére álló </w:t>
      </w:r>
      <w:r w:rsidR="00D56606" w:rsidRPr="000654EC">
        <w:rPr>
          <w:sz w:val="24"/>
          <w:szCs w:val="24"/>
        </w:rPr>
        <w:t xml:space="preserve">saját </w:t>
      </w:r>
      <w:r w:rsidR="00763E33" w:rsidRPr="000654EC">
        <w:rPr>
          <w:sz w:val="24"/>
          <w:szCs w:val="24"/>
        </w:rPr>
        <w:t>forrás</w:t>
      </w:r>
      <w:r w:rsidR="00CD5D20" w:rsidRPr="000654EC">
        <w:rPr>
          <w:sz w:val="24"/>
          <w:szCs w:val="24"/>
        </w:rPr>
        <w:t xml:space="preserve">ainak azon részét, amely felhasználása valamilyen </w:t>
      </w:r>
      <w:r w:rsidR="000E6E27" w:rsidRPr="000654EC">
        <w:rPr>
          <w:sz w:val="24"/>
          <w:szCs w:val="24"/>
        </w:rPr>
        <w:t>feltéte</w:t>
      </w:r>
      <w:r w:rsidR="00CD5D20" w:rsidRPr="000654EC">
        <w:rPr>
          <w:sz w:val="24"/>
          <w:szCs w:val="24"/>
        </w:rPr>
        <w:t>lhez</w:t>
      </w:r>
      <w:r w:rsidR="000E6E27" w:rsidRPr="000654EC">
        <w:rPr>
          <w:sz w:val="24"/>
          <w:szCs w:val="24"/>
        </w:rPr>
        <w:t xml:space="preserve"> </w:t>
      </w:r>
      <w:r w:rsidR="00CD5D20" w:rsidRPr="000654EC">
        <w:rPr>
          <w:sz w:val="24"/>
          <w:szCs w:val="24"/>
        </w:rPr>
        <w:t>kötött</w:t>
      </w:r>
      <w:r w:rsidR="00D56606" w:rsidRPr="000654EC">
        <w:rPr>
          <w:sz w:val="24"/>
          <w:szCs w:val="24"/>
        </w:rPr>
        <w:t xml:space="preserve">, </w:t>
      </w:r>
      <w:r w:rsidR="00CD5D20" w:rsidRPr="000654EC">
        <w:rPr>
          <w:sz w:val="24"/>
          <w:szCs w:val="24"/>
        </w:rPr>
        <w:t xml:space="preserve">annak teljesülésig a tartalékok között tervezzük, továbbá javaslunk </w:t>
      </w:r>
      <w:r w:rsidR="00A036BF" w:rsidRPr="000654EC">
        <w:rPr>
          <w:sz w:val="24"/>
          <w:szCs w:val="24"/>
        </w:rPr>
        <w:t xml:space="preserve">szabadon felhasználható </w:t>
      </w:r>
      <w:r w:rsidR="003A7419" w:rsidRPr="000654EC">
        <w:rPr>
          <w:sz w:val="24"/>
          <w:szCs w:val="24"/>
        </w:rPr>
        <w:t>tartalékokat biztosítani, mind a működési, mind a felhalmozási oldalon.</w:t>
      </w:r>
      <w:r w:rsidR="0091253B" w:rsidRPr="000654EC">
        <w:rPr>
          <w:sz w:val="24"/>
          <w:szCs w:val="24"/>
        </w:rPr>
        <w:t xml:space="preserve"> A tartalék</w:t>
      </w:r>
      <w:r w:rsidR="00E6095F" w:rsidRPr="000654EC">
        <w:rPr>
          <w:sz w:val="24"/>
          <w:szCs w:val="24"/>
        </w:rPr>
        <w:t>ok</w:t>
      </w:r>
      <w:r w:rsidR="0091253B" w:rsidRPr="000654EC">
        <w:rPr>
          <w:sz w:val="24"/>
          <w:szCs w:val="24"/>
        </w:rPr>
        <w:t xml:space="preserve"> képzés</w:t>
      </w:r>
      <w:r w:rsidR="00E6095F" w:rsidRPr="000654EC">
        <w:rPr>
          <w:sz w:val="24"/>
          <w:szCs w:val="24"/>
        </w:rPr>
        <w:t>e támogatja az önkormányzati gazdálkodás</w:t>
      </w:r>
      <w:r w:rsidR="00A007A6" w:rsidRPr="000654EC">
        <w:rPr>
          <w:sz w:val="24"/>
          <w:szCs w:val="24"/>
        </w:rPr>
        <w:t>t, növeli annak biztonságát</w:t>
      </w:r>
      <w:r w:rsidR="001B0ED4" w:rsidRPr="000654EC">
        <w:rPr>
          <w:sz w:val="24"/>
          <w:szCs w:val="24"/>
        </w:rPr>
        <w:t xml:space="preserve">, </w:t>
      </w:r>
      <w:r w:rsidR="002C3DF3" w:rsidRPr="000654EC">
        <w:rPr>
          <w:sz w:val="24"/>
          <w:szCs w:val="24"/>
        </w:rPr>
        <w:t xml:space="preserve">a felvállalt kötelezettségek teljesíthetőségét, azaz a gazdálkodás </w:t>
      </w:r>
      <w:r w:rsidR="00977644" w:rsidRPr="000654EC">
        <w:rPr>
          <w:sz w:val="24"/>
          <w:szCs w:val="24"/>
        </w:rPr>
        <w:t>kiegyensúlyozottságát, stabilitását.</w:t>
      </w:r>
    </w:p>
    <w:p w:rsidR="003526BE" w:rsidRPr="000654EC" w:rsidRDefault="003526BE" w:rsidP="00150A6C">
      <w:pPr>
        <w:jc w:val="both"/>
        <w:rPr>
          <w:sz w:val="24"/>
          <w:szCs w:val="24"/>
        </w:rPr>
      </w:pPr>
    </w:p>
    <w:p w:rsidR="00DB3ABC" w:rsidRPr="000654EC" w:rsidRDefault="001564D6" w:rsidP="00DB3ABC">
      <w:pPr>
        <w:pStyle w:val="Szvegtrzs"/>
        <w:rPr>
          <w:bCs/>
          <w:sz w:val="24"/>
          <w:szCs w:val="24"/>
        </w:rPr>
      </w:pPr>
      <w:r w:rsidRPr="000654EC">
        <w:rPr>
          <w:sz w:val="24"/>
          <w:szCs w:val="24"/>
        </w:rPr>
        <w:t xml:space="preserve">A </w:t>
      </w:r>
      <w:r w:rsidR="00700641" w:rsidRPr="000654EC">
        <w:rPr>
          <w:sz w:val="24"/>
          <w:szCs w:val="24"/>
        </w:rPr>
        <w:t>2023</w:t>
      </w:r>
      <w:r w:rsidR="009A5216" w:rsidRPr="000654EC">
        <w:rPr>
          <w:sz w:val="24"/>
          <w:szCs w:val="24"/>
        </w:rPr>
        <w:t xml:space="preserve">. évi </w:t>
      </w:r>
      <w:r w:rsidRPr="000654EC">
        <w:rPr>
          <w:sz w:val="24"/>
          <w:szCs w:val="24"/>
        </w:rPr>
        <w:t>tartalék</w:t>
      </w:r>
      <w:r w:rsidR="00DB3ABC" w:rsidRPr="000654EC">
        <w:rPr>
          <w:bCs/>
          <w:sz w:val="24"/>
          <w:szCs w:val="24"/>
        </w:rPr>
        <w:t xml:space="preserve"> kiadási főösszeghez viszonyít</w:t>
      </w:r>
      <w:r w:rsidRPr="000654EC">
        <w:rPr>
          <w:bCs/>
          <w:sz w:val="24"/>
          <w:szCs w:val="24"/>
        </w:rPr>
        <w:t>ott</w:t>
      </w:r>
      <w:r w:rsidR="00B766BB" w:rsidRPr="000654EC">
        <w:rPr>
          <w:bCs/>
          <w:sz w:val="24"/>
          <w:szCs w:val="24"/>
        </w:rPr>
        <w:t xml:space="preserve"> aránya</w:t>
      </w:r>
      <w:r w:rsidR="008971DF" w:rsidRPr="000654EC">
        <w:rPr>
          <w:bCs/>
          <w:sz w:val="24"/>
          <w:szCs w:val="24"/>
        </w:rPr>
        <w:t xml:space="preserve"> </w:t>
      </w:r>
      <w:r w:rsidR="00700641" w:rsidRPr="000654EC">
        <w:rPr>
          <w:bCs/>
          <w:sz w:val="24"/>
          <w:szCs w:val="24"/>
        </w:rPr>
        <w:t>6,74</w:t>
      </w:r>
      <w:r w:rsidR="00A01FE7" w:rsidRPr="000654EC">
        <w:rPr>
          <w:bCs/>
          <w:sz w:val="24"/>
          <w:szCs w:val="24"/>
        </w:rPr>
        <w:t> </w:t>
      </w:r>
      <w:r w:rsidR="008971DF" w:rsidRPr="000654EC">
        <w:rPr>
          <w:bCs/>
          <w:sz w:val="24"/>
          <w:szCs w:val="24"/>
        </w:rPr>
        <w:t>%.</w:t>
      </w:r>
    </w:p>
    <w:p w:rsidR="00EE6387" w:rsidRPr="000654EC" w:rsidRDefault="00EE6387" w:rsidP="00150A6C">
      <w:pPr>
        <w:jc w:val="both"/>
        <w:rPr>
          <w:sz w:val="24"/>
          <w:szCs w:val="24"/>
        </w:rPr>
      </w:pPr>
    </w:p>
    <w:p w:rsidR="001B0ED4" w:rsidRPr="000654EC" w:rsidRDefault="00EE6387" w:rsidP="00150A6C">
      <w:pPr>
        <w:jc w:val="both"/>
        <w:rPr>
          <w:sz w:val="24"/>
          <w:szCs w:val="24"/>
          <w:u w:val="single"/>
        </w:rPr>
      </w:pPr>
      <w:r w:rsidRPr="000654EC">
        <w:rPr>
          <w:sz w:val="24"/>
          <w:szCs w:val="24"/>
          <w:u w:val="single"/>
        </w:rPr>
        <w:t>Általános tartalék</w:t>
      </w:r>
    </w:p>
    <w:p w:rsidR="001C56EB" w:rsidRPr="000654EC" w:rsidRDefault="00254185" w:rsidP="00150A6C">
      <w:pPr>
        <w:jc w:val="both"/>
        <w:rPr>
          <w:sz w:val="24"/>
          <w:szCs w:val="24"/>
        </w:rPr>
      </w:pPr>
      <w:r w:rsidRPr="000654EC">
        <w:rPr>
          <w:sz w:val="24"/>
          <w:szCs w:val="24"/>
        </w:rPr>
        <w:t>Az által</w:t>
      </w:r>
      <w:r w:rsidR="00A036BF" w:rsidRPr="000654EC">
        <w:rPr>
          <w:sz w:val="24"/>
          <w:szCs w:val="24"/>
        </w:rPr>
        <w:t xml:space="preserve">ános tartalékok jogcímei </w:t>
      </w:r>
      <w:r w:rsidR="00F91658" w:rsidRPr="000654EC">
        <w:rPr>
          <w:sz w:val="24"/>
          <w:szCs w:val="24"/>
        </w:rPr>
        <w:t>bővültek</w:t>
      </w:r>
      <w:r w:rsidRPr="000654EC">
        <w:rPr>
          <w:sz w:val="24"/>
          <w:szCs w:val="24"/>
        </w:rPr>
        <w:t xml:space="preserve"> </w:t>
      </w:r>
      <w:r w:rsidR="00A036BF" w:rsidRPr="000654EC">
        <w:rPr>
          <w:sz w:val="24"/>
          <w:szCs w:val="24"/>
        </w:rPr>
        <w:t>az előző évi költségvetéshez képest.</w:t>
      </w:r>
      <w:r w:rsidR="006910CB" w:rsidRPr="000654EC">
        <w:rPr>
          <w:sz w:val="24"/>
          <w:szCs w:val="24"/>
        </w:rPr>
        <w:t xml:space="preserve"> </w:t>
      </w:r>
      <w:r w:rsidR="001C56EB" w:rsidRPr="000654EC">
        <w:rPr>
          <w:sz w:val="24"/>
          <w:szCs w:val="24"/>
        </w:rPr>
        <w:t xml:space="preserve">A </w:t>
      </w:r>
      <w:r w:rsidR="00065A01" w:rsidRPr="000654EC">
        <w:rPr>
          <w:sz w:val="24"/>
          <w:szCs w:val="24"/>
        </w:rPr>
        <w:t>„Közösség</w:t>
      </w:r>
      <w:r w:rsidR="001C56EB" w:rsidRPr="000654EC">
        <w:rPr>
          <w:sz w:val="24"/>
          <w:szCs w:val="24"/>
        </w:rPr>
        <w:t xml:space="preserve">i költségvetési tartalék” idén </w:t>
      </w:r>
      <w:r w:rsidR="00F91658" w:rsidRPr="000654EC">
        <w:rPr>
          <w:sz w:val="24"/>
          <w:szCs w:val="24"/>
        </w:rPr>
        <w:t>újra az</w:t>
      </w:r>
      <w:r w:rsidR="001C56EB" w:rsidRPr="000654EC">
        <w:rPr>
          <w:sz w:val="24"/>
          <w:szCs w:val="24"/>
        </w:rPr>
        <w:t xml:space="preserve"> általános tartalékok között szerepel, </w:t>
      </w:r>
      <w:r w:rsidR="00F91658" w:rsidRPr="000654EC">
        <w:rPr>
          <w:sz w:val="24"/>
          <w:szCs w:val="24"/>
        </w:rPr>
        <w:t>de összege csökken az előző évekhez képest, figyelembe véve, hogy az energia árak bizonytalansága miatt a tartalék képzés inkább az energia tartalékok felé tolódott el.</w:t>
      </w:r>
    </w:p>
    <w:p w:rsidR="00F91658" w:rsidRPr="000654EC" w:rsidRDefault="00F91658" w:rsidP="00150A6C">
      <w:pPr>
        <w:jc w:val="both"/>
        <w:rPr>
          <w:sz w:val="24"/>
          <w:szCs w:val="24"/>
          <w:u w:val="single"/>
        </w:rPr>
      </w:pPr>
    </w:p>
    <w:p w:rsidR="00EE6387" w:rsidRPr="000654EC" w:rsidRDefault="00EE6387" w:rsidP="00150A6C">
      <w:pPr>
        <w:jc w:val="both"/>
        <w:rPr>
          <w:sz w:val="24"/>
          <w:szCs w:val="24"/>
          <w:u w:val="single"/>
        </w:rPr>
      </w:pPr>
      <w:r w:rsidRPr="000654EC">
        <w:rPr>
          <w:sz w:val="24"/>
          <w:szCs w:val="24"/>
          <w:u w:val="single"/>
        </w:rPr>
        <w:t>Működési céltartalék</w:t>
      </w:r>
    </w:p>
    <w:p w:rsidR="009A5216" w:rsidRPr="000654EC" w:rsidRDefault="00CB645E" w:rsidP="00150A6C">
      <w:pPr>
        <w:jc w:val="both"/>
        <w:rPr>
          <w:sz w:val="24"/>
          <w:szCs w:val="24"/>
        </w:rPr>
      </w:pPr>
      <w:r w:rsidRPr="000654EC">
        <w:rPr>
          <w:sz w:val="24"/>
          <w:szCs w:val="24"/>
        </w:rPr>
        <w:t xml:space="preserve">A működési céltartalékok jogcímei bővültek az előző évi eredeti előirányzathoz képest. </w:t>
      </w:r>
    </w:p>
    <w:p w:rsidR="00CB645E" w:rsidRPr="000654EC" w:rsidRDefault="00CB645E" w:rsidP="00150A6C">
      <w:pPr>
        <w:jc w:val="both"/>
        <w:rPr>
          <w:sz w:val="24"/>
          <w:szCs w:val="24"/>
        </w:rPr>
      </w:pPr>
      <w:r w:rsidRPr="000654EC">
        <w:rPr>
          <w:sz w:val="24"/>
          <w:szCs w:val="24"/>
        </w:rPr>
        <w:t>Az új jogcímek:</w:t>
      </w:r>
    </w:p>
    <w:p w:rsidR="00F91658" w:rsidRPr="000654EC" w:rsidRDefault="00F91658" w:rsidP="00150A6C">
      <w:pPr>
        <w:jc w:val="both"/>
        <w:rPr>
          <w:sz w:val="24"/>
          <w:szCs w:val="24"/>
        </w:rPr>
      </w:pPr>
      <w:r w:rsidRPr="000654EC">
        <w:rPr>
          <w:i/>
          <w:sz w:val="24"/>
          <w:szCs w:val="24"/>
        </w:rPr>
        <w:t xml:space="preserve">„Intézmények energia tartaléka (intézmény hálózathoz)” és „Energia tartalék” </w:t>
      </w:r>
      <w:r w:rsidRPr="000654EC">
        <w:rPr>
          <w:sz w:val="24"/>
          <w:szCs w:val="24"/>
        </w:rPr>
        <w:t>jogcímek a gyorsan változó energia árak okozta bizonytalan piaci helyzet kompenzálására szolgál,</w:t>
      </w:r>
      <w:r w:rsidR="00B90251" w:rsidRPr="000654EC">
        <w:rPr>
          <w:sz w:val="24"/>
          <w:szCs w:val="24"/>
        </w:rPr>
        <w:t xml:space="preserve"> a</w:t>
      </w:r>
      <w:r w:rsidRPr="000654EC">
        <w:rPr>
          <w:sz w:val="24"/>
          <w:szCs w:val="24"/>
        </w:rPr>
        <w:t xml:space="preserve"> </w:t>
      </w:r>
      <w:r w:rsidR="00B90251" w:rsidRPr="000654EC">
        <w:rPr>
          <w:sz w:val="24"/>
          <w:szCs w:val="24"/>
        </w:rPr>
        <w:t>működés stabilitását hivatott</w:t>
      </w:r>
      <w:r w:rsidRPr="000654EC">
        <w:rPr>
          <w:sz w:val="24"/>
          <w:szCs w:val="24"/>
        </w:rPr>
        <w:t xml:space="preserve"> </w:t>
      </w:r>
      <w:r w:rsidR="00B90251" w:rsidRPr="000654EC">
        <w:rPr>
          <w:sz w:val="24"/>
          <w:szCs w:val="24"/>
        </w:rPr>
        <w:t>biztosítani</w:t>
      </w:r>
      <w:r w:rsidRPr="000654EC">
        <w:rPr>
          <w:sz w:val="24"/>
          <w:szCs w:val="24"/>
        </w:rPr>
        <w:t>.</w:t>
      </w:r>
    </w:p>
    <w:p w:rsidR="00744C47" w:rsidRPr="000654EC" w:rsidRDefault="00782133" w:rsidP="00150A6C">
      <w:pPr>
        <w:jc w:val="both"/>
        <w:rPr>
          <w:sz w:val="24"/>
          <w:szCs w:val="24"/>
        </w:rPr>
      </w:pPr>
      <w:r w:rsidRPr="000654EC">
        <w:rPr>
          <w:i/>
          <w:sz w:val="24"/>
          <w:szCs w:val="24"/>
        </w:rPr>
        <w:t>„Egészségügyi szűrések, prevenciós feladatok ellátására”</w:t>
      </w:r>
      <w:r w:rsidRPr="000654EC">
        <w:rPr>
          <w:sz w:val="24"/>
          <w:szCs w:val="24"/>
        </w:rPr>
        <w:t>jogcímen képzett tartalék az önkormányzati</w:t>
      </w:r>
      <w:r w:rsidR="001521D2">
        <w:rPr>
          <w:sz w:val="24"/>
          <w:szCs w:val="24"/>
        </w:rPr>
        <w:t xml:space="preserve"> </w:t>
      </w:r>
      <w:r w:rsidR="001521D2" w:rsidRPr="005B14E8">
        <w:rPr>
          <w:sz w:val="24"/>
          <w:szCs w:val="24"/>
        </w:rPr>
        <w:t>önként vállalt</w:t>
      </w:r>
      <w:r w:rsidRPr="000654EC">
        <w:rPr>
          <w:sz w:val="24"/>
          <w:szCs w:val="24"/>
        </w:rPr>
        <w:t xml:space="preserve"> feladatok közé tartozó egészség megőrzési programok megvalósításához biztosít fedezeti lehetőséget</w:t>
      </w:r>
    </w:p>
    <w:p w:rsidR="00782133" w:rsidRPr="000654EC" w:rsidRDefault="00744C47" w:rsidP="00150A6C">
      <w:pPr>
        <w:jc w:val="both"/>
        <w:rPr>
          <w:sz w:val="24"/>
          <w:szCs w:val="24"/>
        </w:rPr>
      </w:pPr>
      <w:r w:rsidRPr="000654EC">
        <w:rPr>
          <w:i/>
          <w:sz w:val="24"/>
          <w:szCs w:val="24"/>
        </w:rPr>
        <w:lastRenderedPageBreak/>
        <w:t>„Szociális ágazat honlap fejlesztés”</w:t>
      </w:r>
      <w:r w:rsidRPr="000654EC">
        <w:rPr>
          <w:sz w:val="24"/>
          <w:szCs w:val="24"/>
        </w:rPr>
        <w:t xml:space="preserve"> tartaléka a honlap akadálymentesítés elvégzéséhez biztosít keretet a szociális hálózat részére.</w:t>
      </w:r>
    </w:p>
    <w:p w:rsidR="00744C47" w:rsidRDefault="00744C47" w:rsidP="00150A6C">
      <w:pPr>
        <w:jc w:val="both"/>
        <w:rPr>
          <w:sz w:val="24"/>
          <w:szCs w:val="24"/>
        </w:rPr>
      </w:pPr>
      <w:r w:rsidRPr="000654EC">
        <w:rPr>
          <w:i/>
          <w:sz w:val="24"/>
          <w:szCs w:val="24"/>
        </w:rPr>
        <w:t>„Épített kulturális örökség megőrzése</w:t>
      </w:r>
      <w:r w:rsidR="00720155" w:rsidRPr="000654EC">
        <w:rPr>
          <w:i/>
          <w:sz w:val="24"/>
          <w:szCs w:val="24"/>
        </w:rPr>
        <w:t xml:space="preserve"> </w:t>
      </w:r>
      <w:r w:rsidR="00720155" w:rsidRPr="000654EC">
        <w:rPr>
          <w:sz w:val="24"/>
          <w:szCs w:val="24"/>
        </w:rPr>
        <w:t>jogcím kezdő keretet biztosít kulturális értéket képviselő kerületi épületek megőrzéséhez.</w:t>
      </w:r>
    </w:p>
    <w:p w:rsidR="00133D65" w:rsidRPr="000654EC" w:rsidRDefault="00133D65" w:rsidP="00133D65">
      <w:pPr>
        <w:jc w:val="both"/>
        <w:rPr>
          <w:sz w:val="24"/>
          <w:szCs w:val="24"/>
        </w:rPr>
      </w:pPr>
      <w:r w:rsidRPr="000A4DE0">
        <w:rPr>
          <w:i/>
          <w:sz w:val="24"/>
          <w:szCs w:val="24"/>
        </w:rPr>
        <w:t>„Társasházak köztisztasági feladataira”</w:t>
      </w:r>
      <w:r w:rsidRPr="000A4DE0">
        <w:rPr>
          <w:sz w:val="24"/>
          <w:szCs w:val="24"/>
        </w:rPr>
        <w:t xml:space="preserve"> jogcímen tervezett összeg fedezetet biztosít társasházak köztisztasági feladatinak ellátásához, mely forráshoz pályázat útján lehet hozzájutni.</w:t>
      </w:r>
    </w:p>
    <w:p w:rsidR="00133D65" w:rsidRPr="000654EC" w:rsidRDefault="00133D65" w:rsidP="00150A6C">
      <w:pPr>
        <w:jc w:val="both"/>
        <w:rPr>
          <w:sz w:val="24"/>
          <w:szCs w:val="24"/>
        </w:rPr>
      </w:pPr>
    </w:p>
    <w:p w:rsidR="00E63C83" w:rsidRPr="00317BC7" w:rsidRDefault="00E63C83" w:rsidP="00150A6C">
      <w:pPr>
        <w:jc w:val="both"/>
        <w:rPr>
          <w:sz w:val="16"/>
          <w:szCs w:val="16"/>
        </w:rPr>
      </w:pPr>
    </w:p>
    <w:p w:rsidR="002B376A" w:rsidRPr="000654EC" w:rsidRDefault="002B376A" w:rsidP="00150A6C">
      <w:pPr>
        <w:jc w:val="both"/>
        <w:rPr>
          <w:sz w:val="24"/>
          <w:szCs w:val="24"/>
          <w:u w:val="single"/>
        </w:rPr>
      </w:pPr>
      <w:r w:rsidRPr="000654EC">
        <w:rPr>
          <w:sz w:val="24"/>
          <w:szCs w:val="24"/>
          <w:u w:val="single"/>
        </w:rPr>
        <w:t>Felhalmozási céltartalék</w:t>
      </w:r>
    </w:p>
    <w:p w:rsidR="00720155" w:rsidRPr="000654EC" w:rsidRDefault="007218C1" w:rsidP="00150A6C">
      <w:pPr>
        <w:jc w:val="both"/>
        <w:rPr>
          <w:sz w:val="24"/>
          <w:szCs w:val="24"/>
        </w:rPr>
      </w:pPr>
      <w:r w:rsidRPr="000654EC">
        <w:rPr>
          <w:sz w:val="24"/>
          <w:szCs w:val="24"/>
        </w:rPr>
        <w:t>A felhal</w:t>
      </w:r>
      <w:r w:rsidR="00720155" w:rsidRPr="000654EC">
        <w:rPr>
          <w:sz w:val="24"/>
          <w:szCs w:val="24"/>
        </w:rPr>
        <w:t xml:space="preserve">mozási céltartalékok összege csökkent a 2022. évi eredeti költségvetéshez képest, de új jogcímekre itt is teszünk javaslatot. </w:t>
      </w:r>
    </w:p>
    <w:p w:rsidR="007218C1" w:rsidRPr="000654EC" w:rsidRDefault="007218C1" w:rsidP="00150A6C">
      <w:pPr>
        <w:jc w:val="both"/>
        <w:rPr>
          <w:sz w:val="24"/>
          <w:szCs w:val="24"/>
        </w:rPr>
      </w:pPr>
      <w:r w:rsidRPr="000654EC">
        <w:rPr>
          <w:sz w:val="24"/>
          <w:szCs w:val="24"/>
        </w:rPr>
        <w:t>Az új jogcímek:</w:t>
      </w:r>
    </w:p>
    <w:p w:rsidR="00720155" w:rsidRPr="000654EC" w:rsidRDefault="00720155" w:rsidP="00150A6C">
      <w:pPr>
        <w:jc w:val="both"/>
        <w:rPr>
          <w:sz w:val="24"/>
          <w:szCs w:val="24"/>
        </w:rPr>
      </w:pPr>
      <w:r w:rsidRPr="000A4DE0">
        <w:rPr>
          <w:i/>
          <w:sz w:val="24"/>
          <w:szCs w:val="24"/>
        </w:rPr>
        <w:t>„"Születések fája" program tartaléka”</w:t>
      </w:r>
      <w:r w:rsidRPr="000654EC">
        <w:rPr>
          <w:sz w:val="24"/>
          <w:szCs w:val="24"/>
        </w:rPr>
        <w:t xml:space="preserve"> fedezetet biztosít annak megvalósításához, hog</w:t>
      </w:r>
      <w:r w:rsidR="00340EC0" w:rsidRPr="000654EC">
        <w:rPr>
          <w:sz w:val="24"/>
          <w:szCs w:val="24"/>
        </w:rPr>
        <w:t>y</w:t>
      </w:r>
      <w:r w:rsidRPr="000654EC">
        <w:rPr>
          <w:sz w:val="24"/>
          <w:szCs w:val="24"/>
        </w:rPr>
        <w:t xml:space="preserve"> minden kerületi újszülött </w:t>
      </w:r>
      <w:r w:rsidR="00340EC0" w:rsidRPr="000654EC">
        <w:rPr>
          <w:sz w:val="24"/>
          <w:szCs w:val="24"/>
        </w:rPr>
        <w:t>képletesen fát kaphasson egy arra kijelölt parkosított területen.</w:t>
      </w:r>
    </w:p>
    <w:p w:rsidR="00340EC0" w:rsidRPr="000654EC" w:rsidRDefault="00340EC0" w:rsidP="00150A6C">
      <w:pPr>
        <w:jc w:val="both"/>
        <w:rPr>
          <w:sz w:val="24"/>
          <w:szCs w:val="24"/>
        </w:rPr>
      </w:pPr>
      <w:r w:rsidRPr="000654EC">
        <w:rPr>
          <w:i/>
          <w:sz w:val="24"/>
          <w:szCs w:val="24"/>
        </w:rPr>
        <w:t>„Csatárka utcai rendelő”</w:t>
      </w:r>
      <w:r w:rsidRPr="000654EC">
        <w:rPr>
          <w:sz w:val="24"/>
          <w:szCs w:val="24"/>
        </w:rPr>
        <w:t xml:space="preserve"> jogcím a nevesített rendelőben szükséges beruházások elvégzéséhez biztosít fedezetet.</w:t>
      </w:r>
    </w:p>
    <w:p w:rsidR="00E05046" w:rsidRPr="000654EC" w:rsidRDefault="00E05046">
      <w:pPr>
        <w:jc w:val="both"/>
        <w:rPr>
          <w:sz w:val="24"/>
          <w:szCs w:val="24"/>
        </w:rPr>
      </w:pPr>
    </w:p>
    <w:p w:rsidR="00763E33" w:rsidRPr="000654EC" w:rsidRDefault="00763E33">
      <w:pPr>
        <w:jc w:val="both"/>
        <w:rPr>
          <w:sz w:val="24"/>
          <w:szCs w:val="24"/>
        </w:rPr>
      </w:pPr>
      <w:r w:rsidRPr="000654EC">
        <w:rPr>
          <w:sz w:val="24"/>
          <w:szCs w:val="24"/>
        </w:rPr>
        <w:t xml:space="preserve">A </w:t>
      </w:r>
      <w:r w:rsidR="00340EC0" w:rsidRPr="000654EC">
        <w:rPr>
          <w:sz w:val="24"/>
          <w:szCs w:val="24"/>
        </w:rPr>
        <w:t>2023</w:t>
      </w:r>
      <w:r w:rsidR="000A3880" w:rsidRPr="000654EC">
        <w:rPr>
          <w:sz w:val="24"/>
          <w:szCs w:val="24"/>
        </w:rPr>
        <w:t>. évi költségvetés</w:t>
      </w:r>
      <w:r w:rsidRPr="000654EC">
        <w:rPr>
          <w:sz w:val="24"/>
          <w:szCs w:val="24"/>
        </w:rPr>
        <w:t xml:space="preserve"> kiadásainak és bevételeinek címenkénti és előirányzat-csoportonkénti jóváhagyása mellett</w:t>
      </w:r>
      <w:r w:rsidR="000A3880" w:rsidRPr="000654EC">
        <w:rPr>
          <w:sz w:val="24"/>
          <w:szCs w:val="24"/>
        </w:rPr>
        <w:t>,</w:t>
      </w:r>
      <w:r w:rsidRPr="000654EC">
        <w:rPr>
          <w:sz w:val="24"/>
          <w:szCs w:val="24"/>
        </w:rPr>
        <w:t xml:space="preserve"> a költségvetési rendeletben kerül</w:t>
      </w:r>
      <w:r w:rsidR="00DA1E44" w:rsidRPr="000654EC">
        <w:rPr>
          <w:sz w:val="24"/>
          <w:szCs w:val="24"/>
        </w:rPr>
        <w:t>n</w:t>
      </w:r>
      <w:r w:rsidRPr="000654EC">
        <w:rPr>
          <w:sz w:val="24"/>
          <w:szCs w:val="24"/>
        </w:rPr>
        <w:t>ek meghatározásra a költségvetés végrehajtásának szabályai</w:t>
      </w:r>
      <w:r w:rsidR="003F06E8" w:rsidRPr="000654EC">
        <w:rPr>
          <w:sz w:val="24"/>
          <w:szCs w:val="24"/>
        </w:rPr>
        <w:t xml:space="preserve"> is</w:t>
      </w:r>
      <w:r w:rsidRPr="000654EC">
        <w:rPr>
          <w:sz w:val="24"/>
          <w:szCs w:val="24"/>
        </w:rPr>
        <w:t>.</w:t>
      </w:r>
    </w:p>
    <w:p w:rsidR="00ED34F6" w:rsidRPr="00317BC7" w:rsidRDefault="00ED34F6">
      <w:pPr>
        <w:jc w:val="both"/>
        <w:rPr>
          <w:sz w:val="16"/>
          <w:szCs w:val="16"/>
        </w:rPr>
      </w:pPr>
    </w:p>
    <w:p w:rsidR="00A00295" w:rsidRDefault="00DA1E44">
      <w:pPr>
        <w:jc w:val="both"/>
        <w:rPr>
          <w:sz w:val="24"/>
          <w:szCs w:val="24"/>
        </w:rPr>
      </w:pPr>
      <w:r w:rsidRPr="000654EC">
        <w:rPr>
          <w:sz w:val="24"/>
          <w:szCs w:val="24"/>
        </w:rPr>
        <w:t xml:space="preserve">Az Áht. 6.§ (1) bekezdésében előírtak teljesítéseként </w:t>
      </w:r>
      <w:r w:rsidR="00381BCF" w:rsidRPr="000654EC">
        <w:rPr>
          <w:sz w:val="24"/>
          <w:szCs w:val="24"/>
        </w:rPr>
        <w:t xml:space="preserve">tájékoztatásul </w:t>
      </w:r>
      <w:r w:rsidR="00340EC0" w:rsidRPr="000654EC">
        <w:rPr>
          <w:sz w:val="24"/>
          <w:szCs w:val="24"/>
        </w:rPr>
        <w:t xml:space="preserve">a részletes vitára készülő </w:t>
      </w:r>
      <w:r w:rsidR="00381BCF" w:rsidRPr="000654EC">
        <w:rPr>
          <w:sz w:val="24"/>
          <w:szCs w:val="24"/>
        </w:rPr>
        <w:t>előterjesztés mellékletében</w:t>
      </w:r>
      <w:r w:rsidR="00E2562E" w:rsidRPr="000654EC">
        <w:rPr>
          <w:sz w:val="24"/>
          <w:szCs w:val="24"/>
        </w:rPr>
        <w:t xml:space="preserve"> </w:t>
      </w:r>
      <w:r w:rsidR="00381BCF" w:rsidRPr="000654EC">
        <w:rPr>
          <w:sz w:val="24"/>
          <w:szCs w:val="24"/>
        </w:rPr>
        <w:t>mutatjuk be a bevételi és a kiadási előirányzatokat kormányzati funkciók szerint</w:t>
      </w:r>
      <w:r w:rsidR="00AE7C54" w:rsidRPr="000654EC">
        <w:rPr>
          <w:sz w:val="24"/>
          <w:szCs w:val="24"/>
        </w:rPr>
        <w:t>i bontásban</w:t>
      </w:r>
      <w:r w:rsidR="00340EC0" w:rsidRPr="000654EC">
        <w:rPr>
          <w:sz w:val="24"/>
          <w:szCs w:val="24"/>
        </w:rPr>
        <w:t>. A</w:t>
      </w:r>
      <w:r w:rsidR="008D2F57" w:rsidRPr="000654EC">
        <w:rPr>
          <w:sz w:val="24"/>
          <w:szCs w:val="24"/>
        </w:rPr>
        <w:t>z Ávr. 24. § (1)</w:t>
      </w:r>
      <w:r w:rsidR="00B63F4B" w:rsidRPr="000654EC">
        <w:rPr>
          <w:sz w:val="24"/>
          <w:szCs w:val="24"/>
        </w:rPr>
        <w:t xml:space="preserve"> bekezdés </w:t>
      </w:r>
      <w:proofErr w:type="spellStart"/>
      <w:r w:rsidR="00B63F4B" w:rsidRPr="000654EC">
        <w:rPr>
          <w:sz w:val="24"/>
          <w:szCs w:val="24"/>
        </w:rPr>
        <w:t>bd</w:t>
      </w:r>
      <w:proofErr w:type="spellEnd"/>
      <w:r w:rsidR="00B63F4B" w:rsidRPr="000654EC">
        <w:rPr>
          <w:sz w:val="24"/>
          <w:szCs w:val="24"/>
        </w:rPr>
        <w:t xml:space="preserve">) pontja alapján </w:t>
      </w:r>
      <w:r w:rsidR="00340EC0" w:rsidRPr="000654EC">
        <w:rPr>
          <w:sz w:val="24"/>
          <w:szCs w:val="24"/>
        </w:rPr>
        <w:t xml:space="preserve">be kell mutatni </w:t>
      </w:r>
      <w:r w:rsidR="00FA1EC0" w:rsidRPr="000654EC">
        <w:rPr>
          <w:sz w:val="24"/>
          <w:szCs w:val="24"/>
        </w:rPr>
        <w:t>az</w:t>
      </w:r>
      <w:r w:rsidR="008D2F57" w:rsidRPr="000654EC">
        <w:rPr>
          <w:sz w:val="24"/>
          <w:szCs w:val="24"/>
        </w:rPr>
        <w:t xml:space="preserve"> európai uniós forrásból finanszírozott programokat</w:t>
      </w:r>
      <w:r w:rsidR="007A606F" w:rsidRPr="000654EC">
        <w:rPr>
          <w:sz w:val="24"/>
          <w:szCs w:val="24"/>
        </w:rPr>
        <w:t>.</w:t>
      </w:r>
      <w:r w:rsidR="00340EC0" w:rsidRPr="000654EC">
        <w:rPr>
          <w:sz w:val="24"/>
          <w:szCs w:val="24"/>
        </w:rPr>
        <w:t xml:space="preserve"> Az Önkormányzatnak </w:t>
      </w:r>
      <w:r w:rsidR="00DE25B7" w:rsidRPr="000654EC">
        <w:rPr>
          <w:sz w:val="24"/>
          <w:szCs w:val="24"/>
        </w:rPr>
        <w:t xml:space="preserve">az utóbbi években csak egy ilyen pályázata volt, </w:t>
      </w:r>
      <w:r w:rsidR="009C50C0" w:rsidRPr="000654EC">
        <w:rPr>
          <w:sz w:val="24"/>
          <w:szCs w:val="24"/>
        </w:rPr>
        <w:t>a VEKOP 5.3.1 Kerékpáros barát fejlesztések, mely a tavalyi évben lezárult, a 2023. évi költségvetésben már nem jelenik meg tervezet sem kiadási, sem bevételi oldalon.</w:t>
      </w:r>
    </w:p>
    <w:p w:rsidR="00317BC7" w:rsidRDefault="00317BC7">
      <w:pPr>
        <w:jc w:val="both"/>
        <w:rPr>
          <w:sz w:val="24"/>
          <w:szCs w:val="24"/>
        </w:rPr>
      </w:pPr>
    </w:p>
    <w:p w:rsidR="00317BC7" w:rsidRPr="000654EC" w:rsidRDefault="00317BC7">
      <w:pPr>
        <w:jc w:val="both"/>
        <w:rPr>
          <w:strike/>
          <w:sz w:val="24"/>
          <w:szCs w:val="24"/>
        </w:rPr>
      </w:pPr>
      <w:r>
        <w:rPr>
          <w:sz w:val="24"/>
          <w:szCs w:val="24"/>
        </w:rPr>
        <w:t>Kérem a Tisztelt Képviselő-testületet a rendelet tervezet megtárgyalására és a határozati javaslatok elfogadására!</w:t>
      </w:r>
    </w:p>
    <w:p w:rsidR="003C3B6E" w:rsidRPr="000654EC" w:rsidRDefault="003C3B6E" w:rsidP="00996C32">
      <w:pPr>
        <w:jc w:val="center"/>
        <w:rPr>
          <w:b/>
          <w:sz w:val="24"/>
          <w:szCs w:val="24"/>
        </w:rPr>
      </w:pPr>
    </w:p>
    <w:p w:rsidR="00672855" w:rsidRPr="000654EC" w:rsidRDefault="00672855" w:rsidP="00996C32">
      <w:pPr>
        <w:jc w:val="center"/>
        <w:rPr>
          <w:b/>
          <w:sz w:val="24"/>
          <w:szCs w:val="24"/>
        </w:rPr>
      </w:pPr>
      <w:r w:rsidRPr="000654EC">
        <w:rPr>
          <w:b/>
          <w:sz w:val="24"/>
          <w:szCs w:val="24"/>
        </w:rPr>
        <w:t>Határozati javaslat</w:t>
      </w:r>
      <w:r w:rsidR="003C3B6E" w:rsidRPr="000654EC">
        <w:rPr>
          <w:b/>
          <w:sz w:val="24"/>
          <w:szCs w:val="24"/>
        </w:rPr>
        <w:t>ok</w:t>
      </w:r>
    </w:p>
    <w:p w:rsidR="00672855" w:rsidRPr="000654EC" w:rsidRDefault="00672855" w:rsidP="00672855">
      <w:pPr>
        <w:jc w:val="both"/>
        <w:rPr>
          <w:sz w:val="24"/>
          <w:szCs w:val="24"/>
        </w:rPr>
      </w:pPr>
    </w:p>
    <w:p w:rsidR="000F2FA4" w:rsidRPr="000654EC" w:rsidRDefault="0058631B" w:rsidP="00317BC7">
      <w:pPr>
        <w:jc w:val="both"/>
        <w:rPr>
          <w:rFonts w:eastAsia="Calibri"/>
          <w:bCs/>
          <w:sz w:val="24"/>
          <w:szCs w:val="24"/>
        </w:rPr>
      </w:pPr>
      <w:r w:rsidRPr="000654EC">
        <w:rPr>
          <w:rFonts w:eastAsia="Calibri"/>
          <w:bCs/>
          <w:sz w:val="24"/>
          <w:szCs w:val="24"/>
        </w:rPr>
        <w:t>1.</w:t>
      </w:r>
      <w:r w:rsidR="000F2FA4" w:rsidRPr="000654EC">
        <w:rPr>
          <w:rFonts w:eastAsia="Calibri"/>
          <w:bCs/>
          <w:sz w:val="24"/>
          <w:szCs w:val="24"/>
        </w:rPr>
        <w:t>A Képviselő-testület úgy dönt, hogy az adósságot keletkeztető ügyletekből származó fizetési kötelezettségeihez számítandó saját bevételeit és az adósságot keletkeztető ügyletből származó fizetési kötelezettségeit a költségvetési évet követő három évre a határozat melléklete szerint állapítja meg.</w:t>
      </w:r>
    </w:p>
    <w:p w:rsidR="000F2FA4" w:rsidRPr="00317BC7" w:rsidRDefault="000F2FA4" w:rsidP="000F2FA4">
      <w:pPr>
        <w:jc w:val="both"/>
        <w:rPr>
          <w:rFonts w:eastAsia="Calibri"/>
          <w:bCs/>
          <w:sz w:val="16"/>
          <w:szCs w:val="16"/>
        </w:rPr>
      </w:pPr>
    </w:p>
    <w:p w:rsidR="000F2FA4" w:rsidRPr="000654EC" w:rsidRDefault="000F2FA4" w:rsidP="000F2FA4">
      <w:pPr>
        <w:jc w:val="both"/>
        <w:rPr>
          <w:rFonts w:eastAsia="Calibri"/>
          <w:bCs/>
          <w:sz w:val="24"/>
          <w:szCs w:val="24"/>
        </w:rPr>
      </w:pPr>
      <w:r w:rsidRPr="000654EC">
        <w:rPr>
          <w:rFonts w:eastAsia="Calibri"/>
          <w:bCs/>
          <w:sz w:val="24"/>
          <w:szCs w:val="24"/>
        </w:rPr>
        <w:t>Felelős: polgármester</w:t>
      </w:r>
    </w:p>
    <w:p w:rsidR="000F2FA4" w:rsidRPr="000654EC" w:rsidRDefault="000F2FA4" w:rsidP="000F2FA4">
      <w:pPr>
        <w:jc w:val="both"/>
        <w:rPr>
          <w:rFonts w:eastAsia="Calibri"/>
          <w:bCs/>
          <w:sz w:val="24"/>
          <w:szCs w:val="24"/>
        </w:rPr>
      </w:pPr>
      <w:r w:rsidRPr="000654EC">
        <w:rPr>
          <w:rFonts w:eastAsia="Calibri"/>
          <w:bCs/>
          <w:sz w:val="24"/>
          <w:szCs w:val="24"/>
        </w:rPr>
        <w:t>Határidő: azonnal</w:t>
      </w:r>
    </w:p>
    <w:p w:rsidR="000F2FA4" w:rsidRPr="000654EC" w:rsidRDefault="000F2FA4" w:rsidP="000F2FA4">
      <w:pPr>
        <w:jc w:val="both"/>
        <w:rPr>
          <w:rFonts w:eastAsia="Calibri"/>
          <w:bCs/>
          <w:sz w:val="24"/>
          <w:szCs w:val="24"/>
        </w:rPr>
      </w:pPr>
    </w:p>
    <w:p w:rsidR="000F2FA4" w:rsidRPr="000A4DE0" w:rsidRDefault="000F2FA4" w:rsidP="000F2FA4">
      <w:pPr>
        <w:jc w:val="both"/>
        <w:rPr>
          <w:rFonts w:eastAsia="Calibri"/>
          <w:bCs/>
          <w:i/>
          <w:sz w:val="24"/>
          <w:szCs w:val="24"/>
        </w:rPr>
      </w:pPr>
      <w:r w:rsidRPr="000A4DE0">
        <w:rPr>
          <w:rFonts w:eastAsia="Calibri"/>
          <w:bCs/>
          <w:i/>
          <w:sz w:val="24"/>
          <w:szCs w:val="24"/>
        </w:rPr>
        <w:t>(A határozat</w:t>
      </w:r>
      <w:r w:rsidR="00CE1FE2" w:rsidRPr="000A4DE0">
        <w:rPr>
          <w:rFonts w:eastAsia="Calibri"/>
          <w:bCs/>
          <w:i/>
          <w:sz w:val="24"/>
          <w:szCs w:val="24"/>
        </w:rPr>
        <w:t>i javaslat elfogadása</w:t>
      </w:r>
      <w:r w:rsidRPr="000A4DE0">
        <w:rPr>
          <w:rFonts w:eastAsia="Calibri"/>
          <w:bCs/>
          <w:i/>
          <w:sz w:val="24"/>
          <w:szCs w:val="24"/>
        </w:rPr>
        <w:t xml:space="preserve"> egyszerű többségű szavazati arányt igényel</w:t>
      </w:r>
      <w:r w:rsidR="00CE1FE2" w:rsidRPr="000A4DE0">
        <w:rPr>
          <w:rFonts w:eastAsia="Calibri"/>
          <w:bCs/>
          <w:i/>
          <w:sz w:val="24"/>
          <w:szCs w:val="24"/>
        </w:rPr>
        <w:t>.</w:t>
      </w:r>
      <w:r w:rsidRPr="000A4DE0">
        <w:rPr>
          <w:rFonts w:eastAsia="Calibri"/>
          <w:bCs/>
          <w:i/>
          <w:sz w:val="24"/>
          <w:szCs w:val="24"/>
        </w:rPr>
        <w:t>)</w:t>
      </w:r>
    </w:p>
    <w:p w:rsidR="00672855" w:rsidRPr="000654EC" w:rsidRDefault="00672855" w:rsidP="00672855">
      <w:pPr>
        <w:jc w:val="both"/>
        <w:rPr>
          <w:sz w:val="24"/>
          <w:szCs w:val="24"/>
        </w:rPr>
      </w:pPr>
    </w:p>
    <w:p w:rsidR="0058631B" w:rsidRPr="000654EC" w:rsidRDefault="0058631B" w:rsidP="00317BC7">
      <w:pPr>
        <w:jc w:val="both"/>
        <w:rPr>
          <w:sz w:val="24"/>
          <w:szCs w:val="24"/>
        </w:rPr>
      </w:pPr>
      <w:r w:rsidRPr="000654EC">
        <w:rPr>
          <w:sz w:val="24"/>
          <w:szCs w:val="24"/>
        </w:rPr>
        <w:t>2.</w:t>
      </w:r>
      <w:r w:rsidR="00587162" w:rsidRPr="000654EC">
        <w:rPr>
          <w:sz w:val="24"/>
          <w:szCs w:val="24"/>
        </w:rPr>
        <w:t xml:space="preserve">A Képviselő-testület úgy dönt, hogy </w:t>
      </w:r>
      <w:r w:rsidR="00E6629A" w:rsidRPr="000654EC">
        <w:rPr>
          <w:sz w:val="24"/>
          <w:szCs w:val="24"/>
        </w:rPr>
        <w:t>a</w:t>
      </w:r>
      <w:r w:rsidR="00915C3E" w:rsidRPr="000654EC">
        <w:rPr>
          <w:sz w:val="24"/>
          <w:szCs w:val="24"/>
        </w:rPr>
        <w:t xml:space="preserve"> 2023</w:t>
      </w:r>
      <w:r w:rsidR="00587162" w:rsidRPr="000654EC">
        <w:rPr>
          <w:sz w:val="24"/>
          <w:szCs w:val="24"/>
        </w:rPr>
        <w:t>. évi költségvetés tervezetét részletes vitára alkalmasnak tartja</w:t>
      </w:r>
      <w:r w:rsidR="00E6629A" w:rsidRPr="000654EC">
        <w:rPr>
          <w:sz w:val="24"/>
          <w:szCs w:val="24"/>
        </w:rPr>
        <w:t>.</w:t>
      </w:r>
    </w:p>
    <w:p w:rsidR="0058631B" w:rsidRPr="00317BC7" w:rsidRDefault="0058631B" w:rsidP="00587162">
      <w:pPr>
        <w:jc w:val="both"/>
        <w:rPr>
          <w:sz w:val="16"/>
          <w:szCs w:val="16"/>
        </w:rPr>
      </w:pPr>
    </w:p>
    <w:p w:rsidR="00587162" w:rsidRPr="000654EC" w:rsidRDefault="00587162" w:rsidP="00587162">
      <w:pPr>
        <w:jc w:val="both"/>
        <w:rPr>
          <w:sz w:val="24"/>
          <w:szCs w:val="24"/>
        </w:rPr>
      </w:pPr>
      <w:r w:rsidRPr="000654EC">
        <w:rPr>
          <w:sz w:val="24"/>
          <w:szCs w:val="24"/>
        </w:rPr>
        <w:t>Felelős: polgármester</w:t>
      </w:r>
    </w:p>
    <w:p w:rsidR="00587162" w:rsidRPr="000654EC" w:rsidRDefault="00587162" w:rsidP="00587162">
      <w:pPr>
        <w:jc w:val="both"/>
        <w:rPr>
          <w:sz w:val="24"/>
          <w:szCs w:val="24"/>
        </w:rPr>
      </w:pPr>
      <w:r w:rsidRPr="000654EC">
        <w:rPr>
          <w:sz w:val="24"/>
          <w:szCs w:val="24"/>
        </w:rPr>
        <w:t xml:space="preserve">Határidő: </w:t>
      </w:r>
      <w:r w:rsidR="00E6629A" w:rsidRPr="000654EC">
        <w:rPr>
          <w:sz w:val="24"/>
          <w:szCs w:val="24"/>
        </w:rPr>
        <w:t xml:space="preserve">a </w:t>
      </w:r>
      <w:r w:rsidR="0058631B" w:rsidRPr="000654EC">
        <w:rPr>
          <w:sz w:val="24"/>
          <w:szCs w:val="24"/>
        </w:rPr>
        <w:t xml:space="preserve">soron következő Képviselő - </w:t>
      </w:r>
      <w:r w:rsidRPr="000654EC">
        <w:rPr>
          <w:sz w:val="24"/>
          <w:szCs w:val="24"/>
        </w:rPr>
        <w:t>testületi ülés</w:t>
      </w:r>
    </w:p>
    <w:p w:rsidR="00587162" w:rsidRPr="000654EC" w:rsidRDefault="00587162" w:rsidP="00587162">
      <w:pPr>
        <w:jc w:val="both"/>
        <w:rPr>
          <w:sz w:val="24"/>
          <w:szCs w:val="24"/>
        </w:rPr>
      </w:pPr>
    </w:p>
    <w:p w:rsidR="00587162" w:rsidRPr="000A4DE0" w:rsidRDefault="00587162" w:rsidP="00587162">
      <w:pPr>
        <w:jc w:val="both"/>
        <w:rPr>
          <w:i/>
          <w:sz w:val="24"/>
          <w:szCs w:val="24"/>
        </w:rPr>
      </w:pPr>
      <w:r w:rsidRPr="000A4DE0">
        <w:rPr>
          <w:i/>
          <w:sz w:val="24"/>
          <w:szCs w:val="24"/>
        </w:rPr>
        <w:t>(A határozat</w:t>
      </w:r>
      <w:r w:rsidR="00CE1FE2" w:rsidRPr="000A4DE0">
        <w:rPr>
          <w:i/>
          <w:sz w:val="24"/>
          <w:szCs w:val="24"/>
        </w:rPr>
        <w:t>i javaslat elfogadása</w:t>
      </w:r>
      <w:r w:rsidRPr="000A4DE0">
        <w:rPr>
          <w:i/>
          <w:sz w:val="24"/>
          <w:szCs w:val="24"/>
        </w:rPr>
        <w:t xml:space="preserve"> egyszerű többségű szavazati arányt igényel</w:t>
      </w:r>
      <w:r w:rsidR="00CE1FE2" w:rsidRPr="000A4DE0">
        <w:rPr>
          <w:i/>
          <w:sz w:val="24"/>
          <w:szCs w:val="24"/>
        </w:rPr>
        <w:t>.</w:t>
      </w:r>
      <w:r w:rsidRPr="000A4DE0">
        <w:rPr>
          <w:i/>
          <w:sz w:val="24"/>
          <w:szCs w:val="24"/>
        </w:rPr>
        <w:t>)</w:t>
      </w:r>
    </w:p>
    <w:p w:rsidR="00587162" w:rsidRPr="000654EC" w:rsidRDefault="00587162" w:rsidP="00672855">
      <w:pPr>
        <w:jc w:val="both"/>
        <w:rPr>
          <w:sz w:val="24"/>
          <w:szCs w:val="24"/>
        </w:rPr>
      </w:pPr>
    </w:p>
    <w:p w:rsidR="00672855" w:rsidRPr="000654EC" w:rsidRDefault="009A5216" w:rsidP="00672855">
      <w:pPr>
        <w:jc w:val="both"/>
        <w:rPr>
          <w:sz w:val="24"/>
          <w:szCs w:val="24"/>
        </w:rPr>
      </w:pPr>
      <w:r w:rsidRPr="000654EC">
        <w:rPr>
          <w:sz w:val="24"/>
          <w:szCs w:val="24"/>
        </w:rPr>
        <w:t>Budapest, 202</w:t>
      </w:r>
      <w:r w:rsidR="00915C3E" w:rsidRPr="000654EC">
        <w:rPr>
          <w:sz w:val="24"/>
          <w:szCs w:val="24"/>
        </w:rPr>
        <w:t>3</w:t>
      </w:r>
      <w:r w:rsidRPr="000654EC">
        <w:rPr>
          <w:sz w:val="24"/>
          <w:szCs w:val="24"/>
        </w:rPr>
        <w:t xml:space="preserve">. február </w:t>
      </w:r>
      <w:r w:rsidR="00C0236F">
        <w:rPr>
          <w:sz w:val="24"/>
          <w:szCs w:val="24"/>
        </w:rPr>
        <w:t>9</w:t>
      </w:r>
      <w:r w:rsidR="00672855" w:rsidRPr="000654EC">
        <w:rPr>
          <w:sz w:val="24"/>
          <w:szCs w:val="24"/>
        </w:rPr>
        <w:t>.</w:t>
      </w:r>
    </w:p>
    <w:p w:rsidR="00672855" w:rsidRPr="000654EC" w:rsidRDefault="00672855" w:rsidP="00354F33">
      <w:pPr>
        <w:ind w:left="4253"/>
        <w:jc w:val="both"/>
        <w:rPr>
          <w:sz w:val="24"/>
          <w:szCs w:val="24"/>
        </w:rPr>
      </w:pPr>
    </w:p>
    <w:p w:rsidR="00354F33" w:rsidRPr="000654EC" w:rsidRDefault="00355B89" w:rsidP="00354F33">
      <w:pPr>
        <w:suppressAutoHyphens/>
        <w:ind w:left="4253"/>
        <w:jc w:val="center"/>
        <w:rPr>
          <w:b/>
          <w:sz w:val="24"/>
          <w:szCs w:val="24"/>
          <w:lang w:eastAsia="ar-SA"/>
        </w:rPr>
      </w:pPr>
      <w:proofErr w:type="gramStart"/>
      <w:r w:rsidRPr="000654EC">
        <w:rPr>
          <w:b/>
          <w:sz w:val="24"/>
          <w:szCs w:val="24"/>
          <w:lang w:eastAsia="ar-SA"/>
        </w:rPr>
        <w:t>dr.</w:t>
      </w:r>
      <w:proofErr w:type="gramEnd"/>
      <w:r w:rsidRPr="000654EC">
        <w:rPr>
          <w:b/>
          <w:sz w:val="24"/>
          <w:szCs w:val="24"/>
          <w:lang w:eastAsia="ar-SA"/>
        </w:rPr>
        <w:t xml:space="preserve"> Varga Előd Bendegúz</w:t>
      </w:r>
    </w:p>
    <w:p w:rsidR="00672855" w:rsidRPr="000654EC" w:rsidRDefault="00355B89" w:rsidP="000A4DE0">
      <w:pPr>
        <w:suppressAutoHyphens/>
        <w:ind w:left="4253"/>
        <w:jc w:val="center"/>
        <w:rPr>
          <w:b/>
          <w:sz w:val="24"/>
          <w:szCs w:val="24"/>
        </w:rPr>
      </w:pPr>
      <w:proofErr w:type="gramStart"/>
      <w:r w:rsidRPr="000654EC">
        <w:rPr>
          <w:b/>
          <w:sz w:val="24"/>
          <w:szCs w:val="24"/>
          <w:lang w:eastAsia="ar-SA"/>
        </w:rPr>
        <w:t>al</w:t>
      </w:r>
      <w:r w:rsidR="000F2FA4" w:rsidRPr="000654EC">
        <w:rPr>
          <w:b/>
          <w:sz w:val="24"/>
          <w:szCs w:val="24"/>
          <w:lang w:eastAsia="ar-SA"/>
        </w:rPr>
        <w:t>polgármester</w:t>
      </w:r>
      <w:proofErr w:type="gramEnd"/>
    </w:p>
    <w:sectPr w:rsidR="00672855" w:rsidRPr="000654EC" w:rsidSect="00DA2213">
      <w:headerReference w:type="default" r:id="rId8"/>
      <w:pgSz w:w="11906" w:h="16838"/>
      <w:pgMar w:top="1021" w:right="1134" w:bottom="1021" w:left="1134"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BD9" w:rsidRDefault="003D3BD9">
      <w:r>
        <w:separator/>
      </w:r>
    </w:p>
  </w:endnote>
  <w:endnote w:type="continuationSeparator" w:id="0">
    <w:p w:rsidR="003D3BD9" w:rsidRDefault="003D3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BD9" w:rsidRDefault="003D3BD9">
      <w:r>
        <w:separator/>
      </w:r>
    </w:p>
  </w:footnote>
  <w:footnote w:type="continuationSeparator" w:id="0">
    <w:p w:rsidR="003D3BD9" w:rsidRDefault="003D3B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BD9" w:rsidRDefault="003D3BD9">
    <w:pPr>
      <w:pStyle w:val="lfej"/>
      <w:framePr w:wrap="auto"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071EAA">
      <w:rPr>
        <w:rStyle w:val="Oldalszm"/>
        <w:noProof/>
      </w:rPr>
      <w:t>13</w:t>
    </w:r>
    <w:r>
      <w:rPr>
        <w:rStyle w:val="Oldalszm"/>
      </w:rPr>
      <w:fldChar w:fldCharType="end"/>
    </w:r>
  </w:p>
  <w:p w:rsidR="003D3BD9" w:rsidRDefault="003D3BD9">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450E7E6C"/>
    <w:multiLevelType w:val="hybridMultilevel"/>
    <w:tmpl w:val="3208C7EC"/>
    <w:lvl w:ilvl="0" w:tplc="1F14C7E4">
      <w:start w:val="202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60E44F75"/>
    <w:multiLevelType w:val="hybridMultilevel"/>
    <w:tmpl w:val="DB2254E2"/>
    <w:lvl w:ilvl="0" w:tplc="040E0001">
      <w:start w:val="1"/>
      <w:numFmt w:val="bullet"/>
      <w:lvlText w:val=""/>
      <w:lvlJc w:val="left"/>
      <w:pPr>
        <w:tabs>
          <w:tab w:val="num" w:pos="1428"/>
        </w:tabs>
        <w:ind w:left="1428" w:hanging="360"/>
      </w:pPr>
      <w:rPr>
        <w:rFonts w:ascii="Symbol" w:hAnsi="Symbol" w:hint="default"/>
      </w:rPr>
    </w:lvl>
    <w:lvl w:ilvl="1" w:tplc="040E0003">
      <w:start w:val="1"/>
      <w:numFmt w:val="bullet"/>
      <w:lvlText w:val="o"/>
      <w:lvlJc w:val="left"/>
      <w:pPr>
        <w:tabs>
          <w:tab w:val="num" w:pos="2148"/>
        </w:tabs>
        <w:ind w:left="2148" w:hanging="360"/>
      </w:pPr>
      <w:rPr>
        <w:rFonts w:ascii="Courier New" w:hAnsi="Courier New" w:cs="Courier New" w:hint="default"/>
      </w:rPr>
    </w:lvl>
    <w:lvl w:ilvl="2" w:tplc="040E0005">
      <w:start w:val="1"/>
      <w:numFmt w:val="bullet"/>
      <w:lvlText w:val=""/>
      <w:lvlJc w:val="left"/>
      <w:pPr>
        <w:tabs>
          <w:tab w:val="num" w:pos="2868"/>
        </w:tabs>
        <w:ind w:left="2868" w:hanging="360"/>
      </w:pPr>
      <w:rPr>
        <w:rFonts w:ascii="Wingdings" w:hAnsi="Wingdings" w:hint="default"/>
      </w:rPr>
    </w:lvl>
    <w:lvl w:ilvl="3" w:tplc="040E0001">
      <w:start w:val="1"/>
      <w:numFmt w:val="bullet"/>
      <w:lvlText w:val=""/>
      <w:lvlJc w:val="left"/>
      <w:pPr>
        <w:tabs>
          <w:tab w:val="num" w:pos="3588"/>
        </w:tabs>
        <w:ind w:left="3588" w:hanging="360"/>
      </w:pPr>
      <w:rPr>
        <w:rFonts w:ascii="Symbol" w:hAnsi="Symbol" w:hint="default"/>
      </w:rPr>
    </w:lvl>
    <w:lvl w:ilvl="4" w:tplc="040E0003">
      <w:start w:val="1"/>
      <w:numFmt w:val="bullet"/>
      <w:lvlText w:val="o"/>
      <w:lvlJc w:val="left"/>
      <w:pPr>
        <w:tabs>
          <w:tab w:val="num" w:pos="4308"/>
        </w:tabs>
        <w:ind w:left="4308" w:hanging="360"/>
      </w:pPr>
      <w:rPr>
        <w:rFonts w:ascii="Courier New" w:hAnsi="Courier New" w:cs="Courier New" w:hint="default"/>
      </w:rPr>
    </w:lvl>
    <w:lvl w:ilvl="5" w:tplc="040E0005">
      <w:start w:val="1"/>
      <w:numFmt w:val="bullet"/>
      <w:lvlText w:val=""/>
      <w:lvlJc w:val="left"/>
      <w:pPr>
        <w:tabs>
          <w:tab w:val="num" w:pos="5028"/>
        </w:tabs>
        <w:ind w:left="5028" w:hanging="360"/>
      </w:pPr>
      <w:rPr>
        <w:rFonts w:ascii="Wingdings" w:hAnsi="Wingdings" w:hint="default"/>
      </w:rPr>
    </w:lvl>
    <w:lvl w:ilvl="6" w:tplc="040E0001">
      <w:start w:val="1"/>
      <w:numFmt w:val="bullet"/>
      <w:lvlText w:val=""/>
      <w:lvlJc w:val="left"/>
      <w:pPr>
        <w:tabs>
          <w:tab w:val="num" w:pos="5748"/>
        </w:tabs>
        <w:ind w:left="5748" w:hanging="360"/>
      </w:pPr>
      <w:rPr>
        <w:rFonts w:ascii="Symbol" w:hAnsi="Symbol" w:hint="default"/>
      </w:rPr>
    </w:lvl>
    <w:lvl w:ilvl="7" w:tplc="040E0003">
      <w:start w:val="1"/>
      <w:numFmt w:val="bullet"/>
      <w:lvlText w:val="o"/>
      <w:lvlJc w:val="left"/>
      <w:pPr>
        <w:tabs>
          <w:tab w:val="num" w:pos="6468"/>
        </w:tabs>
        <w:ind w:left="6468" w:hanging="360"/>
      </w:pPr>
      <w:rPr>
        <w:rFonts w:ascii="Courier New" w:hAnsi="Courier New" w:cs="Courier New" w:hint="default"/>
      </w:rPr>
    </w:lvl>
    <w:lvl w:ilvl="8" w:tplc="040E0005">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68BA0021"/>
    <w:multiLevelType w:val="hybridMultilevel"/>
    <w:tmpl w:val="46AECF66"/>
    <w:lvl w:ilvl="0" w:tplc="5B9E5856">
      <w:start w:val="16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7A9508B8"/>
    <w:multiLevelType w:val="hybridMultilevel"/>
    <w:tmpl w:val="609EEE90"/>
    <w:lvl w:ilvl="0" w:tplc="040E0011">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abstractNumId w:val="2"/>
  </w:num>
  <w:num w:numId="2">
    <w:abstractNumId w:val="1"/>
  </w:num>
  <w:num w:numId="3">
    <w:abstractNumId w:val="4"/>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B28"/>
    <w:rsid w:val="00001846"/>
    <w:rsid w:val="00002B9D"/>
    <w:rsid w:val="00003085"/>
    <w:rsid w:val="000048F4"/>
    <w:rsid w:val="00004B92"/>
    <w:rsid w:val="0001123D"/>
    <w:rsid w:val="00011262"/>
    <w:rsid w:val="00013DAF"/>
    <w:rsid w:val="000147E9"/>
    <w:rsid w:val="00015389"/>
    <w:rsid w:val="00015A3A"/>
    <w:rsid w:val="000162D6"/>
    <w:rsid w:val="000172F2"/>
    <w:rsid w:val="000200B1"/>
    <w:rsid w:val="0002020F"/>
    <w:rsid w:val="00021103"/>
    <w:rsid w:val="00022957"/>
    <w:rsid w:val="00022FA0"/>
    <w:rsid w:val="00023B04"/>
    <w:rsid w:val="000243F0"/>
    <w:rsid w:val="00024539"/>
    <w:rsid w:val="00026164"/>
    <w:rsid w:val="0002618B"/>
    <w:rsid w:val="00030E65"/>
    <w:rsid w:val="0003105B"/>
    <w:rsid w:val="000320BE"/>
    <w:rsid w:val="00032B2A"/>
    <w:rsid w:val="000330B0"/>
    <w:rsid w:val="00034077"/>
    <w:rsid w:val="00034897"/>
    <w:rsid w:val="00035C5E"/>
    <w:rsid w:val="00035FD1"/>
    <w:rsid w:val="0003605A"/>
    <w:rsid w:val="00037134"/>
    <w:rsid w:val="00040105"/>
    <w:rsid w:val="000414B5"/>
    <w:rsid w:val="00042747"/>
    <w:rsid w:val="000440EB"/>
    <w:rsid w:val="00045601"/>
    <w:rsid w:val="0004645C"/>
    <w:rsid w:val="00046BA2"/>
    <w:rsid w:val="00046F4B"/>
    <w:rsid w:val="00047344"/>
    <w:rsid w:val="000507A5"/>
    <w:rsid w:val="00050957"/>
    <w:rsid w:val="000524A4"/>
    <w:rsid w:val="00052E10"/>
    <w:rsid w:val="0005342E"/>
    <w:rsid w:val="00054DE5"/>
    <w:rsid w:val="00055A33"/>
    <w:rsid w:val="00056140"/>
    <w:rsid w:val="00060287"/>
    <w:rsid w:val="000602C1"/>
    <w:rsid w:val="0006044D"/>
    <w:rsid w:val="00060807"/>
    <w:rsid w:val="000610E5"/>
    <w:rsid w:val="00061834"/>
    <w:rsid w:val="00062553"/>
    <w:rsid w:val="00063349"/>
    <w:rsid w:val="000637D0"/>
    <w:rsid w:val="00063FC4"/>
    <w:rsid w:val="00064343"/>
    <w:rsid w:val="00065170"/>
    <w:rsid w:val="000654EC"/>
    <w:rsid w:val="00065A01"/>
    <w:rsid w:val="000669A7"/>
    <w:rsid w:val="00067E88"/>
    <w:rsid w:val="00071EAA"/>
    <w:rsid w:val="00074198"/>
    <w:rsid w:val="0007445B"/>
    <w:rsid w:val="00074519"/>
    <w:rsid w:val="00074EA0"/>
    <w:rsid w:val="0007557C"/>
    <w:rsid w:val="00075D44"/>
    <w:rsid w:val="00076E1D"/>
    <w:rsid w:val="000774E7"/>
    <w:rsid w:val="00077D82"/>
    <w:rsid w:val="00077F5F"/>
    <w:rsid w:val="000807D0"/>
    <w:rsid w:val="00081E0B"/>
    <w:rsid w:val="00082704"/>
    <w:rsid w:val="00082760"/>
    <w:rsid w:val="00082EC3"/>
    <w:rsid w:val="0008319B"/>
    <w:rsid w:val="00083753"/>
    <w:rsid w:val="000844D8"/>
    <w:rsid w:val="00084DE4"/>
    <w:rsid w:val="00090031"/>
    <w:rsid w:val="00091884"/>
    <w:rsid w:val="000924B1"/>
    <w:rsid w:val="0009260A"/>
    <w:rsid w:val="000933C0"/>
    <w:rsid w:val="00093A31"/>
    <w:rsid w:val="000961E4"/>
    <w:rsid w:val="000A127D"/>
    <w:rsid w:val="000A1AF3"/>
    <w:rsid w:val="000A1B0E"/>
    <w:rsid w:val="000A280E"/>
    <w:rsid w:val="000A2A6E"/>
    <w:rsid w:val="000A2C78"/>
    <w:rsid w:val="000A2CFC"/>
    <w:rsid w:val="000A3880"/>
    <w:rsid w:val="000A3B82"/>
    <w:rsid w:val="000A4D86"/>
    <w:rsid w:val="000A4DB3"/>
    <w:rsid w:val="000A4DE0"/>
    <w:rsid w:val="000A5AE6"/>
    <w:rsid w:val="000A6D17"/>
    <w:rsid w:val="000A7A3D"/>
    <w:rsid w:val="000A7CA0"/>
    <w:rsid w:val="000A7E2D"/>
    <w:rsid w:val="000B23F7"/>
    <w:rsid w:val="000B30A8"/>
    <w:rsid w:val="000B42BB"/>
    <w:rsid w:val="000B4C44"/>
    <w:rsid w:val="000B62E1"/>
    <w:rsid w:val="000B6D86"/>
    <w:rsid w:val="000B6E04"/>
    <w:rsid w:val="000C0663"/>
    <w:rsid w:val="000C1055"/>
    <w:rsid w:val="000C381B"/>
    <w:rsid w:val="000C4085"/>
    <w:rsid w:val="000C44FE"/>
    <w:rsid w:val="000C50B8"/>
    <w:rsid w:val="000C7C80"/>
    <w:rsid w:val="000D0F93"/>
    <w:rsid w:val="000D210A"/>
    <w:rsid w:val="000D2992"/>
    <w:rsid w:val="000D3468"/>
    <w:rsid w:val="000D38DB"/>
    <w:rsid w:val="000D49BC"/>
    <w:rsid w:val="000D4FCB"/>
    <w:rsid w:val="000D637E"/>
    <w:rsid w:val="000D7079"/>
    <w:rsid w:val="000D734A"/>
    <w:rsid w:val="000D7C51"/>
    <w:rsid w:val="000E037A"/>
    <w:rsid w:val="000E0627"/>
    <w:rsid w:val="000E0F02"/>
    <w:rsid w:val="000E1F08"/>
    <w:rsid w:val="000E21C2"/>
    <w:rsid w:val="000E2207"/>
    <w:rsid w:val="000E289F"/>
    <w:rsid w:val="000E2E07"/>
    <w:rsid w:val="000E2EDA"/>
    <w:rsid w:val="000E38D0"/>
    <w:rsid w:val="000E47A8"/>
    <w:rsid w:val="000E49D7"/>
    <w:rsid w:val="000E5088"/>
    <w:rsid w:val="000E5A1E"/>
    <w:rsid w:val="000E5F15"/>
    <w:rsid w:val="000E6494"/>
    <w:rsid w:val="000E6AE4"/>
    <w:rsid w:val="000E6BAE"/>
    <w:rsid w:val="000E6CB7"/>
    <w:rsid w:val="000E6E27"/>
    <w:rsid w:val="000E76DE"/>
    <w:rsid w:val="000F051B"/>
    <w:rsid w:val="000F06BE"/>
    <w:rsid w:val="000F0B66"/>
    <w:rsid w:val="000F1A26"/>
    <w:rsid w:val="000F1FB8"/>
    <w:rsid w:val="000F2229"/>
    <w:rsid w:val="000F2EAD"/>
    <w:rsid w:val="000F2FA4"/>
    <w:rsid w:val="000F3D57"/>
    <w:rsid w:val="000F4017"/>
    <w:rsid w:val="000F728B"/>
    <w:rsid w:val="000F7A32"/>
    <w:rsid w:val="000F7AA9"/>
    <w:rsid w:val="000F7CB7"/>
    <w:rsid w:val="001002F2"/>
    <w:rsid w:val="001015F5"/>
    <w:rsid w:val="00102CCC"/>
    <w:rsid w:val="001047A8"/>
    <w:rsid w:val="00104F1C"/>
    <w:rsid w:val="0010603D"/>
    <w:rsid w:val="00106C97"/>
    <w:rsid w:val="00106DF9"/>
    <w:rsid w:val="00110036"/>
    <w:rsid w:val="001101FE"/>
    <w:rsid w:val="00110769"/>
    <w:rsid w:val="00110847"/>
    <w:rsid w:val="00110922"/>
    <w:rsid w:val="00110C64"/>
    <w:rsid w:val="00111CF1"/>
    <w:rsid w:val="00112002"/>
    <w:rsid w:val="001133BA"/>
    <w:rsid w:val="00113951"/>
    <w:rsid w:val="00114ECF"/>
    <w:rsid w:val="00115542"/>
    <w:rsid w:val="00115567"/>
    <w:rsid w:val="00115DFD"/>
    <w:rsid w:val="001215DF"/>
    <w:rsid w:val="00121D25"/>
    <w:rsid w:val="00123F8F"/>
    <w:rsid w:val="00130330"/>
    <w:rsid w:val="00130D48"/>
    <w:rsid w:val="00130E13"/>
    <w:rsid w:val="00132149"/>
    <w:rsid w:val="00132668"/>
    <w:rsid w:val="00132C9F"/>
    <w:rsid w:val="00133017"/>
    <w:rsid w:val="00133D44"/>
    <w:rsid w:val="00133D65"/>
    <w:rsid w:val="00133DF2"/>
    <w:rsid w:val="00134A40"/>
    <w:rsid w:val="001352A8"/>
    <w:rsid w:val="0013564D"/>
    <w:rsid w:val="0013621A"/>
    <w:rsid w:val="00136D71"/>
    <w:rsid w:val="001415B1"/>
    <w:rsid w:val="001426A5"/>
    <w:rsid w:val="001429C6"/>
    <w:rsid w:val="00142C73"/>
    <w:rsid w:val="00144CF7"/>
    <w:rsid w:val="00144E9C"/>
    <w:rsid w:val="0014512D"/>
    <w:rsid w:val="00145E7A"/>
    <w:rsid w:val="001469F4"/>
    <w:rsid w:val="001479DE"/>
    <w:rsid w:val="00147ED5"/>
    <w:rsid w:val="00150A6C"/>
    <w:rsid w:val="00151AF5"/>
    <w:rsid w:val="001521D2"/>
    <w:rsid w:val="00152A64"/>
    <w:rsid w:val="001536F1"/>
    <w:rsid w:val="00154B37"/>
    <w:rsid w:val="0015574C"/>
    <w:rsid w:val="001564D6"/>
    <w:rsid w:val="00156976"/>
    <w:rsid w:val="001605A5"/>
    <w:rsid w:val="00160939"/>
    <w:rsid w:val="00160E52"/>
    <w:rsid w:val="00161BB0"/>
    <w:rsid w:val="001629A5"/>
    <w:rsid w:val="00163540"/>
    <w:rsid w:val="00163FB1"/>
    <w:rsid w:val="001646A3"/>
    <w:rsid w:val="00164AA1"/>
    <w:rsid w:val="00165302"/>
    <w:rsid w:val="00165E00"/>
    <w:rsid w:val="001663ED"/>
    <w:rsid w:val="0016666D"/>
    <w:rsid w:val="001674D5"/>
    <w:rsid w:val="001707D1"/>
    <w:rsid w:val="00171B32"/>
    <w:rsid w:val="0017207D"/>
    <w:rsid w:val="001727AA"/>
    <w:rsid w:val="00172F5F"/>
    <w:rsid w:val="00173008"/>
    <w:rsid w:val="001736B6"/>
    <w:rsid w:val="00173CED"/>
    <w:rsid w:val="001745BF"/>
    <w:rsid w:val="00176041"/>
    <w:rsid w:val="001762AC"/>
    <w:rsid w:val="00176A26"/>
    <w:rsid w:val="00176F4C"/>
    <w:rsid w:val="00180689"/>
    <w:rsid w:val="00180DDE"/>
    <w:rsid w:val="00181AD5"/>
    <w:rsid w:val="00182D78"/>
    <w:rsid w:val="00183933"/>
    <w:rsid w:val="00183999"/>
    <w:rsid w:val="00183DB8"/>
    <w:rsid w:val="00185B7B"/>
    <w:rsid w:val="00185F36"/>
    <w:rsid w:val="00186A45"/>
    <w:rsid w:val="0018785A"/>
    <w:rsid w:val="001908F9"/>
    <w:rsid w:val="001909A4"/>
    <w:rsid w:val="00190A01"/>
    <w:rsid w:val="00191780"/>
    <w:rsid w:val="00194073"/>
    <w:rsid w:val="00194B81"/>
    <w:rsid w:val="00194DA1"/>
    <w:rsid w:val="00195BD0"/>
    <w:rsid w:val="00195C9E"/>
    <w:rsid w:val="00196336"/>
    <w:rsid w:val="00196367"/>
    <w:rsid w:val="0019675B"/>
    <w:rsid w:val="00196EB5"/>
    <w:rsid w:val="001A12E2"/>
    <w:rsid w:val="001A2648"/>
    <w:rsid w:val="001A28AD"/>
    <w:rsid w:val="001A3189"/>
    <w:rsid w:val="001A394D"/>
    <w:rsid w:val="001A46E6"/>
    <w:rsid w:val="001A62E9"/>
    <w:rsid w:val="001B0ED4"/>
    <w:rsid w:val="001B1790"/>
    <w:rsid w:val="001B203A"/>
    <w:rsid w:val="001B2063"/>
    <w:rsid w:val="001B24F5"/>
    <w:rsid w:val="001B45FE"/>
    <w:rsid w:val="001B4C47"/>
    <w:rsid w:val="001B5BCF"/>
    <w:rsid w:val="001B7029"/>
    <w:rsid w:val="001B7E0C"/>
    <w:rsid w:val="001C1039"/>
    <w:rsid w:val="001C1844"/>
    <w:rsid w:val="001C32C5"/>
    <w:rsid w:val="001C3306"/>
    <w:rsid w:val="001C3C02"/>
    <w:rsid w:val="001C56EB"/>
    <w:rsid w:val="001C635F"/>
    <w:rsid w:val="001C7129"/>
    <w:rsid w:val="001C735D"/>
    <w:rsid w:val="001D0F28"/>
    <w:rsid w:val="001D3F16"/>
    <w:rsid w:val="001D401F"/>
    <w:rsid w:val="001D4A51"/>
    <w:rsid w:val="001D645F"/>
    <w:rsid w:val="001D6776"/>
    <w:rsid w:val="001D7BFD"/>
    <w:rsid w:val="001E0504"/>
    <w:rsid w:val="001E0597"/>
    <w:rsid w:val="001E144D"/>
    <w:rsid w:val="001E1B3A"/>
    <w:rsid w:val="001E22FA"/>
    <w:rsid w:val="001E3645"/>
    <w:rsid w:val="001E3D38"/>
    <w:rsid w:val="001E404B"/>
    <w:rsid w:val="001E4305"/>
    <w:rsid w:val="001E48A6"/>
    <w:rsid w:val="001E4FBD"/>
    <w:rsid w:val="001E720B"/>
    <w:rsid w:val="001E7CEF"/>
    <w:rsid w:val="001F0471"/>
    <w:rsid w:val="001F0AC6"/>
    <w:rsid w:val="001F0CDF"/>
    <w:rsid w:val="001F1CF1"/>
    <w:rsid w:val="001F2A5C"/>
    <w:rsid w:val="001F5968"/>
    <w:rsid w:val="001F5D83"/>
    <w:rsid w:val="001F6419"/>
    <w:rsid w:val="001F7DF3"/>
    <w:rsid w:val="002010AB"/>
    <w:rsid w:val="002021E9"/>
    <w:rsid w:val="002025A4"/>
    <w:rsid w:val="002052F4"/>
    <w:rsid w:val="00205FE4"/>
    <w:rsid w:val="00206C0B"/>
    <w:rsid w:val="00207062"/>
    <w:rsid w:val="00207891"/>
    <w:rsid w:val="00207E1E"/>
    <w:rsid w:val="00210D52"/>
    <w:rsid w:val="0021135C"/>
    <w:rsid w:val="0021249D"/>
    <w:rsid w:val="00212E03"/>
    <w:rsid w:val="00213FCF"/>
    <w:rsid w:val="00215777"/>
    <w:rsid w:val="00215F95"/>
    <w:rsid w:val="0021754D"/>
    <w:rsid w:val="0022244C"/>
    <w:rsid w:val="00222621"/>
    <w:rsid w:val="00222AFB"/>
    <w:rsid w:val="00223684"/>
    <w:rsid w:val="00223CD5"/>
    <w:rsid w:val="00223EDB"/>
    <w:rsid w:val="00223F1A"/>
    <w:rsid w:val="00224C2C"/>
    <w:rsid w:val="00224EC5"/>
    <w:rsid w:val="0022596C"/>
    <w:rsid w:val="002263FB"/>
    <w:rsid w:val="00226B9E"/>
    <w:rsid w:val="002272C7"/>
    <w:rsid w:val="00227EBB"/>
    <w:rsid w:val="002301C5"/>
    <w:rsid w:val="00230456"/>
    <w:rsid w:val="002308F4"/>
    <w:rsid w:val="00230B0D"/>
    <w:rsid w:val="00231DBC"/>
    <w:rsid w:val="00231FEC"/>
    <w:rsid w:val="00232CF2"/>
    <w:rsid w:val="00233244"/>
    <w:rsid w:val="002335B1"/>
    <w:rsid w:val="00233A05"/>
    <w:rsid w:val="00233A71"/>
    <w:rsid w:val="00234DB3"/>
    <w:rsid w:val="00235858"/>
    <w:rsid w:val="00235C8F"/>
    <w:rsid w:val="002404E1"/>
    <w:rsid w:val="002444C1"/>
    <w:rsid w:val="00244A6B"/>
    <w:rsid w:val="00245F7C"/>
    <w:rsid w:val="0024619B"/>
    <w:rsid w:val="002468E3"/>
    <w:rsid w:val="00246D83"/>
    <w:rsid w:val="0025001C"/>
    <w:rsid w:val="00250CF8"/>
    <w:rsid w:val="002531A6"/>
    <w:rsid w:val="0025386F"/>
    <w:rsid w:val="00253EC3"/>
    <w:rsid w:val="00254185"/>
    <w:rsid w:val="002545BA"/>
    <w:rsid w:val="00256BA5"/>
    <w:rsid w:val="00260C22"/>
    <w:rsid w:val="0026210A"/>
    <w:rsid w:val="00263298"/>
    <w:rsid w:val="00264CA5"/>
    <w:rsid w:val="00264FB3"/>
    <w:rsid w:val="002667A7"/>
    <w:rsid w:val="002672F3"/>
    <w:rsid w:val="002678FF"/>
    <w:rsid w:val="00267C10"/>
    <w:rsid w:val="00267D58"/>
    <w:rsid w:val="002700CD"/>
    <w:rsid w:val="0027134D"/>
    <w:rsid w:val="0027215E"/>
    <w:rsid w:val="00272535"/>
    <w:rsid w:val="00272B5E"/>
    <w:rsid w:val="00272EE8"/>
    <w:rsid w:val="00275EB6"/>
    <w:rsid w:val="00276196"/>
    <w:rsid w:val="00276454"/>
    <w:rsid w:val="00281650"/>
    <w:rsid w:val="00281AB4"/>
    <w:rsid w:val="00282917"/>
    <w:rsid w:val="00282C64"/>
    <w:rsid w:val="00282DBC"/>
    <w:rsid w:val="00282E02"/>
    <w:rsid w:val="0028406B"/>
    <w:rsid w:val="00284734"/>
    <w:rsid w:val="00284C2F"/>
    <w:rsid w:val="002857B4"/>
    <w:rsid w:val="00285F56"/>
    <w:rsid w:val="00286122"/>
    <w:rsid w:val="002870AF"/>
    <w:rsid w:val="00287FCA"/>
    <w:rsid w:val="00291253"/>
    <w:rsid w:val="00291ED6"/>
    <w:rsid w:val="00294B00"/>
    <w:rsid w:val="00294B2B"/>
    <w:rsid w:val="00294BBE"/>
    <w:rsid w:val="00295206"/>
    <w:rsid w:val="0029564E"/>
    <w:rsid w:val="002967B2"/>
    <w:rsid w:val="002A13AF"/>
    <w:rsid w:val="002A463F"/>
    <w:rsid w:val="002A607C"/>
    <w:rsid w:val="002A60CA"/>
    <w:rsid w:val="002A6FCF"/>
    <w:rsid w:val="002A7D58"/>
    <w:rsid w:val="002A7F4D"/>
    <w:rsid w:val="002B04D9"/>
    <w:rsid w:val="002B1143"/>
    <w:rsid w:val="002B12CA"/>
    <w:rsid w:val="002B1347"/>
    <w:rsid w:val="002B2D44"/>
    <w:rsid w:val="002B376A"/>
    <w:rsid w:val="002B3E11"/>
    <w:rsid w:val="002B418C"/>
    <w:rsid w:val="002B466A"/>
    <w:rsid w:val="002B49F7"/>
    <w:rsid w:val="002B5564"/>
    <w:rsid w:val="002B59A7"/>
    <w:rsid w:val="002B5BC9"/>
    <w:rsid w:val="002B671A"/>
    <w:rsid w:val="002C00B5"/>
    <w:rsid w:val="002C0213"/>
    <w:rsid w:val="002C0E31"/>
    <w:rsid w:val="002C0F01"/>
    <w:rsid w:val="002C134E"/>
    <w:rsid w:val="002C2069"/>
    <w:rsid w:val="002C35EA"/>
    <w:rsid w:val="002C3C0A"/>
    <w:rsid w:val="002C3DF3"/>
    <w:rsid w:val="002C4731"/>
    <w:rsid w:val="002C5366"/>
    <w:rsid w:val="002C57B2"/>
    <w:rsid w:val="002C5FED"/>
    <w:rsid w:val="002C6F41"/>
    <w:rsid w:val="002C7D9E"/>
    <w:rsid w:val="002D0EC3"/>
    <w:rsid w:val="002D1533"/>
    <w:rsid w:val="002D2411"/>
    <w:rsid w:val="002D2DA6"/>
    <w:rsid w:val="002D317D"/>
    <w:rsid w:val="002D3E23"/>
    <w:rsid w:val="002D3F17"/>
    <w:rsid w:val="002D50CA"/>
    <w:rsid w:val="002D54AF"/>
    <w:rsid w:val="002D62E6"/>
    <w:rsid w:val="002D69D0"/>
    <w:rsid w:val="002E0225"/>
    <w:rsid w:val="002E0C38"/>
    <w:rsid w:val="002E4248"/>
    <w:rsid w:val="002E5DCF"/>
    <w:rsid w:val="002F1B70"/>
    <w:rsid w:val="002F2136"/>
    <w:rsid w:val="002F22EF"/>
    <w:rsid w:val="002F2CB0"/>
    <w:rsid w:val="002F2E6A"/>
    <w:rsid w:val="002F5B31"/>
    <w:rsid w:val="002F5D25"/>
    <w:rsid w:val="00300443"/>
    <w:rsid w:val="0030221C"/>
    <w:rsid w:val="00302F81"/>
    <w:rsid w:val="003030C9"/>
    <w:rsid w:val="0030376B"/>
    <w:rsid w:val="00305CC5"/>
    <w:rsid w:val="003067BC"/>
    <w:rsid w:val="003074A6"/>
    <w:rsid w:val="00311448"/>
    <w:rsid w:val="00311656"/>
    <w:rsid w:val="00311E72"/>
    <w:rsid w:val="00312FC3"/>
    <w:rsid w:val="00314EE2"/>
    <w:rsid w:val="0031511F"/>
    <w:rsid w:val="00315D4F"/>
    <w:rsid w:val="00315D74"/>
    <w:rsid w:val="00316306"/>
    <w:rsid w:val="00316F12"/>
    <w:rsid w:val="003174D3"/>
    <w:rsid w:val="00317A58"/>
    <w:rsid w:val="00317BC7"/>
    <w:rsid w:val="003205E4"/>
    <w:rsid w:val="0032094C"/>
    <w:rsid w:val="00321C5D"/>
    <w:rsid w:val="00321F65"/>
    <w:rsid w:val="003237E5"/>
    <w:rsid w:val="00325C7D"/>
    <w:rsid w:val="003267A1"/>
    <w:rsid w:val="0032700D"/>
    <w:rsid w:val="00327BDF"/>
    <w:rsid w:val="00330467"/>
    <w:rsid w:val="003305CC"/>
    <w:rsid w:val="00331C36"/>
    <w:rsid w:val="00332225"/>
    <w:rsid w:val="0033238F"/>
    <w:rsid w:val="00332401"/>
    <w:rsid w:val="003325E7"/>
    <w:rsid w:val="00332CF4"/>
    <w:rsid w:val="003335E4"/>
    <w:rsid w:val="00336233"/>
    <w:rsid w:val="003365DD"/>
    <w:rsid w:val="003375F1"/>
    <w:rsid w:val="00340623"/>
    <w:rsid w:val="00340EC0"/>
    <w:rsid w:val="00340F74"/>
    <w:rsid w:val="0034292E"/>
    <w:rsid w:val="00343009"/>
    <w:rsid w:val="00343294"/>
    <w:rsid w:val="00343318"/>
    <w:rsid w:val="00343327"/>
    <w:rsid w:val="00343603"/>
    <w:rsid w:val="00343A5D"/>
    <w:rsid w:val="00345B21"/>
    <w:rsid w:val="0034607E"/>
    <w:rsid w:val="00346968"/>
    <w:rsid w:val="00347CB7"/>
    <w:rsid w:val="00350C51"/>
    <w:rsid w:val="00352108"/>
    <w:rsid w:val="003526BE"/>
    <w:rsid w:val="0035431D"/>
    <w:rsid w:val="00354F33"/>
    <w:rsid w:val="003552F1"/>
    <w:rsid w:val="00355A5D"/>
    <w:rsid w:val="00355B89"/>
    <w:rsid w:val="0035624C"/>
    <w:rsid w:val="00356357"/>
    <w:rsid w:val="00356729"/>
    <w:rsid w:val="00356EF1"/>
    <w:rsid w:val="003577B0"/>
    <w:rsid w:val="003578C7"/>
    <w:rsid w:val="00361642"/>
    <w:rsid w:val="00362516"/>
    <w:rsid w:val="00363374"/>
    <w:rsid w:val="00364148"/>
    <w:rsid w:val="00364396"/>
    <w:rsid w:val="00364851"/>
    <w:rsid w:val="00365AD7"/>
    <w:rsid w:val="00366517"/>
    <w:rsid w:val="00366998"/>
    <w:rsid w:val="00367AD3"/>
    <w:rsid w:val="00370337"/>
    <w:rsid w:val="003707CF"/>
    <w:rsid w:val="003708BF"/>
    <w:rsid w:val="00370968"/>
    <w:rsid w:val="003735DE"/>
    <w:rsid w:val="003749A6"/>
    <w:rsid w:val="0037622E"/>
    <w:rsid w:val="00376DEB"/>
    <w:rsid w:val="00377290"/>
    <w:rsid w:val="00380A36"/>
    <w:rsid w:val="00381BCF"/>
    <w:rsid w:val="00382DEB"/>
    <w:rsid w:val="00382E62"/>
    <w:rsid w:val="00382EAA"/>
    <w:rsid w:val="00383516"/>
    <w:rsid w:val="0038469B"/>
    <w:rsid w:val="00385303"/>
    <w:rsid w:val="0038550E"/>
    <w:rsid w:val="00385AAD"/>
    <w:rsid w:val="00385C06"/>
    <w:rsid w:val="003860DA"/>
    <w:rsid w:val="00387B47"/>
    <w:rsid w:val="00387E9D"/>
    <w:rsid w:val="00391406"/>
    <w:rsid w:val="00391E4C"/>
    <w:rsid w:val="00394196"/>
    <w:rsid w:val="003958D7"/>
    <w:rsid w:val="003962CE"/>
    <w:rsid w:val="00396C2A"/>
    <w:rsid w:val="00397507"/>
    <w:rsid w:val="003A02F7"/>
    <w:rsid w:val="003A0799"/>
    <w:rsid w:val="003A0F1A"/>
    <w:rsid w:val="003A2F1A"/>
    <w:rsid w:val="003A3861"/>
    <w:rsid w:val="003A570A"/>
    <w:rsid w:val="003A60B8"/>
    <w:rsid w:val="003A7419"/>
    <w:rsid w:val="003A74F7"/>
    <w:rsid w:val="003A7D74"/>
    <w:rsid w:val="003B038A"/>
    <w:rsid w:val="003B0391"/>
    <w:rsid w:val="003B2463"/>
    <w:rsid w:val="003B25BC"/>
    <w:rsid w:val="003B3874"/>
    <w:rsid w:val="003B43FE"/>
    <w:rsid w:val="003B4BB2"/>
    <w:rsid w:val="003B52E3"/>
    <w:rsid w:val="003B6E59"/>
    <w:rsid w:val="003B7255"/>
    <w:rsid w:val="003C1E28"/>
    <w:rsid w:val="003C2B66"/>
    <w:rsid w:val="003C3646"/>
    <w:rsid w:val="003C37EE"/>
    <w:rsid w:val="003C3B6E"/>
    <w:rsid w:val="003C3C58"/>
    <w:rsid w:val="003C4894"/>
    <w:rsid w:val="003C4CC3"/>
    <w:rsid w:val="003C515B"/>
    <w:rsid w:val="003C59A1"/>
    <w:rsid w:val="003C794E"/>
    <w:rsid w:val="003C7C18"/>
    <w:rsid w:val="003C7E86"/>
    <w:rsid w:val="003D1BBF"/>
    <w:rsid w:val="003D2200"/>
    <w:rsid w:val="003D3563"/>
    <w:rsid w:val="003D373C"/>
    <w:rsid w:val="003D38A5"/>
    <w:rsid w:val="003D3BD9"/>
    <w:rsid w:val="003D421E"/>
    <w:rsid w:val="003D5065"/>
    <w:rsid w:val="003D5AB5"/>
    <w:rsid w:val="003D6A5B"/>
    <w:rsid w:val="003D6DC1"/>
    <w:rsid w:val="003D6DE7"/>
    <w:rsid w:val="003D7335"/>
    <w:rsid w:val="003E00B5"/>
    <w:rsid w:val="003E1A5C"/>
    <w:rsid w:val="003E1D10"/>
    <w:rsid w:val="003E250B"/>
    <w:rsid w:val="003E2694"/>
    <w:rsid w:val="003E294C"/>
    <w:rsid w:val="003E2BFE"/>
    <w:rsid w:val="003E3022"/>
    <w:rsid w:val="003E3B18"/>
    <w:rsid w:val="003E4361"/>
    <w:rsid w:val="003E4627"/>
    <w:rsid w:val="003E6CBB"/>
    <w:rsid w:val="003F05CA"/>
    <w:rsid w:val="003F06E8"/>
    <w:rsid w:val="003F0C10"/>
    <w:rsid w:val="003F2BA7"/>
    <w:rsid w:val="003F2F87"/>
    <w:rsid w:val="003F3195"/>
    <w:rsid w:val="003F38D9"/>
    <w:rsid w:val="003F395E"/>
    <w:rsid w:val="003F4797"/>
    <w:rsid w:val="003F4FCF"/>
    <w:rsid w:val="003F5264"/>
    <w:rsid w:val="003F5B60"/>
    <w:rsid w:val="003F5C60"/>
    <w:rsid w:val="003F5F08"/>
    <w:rsid w:val="003F790A"/>
    <w:rsid w:val="003F7ECD"/>
    <w:rsid w:val="004001AF"/>
    <w:rsid w:val="00401955"/>
    <w:rsid w:val="004020FE"/>
    <w:rsid w:val="00402516"/>
    <w:rsid w:val="004028DC"/>
    <w:rsid w:val="00402C29"/>
    <w:rsid w:val="00402DA5"/>
    <w:rsid w:val="00403F1A"/>
    <w:rsid w:val="00404A26"/>
    <w:rsid w:val="0040791D"/>
    <w:rsid w:val="00410080"/>
    <w:rsid w:val="00410FB9"/>
    <w:rsid w:val="004116AB"/>
    <w:rsid w:val="00411DA6"/>
    <w:rsid w:val="00412DAF"/>
    <w:rsid w:val="00412FE2"/>
    <w:rsid w:val="0041373B"/>
    <w:rsid w:val="00413A32"/>
    <w:rsid w:val="00413E5B"/>
    <w:rsid w:val="00415C67"/>
    <w:rsid w:val="00417608"/>
    <w:rsid w:val="004207C7"/>
    <w:rsid w:val="00420C86"/>
    <w:rsid w:val="004210AA"/>
    <w:rsid w:val="00421367"/>
    <w:rsid w:val="0042211E"/>
    <w:rsid w:val="00422C13"/>
    <w:rsid w:val="00422CD7"/>
    <w:rsid w:val="00422F8D"/>
    <w:rsid w:val="004254D7"/>
    <w:rsid w:val="004256FD"/>
    <w:rsid w:val="00425CDC"/>
    <w:rsid w:val="004261C0"/>
    <w:rsid w:val="00426571"/>
    <w:rsid w:val="00426922"/>
    <w:rsid w:val="00427088"/>
    <w:rsid w:val="004278AB"/>
    <w:rsid w:val="004279E8"/>
    <w:rsid w:val="004309DA"/>
    <w:rsid w:val="00430C70"/>
    <w:rsid w:val="00431697"/>
    <w:rsid w:val="00431C18"/>
    <w:rsid w:val="00431E09"/>
    <w:rsid w:val="00432410"/>
    <w:rsid w:val="0043243B"/>
    <w:rsid w:val="00433C10"/>
    <w:rsid w:val="00434C26"/>
    <w:rsid w:val="00435F01"/>
    <w:rsid w:val="0043641D"/>
    <w:rsid w:val="004364AC"/>
    <w:rsid w:val="004368B6"/>
    <w:rsid w:val="00441A8E"/>
    <w:rsid w:val="0044225E"/>
    <w:rsid w:val="00443D04"/>
    <w:rsid w:val="00443F06"/>
    <w:rsid w:val="004441FA"/>
    <w:rsid w:val="0044460D"/>
    <w:rsid w:val="004453B9"/>
    <w:rsid w:val="00446B07"/>
    <w:rsid w:val="00446DF7"/>
    <w:rsid w:val="00447095"/>
    <w:rsid w:val="004503FD"/>
    <w:rsid w:val="00450A1B"/>
    <w:rsid w:val="004515BB"/>
    <w:rsid w:val="004528B4"/>
    <w:rsid w:val="00454281"/>
    <w:rsid w:val="00454E78"/>
    <w:rsid w:val="00455113"/>
    <w:rsid w:val="00455151"/>
    <w:rsid w:val="00456254"/>
    <w:rsid w:val="0046005A"/>
    <w:rsid w:val="004603BC"/>
    <w:rsid w:val="004603C1"/>
    <w:rsid w:val="004605CF"/>
    <w:rsid w:val="004609AB"/>
    <w:rsid w:val="004611DD"/>
    <w:rsid w:val="004619BA"/>
    <w:rsid w:val="00463435"/>
    <w:rsid w:val="00464FF3"/>
    <w:rsid w:val="0046505D"/>
    <w:rsid w:val="00465237"/>
    <w:rsid w:val="004662AE"/>
    <w:rsid w:val="004671FB"/>
    <w:rsid w:val="00470ABE"/>
    <w:rsid w:val="004714AA"/>
    <w:rsid w:val="0047193D"/>
    <w:rsid w:val="00472D4D"/>
    <w:rsid w:val="004730BE"/>
    <w:rsid w:val="00473578"/>
    <w:rsid w:val="00475197"/>
    <w:rsid w:val="0047542F"/>
    <w:rsid w:val="0047560A"/>
    <w:rsid w:val="00475922"/>
    <w:rsid w:val="00476D04"/>
    <w:rsid w:val="00477E90"/>
    <w:rsid w:val="004801DF"/>
    <w:rsid w:val="00481D3A"/>
    <w:rsid w:val="00482403"/>
    <w:rsid w:val="00482462"/>
    <w:rsid w:val="004831B5"/>
    <w:rsid w:val="00483AA0"/>
    <w:rsid w:val="00483D27"/>
    <w:rsid w:val="0048429A"/>
    <w:rsid w:val="004845B7"/>
    <w:rsid w:val="00486054"/>
    <w:rsid w:val="004865AB"/>
    <w:rsid w:val="00486FC6"/>
    <w:rsid w:val="004878F7"/>
    <w:rsid w:val="00487907"/>
    <w:rsid w:val="004907B1"/>
    <w:rsid w:val="00490A96"/>
    <w:rsid w:val="004932D8"/>
    <w:rsid w:val="00493F88"/>
    <w:rsid w:val="00494211"/>
    <w:rsid w:val="0049442B"/>
    <w:rsid w:val="00494527"/>
    <w:rsid w:val="00494D57"/>
    <w:rsid w:val="0049542E"/>
    <w:rsid w:val="00495AB7"/>
    <w:rsid w:val="00496632"/>
    <w:rsid w:val="00496978"/>
    <w:rsid w:val="004975CA"/>
    <w:rsid w:val="00497AF5"/>
    <w:rsid w:val="004A0003"/>
    <w:rsid w:val="004A16FC"/>
    <w:rsid w:val="004A2F68"/>
    <w:rsid w:val="004A35DF"/>
    <w:rsid w:val="004A625D"/>
    <w:rsid w:val="004A7601"/>
    <w:rsid w:val="004B218B"/>
    <w:rsid w:val="004B23AD"/>
    <w:rsid w:val="004B3890"/>
    <w:rsid w:val="004B426B"/>
    <w:rsid w:val="004B47E7"/>
    <w:rsid w:val="004B4973"/>
    <w:rsid w:val="004B51B1"/>
    <w:rsid w:val="004B534C"/>
    <w:rsid w:val="004B553B"/>
    <w:rsid w:val="004B5BA0"/>
    <w:rsid w:val="004B6041"/>
    <w:rsid w:val="004B6386"/>
    <w:rsid w:val="004B68F5"/>
    <w:rsid w:val="004B6A0E"/>
    <w:rsid w:val="004B6DE0"/>
    <w:rsid w:val="004B715D"/>
    <w:rsid w:val="004C0867"/>
    <w:rsid w:val="004C11CB"/>
    <w:rsid w:val="004C312A"/>
    <w:rsid w:val="004C334D"/>
    <w:rsid w:val="004C3654"/>
    <w:rsid w:val="004C4CB2"/>
    <w:rsid w:val="004C53A4"/>
    <w:rsid w:val="004C5A67"/>
    <w:rsid w:val="004C702F"/>
    <w:rsid w:val="004D2044"/>
    <w:rsid w:val="004D2BEC"/>
    <w:rsid w:val="004D30A7"/>
    <w:rsid w:val="004D3D6C"/>
    <w:rsid w:val="004D4B04"/>
    <w:rsid w:val="004D4F41"/>
    <w:rsid w:val="004D4F7D"/>
    <w:rsid w:val="004D5E3B"/>
    <w:rsid w:val="004D6F2E"/>
    <w:rsid w:val="004D7EDB"/>
    <w:rsid w:val="004E02A1"/>
    <w:rsid w:val="004E0EFD"/>
    <w:rsid w:val="004E1700"/>
    <w:rsid w:val="004E310A"/>
    <w:rsid w:val="004E3F4B"/>
    <w:rsid w:val="004E4271"/>
    <w:rsid w:val="004E57E8"/>
    <w:rsid w:val="004E6BAB"/>
    <w:rsid w:val="004E7B3C"/>
    <w:rsid w:val="004E7FD8"/>
    <w:rsid w:val="004F02AC"/>
    <w:rsid w:val="004F136F"/>
    <w:rsid w:val="004F2030"/>
    <w:rsid w:val="004F27DD"/>
    <w:rsid w:val="004F28E6"/>
    <w:rsid w:val="004F2EAE"/>
    <w:rsid w:val="004F3624"/>
    <w:rsid w:val="004F4069"/>
    <w:rsid w:val="004F40ED"/>
    <w:rsid w:val="004F46BE"/>
    <w:rsid w:val="004F5950"/>
    <w:rsid w:val="005011FE"/>
    <w:rsid w:val="00501B43"/>
    <w:rsid w:val="00501DEA"/>
    <w:rsid w:val="00502106"/>
    <w:rsid w:val="00502583"/>
    <w:rsid w:val="00503399"/>
    <w:rsid w:val="0050359A"/>
    <w:rsid w:val="00504FDB"/>
    <w:rsid w:val="005056F8"/>
    <w:rsid w:val="005059D8"/>
    <w:rsid w:val="00506822"/>
    <w:rsid w:val="0050742E"/>
    <w:rsid w:val="00507B73"/>
    <w:rsid w:val="00510152"/>
    <w:rsid w:val="00511342"/>
    <w:rsid w:val="005114A7"/>
    <w:rsid w:val="00511B13"/>
    <w:rsid w:val="005123C3"/>
    <w:rsid w:val="005124DB"/>
    <w:rsid w:val="00512CA6"/>
    <w:rsid w:val="00512D71"/>
    <w:rsid w:val="00512F43"/>
    <w:rsid w:val="00513267"/>
    <w:rsid w:val="00513F50"/>
    <w:rsid w:val="005142C9"/>
    <w:rsid w:val="00514A06"/>
    <w:rsid w:val="00514F19"/>
    <w:rsid w:val="0051628C"/>
    <w:rsid w:val="005179F2"/>
    <w:rsid w:val="00517E16"/>
    <w:rsid w:val="005202E1"/>
    <w:rsid w:val="005206E4"/>
    <w:rsid w:val="00520B35"/>
    <w:rsid w:val="00521B60"/>
    <w:rsid w:val="005224EE"/>
    <w:rsid w:val="005228A3"/>
    <w:rsid w:val="00522CC3"/>
    <w:rsid w:val="00522E14"/>
    <w:rsid w:val="005246C9"/>
    <w:rsid w:val="005247C8"/>
    <w:rsid w:val="00525E9D"/>
    <w:rsid w:val="005264E2"/>
    <w:rsid w:val="00526E86"/>
    <w:rsid w:val="00530463"/>
    <w:rsid w:val="0053134C"/>
    <w:rsid w:val="00533026"/>
    <w:rsid w:val="00533445"/>
    <w:rsid w:val="0053417C"/>
    <w:rsid w:val="005352BB"/>
    <w:rsid w:val="00536727"/>
    <w:rsid w:val="00536893"/>
    <w:rsid w:val="005402A0"/>
    <w:rsid w:val="00540D6A"/>
    <w:rsid w:val="00541DBD"/>
    <w:rsid w:val="005430C2"/>
    <w:rsid w:val="0054314E"/>
    <w:rsid w:val="0054508F"/>
    <w:rsid w:val="005457C8"/>
    <w:rsid w:val="00545EE7"/>
    <w:rsid w:val="005463C7"/>
    <w:rsid w:val="00546643"/>
    <w:rsid w:val="005474AD"/>
    <w:rsid w:val="005529EF"/>
    <w:rsid w:val="00552EDB"/>
    <w:rsid w:val="005533A1"/>
    <w:rsid w:val="005536E2"/>
    <w:rsid w:val="00556053"/>
    <w:rsid w:val="005566CD"/>
    <w:rsid w:val="005568B8"/>
    <w:rsid w:val="00556F03"/>
    <w:rsid w:val="00557AFE"/>
    <w:rsid w:val="00557E39"/>
    <w:rsid w:val="005601F4"/>
    <w:rsid w:val="0056020E"/>
    <w:rsid w:val="0056021B"/>
    <w:rsid w:val="00560835"/>
    <w:rsid w:val="00560CB3"/>
    <w:rsid w:val="00560F85"/>
    <w:rsid w:val="00561249"/>
    <w:rsid w:val="00561C8E"/>
    <w:rsid w:val="00563F79"/>
    <w:rsid w:val="00565861"/>
    <w:rsid w:val="00567681"/>
    <w:rsid w:val="00567DB2"/>
    <w:rsid w:val="0057106C"/>
    <w:rsid w:val="00571E8D"/>
    <w:rsid w:val="0057490D"/>
    <w:rsid w:val="00574916"/>
    <w:rsid w:val="005749EC"/>
    <w:rsid w:val="00574E13"/>
    <w:rsid w:val="005756C7"/>
    <w:rsid w:val="005769D3"/>
    <w:rsid w:val="005770BB"/>
    <w:rsid w:val="00577176"/>
    <w:rsid w:val="00580720"/>
    <w:rsid w:val="00580B31"/>
    <w:rsid w:val="00580FB3"/>
    <w:rsid w:val="00581E0E"/>
    <w:rsid w:val="00582489"/>
    <w:rsid w:val="005828FD"/>
    <w:rsid w:val="00583513"/>
    <w:rsid w:val="0058409B"/>
    <w:rsid w:val="005845BB"/>
    <w:rsid w:val="005845F3"/>
    <w:rsid w:val="005848AD"/>
    <w:rsid w:val="005856B1"/>
    <w:rsid w:val="00585E0A"/>
    <w:rsid w:val="0058631B"/>
    <w:rsid w:val="00586A0A"/>
    <w:rsid w:val="00587162"/>
    <w:rsid w:val="00587E4B"/>
    <w:rsid w:val="00590108"/>
    <w:rsid w:val="0059043D"/>
    <w:rsid w:val="005909B4"/>
    <w:rsid w:val="00591985"/>
    <w:rsid w:val="00591F32"/>
    <w:rsid w:val="005944F1"/>
    <w:rsid w:val="00594C87"/>
    <w:rsid w:val="00594E4F"/>
    <w:rsid w:val="00595F77"/>
    <w:rsid w:val="00596753"/>
    <w:rsid w:val="005A0459"/>
    <w:rsid w:val="005A1247"/>
    <w:rsid w:val="005A14E1"/>
    <w:rsid w:val="005A29E1"/>
    <w:rsid w:val="005A31F2"/>
    <w:rsid w:val="005A39C1"/>
    <w:rsid w:val="005A3D0D"/>
    <w:rsid w:val="005A425F"/>
    <w:rsid w:val="005A43FD"/>
    <w:rsid w:val="005A45B4"/>
    <w:rsid w:val="005A5425"/>
    <w:rsid w:val="005A5CAE"/>
    <w:rsid w:val="005A60F9"/>
    <w:rsid w:val="005A62F4"/>
    <w:rsid w:val="005A6F98"/>
    <w:rsid w:val="005B14E8"/>
    <w:rsid w:val="005B1B91"/>
    <w:rsid w:val="005B2419"/>
    <w:rsid w:val="005B2686"/>
    <w:rsid w:val="005B4319"/>
    <w:rsid w:val="005B46C9"/>
    <w:rsid w:val="005B4737"/>
    <w:rsid w:val="005B568B"/>
    <w:rsid w:val="005B671D"/>
    <w:rsid w:val="005B6AA3"/>
    <w:rsid w:val="005B74A9"/>
    <w:rsid w:val="005C0448"/>
    <w:rsid w:val="005C3B82"/>
    <w:rsid w:val="005C41E6"/>
    <w:rsid w:val="005C4E0E"/>
    <w:rsid w:val="005C54FB"/>
    <w:rsid w:val="005C6700"/>
    <w:rsid w:val="005D0441"/>
    <w:rsid w:val="005D143F"/>
    <w:rsid w:val="005D3BED"/>
    <w:rsid w:val="005D3F36"/>
    <w:rsid w:val="005D52B0"/>
    <w:rsid w:val="005D74E4"/>
    <w:rsid w:val="005D7C15"/>
    <w:rsid w:val="005E0831"/>
    <w:rsid w:val="005E144B"/>
    <w:rsid w:val="005E2357"/>
    <w:rsid w:val="005E2B96"/>
    <w:rsid w:val="005E3DA2"/>
    <w:rsid w:val="005E3E4B"/>
    <w:rsid w:val="005E5C93"/>
    <w:rsid w:val="005E5E1A"/>
    <w:rsid w:val="005E685F"/>
    <w:rsid w:val="005E6B35"/>
    <w:rsid w:val="005E74CA"/>
    <w:rsid w:val="005F09F6"/>
    <w:rsid w:val="005F0D87"/>
    <w:rsid w:val="005F26C5"/>
    <w:rsid w:val="005F382F"/>
    <w:rsid w:val="005F3B5C"/>
    <w:rsid w:val="005F4DBA"/>
    <w:rsid w:val="0060124A"/>
    <w:rsid w:val="0060137F"/>
    <w:rsid w:val="0060264B"/>
    <w:rsid w:val="00603EC0"/>
    <w:rsid w:val="006045AA"/>
    <w:rsid w:val="00604BE9"/>
    <w:rsid w:val="0060758F"/>
    <w:rsid w:val="00610026"/>
    <w:rsid w:val="0061035E"/>
    <w:rsid w:val="0061115E"/>
    <w:rsid w:val="006114EC"/>
    <w:rsid w:val="00611B67"/>
    <w:rsid w:val="00611D1D"/>
    <w:rsid w:val="00612575"/>
    <w:rsid w:val="00612679"/>
    <w:rsid w:val="006130A7"/>
    <w:rsid w:val="006134BC"/>
    <w:rsid w:val="0061449B"/>
    <w:rsid w:val="0061460B"/>
    <w:rsid w:val="00614A58"/>
    <w:rsid w:val="00614F2C"/>
    <w:rsid w:val="0061506D"/>
    <w:rsid w:val="00615B0F"/>
    <w:rsid w:val="006174EE"/>
    <w:rsid w:val="00617B1F"/>
    <w:rsid w:val="00620186"/>
    <w:rsid w:val="006213B5"/>
    <w:rsid w:val="00622434"/>
    <w:rsid w:val="00623226"/>
    <w:rsid w:val="00623231"/>
    <w:rsid w:val="006233F7"/>
    <w:rsid w:val="006237E9"/>
    <w:rsid w:val="006255D0"/>
    <w:rsid w:val="00630871"/>
    <w:rsid w:val="00631256"/>
    <w:rsid w:val="00631759"/>
    <w:rsid w:val="00632079"/>
    <w:rsid w:val="00632FBE"/>
    <w:rsid w:val="00633728"/>
    <w:rsid w:val="00634542"/>
    <w:rsid w:val="006356A8"/>
    <w:rsid w:val="00635763"/>
    <w:rsid w:val="00635EFC"/>
    <w:rsid w:val="00637750"/>
    <w:rsid w:val="0064291C"/>
    <w:rsid w:val="006435D6"/>
    <w:rsid w:val="0064413D"/>
    <w:rsid w:val="006446BF"/>
    <w:rsid w:val="00645902"/>
    <w:rsid w:val="006461EE"/>
    <w:rsid w:val="00650562"/>
    <w:rsid w:val="0065098F"/>
    <w:rsid w:val="00650D2A"/>
    <w:rsid w:val="0065262F"/>
    <w:rsid w:val="00654C9C"/>
    <w:rsid w:val="00654D0F"/>
    <w:rsid w:val="0065765E"/>
    <w:rsid w:val="00660E96"/>
    <w:rsid w:val="00661100"/>
    <w:rsid w:val="00661932"/>
    <w:rsid w:val="00663735"/>
    <w:rsid w:val="00664A0C"/>
    <w:rsid w:val="00665880"/>
    <w:rsid w:val="00666259"/>
    <w:rsid w:val="006671C4"/>
    <w:rsid w:val="006675F3"/>
    <w:rsid w:val="00667DC2"/>
    <w:rsid w:val="006700CA"/>
    <w:rsid w:val="0067057F"/>
    <w:rsid w:val="00670C32"/>
    <w:rsid w:val="00671300"/>
    <w:rsid w:val="00672855"/>
    <w:rsid w:val="006729EA"/>
    <w:rsid w:val="0067451D"/>
    <w:rsid w:val="00674D1D"/>
    <w:rsid w:val="0067500C"/>
    <w:rsid w:val="0067540D"/>
    <w:rsid w:val="00675A30"/>
    <w:rsid w:val="0067646A"/>
    <w:rsid w:val="006765F8"/>
    <w:rsid w:val="00677478"/>
    <w:rsid w:val="00680739"/>
    <w:rsid w:val="00680A2B"/>
    <w:rsid w:val="00680D76"/>
    <w:rsid w:val="00681774"/>
    <w:rsid w:val="00681DB4"/>
    <w:rsid w:val="006820C8"/>
    <w:rsid w:val="00682739"/>
    <w:rsid w:val="00683252"/>
    <w:rsid w:val="006837BA"/>
    <w:rsid w:val="00684D9A"/>
    <w:rsid w:val="00686E01"/>
    <w:rsid w:val="006910CB"/>
    <w:rsid w:val="006940D6"/>
    <w:rsid w:val="006947AE"/>
    <w:rsid w:val="00695BB6"/>
    <w:rsid w:val="0069645A"/>
    <w:rsid w:val="00696C2A"/>
    <w:rsid w:val="00696D19"/>
    <w:rsid w:val="0069741E"/>
    <w:rsid w:val="006975F2"/>
    <w:rsid w:val="006A02DA"/>
    <w:rsid w:val="006A11A9"/>
    <w:rsid w:val="006A2523"/>
    <w:rsid w:val="006A2ABE"/>
    <w:rsid w:val="006A5468"/>
    <w:rsid w:val="006A5D0E"/>
    <w:rsid w:val="006A5F23"/>
    <w:rsid w:val="006A74A9"/>
    <w:rsid w:val="006B0495"/>
    <w:rsid w:val="006B1D7B"/>
    <w:rsid w:val="006B5D6A"/>
    <w:rsid w:val="006B605C"/>
    <w:rsid w:val="006B6064"/>
    <w:rsid w:val="006B65BE"/>
    <w:rsid w:val="006C00E2"/>
    <w:rsid w:val="006C0423"/>
    <w:rsid w:val="006C0F5F"/>
    <w:rsid w:val="006C13B1"/>
    <w:rsid w:val="006C1AE3"/>
    <w:rsid w:val="006C20C3"/>
    <w:rsid w:val="006C3EE1"/>
    <w:rsid w:val="006C4056"/>
    <w:rsid w:val="006C4BB6"/>
    <w:rsid w:val="006C6007"/>
    <w:rsid w:val="006C6B8B"/>
    <w:rsid w:val="006D0025"/>
    <w:rsid w:val="006D0779"/>
    <w:rsid w:val="006D0CEF"/>
    <w:rsid w:val="006D1834"/>
    <w:rsid w:val="006D2A76"/>
    <w:rsid w:val="006D2D06"/>
    <w:rsid w:val="006D3968"/>
    <w:rsid w:val="006D4827"/>
    <w:rsid w:val="006D628C"/>
    <w:rsid w:val="006D6B13"/>
    <w:rsid w:val="006D7456"/>
    <w:rsid w:val="006E059B"/>
    <w:rsid w:val="006E148B"/>
    <w:rsid w:val="006E1B31"/>
    <w:rsid w:val="006E304C"/>
    <w:rsid w:val="006E325A"/>
    <w:rsid w:val="006E3F34"/>
    <w:rsid w:val="006E4B7E"/>
    <w:rsid w:val="006E57BA"/>
    <w:rsid w:val="006E6408"/>
    <w:rsid w:val="006E6747"/>
    <w:rsid w:val="006E6F19"/>
    <w:rsid w:val="006E77FA"/>
    <w:rsid w:val="006E7A43"/>
    <w:rsid w:val="006F0440"/>
    <w:rsid w:val="006F373B"/>
    <w:rsid w:val="006F4180"/>
    <w:rsid w:val="006F4E99"/>
    <w:rsid w:val="006F5359"/>
    <w:rsid w:val="006F540B"/>
    <w:rsid w:val="006F778F"/>
    <w:rsid w:val="006F79F8"/>
    <w:rsid w:val="006F7F3B"/>
    <w:rsid w:val="00700641"/>
    <w:rsid w:val="0070075B"/>
    <w:rsid w:val="007038AA"/>
    <w:rsid w:val="00703B0F"/>
    <w:rsid w:val="0070418A"/>
    <w:rsid w:val="00704BDE"/>
    <w:rsid w:val="00704DB2"/>
    <w:rsid w:val="007061D4"/>
    <w:rsid w:val="0070672C"/>
    <w:rsid w:val="007103BB"/>
    <w:rsid w:val="00711049"/>
    <w:rsid w:val="0071127A"/>
    <w:rsid w:val="0071437D"/>
    <w:rsid w:val="00714A5D"/>
    <w:rsid w:val="00714FC3"/>
    <w:rsid w:val="007164C4"/>
    <w:rsid w:val="00716851"/>
    <w:rsid w:val="007168B3"/>
    <w:rsid w:val="00716DD3"/>
    <w:rsid w:val="007171D2"/>
    <w:rsid w:val="00717243"/>
    <w:rsid w:val="007175A9"/>
    <w:rsid w:val="0071772F"/>
    <w:rsid w:val="00717E76"/>
    <w:rsid w:val="00720155"/>
    <w:rsid w:val="00720AA9"/>
    <w:rsid w:val="007218C1"/>
    <w:rsid w:val="00721994"/>
    <w:rsid w:val="007219D3"/>
    <w:rsid w:val="00722165"/>
    <w:rsid w:val="00722172"/>
    <w:rsid w:val="007221D8"/>
    <w:rsid w:val="00722A34"/>
    <w:rsid w:val="007238AD"/>
    <w:rsid w:val="00723A82"/>
    <w:rsid w:val="00724A92"/>
    <w:rsid w:val="00725A40"/>
    <w:rsid w:val="00730170"/>
    <w:rsid w:val="00731645"/>
    <w:rsid w:val="007321C9"/>
    <w:rsid w:val="00733BCD"/>
    <w:rsid w:val="00734997"/>
    <w:rsid w:val="007369B7"/>
    <w:rsid w:val="00740170"/>
    <w:rsid w:val="0074047D"/>
    <w:rsid w:val="00740FA0"/>
    <w:rsid w:val="00741635"/>
    <w:rsid w:val="007422B8"/>
    <w:rsid w:val="00742C5C"/>
    <w:rsid w:val="00744C47"/>
    <w:rsid w:val="0074584A"/>
    <w:rsid w:val="00745AFD"/>
    <w:rsid w:val="00745B18"/>
    <w:rsid w:val="00745E02"/>
    <w:rsid w:val="00746088"/>
    <w:rsid w:val="00747C7D"/>
    <w:rsid w:val="00750528"/>
    <w:rsid w:val="00750AE8"/>
    <w:rsid w:val="00752BC2"/>
    <w:rsid w:val="00752BE0"/>
    <w:rsid w:val="00752F2A"/>
    <w:rsid w:val="0075312E"/>
    <w:rsid w:val="00753BBB"/>
    <w:rsid w:val="00753CBA"/>
    <w:rsid w:val="00754128"/>
    <w:rsid w:val="00754315"/>
    <w:rsid w:val="00754464"/>
    <w:rsid w:val="007545EE"/>
    <w:rsid w:val="00754614"/>
    <w:rsid w:val="0075561C"/>
    <w:rsid w:val="0075591F"/>
    <w:rsid w:val="00755B94"/>
    <w:rsid w:val="00755E93"/>
    <w:rsid w:val="007603EB"/>
    <w:rsid w:val="007604B8"/>
    <w:rsid w:val="00761597"/>
    <w:rsid w:val="00763E33"/>
    <w:rsid w:val="00764B07"/>
    <w:rsid w:val="007654F8"/>
    <w:rsid w:val="007656F7"/>
    <w:rsid w:val="0076768C"/>
    <w:rsid w:val="00770080"/>
    <w:rsid w:val="00771AD8"/>
    <w:rsid w:val="00772213"/>
    <w:rsid w:val="00772237"/>
    <w:rsid w:val="00773482"/>
    <w:rsid w:val="00774692"/>
    <w:rsid w:val="00777C1E"/>
    <w:rsid w:val="007800A1"/>
    <w:rsid w:val="00780394"/>
    <w:rsid w:val="00782133"/>
    <w:rsid w:val="007850B8"/>
    <w:rsid w:val="00785914"/>
    <w:rsid w:val="007866F6"/>
    <w:rsid w:val="00790326"/>
    <w:rsid w:val="0079130F"/>
    <w:rsid w:val="00791946"/>
    <w:rsid w:val="00791F14"/>
    <w:rsid w:val="007925FE"/>
    <w:rsid w:val="00792670"/>
    <w:rsid w:val="00794384"/>
    <w:rsid w:val="00794A20"/>
    <w:rsid w:val="00795A09"/>
    <w:rsid w:val="00795A25"/>
    <w:rsid w:val="00795CB6"/>
    <w:rsid w:val="00796F80"/>
    <w:rsid w:val="007A0319"/>
    <w:rsid w:val="007A06C8"/>
    <w:rsid w:val="007A0843"/>
    <w:rsid w:val="007A0A02"/>
    <w:rsid w:val="007A13A2"/>
    <w:rsid w:val="007A1E0E"/>
    <w:rsid w:val="007A3134"/>
    <w:rsid w:val="007A3A4A"/>
    <w:rsid w:val="007A606F"/>
    <w:rsid w:val="007A63A3"/>
    <w:rsid w:val="007A7B84"/>
    <w:rsid w:val="007A7F0D"/>
    <w:rsid w:val="007B0D7C"/>
    <w:rsid w:val="007B124E"/>
    <w:rsid w:val="007B1E43"/>
    <w:rsid w:val="007B2F61"/>
    <w:rsid w:val="007B45A2"/>
    <w:rsid w:val="007B4897"/>
    <w:rsid w:val="007B5040"/>
    <w:rsid w:val="007B6961"/>
    <w:rsid w:val="007B697D"/>
    <w:rsid w:val="007B6B71"/>
    <w:rsid w:val="007B6E89"/>
    <w:rsid w:val="007B70D7"/>
    <w:rsid w:val="007B77A9"/>
    <w:rsid w:val="007C128C"/>
    <w:rsid w:val="007C1E0F"/>
    <w:rsid w:val="007C3BAD"/>
    <w:rsid w:val="007C482B"/>
    <w:rsid w:val="007C4B37"/>
    <w:rsid w:val="007C5BC5"/>
    <w:rsid w:val="007C5E80"/>
    <w:rsid w:val="007C5F57"/>
    <w:rsid w:val="007C619D"/>
    <w:rsid w:val="007C78E8"/>
    <w:rsid w:val="007C7F34"/>
    <w:rsid w:val="007D04EB"/>
    <w:rsid w:val="007D0B07"/>
    <w:rsid w:val="007D120B"/>
    <w:rsid w:val="007D1286"/>
    <w:rsid w:val="007D2FB0"/>
    <w:rsid w:val="007D355E"/>
    <w:rsid w:val="007D3EF7"/>
    <w:rsid w:val="007D42F6"/>
    <w:rsid w:val="007D4D6F"/>
    <w:rsid w:val="007D5A8E"/>
    <w:rsid w:val="007D5D30"/>
    <w:rsid w:val="007D7951"/>
    <w:rsid w:val="007D7BD3"/>
    <w:rsid w:val="007E086C"/>
    <w:rsid w:val="007E4D8C"/>
    <w:rsid w:val="007E55C5"/>
    <w:rsid w:val="007E5F86"/>
    <w:rsid w:val="007E6560"/>
    <w:rsid w:val="007E722A"/>
    <w:rsid w:val="007E752D"/>
    <w:rsid w:val="007E7A8D"/>
    <w:rsid w:val="007E7C84"/>
    <w:rsid w:val="007E7C9B"/>
    <w:rsid w:val="007F079A"/>
    <w:rsid w:val="007F0B2C"/>
    <w:rsid w:val="007F0BA3"/>
    <w:rsid w:val="007F1217"/>
    <w:rsid w:val="007F123A"/>
    <w:rsid w:val="007F1D67"/>
    <w:rsid w:val="007F3169"/>
    <w:rsid w:val="007F57AB"/>
    <w:rsid w:val="007F7011"/>
    <w:rsid w:val="00800BE1"/>
    <w:rsid w:val="00801395"/>
    <w:rsid w:val="00801DFA"/>
    <w:rsid w:val="00801E43"/>
    <w:rsid w:val="008026CD"/>
    <w:rsid w:val="0080372B"/>
    <w:rsid w:val="0080465F"/>
    <w:rsid w:val="00804D67"/>
    <w:rsid w:val="00805426"/>
    <w:rsid w:val="00805E9C"/>
    <w:rsid w:val="008066CC"/>
    <w:rsid w:val="0080758F"/>
    <w:rsid w:val="00807C45"/>
    <w:rsid w:val="00810BBD"/>
    <w:rsid w:val="00810CA8"/>
    <w:rsid w:val="008117F5"/>
    <w:rsid w:val="00814370"/>
    <w:rsid w:val="00815458"/>
    <w:rsid w:val="00815FD0"/>
    <w:rsid w:val="0081635E"/>
    <w:rsid w:val="008177F0"/>
    <w:rsid w:val="008204E1"/>
    <w:rsid w:val="00823572"/>
    <w:rsid w:val="0082400F"/>
    <w:rsid w:val="008241C4"/>
    <w:rsid w:val="00824797"/>
    <w:rsid w:val="00825B84"/>
    <w:rsid w:val="00827075"/>
    <w:rsid w:val="00827A76"/>
    <w:rsid w:val="00830331"/>
    <w:rsid w:val="00832448"/>
    <w:rsid w:val="00833564"/>
    <w:rsid w:val="00833668"/>
    <w:rsid w:val="00834B00"/>
    <w:rsid w:val="00835150"/>
    <w:rsid w:val="00835332"/>
    <w:rsid w:val="00835DC5"/>
    <w:rsid w:val="00835E05"/>
    <w:rsid w:val="0083648E"/>
    <w:rsid w:val="00836EEF"/>
    <w:rsid w:val="008372DC"/>
    <w:rsid w:val="00840B7C"/>
    <w:rsid w:val="00840E1B"/>
    <w:rsid w:val="0084114C"/>
    <w:rsid w:val="0084452D"/>
    <w:rsid w:val="00844BE5"/>
    <w:rsid w:val="00844DA3"/>
    <w:rsid w:val="00845AA6"/>
    <w:rsid w:val="008466AB"/>
    <w:rsid w:val="00847A3C"/>
    <w:rsid w:val="00850FB2"/>
    <w:rsid w:val="00854799"/>
    <w:rsid w:val="00854FE2"/>
    <w:rsid w:val="008553D8"/>
    <w:rsid w:val="00855DC2"/>
    <w:rsid w:val="00856CA7"/>
    <w:rsid w:val="0085765B"/>
    <w:rsid w:val="00857BAA"/>
    <w:rsid w:val="008605A0"/>
    <w:rsid w:val="00860867"/>
    <w:rsid w:val="0086105F"/>
    <w:rsid w:val="00861839"/>
    <w:rsid w:val="00861C47"/>
    <w:rsid w:val="00861D0A"/>
    <w:rsid w:val="00862662"/>
    <w:rsid w:val="008639B5"/>
    <w:rsid w:val="008642C1"/>
    <w:rsid w:val="00864AE8"/>
    <w:rsid w:val="00864B81"/>
    <w:rsid w:val="00865907"/>
    <w:rsid w:val="0086741A"/>
    <w:rsid w:val="00867D8C"/>
    <w:rsid w:val="008709C2"/>
    <w:rsid w:val="00871765"/>
    <w:rsid w:val="008718AE"/>
    <w:rsid w:val="0087217F"/>
    <w:rsid w:val="00873B2B"/>
    <w:rsid w:val="0087427F"/>
    <w:rsid w:val="00874560"/>
    <w:rsid w:val="008747CC"/>
    <w:rsid w:val="00880172"/>
    <w:rsid w:val="0088090A"/>
    <w:rsid w:val="0088398F"/>
    <w:rsid w:val="00884B7A"/>
    <w:rsid w:val="00885363"/>
    <w:rsid w:val="00885518"/>
    <w:rsid w:val="00885576"/>
    <w:rsid w:val="00886AFF"/>
    <w:rsid w:val="00886B1C"/>
    <w:rsid w:val="00886E6F"/>
    <w:rsid w:val="00887C8E"/>
    <w:rsid w:val="00890483"/>
    <w:rsid w:val="00890F75"/>
    <w:rsid w:val="008911ED"/>
    <w:rsid w:val="00891C25"/>
    <w:rsid w:val="00893352"/>
    <w:rsid w:val="00893E7B"/>
    <w:rsid w:val="00894AF5"/>
    <w:rsid w:val="00895457"/>
    <w:rsid w:val="008954B2"/>
    <w:rsid w:val="0089693E"/>
    <w:rsid w:val="008971DF"/>
    <w:rsid w:val="00897E5A"/>
    <w:rsid w:val="008A1497"/>
    <w:rsid w:val="008A2513"/>
    <w:rsid w:val="008A2EFC"/>
    <w:rsid w:val="008A53E7"/>
    <w:rsid w:val="008A5D92"/>
    <w:rsid w:val="008A69A4"/>
    <w:rsid w:val="008A795A"/>
    <w:rsid w:val="008B09FA"/>
    <w:rsid w:val="008B1E26"/>
    <w:rsid w:val="008B2038"/>
    <w:rsid w:val="008B2A75"/>
    <w:rsid w:val="008B3369"/>
    <w:rsid w:val="008B401F"/>
    <w:rsid w:val="008B586E"/>
    <w:rsid w:val="008B5984"/>
    <w:rsid w:val="008B762B"/>
    <w:rsid w:val="008C034E"/>
    <w:rsid w:val="008C0789"/>
    <w:rsid w:val="008C11B4"/>
    <w:rsid w:val="008C1309"/>
    <w:rsid w:val="008C296A"/>
    <w:rsid w:val="008C306B"/>
    <w:rsid w:val="008C352A"/>
    <w:rsid w:val="008C36E1"/>
    <w:rsid w:val="008C389C"/>
    <w:rsid w:val="008C38A6"/>
    <w:rsid w:val="008C3A9E"/>
    <w:rsid w:val="008C4B36"/>
    <w:rsid w:val="008C5908"/>
    <w:rsid w:val="008C5E42"/>
    <w:rsid w:val="008C68ED"/>
    <w:rsid w:val="008C6A49"/>
    <w:rsid w:val="008C743A"/>
    <w:rsid w:val="008D0D6A"/>
    <w:rsid w:val="008D0D90"/>
    <w:rsid w:val="008D2BBD"/>
    <w:rsid w:val="008D2F57"/>
    <w:rsid w:val="008D354F"/>
    <w:rsid w:val="008D38C1"/>
    <w:rsid w:val="008D3997"/>
    <w:rsid w:val="008D3C4B"/>
    <w:rsid w:val="008D3CE5"/>
    <w:rsid w:val="008D4739"/>
    <w:rsid w:val="008D61F6"/>
    <w:rsid w:val="008D6EDD"/>
    <w:rsid w:val="008E0374"/>
    <w:rsid w:val="008E08FF"/>
    <w:rsid w:val="008E1025"/>
    <w:rsid w:val="008E1488"/>
    <w:rsid w:val="008E14AF"/>
    <w:rsid w:val="008E16F2"/>
    <w:rsid w:val="008E40EA"/>
    <w:rsid w:val="008E4443"/>
    <w:rsid w:val="008E49B6"/>
    <w:rsid w:val="008E4BD8"/>
    <w:rsid w:val="008E7819"/>
    <w:rsid w:val="008E7DFC"/>
    <w:rsid w:val="008F146A"/>
    <w:rsid w:val="008F1FE8"/>
    <w:rsid w:val="008F3131"/>
    <w:rsid w:val="008F4EA9"/>
    <w:rsid w:val="008F5161"/>
    <w:rsid w:val="008F5204"/>
    <w:rsid w:val="008F55A5"/>
    <w:rsid w:val="008F6CD2"/>
    <w:rsid w:val="008F6F6E"/>
    <w:rsid w:val="00900548"/>
    <w:rsid w:val="00900603"/>
    <w:rsid w:val="00900F31"/>
    <w:rsid w:val="00901EC0"/>
    <w:rsid w:val="0090219B"/>
    <w:rsid w:val="0090259C"/>
    <w:rsid w:val="00902B04"/>
    <w:rsid w:val="00902F99"/>
    <w:rsid w:val="00903281"/>
    <w:rsid w:val="00903515"/>
    <w:rsid w:val="0090412C"/>
    <w:rsid w:val="00905165"/>
    <w:rsid w:val="00906D30"/>
    <w:rsid w:val="0090709A"/>
    <w:rsid w:val="00910C82"/>
    <w:rsid w:val="009116F6"/>
    <w:rsid w:val="00911B52"/>
    <w:rsid w:val="00911BED"/>
    <w:rsid w:val="0091253B"/>
    <w:rsid w:val="00912900"/>
    <w:rsid w:val="0091316D"/>
    <w:rsid w:val="009147A5"/>
    <w:rsid w:val="009152A7"/>
    <w:rsid w:val="00915C3E"/>
    <w:rsid w:val="00916BB9"/>
    <w:rsid w:val="00917964"/>
    <w:rsid w:val="0092001C"/>
    <w:rsid w:val="0092014A"/>
    <w:rsid w:val="00920D2C"/>
    <w:rsid w:val="00921EC3"/>
    <w:rsid w:val="009229CA"/>
    <w:rsid w:val="00924859"/>
    <w:rsid w:val="00924956"/>
    <w:rsid w:val="00926679"/>
    <w:rsid w:val="00926B62"/>
    <w:rsid w:val="009317B7"/>
    <w:rsid w:val="00932955"/>
    <w:rsid w:val="009330F4"/>
    <w:rsid w:val="009333E1"/>
    <w:rsid w:val="0093357A"/>
    <w:rsid w:val="00935EE9"/>
    <w:rsid w:val="00936446"/>
    <w:rsid w:val="00936ACC"/>
    <w:rsid w:val="0093741E"/>
    <w:rsid w:val="0093783A"/>
    <w:rsid w:val="00941A0D"/>
    <w:rsid w:val="00942202"/>
    <w:rsid w:val="00942978"/>
    <w:rsid w:val="0094472A"/>
    <w:rsid w:val="009448A6"/>
    <w:rsid w:val="00945C10"/>
    <w:rsid w:val="00945C6D"/>
    <w:rsid w:val="009473E9"/>
    <w:rsid w:val="00947B8D"/>
    <w:rsid w:val="00947E01"/>
    <w:rsid w:val="0095014A"/>
    <w:rsid w:val="00950181"/>
    <w:rsid w:val="0095190C"/>
    <w:rsid w:val="009521CB"/>
    <w:rsid w:val="00953585"/>
    <w:rsid w:val="0095440D"/>
    <w:rsid w:val="00955BEF"/>
    <w:rsid w:val="00956D9A"/>
    <w:rsid w:val="00956F6A"/>
    <w:rsid w:val="00957E6E"/>
    <w:rsid w:val="00961F89"/>
    <w:rsid w:val="0096221E"/>
    <w:rsid w:val="00962987"/>
    <w:rsid w:val="00962ADC"/>
    <w:rsid w:val="00962B3D"/>
    <w:rsid w:val="0096368A"/>
    <w:rsid w:val="009636E3"/>
    <w:rsid w:val="00963A40"/>
    <w:rsid w:val="009640C2"/>
    <w:rsid w:val="00966605"/>
    <w:rsid w:val="0096757E"/>
    <w:rsid w:val="00972197"/>
    <w:rsid w:val="009721FE"/>
    <w:rsid w:val="0097310A"/>
    <w:rsid w:val="009731E7"/>
    <w:rsid w:val="0097399F"/>
    <w:rsid w:val="00975777"/>
    <w:rsid w:val="00975C9B"/>
    <w:rsid w:val="00975FB9"/>
    <w:rsid w:val="00976374"/>
    <w:rsid w:val="0097741F"/>
    <w:rsid w:val="00977644"/>
    <w:rsid w:val="00980B5C"/>
    <w:rsid w:val="00981B27"/>
    <w:rsid w:val="00982083"/>
    <w:rsid w:val="00983645"/>
    <w:rsid w:val="00983C1F"/>
    <w:rsid w:val="00983EA1"/>
    <w:rsid w:val="00984968"/>
    <w:rsid w:val="00984E7E"/>
    <w:rsid w:val="009850F8"/>
    <w:rsid w:val="00986533"/>
    <w:rsid w:val="00986ACA"/>
    <w:rsid w:val="00991CB1"/>
    <w:rsid w:val="00992474"/>
    <w:rsid w:val="00993EA3"/>
    <w:rsid w:val="00994B8E"/>
    <w:rsid w:val="00996C32"/>
    <w:rsid w:val="00997597"/>
    <w:rsid w:val="009979F2"/>
    <w:rsid w:val="00997BEB"/>
    <w:rsid w:val="009A03BA"/>
    <w:rsid w:val="009A0761"/>
    <w:rsid w:val="009A0910"/>
    <w:rsid w:val="009A0A55"/>
    <w:rsid w:val="009A0B28"/>
    <w:rsid w:val="009A11FC"/>
    <w:rsid w:val="009A264F"/>
    <w:rsid w:val="009A35D7"/>
    <w:rsid w:val="009A4007"/>
    <w:rsid w:val="009A5216"/>
    <w:rsid w:val="009A5C53"/>
    <w:rsid w:val="009B1215"/>
    <w:rsid w:val="009B2654"/>
    <w:rsid w:val="009B2BB8"/>
    <w:rsid w:val="009B3817"/>
    <w:rsid w:val="009B3A68"/>
    <w:rsid w:val="009B4EA7"/>
    <w:rsid w:val="009C1905"/>
    <w:rsid w:val="009C2BFE"/>
    <w:rsid w:val="009C30B1"/>
    <w:rsid w:val="009C39B4"/>
    <w:rsid w:val="009C50C0"/>
    <w:rsid w:val="009C51D0"/>
    <w:rsid w:val="009C6800"/>
    <w:rsid w:val="009C77C2"/>
    <w:rsid w:val="009C792B"/>
    <w:rsid w:val="009D0186"/>
    <w:rsid w:val="009D1AC6"/>
    <w:rsid w:val="009D22A7"/>
    <w:rsid w:val="009D40A7"/>
    <w:rsid w:val="009D4A4B"/>
    <w:rsid w:val="009D5442"/>
    <w:rsid w:val="009D5F7B"/>
    <w:rsid w:val="009D6E96"/>
    <w:rsid w:val="009D73DC"/>
    <w:rsid w:val="009D7485"/>
    <w:rsid w:val="009D7EC3"/>
    <w:rsid w:val="009E1766"/>
    <w:rsid w:val="009E18BE"/>
    <w:rsid w:val="009E31E2"/>
    <w:rsid w:val="009E33C3"/>
    <w:rsid w:val="009E41CC"/>
    <w:rsid w:val="009E4A57"/>
    <w:rsid w:val="009E4AC4"/>
    <w:rsid w:val="009E4D5F"/>
    <w:rsid w:val="009E64D7"/>
    <w:rsid w:val="009E6F8B"/>
    <w:rsid w:val="009E749A"/>
    <w:rsid w:val="009E754F"/>
    <w:rsid w:val="009E75F4"/>
    <w:rsid w:val="009E7FE0"/>
    <w:rsid w:val="009F04C6"/>
    <w:rsid w:val="009F0864"/>
    <w:rsid w:val="009F13EB"/>
    <w:rsid w:val="009F1C62"/>
    <w:rsid w:val="009F38E9"/>
    <w:rsid w:val="009F7668"/>
    <w:rsid w:val="00A00295"/>
    <w:rsid w:val="00A007A6"/>
    <w:rsid w:val="00A01755"/>
    <w:rsid w:val="00A01FE7"/>
    <w:rsid w:val="00A0270F"/>
    <w:rsid w:val="00A036BF"/>
    <w:rsid w:val="00A03E76"/>
    <w:rsid w:val="00A045E1"/>
    <w:rsid w:val="00A0492B"/>
    <w:rsid w:val="00A0493B"/>
    <w:rsid w:val="00A04AD3"/>
    <w:rsid w:val="00A06979"/>
    <w:rsid w:val="00A07BD4"/>
    <w:rsid w:val="00A115CC"/>
    <w:rsid w:val="00A124B7"/>
    <w:rsid w:val="00A12DC6"/>
    <w:rsid w:val="00A12F63"/>
    <w:rsid w:val="00A13600"/>
    <w:rsid w:val="00A1540A"/>
    <w:rsid w:val="00A22166"/>
    <w:rsid w:val="00A22E1E"/>
    <w:rsid w:val="00A23C1B"/>
    <w:rsid w:val="00A23EE4"/>
    <w:rsid w:val="00A2536A"/>
    <w:rsid w:val="00A27217"/>
    <w:rsid w:val="00A276D3"/>
    <w:rsid w:val="00A27FF5"/>
    <w:rsid w:val="00A30BE9"/>
    <w:rsid w:val="00A31D1D"/>
    <w:rsid w:val="00A329DF"/>
    <w:rsid w:val="00A360D6"/>
    <w:rsid w:val="00A4044D"/>
    <w:rsid w:val="00A4092C"/>
    <w:rsid w:val="00A4115D"/>
    <w:rsid w:val="00A41BAB"/>
    <w:rsid w:val="00A42220"/>
    <w:rsid w:val="00A42935"/>
    <w:rsid w:val="00A430CA"/>
    <w:rsid w:val="00A430FB"/>
    <w:rsid w:val="00A43C5F"/>
    <w:rsid w:val="00A440A4"/>
    <w:rsid w:val="00A443F5"/>
    <w:rsid w:val="00A44478"/>
    <w:rsid w:val="00A46033"/>
    <w:rsid w:val="00A473A8"/>
    <w:rsid w:val="00A50AE2"/>
    <w:rsid w:val="00A51EC5"/>
    <w:rsid w:val="00A533DE"/>
    <w:rsid w:val="00A5487D"/>
    <w:rsid w:val="00A54DBE"/>
    <w:rsid w:val="00A55382"/>
    <w:rsid w:val="00A56313"/>
    <w:rsid w:val="00A57079"/>
    <w:rsid w:val="00A61EDC"/>
    <w:rsid w:val="00A62BEB"/>
    <w:rsid w:val="00A65526"/>
    <w:rsid w:val="00A668B7"/>
    <w:rsid w:val="00A66C11"/>
    <w:rsid w:val="00A70068"/>
    <w:rsid w:val="00A71401"/>
    <w:rsid w:val="00A7201D"/>
    <w:rsid w:val="00A72D45"/>
    <w:rsid w:val="00A7334C"/>
    <w:rsid w:val="00A755E7"/>
    <w:rsid w:val="00A75A71"/>
    <w:rsid w:val="00A77027"/>
    <w:rsid w:val="00A80512"/>
    <w:rsid w:val="00A813D1"/>
    <w:rsid w:val="00A81C7C"/>
    <w:rsid w:val="00A83042"/>
    <w:rsid w:val="00A830AD"/>
    <w:rsid w:val="00A83C75"/>
    <w:rsid w:val="00A84176"/>
    <w:rsid w:val="00A84760"/>
    <w:rsid w:val="00A84B27"/>
    <w:rsid w:val="00A8500E"/>
    <w:rsid w:val="00A855D1"/>
    <w:rsid w:val="00A85900"/>
    <w:rsid w:val="00A85D04"/>
    <w:rsid w:val="00A86765"/>
    <w:rsid w:val="00A86F65"/>
    <w:rsid w:val="00A87E26"/>
    <w:rsid w:val="00A902FA"/>
    <w:rsid w:val="00A90A25"/>
    <w:rsid w:val="00A914D3"/>
    <w:rsid w:val="00A93CF0"/>
    <w:rsid w:val="00A94FC1"/>
    <w:rsid w:val="00A95900"/>
    <w:rsid w:val="00A95D7C"/>
    <w:rsid w:val="00A95E22"/>
    <w:rsid w:val="00A95F7B"/>
    <w:rsid w:val="00A96369"/>
    <w:rsid w:val="00A963BE"/>
    <w:rsid w:val="00A9776E"/>
    <w:rsid w:val="00A97DA5"/>
    <w:rsid w:val="00A97F53"/>
    <w:rsid w:val="00AA13DF"/>
    <w:rsid w:val="00AA268F"/>
    <w:rsid w:val="00AA2E88"/>
    <w:rsid w:val="00AA43FF"/>
    <w:rsid w:val="00AA4B61"/>
    <w:rsid w:val="00AA5698"/>
    <w:rsid w:val="00AA6067"/>
    <w:rsid w:val="00AA6B1A"/>
    <w:rsid w:val="00AA7165"/>
    <w:rsid w:val="00AA737D"/>
    <w:rsid w:val="00AA73F5"/>
    <w:rsid w:val="00AB000F"/>
    <w:rsid w:val="00AB1AE8"/>
    <w:rsid w:val="00AB2E64"/>
    <w:rsid w:val="00AB332A"/>
    <w:rsid w:val="00AB3366"/>
    <w:rsid w:val="00AB39BB"/>
    <w:rsid w:val="00AB415C"/>
    <w:rsid w:val="00AB4198"/>
    <w:rsid w:val="00AB48E1"/>
    <w:rsid w:val="00AB4F43"/>
    <w:rsid w:val="00AB53A3"/>
    <w:rsid w:val="00AB6CF7"/>
    <w:rsid w:val="00AB7188"/>
    <w:rsid w:val="00AC1B31"/>
    <w:rsid w:val="00AC27D2"/>
    <w:rsid w:val="00AC2C49"/>
    <w:rsid w:val="00AC34D4"/>
    <w:rsid w:val="00AC38F9"/>
    <w:rsid w:val="00AC390E"/>
    <w:rsid w:val="00AC3D1E"/>
    <w:rsid w:val="00AC40CE"/>
    <w:rsid w:val="00AC6979"/>
    <w:rsid w:val="00AC6FB0"/>
    <w:rsid w:val="00AC7702"/>
    <w:rsid w:val="00AC7C26"/>
    <w:rsid w:val="00AD0353"/>
    <w:rsid w:val="00AD1519"/>
    <w:rsid w:val="00AD1E1C"/>
    <w:rsid w:val="00AD3D3D"/>
    <w:rsid w:val="00AD5742"/>
    <w:rsid w:val="00AD5F15"/>
    <w:rsid w:val="00AD6532"/>
    <w:rsid w:val="00AD66C7"/>
    <w:rsid w:val="00AD6BC6"/>
    <w:rsid w:val="00AD7D1D"/>
    <w:rsid w:val="00AE00FF"/>
    <w:rsid w:val="00AE02B1"/>
    <w:rsid w:val="00AE1C52"/>
    <w:rsid w:val="00AE1CDB"/>
    <w:rsid w:val="00AE2905"/>
    <w:rsid w:val="00AE33EF"/>
    <w:rsid w:val="00AE3E07"/>
    <w:rsid w:val="00AE4D55"/>
    <w:rsid w:val="00AE528C"/>
    <w:rsid w:val="00AE532C"/>
    <w:rsid w:val="00AE5C18"/>
    <w:rsid w:val="00AE754C"/>
    <w:rsid w:val="00AE7C54"/>
    <w:rsid w:val="00AF0806"/>
    <w:rsid w:val="00AF0ACF"/>
    <w:rsid w:val="00AF4576"/>
    <w:rsid w:val="00AF4717"/>
    <w:rsid w:val="00AF627E"/>
    <w:rsid w:val="00AF635A"/>
    <w:rsid w:val="00AF65C1"/>
    <w:rsid w:val="00AF7693"/>
    <w:rsid w:val="00AF7BCA"/>
    <w:rsid w:val="00B01826"/>
    <w:rsid w:val="00B021BD"/>
    <w:rsid w:val="00B024A3"/>
    <w:rsid w:val="00B024A6"/>
    <w:rsid w:val="00B0250F"/>
    <w:rsid w:val="00B03598"/>
    <w:rsid w:val="00B038A7"/>
    <w:rsid w:val="00B0433D"/>
    <w:rsid w:val="00B044BB"/>
    <w:rsid w:val="00B048DC"/>
    <w:rsid w:val="00B04BA3"/>
    <w:rsid w:val="00B05169"/>
    <w:rsid w:val="00B05305"/>
    <w:rsid w:val="00B0646B"/>
    <w:rsid w:val="00B0677A"/>
    <w:rsid w:val="00B07747"/>
    <w:rsid w:val="00B10122"/>
    <w:rsid w:val="00B10DB8"/>
    <w:rsid w:val="00B10F5A"/>
    <w:rsid w:val="00B1227D"/>
    <w:rsid w:val="00B1298E"/>
    <w:rsid w:val="00B13678"/>
    <w:rsid w:val="00B1422C"/>
    <w:rsid w:val="00B15DA3"/>
    <w:rsid w:val="00B15E99"/>
    <w:rsid w:val="00B16621"/>
    <w:rsid w:val="00B17826"/>
    <w:rsid w:val="00B17DD8"/>
    <w:rsid w:val="00B20551"/>
    <w:rsid w:val="00B20EA7"/>
    <w:rsid w:val="00B20F50"/>
    <w:rsid w:val="00B2102A"/>
    <w:rsid w:val="00B21386"/>
    <w:rsid w:val="00B23E4F"/>
    <w:rsid w:val="00B242DE"/>
    <w:rsid w:val="00B245DF"/>
    <w:rsid w:val="00B26475"/>
    <w:rsid w:val="00B26C0D"/>
    <w:rsid w:val="00B27299"/>
    <w:rsid w:val="00B278EA"/>
    <w:rsid w:val="00B27ED8"/>
    <w:rsid w:val="00B304AF"/>
    <w:rsid w:val="00B30D19"/>
    <w:rsid w:val="00B31799"/>
    <w:rsid w:val="00B320F7"/>
    <w:rsid w:val="00B32FF2"/>
    <w:rsid w:val="00B33319"/>
    <w:rsid w:val="00B333D0"/>
    <w:rsid w:val="00B3401B"/>
    <w:rsid w:val="00B35ED8"/>
    <w:rsid w:val="00B3613B"/>
    <w:rsid w:val="00B36F8D"/>
    <w:rsid w:val="00B3706F"/>
    <w:rsid w:val="00B40720"/>
    <w:rsid w:val="00B425F3"/>
    <w:rsid w:val="00B44C5E"/>
    <w:rsid w:val="00B45D5C"/>
    <w:rsid w:val="00B45E08"/>
    <w:rsid w:val="00B47CC4"/>
    <w:rsid w:val="00B507D2"/>
    <w:rsid w:val="00B51598"/>
    <w:rsid w:val="00B51C81"/>
    <w:rsid w:val="00B52172"/>
    <w:rsid w:val="00B53529"/>
    <w:rsid w:val="00B53D2C"/>
    <w:rsid w:val="00B54049"/>
    <w:rsid w:val="00B54C3F"/>
    <w:rsid w:val="00B55546"/>
    <w:rsid w:val="00B55A56"/>
    <w:rsid w:val="00B560E7"/>
    <w:rsid w:val="00B56F76"/>
    <w:rsid w:val="00B57AFA"/>
    <w:rsid w:val="00B60F67"/>
    <w:rsid w:val="00B61E29"/>
    <w:rsid w:val="00B62F2A"/>
    <w:rsid w:val="00B639CC"/>
    <w:rsid w:val="00B63C08"/>
    <w:rsid w:val="00B63F4B"/>
    <w:rsid w:val="00B641CC"/>
    <w:rsid w:val="00B659D4"/>
    <w:rsid w:val="00B66513"/>
    <w:rsid w:val="00B66E88"/>
    <w:rsid w:val="00B672F0"/>
    <w:rsid w:val="00B6788D"/>
    <w:rsid w:val="00B703D2"/>
    <w:rsid w:val="00B7181D"/>
    <w:rsid w:val="00B71BE0"/>
    <w:rsid w:val="00B7329D"/>
    <w:rsid w:val="00B735C0"/>
    <w:rsid w:val="00B73ED3"/>
    <w:rsid w:val="00B766BB"/>
    <w:rsid w:val="00B7751A"/>
    <w:rsid w:val="00B77803"/>
    <w:rsid w:val="00B77E86"/>
    <w:rsid w:val="00B804AB"/>
    <w:rsid w:val="00B80B5C"/>
    <w:rsid w:val="00B81199"/>
    <w:rsid w:val="00B83F74"/>
    <w:rsid w:val="00B90251"/>
    <w:rsid w:val="00B90585"/>
    <w:rsid w:val="00B90A47"/>
    <w:rsid w:val="00B92110"/>
    <w:rsid w:val="00B92217"/>
    <w:rsid w:val="00B93857"/>
    <w:rsid w:val="00B954FB"/>
    <w:rsid w:val="00B957F7"/>
    <w:rsid w:val="00B9640F"/>
    <w:rsid w:val="00B967A6"/>
    <w:rsid w:val="00B96C7C"/>
    <w:rsid w:val="00BA0002"/>
    <w:rsid w:val="00BA087A"/>
    <w:rsid w:val="00BA2548"/>
    <w:rsid w:val="00BA2A52"/>
    <w:rsid w:val="00BA2D65"/>
    <w:rsid w:val="00BA35FB"/>
    <w:rsid w:val="00BA3DC0"/>
    <w:rsid w:val="00BA6DE4"/>
    <w:rsid w:val="00BB03C0"/>
    <w:rsid w:val="00BB1E8B"/>
    <w:rsid w:val="00BB575F"/>
    <w:rsid w:val="00BB6A53"/>
    <w:rsid w:val="00BC0459"/>
    <w:rsid w:val="00BC0F11"/>
    <w:rsid w:val="00BC1116"/>
    <w:rsid w:val="00BC11D0"/>
    <w:rsid w:val="00BC2B14"/>
    <w:rsid w:val="00BC2B7C"/>
    <w:rsid w:val="00BC3186"/>
    <w:rsid w:val="00BC3719"/>
    <w:rsid w:val="00BC3FE9"/>
    <w:rsid w:val="00BC56B7"/>
    <w:rsid w:val="00BC6122"/>
    <w:rsid w:val="00BC6569"/>
    <w:rsid w:val="00BC698B"/>
    <w:rsid w:val="00BC6B27"/>
    <w:rsid w:val="00BC7363"/>
    <w:rsid w:val="00BD05FA"/>
    <w:rsid w:val="00BD0A29"/>
    <w:rsid w:val="00BD4FA8"/>
    <w:rsid w:val="00BD522B"/>
    <w:rsid w:val="00BE0D22"/>
    <w:rsid w:val="00BE1D9A"/>
    <w:rsid w:val="00BE22CB"/>
    <w:rsid w:val="00BE28BD"/>
    <w:rsid w:val="00BE2BF6"/>
    <w:rsid w:val="00BE4502"/>
    <w:rsid w:val="00BE472D"/>
    <w:rsid w:val="00BE4C73"/>
    <w:rsid w:val="00BE4F7A"/>
    <w:rsid w:val="00BE535A"/>
    <w:rsid w:val="00BE54BB"/>
    <w:rsid w:val="00BE54FC"/>
    <w:rsid w:val="00BE6860"/>
    <w:rsid w:val="00BE7CDA"/>
    <w:rsid w:val="00BF1167"/>
    <w:rsid w:val="00BF45B5"/>
    <w:rsid w:val="00BF47FF"/>
    <w:rsid w:val="00BF541B"/>
    <w:rsid w:val="00BF59C8"/>
    <w:rsid w:val="00BF5E86"/>
    <w:rsid w:val="00BF6B63"/>
    <w:rsid w:val="00BF6D9F"/>
    <w:rsid w:val="00BF7D24"/>
    <w:rsid w:val="00C00805"/>
    <w:rsid w:val="00C01A9C"/>
    <w:rsid w:val="00C02330"/>
    <w:rsid w:val="00C0236F"/>
    <w:rsid w:val="00C0364A"/>
    <w:rsid w:val="00C045D3"/>
    <w:rsid w:val="00C047BC"/>
    <w:rsid w:val="00C04D41"/>
    <w:rsid w:val="00C05180"/>
    <w:rsid w:val="00C05AEF"/>
    <w:rsid w:val="00C05BCA"/>
    <w:rsid w:val="00C10180"/>
    <w:rsid w:val="00C122FB"/>
    <w:rsid w:val="00C12B8F"/>
    <w:rsid w:val="00C12EEC"/>
    <w:rsid w:val="00C14C28"/>
    <w:rsid w:val="00C1558A"/>
    <w:rsid w:val="00C170B3"/>
    <w:rsid w:val="00C17BA3"/>
    <w:rsid w:val="00C2148A"/>
    <w:rsid w:val="00C218A5"/>
    <w:rsid w:val="00C21B8E"/>
    <w:rsid w:val="00C21D6E"/>
    <w:rsid w:val="00C23AC7"/>
    <w:rsid w:val="00C2421B"/>
    <w:rsid w:val="00C2473D"/>
    <w:rsid w:val="00C254DB"/>
    <w:rsid w:val="00C25D40"/>
    <w:rsid w:val="00C268FD"/>
    <w:rsid w:val="00C26E68"/>
    <w:rsid w:val="00C30254"/>
    <w:rsid w:val="00C30F43"/>
    <w:rsid w:val="00C3387B"/>
    <w:rsid w:val="00C33A59"/>
    <w:rsid w:val="00C34C73"/>
    <w:rsid w:val="00C35913"/>
    <w:rsid w:val="00C35993"/>
    <w:rsid w:val="00C35FC9"/>
    <w:rsid w:val="00C36F89"/>
    <w:rsid w:val="00C374A8"/>
    <w:rsid w:val="00C37840"/>
    <w:rsid w:val="00C37B29"/>
    <w:rsid w:val="00C41731"/>
    <w:rsid w:val="00C41DEA"/>
    <w:rsid w:val="00C44422"/>
    <w:rsid w:val="00C44DF8"/>
    <w:rsid w:val="00C45032"/>
    <w:rsid w:val="00C45CE1"/>
    <w:rsid w:val="00C46BC8"/>
    <w:rsid w:val="00C4725C"/>
    <w:rsid w:val="00C47452"/>
    <w:rsid w:val="00C47E6F"/>
    <w:rsid w:val="00C5011F"/>
    <w:rsid w:val="00C524B3"/>
    <w:rsid w:val="00C52FA3"/>
    <w:rsid w:val="00C5348F"/>
    <w:rsid w:val="00C54C71"/>
    <w:rsid w:val="00C575B8"/>
    <w:rsid w:val="00C57B54"/>
    <w:rsid w:val="00C6185D"/>
    <w:rsid w:val="00C61BF5"/>
    <w:rsid w:val="00C627E1"/>
    <w:rsid w:val="00C66E34"/>
    <w:rsid w:val="00C67760"/>
    <w:rsid w:val="00C7416A"/>
    <w:rsid w:val="00C769C9"/>
    <w:rsid w:val="00C80AC5"/>
    <w:rsid w:val="00C80B4C"/>
    <w:rsid w:val="00C81066"/>
    <w:rsid w:val="00C810C0"/>
    <w:rsid w:val="00C81E58"/>
    <w:rsid w:val="00C821C7"/>
    <w:rsid w:val="00C82346"/>
    <w:rsid w:val="00C82719"/>
    <w:rsid w:val="00C8279F"/>
    <w:rsid w:val="00C840CF"/>
    <w:rsid w:val="00C843F9"/>
    <w:rsid w:val="00C847F9"/>
    <w:rsid w:val="00C84CE1"/>
    <w:rsid w:val="00C8515B"/>
    <w:rsid w:val="00C85459"/>
    <w:rsid w:val="00C8567F"/>
    <w:rsid w:val="00C86E4F"/>
    <w:rsid w:val="00C87219"/>
    <w:rsid w:val="00C87872"/>
    <w:rsid w:val="00C87BCE"/>
    <w:rsid w:val="00C87ECF"/>
    <w:rsid w:val="00C902A4"/>
    <w:rsid w:val="00C904A8"/>
    <w:rsid w:val="00C91EE2"/>
    <w:rsid w:val="00C921C4"/>
    <w:rsid w:val="00C926AA"/>
    <w:rsid w:val="00C926C2"/>
    <w:rsid w:val="00C92900"/>
    <w:rsid w:val="00C92EB3"/>
    <w:rsid w:val="00C94192"/>
    <w:rsid w:val="00C94507"/>
    <w:rsid w:val="00C94894"/>
    <w:rsid w:val="00C949C1"/>
    <w:rsid w:val="00C95043"/>
    <w:rsid w:val="00C9576A"/>
    <w:rsid w:val="00C966BB"/>
    <w:rsid w:val="00C96957"/>
    <w:rsid w:val="00CA121E"/>
    <w:rsid w:val="00CA1F2C"/>
    <w:rsid w:val="00CA2605"/>
    <w:rsid w:val="00CA28E1"/>
    <w:rsid w:val="00CA5AF5"/>
    <w:rsid w:val="00CA67E7"/>
    <w:rsid w:val="00CB2D5A"/>
    <w:rsid w:val="00CB30B8"/>
    <w:rsid w:val="00CB392A"/>
    <w:rsid w:val="00CB3F26"/>
    <w:rsid w:val="00CB410B"/>
    <w:rsid w:val="00CB47F2"/>
    <w:rsid w:val="00CB55D6"/>
    <w:rsid w:val="00CB59A6"/>
    <w:rsid w:val="00CB6303"/>
    <w:rsid w:val="00CB645E"/>
    <w:rsid w:val="00CB6CB1"/>
    <w:rsid w:val="00CB7003"/>
    <w:rsid w:val="00CB7B48"/>
    <w:rsid w:val="00CC1CF3"/>
    <w:rsid w:val="00CC2887"/>
    <w:rsid w:val="00CC2FB3"/>
    <w:rsid w:val="00CC38C6"/>
    <w:rsid w:val="00CC4D74"/>
    <w:rsid w:val="00CC51A1"/>
    <w:rsid w:val="00CC61F0"/>
    <w:rsid w:val="00CC719B"/>
    <w:rsid w:val="00CC789E"/>
    <w:rsid w:val="00CC7C6B"/>
    <w:rsid w:val="00CD029C"/>
    <w:rsid w:val="00CD0C4B"/>
    <w:rsid w:val="00CD113A"/>
    <w:rsid w:val="00CD18F8"/>
    <w:rsid w:val="00CD1BE3"/>
    <w:rsid w:val="00CD2A0D"/>
    <w:rsid w:val="00CD2A43"/>
    <w:rsid w:val="00CD3562"/>
    <w:rsid w:val="00CD3DF4"/>
    <w:rsid w:val="00CD4CD7"/>
    <w:rsid w:val="00CD51BB"/>
    <w:rsid w:val="00CD5D20"/>
    <w:rsid w:val="00CD62C8"/>
    <w:rsid w:val="00CD7AEA"/>
    <w:rsid w:val="00CE0611"/>
    <w:rsid w:val="00CE0D70"/>
    <w:rsid w:val="00CE13BE"/>
    <w:rsid w:val="00CE164E"/>
    <w:rsid w:val="00CE1FE2"/>
    <w:rsid w:val="00CE2B9E"/>
    <w:rsid w:val="00CE2CF1"/>
    <w:rsid w:val="00CE4924"/>
    <w:rsid w:val="00CE5FAC"/>
    <w:rsid w:val="00CE6CF3"/>
    <w:rsid w:val="00CF251A"/>
    <w:rsid w:val="00CF2AC8"/>
    <w:rsid w:val="00CF377E"/>
    <w:rsid w:val="00CF3DFD"/>
    <w:rsid w:val="00CF5257"/>
    <w:rsid w:val="00CF7ED7"/>
    <w:rsid w:val="00D02510"/>
    <w:rsid w:val="00D0321D"/>
    <w:rsid w:val="00D03623"/>
    <w:rsid w:val="00D03801"/>
    <w:rsid w:val="00D03EFD"/>
    <w:rsid w:val="00D04991"/>
    <w:rsid w:val="00D05792"/>
    <w:rsid w:val="00D06128"/>
    <w:rsid w:val="00D065B4"/>
    <w:rsid w:val="00D0720C"/>
    <w:rsid w:val="00D1025D"/>
    <w:rsid w:val="00D105BC"/>
    <w:rsid w:val="00D10CDF"/>
    <w:rsid w:val="00D10E51"/>
    <w:rsid w:val="00D12182"/>
    <w:rsid w:val="00D128A4"/>
    <w:rsid w:val="00D14079"/>
    <w:rsid w:val="00D14179"/>
    <w:rsid w:val="00D14D1E"/>
    <w:rsid w:val="00D14D2B"/>
    <w:rsid w:val="00D15992"/>
    <w:rsid w:val="00D1708F"/>
    <w:rsid w:val="00D26E59"/>
    <w:rsid w:val="00D3006D"/>
    <w:rsid w:val="00D30E48"/>
    <w:rsid w:val="00D312FC"/>
    <w:rsid w:val="00D32C57"/>
    <w:rsid w:val="00D336F7"/>
    <w:rsid w:val="00D344F2"/>
    <w:rsid w:val="00D35090"/>
    <w:rsid w:val="00D356EC"/>
    <w:rsid w:val="00D35A63"/>
    <w:rsid w:val="00D363D0"/>
    <w:rsid w:val="00D37ED4"/>
    <w:rsid w:val="00D4000D"/>
    <w:rsid w:val="00D41269"/>
    <w:rsid w:val="00D41CC2"/>
    <w:rsid w:val="00D4313D"/>
    <w:rsid w:val="00D43FB1"/>
    <w:rsid w:val="00D45F63"/>
    <w:rsid w:val="00D46527"/>
    <w:rsid w:val="00D46847"/>
    <w:rsid w:val="00D46A4F"/>
    <w:rsid w:val="00D46B59"/>
    <w:rsid w:val="00D47598"/>
    <w:rsid w:val="00D5117C"/>
    <w:rsid w:val="00D51EE9"/>
    <w:rsid w:val="00D528F3"/>
    <w:rsid w:val="00D53CE9"/>
    <w:rsid w:val="00D5539F"/>
    <w:rsid w:val="00D55D35"/>
    <w:rsid w:val="00D56606"/>
    <w:rsid w:val="00D56E42"/>
    <w:rsid w:val="00D57228"/>
    <w:rsid w:val="00D57431"/>
    <w:rsid w:val="00D61496"/>
    <w:rsid w:val="00D618FC"/>
    <w:rsid w:val="00D61937"/>
    <w:rsid w:val="00D61FA3"/>
    <w:rsid w:val="00D6503C"/>
    <w:rsid w:val="00D655D2"/>
    <w:rsid w:val="00D6665C"/>
    <w:rsid w:val="00D700FC"/>
    <w:rsid w:val="00D70E26"/>
    <w:rsid w:val="00D70F08"/>
    <w:rsid w:val="00D712E5"/>
    <w:rsid w:val="00D71E61"/>
    <w:rsid w:val="00D72C8E"/>
    <w:rsid w:val="00D732FA"/>
    <w:rsid w:val="00D73AB7"/>
    <w:rsid w:val="00D74417"/>
    <w:rsid w:val="00D76341"/>
    <w:rsid w:val="00D76FE7"/>
    <w:rsid w:val="00D80BDA"/>
    <w:rsid w:val="00D80D56"/>
    <w:rsid w:val="00D81D7D"/>
    <w:rsid w:val="00D85C69"/>
    <w:rsid w:val="00D85C6D"/>
    <w:rsid w:val="00D8667C"/>
    <w:rsid w:val="00D8678D"/>
    <w:rsid w:val="00D87A49"/>
    <w:rsid w:val="00D9180B"/>
    <w:rsid w:val="00D937F5"/>
    <w:rsid w:val="00D9445B"/>
    <w:rsid w:val="00D945D2"/>
    <w:rsid w:val="00D95AD9"/>
    <w:rsid w:val="00D95B60"/>
    <w:rsid w:val="00D95C62"/>
    <w:rsid w:val="00D976B2"/>
    <w:rsid w:val="00DA06DF"/>
    <w:rsid w:val="00DA0C69"/>
    <w:rsid w:val="00DA0F36"/>
    <w:rsid w:val="00DA1493"/>
    <w:rsid w:val="00DA1E44"/>
    <w:rsid w:val="00DA2213"/>
    <w:rsid w:val="00DA2D08"/>
    <w:rsid w:val="00DA329C"/>
    <w:rsid w:val="00DA418F"/>
    <w:rsid w:val="00DA4DD4"/>
    <w:rsid w:val="00DA6545"/>
    <w:rsid w:val="00DA67C7"/>
    <w:rsid w:val="00DA7E72"/>
    <w:rsid w:val="00DB0194"/>
    <w:rsid w:val="00DB09B9"/>
    <w:rsid w:val="00DB13CA"/>
    <w:rsid w:val="00DB19B1"/>
    <w:rsid w:val="00DB3ABC"/>
    <w:rsid w:val="00DB6232"/>
    <w:rsid w:val="00DB6CFE"/>
    <w:rsid w:val="00DC04D3"/>
    <w:rsid w:val="00DC05E4"/>
    <w:rsid w:val="00DC1244"/>
    <w:rsid w:val="00DC234C"/>
    <w:rsid w:val="00DC2EBB"/>
    <w:rsid w:val="00DC33E6"/>
    <w:rsid w:val="00DC371D"/>
    <w:rsid w:val="00DC3922"/>
    <w:rsid w:val="00DC3D7F"/>
    <w:rsid w:val="00DC472E"/>
    <w:rsid w:val="00DC4AC5"/>
    <w:rsid w:val="00DC5248"/>
    <w:rsid w:val="00DC6304"/>
    <w:rsid w:val="00DC6DD8"/>
    <w:rsid w:val="00DC74FE"/>
    <w:rsid w:val="00DC77A2"/>
    <w:rsid w:val="00DC7BEB"/>
    <w:rsid w:val="00DC7EBE"/>
    <w:rsid w:val="00DD124E"/>
    <w:rsid w:val="00DD1A09"/>
    <w:rsid w:val="00DD1BD4"/>
    <w:rsid w:val="00DD25E1"/>
    <w:rsid w:val="00DD3209"/>
    <w:rsid w:val="00DD3C40"/>
    <w:rsid w:val="00DD54E1"/>
    <w:rsid w:val="00DD63B8"/>
    <w:rsid w:val="00DD70A3"/>
    <w:rsid w:val="00DD78B9"/>
    <w:rsid w:val="00DE115B"/>
    <w:rsid w:val="00DE14F4"/>
    <w:rsid w:val="00DE25B7"/>
    <w:rsid w:val="00DE3684"/>
    <w:rsid w:val="00DE5583"/>
    <w:rsid w:val="00DE79F2"/>
    <w:rsid w:val="00DE7CDE"/>
    <w:rsid w:val="00DF00BE"/>
    <w:rsid w:val="00DF0913"/>
    <w:rsid w:val="00DF187E"/>
    <w:rsid w:val="00DF18EA"/>
    <w:rsid w:val="00DF202E"/>
    <w:rsid w:val="00DF3FF1"/>
    <w:rsid w:val="00DF44A4"/>
    <w:rsid w:val="00DF7B8B"/>
    <w:rsid w:val="00E00610"/>
    <w:rsid w:val="00E009AD"/>
    <w:rsid w:val="00E018C5"/>
    <w:rsid w:val="00E01EB5"/>
    <w:rsid w:val="00E026D3"/>
    <w:rsid w:val="00E02E51"/>
    <w:rsid w:val="00E04C58"/>
    <w:rsid w:val="00E05046"/>
    <w:rsid w:val="00E05D20"/>
    <w:rsid w:val="00E0683C"/>
    <w:rsid w:val="00E06CBB"/>
    <w:rsid w:val="00E11725"/>
    <w:rsid w:val="00E11958"/>
    <w:rsid w:val="00E12696"/>
    <w:rsid w:val="00E13265"/>
    <w:rsid w:val="00E15CBD"/>
    <w:rsid w:val="00E165C2"/>
    <w:rsid w:val="00E17571"/>
    <w:rsid w:val="00E20447"/>
    <w:rsid w:val="00E20AF0"/>
    <w:rsid w:val="00E20BC9"/>
    <w:rsid w:val="00E2124F"/>
    <w:rsid w:val="00E226EE"/>
    <w:rsid w:val="00E23928"/>
    <w:rsid w:val="00E239C8"/>
    <w:rsid w:val="00E24607"/>
    <w:rsid w:val="00E24B5C"/>
    <w:rsid w:val="00E2548E"/>
    <w:rsid w:val="00E2562E"/>
    <w:rsid w:val="00E25A93"/>
    <w:rsid w:val="00E2675D"/>
    <w:rsid w:val="00E26F93"/>
    <w:rsid w:val="00E27561"/>
    <w:rsid w:val="00E27661"/>
    <w:rsid w:val="00E311CD"/>
    <w:rsid w:val="00E31BB3"/>
    <w:rsid w:val="00E31F1B"/>
    <w:rsid w:val="00E337CD"/>
    <w:rsid w:val="00E34BF3"/>
    <w:rsid w:val="00E3597F"/>
    <w:rsid w:val="00E40006"/>
    <w:rsid w:val="00E4005A"/>
    <w:rsid w:val="00E40BAE"/>
    <w:rsid w:val="00E40EE1"/>
    <w:rsid w:val="00E414E7"/>
    <w:rsid w:val="00E42A36"/>
    <w:rsid w:val="00E43B3B"/>
    <w:rsid w:val="00E441EA"/>
    <w:rsid w:val="00E458FC"/>
    <w:rsid w:val="00E47607"/>
    <w:rsid w:val="00E4775B"/>
    <w:rsid w:val="00E47C59"/>
    <w:rsid w:val="00E5119F"/>
    <w:rsid w:val="00E51588"/>
    <w:rsid w:val="00E519C5"/>
    <w:rsid w:val="00E53136"/>
    <w:rsid w:val="00E539A1"/>
    <w:rsid w:val="00E5422A"/>
    <w:rsid w:val="00E547A8"/>
    <w:rsid w:val="00E54D53"/>
    <w:rsid w:val="00E55244"/>
    <w:rsid w:val="00E579CA"/>
    <w:rsid w:val="00E57ADF"/>
    <w:rsid w:val="00E57EE6"/>
    <w:rsid w:val="00E6095F"/>
    <w:rsid w:val="00E62056"/>
    <w:rsid w:val="00E62C45"/>
    <w:rsid w:val="00E63C83"/>
    <w:rsid w:val="00E63E86"/>
    <w:rsid w:val="00E648D5"/>
    <w:rsid w:val="00E64BD7"/>
    <w:rsid w:val="00E64DED"/>
    <w:rsid w:val="00E6629A"/>
    <w:rsid w:val="00E662A4"/>
    <w:rsid w:val="00E66756"/>
    <w:rsid w:val="00E667F0"/>
    <w:rsid w:val="00E66E0A"/>
    <w:rsid w:val="00E70C4A"/>
    <w:rsid w:val="00E71994"/>
    <w:rsid w:val="00E7235D"/>
    <w:rsid w:val="00E726B0"/>
    <w:rsid w:val="00E728A3"/>
    <w:rsid w:val="00E73A8E"/>
    <w:rsid w:val="00E746BA"/>
    <w:rsid w:val="00E75E7E"/>
    <w:rsid w:val="00E75F6E"/>
    <w:rsid w:val="00E7633D"/>
    <w:rsid w:val="00E769A6"/>
    <w:rsid w:val="00E76FBA"/>
    <w:rsid w:val="00E77BCA"/>
    <w:rsid w:val="00E77CBF"/>
    <w:rsid w:val="00E80D6B"/>
    <w:rsid w:val="00E811FE"/>
    <w:rsid w:val="00E8186A"/>
    <w:rsid w:val="00E820CE"/>
    <w:rsid w:val="00E85112"/>
    <w:rsid w:val="00E87C3F"/>
    <w:rsid w:val="00E91D29"/>
    <w:rsid w:val="00E926FC"/>
    <w:rsid w:val="00E945AE"/>
    <w:rsid w:val="00E949A7"/>
    <w:rsid w:val="00E949AB"/>
    <w:rsid w:val="00E94BD0"/>
    <w:rsid w:val="00E95FB2"/>
    <w:rsid w:val="00E962E2"/>
    <w:rsid w:val="00E96DC1"/>
    <w:rsid w:val="00E97C14"/>
    <w:rsid w:val="00EA03E8"/>
    <w:rsid w:val="00EA1718"/>
    <w:rsid w:val="00EA24C1"/>
    <w:rsid w:val="00EA309D"/>
    <w:rsid w:val="00EA3479"/>
    <w:rsid w:val="00EA41EC"/>
    <w:rsid w:val="00EA5052"/>
    <w:rsid w:val="00EA6F8F"/>
    <w:rsid w:val="00EB14DB"/>
    <w:rsid w:val="00EB1696"/>
    <w:rsid w:val="00EB3AED"/>
    <w:rsid w:val="00EB4746"/>
    <w:rsid w:val="00EB51D3"/>
    <w:rsid w:val="00EB64C3"/>
    <w:rsid w:val="00EC0807"/>
    <w:rsid w:val="00EC0BB8"/>
    <w:rsid w:val="00EC244B"/>
    <w:rsid w:val="00EC26B2"/>
    <w:rsid w:val="00EC2B25"/>
    <w:rsid w:val="00EC34CE"/>
    <w:rsid w:val="00EC3B03"/>
    <w:rsid w:val="00EC475E"/>
    <w:rsid w:val="00EC5292"/>
    <w:rsid w:val="00EC66B7"/>
    <w:rsid w:val="00EC69FE"/>
    <w:rsid w:val="00ED160A"/>
    <w:rsid w:val="00ED18CC"/>
    <w:rsid w:val="00ED2457"/>
    <w:rsid w:val="00ED2D4C"/>
    <w:rsid w:val="00ED2E03"/>
    <w:rsid w:val="00ED34F6"/>
    <w:rsid w:val="00ED4302"/>
    <w:rsid w:val="00ED47FE"/>
    <w:rsid w:val="00ED653E"/>
    <w:rsid w:val="00ED7B2F"/>
    <w:rsid w:val="00EE12B1"/>
    <w:rsid w:val="00EE20C5"/>
    <w:rsid w:val="00EE2CFF"/>
    <w:rsid w:val="00EE5827"/>
    <w:rsid w:val="00EE6387"/>
    <w:rsid w:val="00EE7A85"/>
    <w:rsid w:val="00EF0199"/>
    <w:rsid w:val="00EF041A"/>
    <w:rsid w:val="00EF0943"/>
    <w:rsid w:val="00EF0CC4"/>
    <w:rsid w:val="00EF214D"/>
    <w:rsid w:val="00EF21AA"/>
    <w:rsid w:val="00EF2248"/>
    <w:rsid w:val="00EF2F7C"/>
    <w:rsid w:val="00EF3576"/>
    <w:rsid w:val="00EF41E5"/>
    <w:rsid w:val="00EF5608"/>
    <w:rsid w:val="00EF5E5B"/>
    <w:rsid w:val="00EF6833"/>
    <w:rsid w:val="00EF742C"/>
    <w:rsid w:val="00F00F4C"/>
    <w:rsid w:val="00F01518"/>
    <w:rsid w:val="00F033E8"/>
    <w:rsid w:val="00F04A0B"/>
    <w:rsid w:val="00F057C0"/>
    <w:rsid w:val="00F059E7"/>
    <w:rsid w:val="00F05B38"/>
    <w:rsid w:val="00F06FF7"/>
    <w:rsid w:val="00F070D0"/>
    <w:rsid w:val="00F114A4"/>
    <w:rsid w:val="00F134FF"/>
    <w:rsid w:val="00F13CD4"/>
    <w:rsid w:val="00F13FAA"/>
    <w:rsid w:val="00F1429E"/>
    <w:rsid w:val="00F1467E"/>
    <w:rsid w:val="00F15B29"/>
    <w:rsid w:val="00F172E2"/>
    <w:rsid w:val="00F17CDF"/>
    <w:rsid w:val="00F210E8"/>
    <w:rsid w:val="00F21AA0"/>
    <w:rsid w:val="00F233D7"/>
    <w:rsid w:val="00F23623"/>
    <w:rsid w:val="00F23B03"/>
    <w:rsid w:val="00F23F03"/>
    <w:rsid w:val="00F244E5"/>
    <w:rsid w:val="00F24655"/>
    <w:rsid w:val="00F24D2F"/>
    <w:rsid w:val="00F25CF8"/>
    <w:rsid w:val="00F25EB4"/>
    <w:rsid w:val="00F2673D"/>
    <w:rsid w:val="00F26D22"/>
    <w:rsid w:val="00F307D5"/>
    <w:rsid w:val="00F315B1"/>
    <w:rsid w:val="00F31DA3"/>
    <w:rsid w:val="00F31F65"/>
    <w:rsid w:val="00F322F7"/>
    <w:rsid w:val="00F3454C"/>
    <w:rsid w:val="00F34B15"/>
    <w:rsid w:val="00F40233"/>
    <w:rsid w:val="00F41EF9"/>
    <w:rsid w:val="00F42995"/>
    <w:rsid w:val="00F430ED"/>
    <w:rsid w:val="00F430F4"/>
    <w:rsid w:val="00F437CE"/>
    <w:rsid w:val="00F43DF4"/>
    <w:rsid w:val="00F440AE"/>
    <w:rsid w:val="00F44916"/>
    <w:rsid w:val="00F4591F"/>
    <w:rsid w:val="00F4701B"/>
    <w:rsid w:val="00F47150"/>
    <w:rsid w:val="00F471A0"/>
    <w:rsid w:val="00F51109"/>
    <w:rsid w:val="00F51334"/>
    <w:rsid w:val="00F51913"/>
    <w:rsid w:val="00F5200C"/>
    <w:rsid w:val="00F52BEF"/>
    <w:rsid w:val="00F53891"/>
    <w:rsid w:val="00F55427"/>
    <w:rsid w:val="00F55DB8"/>
    <w:rsid w:val="00F55DEE"/>
    <w:rsid w:val="00F60C81"/>
    <w:rsid w:val="00F61A2D"/>
    <w:rsid w:val="00F61F14"/>
    <w:rsid w:val="00F63492"/>
    <w:rsid w:val="00F63C64"/>
    <w:rsid w:val="00F65586"/>
    <w:rsid w:val="00F66046"/>
    <w:rsid w:val="00F6789D"/>
    <w:rsid w:val="00F67A18"/>
    <w:rsid w:val="00F67DD8"/>
    <w:rsid w:val="00F70256"/>
    <w:rsid w:val="00F7057E"/>
    <w:rsid w:val="00F70FBE"/>
    <w:rsid w:val="00F7196A"/>
    <w:rsid w:val="00F71B9C"/>
    <w:rsid w:val="00F731D3"/>
    <w:rsid w:val="00F7374F"/>
    <w:rsid w:val="00F7458C"/>
    <w:rsid w:val="00F74E4F"/>
    <w:rsid w:val="00F75423"/>
    <w:rsid w:val="00F7673E"/>
    <w:rsid w:val="00F8063E"/>
    <w:rsid w:val="00F82FD5"/>
    <w:rsid w:val="00F8404B"/>
    <w:rsid w:val="00F8448A"/>
    <w:rsid w:val="00F85F73"/>
    <w:rsid w:val="00F86601"/>
    <w:rsid w:val="00F86A6E"/>
    <w:rsid w:val="00F87DFC"/>
    <w:rsid w:val="00F91658"/>
    <w:rsid w:val="00F9198D"/>
    <w:rsid w:val="00F91A9D"/>
    <w:rsid w:val="00F91B99"/>
    <w:rsid w:val="00F9403B"/>
    <w:rsid w:val="00F94B9F"/>
    <w:rsid w:val="00F94D35"/>
    <w:rsid w:val="00F95866"/>
    <w:rsid w:val="00F96223"/>
    <w:rsid w:val="00FA041B"/>
    <w:rsid w:val="00FA156F"/>
    <w:rsid w:val="00FA1B39"/>
    <w:rsid w:val="00FA1E8A"/>
    <w:rsid w:val="00FA1EC0"/>
    <w:rsid w:val="00FA1F90"/>
    <w:rsid w:val="00FA49CD"/>
    <w:rsid w:val="00FA56D2"/>
    <w:rsid w:val="00FA5D47"/>
    <w:rsid w:val="00FA7567"/>
    <w:rsid w:val="00FB0264"/>
    <w:rsid w:val="00FB0CB7"/>
    <w:rsid w:val="00FB14DD"/>
    <w:rsid w:val="00FB170D"/>
    <w:rsid w:val="00FB2A86"/>
    <w:rsid w:val="00FB379C"/>
    <w:rsid w:val="00FB3FC7"/>
    <w:rsid w:val="00FB41B5"/>
    <w:rsid w:val="00FB55F9"/>
    <w:rsid w:val="00FB6289"/>
    <w:rsid w:val="00FB68CB"/>
    <w:rsid w:val="00FB7781"/>
    <w:rsid w:val="00FC0394"/>
    <w:rsid w:val="00FC0B52"/>
    <w:rsid w:val="00FC15E6"/>
    <w:rsid w:val="00FC22FE"/>
    <w:rsid w:val="00FC27BB"/>
    <w:rsid w:val="00FC2B22"/>
    <w:rsid w:val="00FC3D05"/>
    <w:rsid w:val="00FC667D"/>
    <w:rsid w:val="00FC670E"/>
    <w:rsid w:val="00FC7D9C"/>
    <w:rsid w:val="00FD14D5"/>
    <w:rsid w:val="00FD1A0A"/>
    <w:rsid w:val="00FD27F4"/>
    <w:rsid w:val="00FD2D56"/>
    <w:rsid w:val="00FD47DF"/>
    <w:rsid w:val="00FD49B2"/>
    <w:rsid w:val="00FD4FD7"/>
    <w:rsid w:val="00FD5031"/>
    <w:rsid w:val="00FD51CC"/>
    <w:rsid w:val="00FD6059"/>
    <w:rsid w:val="00FE06D9"/>
    <w:rsid w:val="00FE23A6"/>
    <w:rsid w:val="00FE2BC4"/>
    <w:rsid w:val="00FE3609"/>
    <w:rsid w:val="00FE4DA2"/>
    <w:rsid w:val="00FE535E"/>
    <w:rsid w:val="00FE5E89"/>
    <w:rsid w:val="00FF0DB9"/>
    <w:rsid w:val="00FF0E08"/>
    <w:rsid w:val="00FF1A29"/>
    <w:rsid w:val="00FF1EBF"/>
    <w:rsid w:val="00FF2238"/>
    <w:rsid w:val="00FF2DC4"/>
    <w:rsid w:val="00FF2F32"/>
    <w:rsid w:val="00FF3C85"/>
    <w:rsid w:val="00FF3FAB"/>
    <w:rsid w:val="00FF481F"/>
    <w:rsid w:val="00FF522F"/>
    <w:rsid w:val="00FF534D"/>
    <w:rsid w:val="00FF6421"/>
    <w:rsid w:val="00FF7780"/>
    <w:rsid w:val="00FF7C4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BCAA2E-BF7B-4DBB-AA92-DD16FD380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54315"/>
    <w:rPr>
      <w:sz w:val="26"/>
    </w:rPr>
  </w:style>
  <w:style w:type="paragraph" w:styleId="Cmsor1">
    <w:name w:val="heading 1"/>
    <w:basedOn w:val="Norml"/>
    <w:next w:val="Norml"/>
    <w:link w:val="Cmsor1Char"/>
    <w:qFormat/>
    <w:pPr>
      <w:keepNext/>
      <w:jc w:val="both"/>
      <w:outlineLvl w:val="0"/>
    </w:pPr>
    <w:rPr>
      <w:b/>
    </w:rPr>
  </w:style>
  <w:style w:type="paragraph" w:styleId="Cmsor2">
    <w:name w:val="heading 2"/>
    <w:basedOn w:val="Norml"/>
    <w:next w:val="Norml"/>
    <w:qFormat/>
    <w:pPr>
      <w:keepNext/>
      <w:jc w:val="both"/>
      <w:outlineLvl w:val="1"/>
    </w:pPr>
    <w:rPr>
      <w:u w:val="single"/>
    </w:rPr>
  </w:style>
  <w:style w:type="paragraph" w:styleId="Cmsor3">
    <w:name w:val="heading 3"/>
    <w:basedOn w:val="Norml"/>
    <w:next w:val="Norml"/>
    <w:qFormat/>
    <w:pPr>
      <w:keepNext/>
      <w:ind w:left="4962"/>
      <w:jc w:val="center"/>
      <w:outlineLvl w:val="2"/>
    </w:pPr>
    <w:rPr>
      <w:b/>
    </w:rPr>
  </w:style>
  <w:style w:type="paragraph" w:styleId="Cmsor4">
    <w:name w:val="heading 4"/>
    <w:basedOn w:val="Norml"/>
    <w:next w:val="Norml"/>
    <w:qFormat/>
    <w:pPr>
      <w:keepNext/>
      <w:ind w:left="284" w:hanging="284"/>
      <w:jc w:val="both"/>
      <w:outlineLvl w:val="3"/>
    </w:pPr>
    <w:rPr>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pPr>
      <w:tabs>
        <w:tab w:val="center" w:pos="4536"/>
        <w:tab w:val="right" w:pos="9072"/>
      </w:tabs>
    </w:pPr>
  </w:style>
  <w:style w:type="character" w:styleId="Oldalszm">
    <w:name w:val="page number"/>
    <w:basedOn w:val="Bekezdsalapbettpusa"/>
  </w:style>
  <w:style w:type="paragraph" w:styleId="Szvegtrzs">
    <w:name w:val="Body Text"/>
    <w:basedOn w:val="Norml"/>
    <w:link w:val="SzvegtrzsChar"/>
    <w:pPr>
      <w:jc w:val="both"/>
    </w:pPr>
  </w:style>
  <w:style w:type="paragraph" w:styleId="Szvegtrzsbehzssal">
    <w:name w:val="Body Text Indent"/>
    <w:basedOn w:val="Norml"/>
    <w:pPr>
      <w:ind w:left="142" w:hanging="142"/>
    </w:pPr>
  </w:style>
  <w:style w:type="paragraph" w:styleId="Szvegtrzsbehzssal2">
    <w:name w:val="Body Text Indent 2"/>
    <w:basedOn w:val="Norml"/>
    <w:pPr>
      <w:ind w:left="709" w:hanging="709"/>
    </w:pPr>
  </w:style>
  <w:style w:type="paragraph" w:styleId="Szvegtrzsbehzssal3">
    <w:name w:val="Body Text Indent 3"/>
    <w:basedOn w:val="Norml"/>
    <w:pPr>
      <w:ind w:left="284"/>
      <w:jc w:val="both"/>
    </w:pPr>
  </w:style>
  <w:style w:type="paragraph" w:styleId="Szvegtrzs2">
    <w:name w:val="Body Text 2"/>
    <w:basedOn w:val="Norml"/>
    <w:pPr>
      <w:jc w:val="both"/>
    </w:pPr>
    <w:rPr>
      <w:i/>
      <w:iCs/>
      <w:szCs w:val="24"/>
    </w:rPr>
  </w:style>
  <w:style w:type="paragraph" w:customStyle="1" w:styleId="Szveg">
    <w:name w:val="Szöveg"/>
    <w:basedOn w:val="Norml"/>
    <w:pPr>
      <w:overflowPunct w:val="0"/>
      <w:autoSpaceDE w:val="0"/>
      <w:autoSpaceDN w:val="0"/>
      <w:adjustRightInd w:val="0"/>
      <w:jc w:val="both"/>
      <w:textAlignment w:val="baseline"/>
    </w:pPr>
  </w:style>
  <w:style w:type="paragraph" w:styleId="Buborkszveg">
    <w:name w:val="Balloon Text"/>
    <w:basedOn w:val="Norml"/>
    <w:semiHidden/>
    <w:rsid w:val="00196EB5"/>
    <w:rPr>
      <w:rFonts w:ascii="Tahoma" w:hAnsi="Tahoma" w:cs="Tahoma"/>
      <w:sz w:val="16"/>
      <w:szCs w:val="16"/>
    </w:rPr>
  </w:style>
  <w:style w:type="paragraph" w:customStyle="1" w:styleId="WW-Szvegtrzs2">
    <w:name w:val="WW-Szövegtörzs 2"/>
    <w:basedOn w:val="Norml"/>
    <w:rsid w:val="00104F1C"/>
    <w:pPr>
      <w:suppressAutoHyphens/>
      <w:jc w:val="both"/>
    </w:pPr>
    <w:rPr>
      <w:lang w:eastAsia="ar-SA"/>
    </w:rPr>
  </w:style>
  <w:style w:type="paragraph" w:customStyle="1" w:styleId="Hatszveg">
    <w:name w:val="Hat. szöveg"/>
    <w:basedOn w:val="Norml"/>
    <w:rsid w:val="00B425F3"/>
    <w:pPr>
      <w:keepLines/>
      <w:suppressAutoHyphens/>
      <w:overflowPunct w:val="0"/>
      <w:autoSpaceDE w:val="0"/>
      <w:spacing w:after="120"/>
      <w:ind w:left="1134"/>
      <w:jc w:val="both"/>
      <w:textAlignment w:val="baseline"/>
    </w:pPr>
    <w:rPr>
      <w:lang w:eastAsia="ar-SA"/>
    </w:rPr>
  </w:style>
  <w:style w:type="paragraph" w:customStyle="1" w:styleId="Hatbevszveg">
    <w:name w:val="Hat. bev. szöveg"/>
    <w:basedOn w:val="Norml"/>
    <w:rsid w:val="00F42995"/>
    <w:pPr>
      <w:keepNext/>
      <w:overflowPunct w:val="0"/>
      <w:autoSpaceDE w:val="0"/>
      <w:autoSpaceDN w:val="0"/>
      <w:adjustRightInd w:val="0"/>
      <w:spacing w:before="120" w:after="120"/>
      <w:ind w:left="1134"/>
      <w:textAlignment w:val="baseline"/>
    </w:pPr>
  </w:style>
  <w:style w:type="paragraph" w:customStyle="1" w:styleId="CharCharChar">
    <w:name w:val="Char Char Char"/>
    <w:basedOn w:val="Norml"/>
    <w:rsid w:val="00563F79"/>
    <w:pPr>
      <w:spacing w:after="160" w:line="240" w:lineRule="exact"/>
    </w:pPr>
    <w:rPr>
      <w:rFonts w:ascii="Verdana" w:hAnsi="Verdana"/>
      <w:sz w:val="20"/>
      <w:lang w:val="en-US" w:eastAsia="en-US"/>
    </w:rPr>
  </w:style>
  <w:style w:type="character" w:styleId="Kiemels2">
    <w:name w:val="Strong"/>
    <w:uiPriority w:val="22"/>
    <w:qFormat/>
    <w:rsid w:val="00664A0C"/>
    <w:rPr>
      <w:b/>
      <w:bCs/>
    </w:rPr>
  </w:style>
  <w:style w:type="character" w:styleId="Kiemels">
    <w:name w:val="Emphasis"/>
    <w:qFormat/>
    <w:rsid w:val="00664A0C"/>
    <w:rPr>
      <w:i/>
      <w:iCs/>
    </w:rPr>
  </w:style>
  <w:style w:type="paragraph" w:customStyle="1" w:styleId="CharCharCharCharCharChar">
    <w:name w:val="Char Char Char Char Char Char"/>
    <w:basedOn w:val="Norml"/>
    <w:rsid w:val="00115DFD"/>
    <w:pPr>
      <w:spacing w:after="160" w:line="240" w:lineRule="exact"/>
    </w:pPr>
    <w:rPr>
      <w:rFonts w:ascii="Verdana" w:hAnsi="Verdana"/>
      <w:sz w:val="20"/>
      <w:lang w:val="en-US" w:eastAsia="en-US"/>
    </w:rPr>
  </w:style>
  <w:style w:type="paragraph" w:styleId="llb">
    <w:name w:val="footer"/>
    <w:basedOn w:val="Norml"/>
    <w:rsid w:val="00412FE2"/>
    <w:pPr>
      <w:tabs>
        <w:tab w:val="center" w:pos="4536"/>
        <w:tab w:val="right" w:pos="9072"/>
      </w:tabs>
    </w:pPr>
  </w:style>
  <w:style w:type="paragraph" w:customStyle="1" w:styleId="CharCharCharChar">
    <w:name w:val="Char Char Char Char"/>
    <w:basedOn w:val="Norml"/>
    <w:rsid w:val="007D3EF7"/>
    <w:pPr>
      <w:spacing w:after="160" w:line="240" w:lineRule="exact"/>
    </w:pPr>
    <w:rPr>
      <w:rFonts w:ascii="Verdana" w:hAnsi="Verdana"/>
      <w:sz w:val="20"/>
      <w:lang w:val="en-US" w:eastAsia="en-US"/>
    </w:rPr>
  </w:style>
  <w:style w:type="paragraph" w:customStyle="1" w:styleId="CharCharCharCharCharCharCharCharCharCharCharCharChar">
    <w:name w:val="Char Char Char Char Char Char Char Char Char Char Char Char Char"/>
    <w:basedOn w:val="Norml"/>
    <w:rsid w:val="00BC3186"/>
    <w:pPr>
      <w:spacing w:after="160" w:line="240" w:lineRule="exact"/>
    </w:pPr>
    <w:rPr>
      <w:rFonts w:ascii="Verdana" w:hAnsi="Verdana"/>
      <w:sz w:val="20"/>
      <w:lang w:val="en-US" w:eastAsia="en-US"/>
    </w:rPr>
  </w:style>
  <w:style w:type="paragraph" w:customStyle="1" w:styleId="CharChar">
    <w:name w:val="Char Char"/>
    <w:basedOn w:val="Norml"/>
    <w:rsid w:val="00F47150"/>
    <w:pPr>
      <w:spacing w:after="160" w:line="240" w:lineRule="exact"/>
    </w:pPr>
    <w:rPr>
      <w:rFonts w:ascii="Verdana" w:hAnsi="Verdana"/>
      <w:sz w:val="20"/>
      <w:lang w:val="en-US" w:eastAsia="en-US"/>
    </w:rPr>
  </w:style>
  <w:style w:type="character" w:styleId="Hiperhivatkozs">
    <w:name w:val="Hyperlink"/>
    <w:uiPriority w:val="99"/>
    <w:unhideWhenUsed/>
    <w:rsid w:val="00DA1E44"/>
    <w:rPr>
      <w:color w:val="0000FF"/>
      <w:u w:val="single"/>
    </w:rPr>
  </w:style>
  <w:style w:type="character" w:customStyle="1" w:styleId="apple-converted-space">
    <w:name w:val="apple-converted-space"/>
    <w:rsid w:val="00DA1E44"/>
  </w:style>
  <w:style w:type="character" w:customStyle="1" w:styleId="SzvegtrzsChar">
    <w:name w:val="Szövegtörzs Char"/>
    <w:link w:val="Szvegtrzs"/>
    <w:rsid w:val="00291ED6"/>
    <w:rPr>
      <w:sz w:val="26"/>
    </w:rPr>
  </w:style>
  <w:style w:type="paragraph" w:styleId="Listaszerbekezds">
    <w:name w:val="List Paragraph"/>
    <w:basedOn w:val="Norml"/>
    <w:uiPriority w:val="34"/>
    <w:qFormat/>
    <w:rsid w:val="00B90A47"/>
    <w:pPr>
      <w:ind w:left="708"/>
    </w:pPr>
  </w:style>
  <w:style w:type="paragraph" w:customStyle="1" w:styleId="western">
    <w:name w:val="western"/>
    <w:basedOn w:val="Norml"/>
    <w:rsid w:val="00191780"/>
    <w:pPr>
      <w:spacing w:before="100" w:beforeAutospacing="1" w:after="100" w:afterAutospacing="1"/>
    </w:pPr>
    <w:rPr>
      <w:sz w:val="24"/>
      <w:szCs w:val="24"/>
    </w:rPr>
  </w:style>
  <w:style w:type="character" w:styleId="Jegyzethivatkozs">
    <w:name w:val="annotation reference"/>
    <w:rsid w:val="00D95C62"/>
    <w:rPr>
      <w:sz w:val="16"/>
      <w:szCs w:val="16"/>
    </w:rPr>
  </w:style>
  <w:style w:type="paragraph" w:styleId="Jegyzetszveg">
    <w:name w:val="annotation text"/>
    <w:basedOn w:val="Norml"/>
    <w:link w:val="JegyzetszvegChar"/>
    <w:rsid w:val="00D95C62"/>
    <w:rPr>
      <w:sz w:val="20"/>
    </w:rPr>
  </w:style>
  <w:style w:type="character" w:customStyle="1" w:styleId="JegyzetszvegChar">
    <w:name w:val="Jegyzetszöveg Char"/>
    <w:basedOn w:val="Bekezdsalapbettpusa"/>
    <w:link w:val="Jegyzetszveg"/>
    <w:rsid w:val="00D95C62"/>
  </w:style>
  <w:style w:type="paragraph" w:styleId="Megjegyzstrgya">
    <w:name w:val="annotation subject"/>
    <w:basedOn w:val="Jegyzetszveg"/>
    <w:next w:val="Jegyzetszveg"/>
    <w:link w:val="MegjegyzstrgyaChar"/>
    <w:rsid w:val="00D95C62"/>
    <w:rPr>
      <w:b/>
      <w:bCs/>
    </w:rPr>
  </w:style>
  <w:style w:type="character" w:customStyle="1" w:styleId="MegjegyzstrgyaChar">
    <w:name w:val="Megjegyzés tárgya Char"/>
    <w:link w:val="Megjegyzstrgya"/>
    <w:rsid w:val="00D95C62"/>
    <w:rPr>
      <w:b/>
      <w:bCs/>
    </w:rPr>
  </w:style>
  <w:style w:type="paragraph" w:customStyle="1" w:styleId="CharChar1CharCharCharCharChar">
    <w:name w:val="Char Char1 Char Char Char Char Char"/>
    <w:basedOn w:val="Norml"/>
    <w:rsid w:val="00AE532C"/>
    <w:pPr>
      <w:spacing w:after="160" w:line="240" w:lineRule="exact"/>
    </w:pPr>
    <w:rPr>
      <w:rFonts w:ascii="Verdana" w:hAnsi="Verdana"/>
      <w:sz w:val="20"/>
      <w:lang w:val="en-US" w:eastAsia="en-US"/>
    </w:rPr>
  </w:style>
  <w:style w:type="table" w:styleId="Rcsostblzat">
    <w:name w:val="Table Grid"/>
    <w:basedOn w:val="Normltblzat"/>
    <w:uiPriority w:val="39"/>
    <w:rsid w:val="00FA49C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1Char">
    <w:name w:val="Címsor 1 Char"/>
    <w:link w:val="Cmsor1"/>
    <w:rsid w:val="002C5FED"/>
    <w:rPr>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1147">
      <w:bodyDiv w:val="1"/>
      <w:marLeft w:val="0"/>
      <w:marRight w:val="0"/>
      <w:marTop w:val="0"/>
      <w:marBottom w:val="0"/>
      <w:divBdr>
        <w:top w:val="none" w:sz="0" w:space="0" w:color="auto"/>
        <w:left w:val="none" w:sz="0" w:space="0" w:color="auto"/>
        <w:bottom w:val="none" w:sz="0" w:space="0" w:color="auto"/>
        <w:right w:val="none" w:sz="0" w:space="0" w:color="auto"/>
      </w:divBdr>
    </w:div>
    <w:div w:id="25369989">
      <w:bodyDiv w:val="1"/>
      <w:marLeft w:val="61"/>
      <w:marRight w:val="61"/>
      <w:marTop w:val="61"/>
      <w:marBottom w:val="15"/>
      <w:divBdr>
        <w:top w:val="none" w:sz="0" w:space="0" w:color="auto"/>
        <w:left w:val="none" w:sz="0" w:space="0" w:color="auto"/>
        <w:bottom w:val="none" w:sz="0" w:space="0" w:color="auto"/>
        <w:right w:val="none" w:sz="0" w:space="0" w:color="auto"/>
      </w:divBdr>
      <w:divsChild>
        <w:div w:id="18313514">
          <w:marLeft w:val="0"/>
          <w:marRight w:val="0"/>
          <w:marTop w:val="0"/>
          <w:marBottom w:val="0"/>
          <w:divBdr>
            <w:top w:val="none" w:sz="0" w:space="0" w:color="auto"/>
            <w:left w:val="none" w:sz="0" w:space="0" w:color="auto"/>
            <w:bottom w:val="none" w:sz="0" w:space="0" w:color="auto"/>
            <w:right w:val="none" w:sz="0" w:space="0" w:color="auto"/>
          </w:divBdr>
        </w:div>
        <w:div w:id="2070495423">
          <w:marLeft w:val="0"/>
          <w:marRight w:val="0"/>
          <w:marTop w:val="0"/>
          <w:marBottom w:val="0"/>
          <w:divBdr>
            <w:top w:val="none" w:sz="0" w:space="0" w:color="auto"/>
            <w:left w:val="none" w:sz="0" w:space="0" w:color="auto"/>
            <w:bottom w:val="none" w:sz="0" w:space="0" w:color="auto"/>
            <w:right w:val="none" w:sz="0" w:space="0" w:color="auto"/>
          </w:divBdr>
        </w:div>
      </w:divsChild>
    </w:div>
    <w:div w:id="58139375">
      <w:bodyDiv w:val="1"/>
      <w:marLeft w:val="0"/>
      <w:marRight w:val="0"/>
      <w:marTop w:val="0"/>
      <w:marBottom w:val="0"/>
      <w:divBdr>
        <w:top w:val="none" w:sz="0" w:space="0" w:color="auto"/>
        <w:left w:val="none" w:sz="0" w:space="0" w:color="auto"/>
        <w:bottom w:val="none" w:sz="0" w:space="0" w:color="auto"/>
        <w:right w:val="none" w:sz="0" w:space="0" w:color="auto"/>
      </w:divBdr>
    </w:div>
    <w:div w:id="92093409">
      <w:bodyDiv w:val="1"/>
      <w:marLeft w:val="0"/>
      <w:marRight w:val="0"/>
      <w:marTop w:val="0"/>
      <w:marBottom w:val="0"/>
      <w:divBdr>
        <w:top w:val="none" w:sz="0" w:space="0" w:color="auto"/>
        <w:left w:val="none" w:sz="0" w:space="0" w:color="auto"/>
        <w:bottom w:val="none" w:sz="0" w:space="0" w:color="auto"/>
        <w:right w:val="none" w:sz="0" w:space="0" w:color="auto"/>
      </w:divBdr>
    </w:div>
    <w:div w:id="133568367">
      <w:bodyDiv w:val="1"/>
      <w:marLeft w:val="0"/>
      <w:marRight w:val="0"/>
      <w:marTop w:val="0"/>
      <w:marBottom w:val="0"/>
      <w:divBdr>
        <w:top w:val="none" w:sz="0" w:space="0" w:color="auto"/>
        <w:left w:val="none" w:sz="0" w:space="0" w:color="auto"/>
        <w:bottom w:val="none" w:sz="0" w:space="0" w:color="auto"/>
        <w:right w:val="none" w:sz="0" w:space="0" w:color="auto"/>
      </w:divBdr>
    </w:div>
    <w:div w:id="223879010">
      <w:bodyDiv w:val="1"/>
      <w:marLeft w:val="0"/>
      <w:marRight w:val="0"/>
      <w:marTop w:val="0"/>
      <w:marBottom w:val="0"/>
      <w:divBdr>
        <w:top w:val="none" w:sz="0" w:space="0" w:color="auto"/>
        <w:left w:val="none" w:sz="0" w:space="0" w:color="auto"/>
        <w:bottom w:val="none" w:sz="0" w:space="0" w:color="auto"/>
        <w:right w:val="none" w:sz="0" w:space="0" w:color="auto"/>
      </w:divBdr>
    </w:div>
    <w:div w:id="329411204">
      <w:bodyDiv w:val="1"/>
      <w:marLeft w:val="0"/>
      <w:marRight w:val="0"/>
      <w:marTop w:val="0"/>
      <w:marBottom w:val="0"/>
      <w:divBdr>
        <w:top w:val="none" w:sz="0" w:space="0" w:color="auto"/>
        <w:left w:val="none" w:sz="0" w:space="0" w:color="auto"/>
        <w:bottom w:val="none" w:sz="0" w:space="0" w:color="auto"/>
        <w:right w:val="none" w:sz="0" w:space="0" w:color="auto"/>
      </w:divBdr>
    </w:div>
    <w:div w:id="340280959">
      <w:bodyDiv w:val="1"/>
      <w:marLeft w:val="0"/>
      <w:marRight w:val="0"/>
      <w:marTop w:val="0"/>
      <w:marBottom w:val="0"/>
      <w:divBdr>
        <w:top w:val="none" w:sz="0" w:space="0" w:color="auto"/>
        <w:left w:val="none" w:sz="0" w:space="0" w:color="auto"/>
        <w:bottom w:val="none" w:sz="0" w:space="0" w:color="auto"/>
        <w:right w:val="none" w:sz="0" w:space="0" w:color="auto"/>
      </w:divBdr>
    </w:div>
    <w:div w:id="431895852">
      <w:bodyDiv w:val="1"/>
      <w:marLeft w:val="0"/>
      <w:marRight w:val="0"/>
      <w:marTop w:val="0"/>
      <w:marBottom w:val="0"/>
      <w:divBdr>
        <w:top w:val="none" w:sz="0" w:space="0" w:color="auto"/>
        <w:left w:val="none" w:sz="0" w:space="0" w:color="auto"/>
        <w:bottom w:val="none" w:sz="0" w:space="0" w:color="auto"/>
        <w:right w:val="none" w:sz="0" w:space="0" w:color="auto"/>
      </w:divBdr>
    </w:div>
    <w:div w:id="481192084">
      <w:bodyDiv w:val="1"/>
      <w:marLeft w:val="0"/>
      <w:marRight w:val="0"/>
      <w:marTop w:val="0"/>
      <w:marBottom w:val="0"/>
      <w:divBdr>
        <w:top w:val="none" w:sz="0" w:space="0" w:color="auto"/>
        <w:left w:val="none" w:sz="0" w:space="0" w:color="auto"/>
        <w:bottom w:val="none" w:sz="0" w:space="0" w:color="auto"/>
        <w:right w:val="none" w:sz="0" w:space="0" w:color="auto"/>
      </w:divBdr>
    </w:div>
    <w:div w:id="521358504">
      <w:bodyDiv w:val="1"/>
      <w:marLeft w:val="0"/>
      <w:marRight w:val="0"/>
      <w:marTop w:val="0"/>
      <w:marBottom w:val="0"/>
      <w:divBdr>
        <w:top w:val="none" w:sz="0" w:space="0" w:color="auto"/>
        <w:left w:val="none" w:sz="0" w:space="0" w:color="auto"/>
        <w:bottom w:val="none" w:sz="0" w:space="0" w:color="auto"/>
        <w:right w:val="none" w:sz="0" w:space="0" w:color="auto"/>
      </w:divBdr>
    </w:div>
    <w:div w:id="528104292">
      <w:bodyDiv w:val="1"/>
      <w:marLeft w:val="0"/>
      <w:marRight w:val="0"/>
      <w:marTop w:val="0"/>
      <w:marBottom w:val="0"/>
      <w:divBdr>
        <w:top w:val="none" w:sz="0" w:space="0" w:color="auto"/>
        <w:left w:val="none" w:sz="0" w:space="0" w:color="auto"/>
        <w:bottom w:val="none" w:sz="0" w:space="0" w:color="auto"/>
        <w:right w:val="none" w:sz="0" w:space="0" w:color="auto"/>
      </w:divBdr>
    </w:div>
    <w:div w:id="555240002">
      <w:bodyDiv w:val="1"/>
      <w:marLeft w:val="0"/>
      <w:marRight w:val="0"/>
      <w:marTop w:val="0"/>
      <w:marBottom w:val="0"/>
      <w:divBdr>
        <w:top w:val="none" w:sz="0" w:space="0" w:color="auto"/>
        <w:left w:val="none" w:sz="0" w:space="0" w:color="auto"/>
        <w:bottom w:val="none" w:sz="0" w:space="0" w:color="auto"/>
        <w:right w:val="none" w:sz="0" w:space="0" w:color="auto"/>
      </w:divBdr>
    </w:div>
    <w:div w:id="651328200">
      <w:bodyDiv w:val="1"/>
      <w:marLeft w:val="0"/>
      <w:marRight w:val="0"/>
      <w:marTop w:val="0"/>
      <w:marBottom w:val="0"/>
      <w:divBdr>
        <w:top w:val="none" w:sz="0" w:space="0" w:color="auto"/>
        <w:left w:val="none" w:sz="0" w:space="0" w:color="auto"/>
        <w:bottom w:val="none" w:sz="0" w:space="0" w:color="auto"/>
        <w:right w:val="none" w:sz="0" w:space="0" w:color="auto"/>
      </w:divBdr>
    </w:div>
    <w:div w:id="668479810">
      <w:bodyDiv w:val="1"/>
      <w:marLeft w:val="0"/>
      <w:marRight w:val="0"/>
      <w:marTop w:val="0"/>
      <w:marBottom w:val="0"/>
      <w:divBdr>
        <w:top w:val="none" w:sz="0" w:space="0" w:color="auto"/>
        <w:left w:val="none" w:sz="0" w:space="0" w:color="auto"/>
        <w:bottom w:val="none" w:sz="0" w:space="0" w:color="auto"/>
        <w:right w:val="none" w:sz="0" w:space="0" w:color="auto"/>
      </w:divBdr>
    </w:div>
    <w:div w:id="675612571">
      <w:bodyDiv w:val="1"/>
      <w:marLeft w:val="0"/>
      <w:marRight w:val="0"/>
      <w:marTop w:val="0"/>
      <w:marBottom w:val="0"/>
      <w:divBdr>
        <w:top w:val="none" w:sz="0" w:space="0" w:color="auto"/>
        <w:left w:val="none" w:sz="0" w:space="0" w:color="auto"/>
        <w:bottom w:val="none" w:sz="0" w:space="0" w:color="auto"/>
        <w:right w:val="none" w:sz="0" w:space="0" w:color="auto"/>
      </w:divBdr>
    </w:div>
    <w:div w:id="721254395">
      <w:bodyDiv w:val="1"/>
      <w:marLeft w:val="0"/>
      <w:marRight w:val="0"/>
      <w:marTop w:val="0"/>
      <w:marBottom w:val="0"/>
      <w:divBdr>
        <w:top w:val="none" w:sz="0" w:space="0" w:color="auto"/>
        <w:left w:val="none" w:sz="0" w:space="0" w:color="auto"/>
        <w:bottom w:val="none" w:sz="0" w:space="0" w:color="auto"/>
        <w:right w:val="none" w:sz="0" w:space="0" w:color="auto"/>
      </w:divBdr>
    </w:div>
    <w:div w:id="961107646">
      <w:bodyDiv w:val="1"/>
      <w:marLeft w:val="0"/>
      <w:marRight w:val="0"/>
      <w:marTop w:val="0"/>
      <w:marBottom w:val="0"/>
      <w:divBdr>
        <w:top w:val="none" w:sz="0" w:space="0" w:color="auto"/>
        <w:left w:val="none" w:sz="0" w:space="0" w:color="auto"/>
        <w:bottom w:val="none" w:sz="0" w:space="0" w:color="auto"/>
        <w:right w:val="none" w:sz="0" w:space="0" w:color="auto"/>
      </w:divBdr>
    </w:div>
    <w:div w:id="961232479">
      <w:bodyDiv w:val="1"/>
      <w:marLeft w:val="0"/>
      <w:marRight w:val="0"/>
      <w:marTop w:val="0"/>
      <w:marBottom w:val="0"/>
      <w:divBdr>
        <w:top w:val="none" w:sz="0" w:space="0" w:color="auto"/>
        <w:left w:val="none" w:sz="0" w:space="0" w:color="auto"/>
        <w:bottom w:val="none" w:sz="0" w:space="0" w:color="auto"/>
        <w:right w:val="none" w:sz="0" w:space="0" w:color="auto"/>
      </w:divBdr>
    </w:div>
    <w:div w:id="967123652">
      <w:bodyDiv w:val="1"/>
      <w:marLeft w:val="0"/>
      <w:marRight w:val="0"/>
      <w:marTop w:val="0"/>
      <w:marBottom w:val="0"/>
      <w:divBdr>
        <w:top w:val="none" w:sz="0" w:space="0" w:color="auto"/>
        <w:left w:val="none" w:sz="0" w:space="0" w:color="auto"/>
        <w:bottom w:val="none" w:sz="0" w:space="0" w:color="auto"/>
        <w:right w:val="none" w:sz="0" w:space="0" w:color="auto"/>
      </w:divBdr>
    </w:div>
    <w:div w:id="975066126">
      <w:bodyDiv w:val="1"/>
      <w:marLeft w:val="0"/>
      <w:marRight w:val="0"/>
      <w:marTop w:val="0"/>
      <w:marBottom w:val="0"/>
      <w:divBdr>
        <w:top w:val="none" w:sz="0" w:space="0" w:color="auto"/>
        <w:left w:val="none" w:sz="0" w:space="0" w:color="auto"/>
        <w:bottom w:val="none" w:sz="0" w:space="0" w:color="auto"/>
        <w:right w:val="none" w:sz="0" w:space="0" w:color="auto"/>
      </w:divBdr>
    </w:div>
    <w:div w:id="1008869245">
      <w:bodyDiv w:val="1"/>
      <w:marLeft w:val="0"/>
      <w:marRight w:val="0"/>
      <w:marTop w:val="0"/>
      <w:marBottom w:val="0"/>
      <w:divBdr>
        <w:top w:val="none" w:sz="0" w:space="0" w:color="auto"/>
        <w:left w:val="none" w:sz="0" w:space="0" w:color="auto"/>
        <w:bottom w:val="none" w:sz="0" w:space="0" w:color="auto"/>
        <w:right w:val="none" w:sz="0" w:space="0" w:color="auto"/>
      </w:divBdr>
    </w:div>
    <w:div w:id="1067384868">
      <w:bodyDiv w:val="1"/>
      <w:marLeft w:val="0"/>
      <w:marRight w:val="0"/>
      <w:marTop w:val="0"/>
      <w:marBottom w:val="0"/>
      <w:divBdr>
        <w:top w:val="none" w:sz="0" w:space="0" w:color="auto"/>
        <w:left w:val="none" w:sz="0" w:space="0" w:color="auto"/>
        <w:bottom w:val="none" w:sz="0" w:space="0" w:color="auto"/>
        <w:right w:val="none" w:sz="0" w:space="0" w:color="auto"/>
      </w:divBdr>
    </w:div>
    <w:div w:id="1078134704">
      <w:bodyDiv w:val="1"/>
      <w:marLeft w:val="0"/>
      <w:marRight w:val="0"/>
      <w:marTop w:val="0"/>
      <w:marBottom w:val="0"/>
      <w:divBdr>
        <w:top w:val="none" w:sz="0" w:space="0" w:color="auto"/>
        <w:left w:val="none" w:sz="0" w:space="0" w:color="auto"/>
        <w:bottom w:val="none" w:sz="0" w:space="0" w:color="auto"/>
        <w:right w:val="none" w:sz="0" w:space="0" w:color="auto"/>
      </w:divBdr>
    </w:div>
    <w:div w:id="1102145991">
      <w:bodyDiv w:val="1"/>
      <w:marLeft w:val="0"/>
      <w:marRight w:val="0"/>
      <w:marTop w:val="0"/>
      <w:marBottom w:val="0"/>
      <w:divBdr>
        <w:top w:val="none" w:sz="0" w:space="0" w:color="auto"/>
        <w:left w:val="none" w:sz="0" w:space="0" w:color="auto"/>
        <w:bottom w:val="none" w:sz="0" w:space="0" w:color="auto"/>
        <w:right w:val="none" w:sz="0" w:space="0" w:color="auto"/>
      </w:divBdr>
    </w:div>
    <w:div w:id="1151170395">
      <w:bodyDiv w:val="1"/>
      <w:marLeft w:val="0"/>
      <w:marRight w:val="0"/>
      <w:marTop w:val="0"/>
      <w:marBottom w:val="0"/>
      <w:divBdr>
        <w:top w:val="none" w:sz="0" w:space="0" w:color="auto"/>
        <w:left w:val="none" w:sz="0" w:space="0" w:color="auto"/>
        <w:bottom w:val="none" w:sz="0" w:space="0" w:color="auto"/>
        <w:right w:val="none" w:sz="0" w:space="0" w:color="auto"/>
      </w:divBdr>
    </w:div>
    <w:div w:id="1166096212">
      <w:bodyDiv w:val="1"/>
      <w:marLeft w:val="0"/>
      <w:marRight w:val="0"/>
      <w:marTop w:val="0"/>
      <w:marBottom w:val="0"/>
      <w:divBdr>
        <w:top w:val="none" w:sz="0" w:space="0" w:color="auto"/>
        <w:left w:val="none" w:sz="0" w:space="0" w:color="auto"/>
        <w:bottom w:val="none" w:sz="0" w:space="0" w:color="auto"/>
        <w:right w:val="none" w:sz="0" w:space="0" w:color="auto"/>
      </w:divBdr>
    </w:div>
    <w:div w:id="1214075637">
      <w:bodyDiv w:val="1"/>
      <w:marLeft w:val="0"/>
      <w:marRight w:val="0"/>
      <w:marTop w:val="0"/>
      <w:marBottom w:val="0"/>
      <w:divBdr>
        <w:top w:val="none" w:sz="0" w:space="0" w:color="auto"/>
        <w:left w:val="none" w:sz="0" w:space="0" w:color="auto"/>
        <w:bottom w:val="none" w:sz="0" w:space="0" w:color="auto"/>
        <w:right w:val="none" w:sz="0" w:space="0" w:color="auto"/>
      </w:divBdr>
    </w:div>
    <w:div w:id="1277177056">
      <w:bodyDiv w:val="1"/>
      <w:marLeft w:val="0"/>
      <w:marRight w:val="0"/>
      <w:marTop w:val="0"/>
      <w:marBottom w:val="0"/>
      <w:divBdr>
        <w:top w:val="none" w:sz="0" w:space="0" w:color="auto"/>
        <w:left w:val="none" w:sz="0" w:space="0" w:color="auto"/>
        <w:bottom w:val="none" w:sz="0" w:space="0" w:color="auto"/>
        <w:right w:val="none" w:sz="0" w:space="0" w:color="auto"/>
      </w:divBdr>
    </w:div>
    <w:div w:id="1291941483">
      <w:bodyDiv w:val="1"/>
      <w:marLeft w:val="0"/>
      <w:marRight w:val="0"/>
      <w:marTop w:val="0"/>
      <w:marBottom w:val="0"/>
      <w:divBdr>
        <w:top w:val="none" w:sz="0" w:space="0" w:color="auto"/>
        <w:left w:val="none" w:sz="0" w:space="0" w:color="auto"/>
        <w:bottom w:val="none" w:sz="0" w:space="0" w:color="auto"/>
        <w:right w:val="none" w:sz="0" w:space="0" w:color="auto"/>
      </w:divBdr>
    </w:div>
    <w:div w:id="1293361628">
      <w:bodyDiv w:val="1"/>
      <w:marLeft w:val="0"/>
      <w:marRight w:val="0"/>
      <w:marTop w:val="0"/>
      <w:marBottom w:val="0"/>
      <w:divBdr>
        <w:top w:val="none" w:sz="0" w:space="0" w:color="auto"/>
        <w:left w:val="none" w:sz="0" w:space="0" w:color="auto"/>
        <w:bottom w:val="none" w:sz="0" w:space="0" w:color="auto"/>
        <w:right w:val="none" w:sz="0" w:space="0" w:color="auto"/>
      </w:divBdr>
    </w:div>
    <w:div w:id="1339113935">
      <w:bodyDiv w:val="1"/>
      <w:marLeft w:val="0"/>
      <w:marRight w:val="0"/>
      <w:marTop w:val="0"/>
      <w:marBottom w:val="0"/>
      <w:divBdr>
        <w:top w:val="none" w:sz="0" w:space="0" w:color="auto"/>
        <w:left w:val="none" w:sz="0" w:space="0" w:color="auto"/>
        <w:bottom w:val="none" w:sz="0" w:space="0" w:color="auto"/>
        <w:right w:val="none" w:sz="0" w:space="0" w:color="auto"/>
      </w:divBdr>
    </w:div>
    <w:div w:id="1365205709">
      <w:bodyDiv w:val="1"/>
      <w:marLeft w:val="0"/>
      <w:marRight w:val="0"/>
      <w:marTop w:val="0"/>
      <w:marBottom w:val="0"/>
      <w:divBdr>
        <w:top w:val="none" w:sz="0" w:space="0" w:color="auto"/>
        <w:left w:val="none" w:sz="0" w:space="0" w:color="auto"/>
        <w:bottom w:val="none" w:sz="0" w:space="0" w:color="auto"/>
        <w:right w:val="none" w:sz="0" w:space="0" w:color="auto"/>
      </w:divBdr>
    </w:div>
    <w:div w:id="1379358520">
      <w:bodyDiv w:val="1"/>
      <w:marLeft w:val="0"/>
      <w:marRight w:val="0"/>
      <w:marTop w:val="0"/>
      <w:marBottom w:val="0"/>
      <w:divBdr>
        <w:top w:val="none" w:sz="0" w:space="0" w:color="auto"/>
        <w:left w:val="none" w:sz="0" w:space="0" w:color="auto"/>
        <w:bottom w:val="none" w:sz="0" w:space="0" w:color="auto"/>
        <w:right w:val="none" w:sz="0" w:space="0" w:color="auto"/>
      </w:divBdr>
    </w:div>
    <w:div w:id="1405101470">
      <w:bodyDiv w:val="1"/>
      <w:marLeft w:val="0"/>
      <w:marRight w:val="0"/>
      <w:marTop w:val="0"/>
      <w:marBottom w:val="0"/>
      <w:divBdr>
        <w:top w:val="none" w:sz="0" w:space="0" w:color="auto"/>
        <w:left w:val="none" w:sz="0" w:space="0" w:color="auto"/>
        <w:bottom w:val="none" w:sz="0" w:space="0" w:color="auto"/>
        <w:right w:val="none" w:sz="0" w:space="0" w:color="auto"/>
      </w:divBdr>
    </w:div>
    <w:div w:id="1415006533">
      <w:bodyDiv w:val="1"/>
      <w:marLeft w:val="0"/>
      <w:marRight w:val="0"/>
      <w:marTop w:val="0"/>
      <w:marBottom w:val="0"/>
      <w:divBdr>
        <w:top w:val="none" w:sz="0" w:space="0" w:color="auto"/>
        <w:left w:val="none" w:sz="0" w:space="0" w:color="auto"/>
        <w:bottom w:val="none" w:sz="0" w:space="0" w:color="auto"/>
        <w:right w:val="none" w:sz="0" w:space="0" w:color="auto"/>
      </w:divBdr>
    </w:div>
    <w:div w:id="1423797608">
      <w:bodyDiv w:val="1"/>
      <w:marLeft w:val="0"/>
      <w:marRight w:val="0"/>
      <w:marTop w:val="0"/>
      <w:marBottom w:val="0"/>
      <w:divBdr>
        <w:top w:val="none" w:sz="0" w:space="0" w:color="auto"/>
        <w:left w:val="none" w:sz="0" w:space="0" w:color="auto"/>
        <w:bottom w:val="none" w:sz="0" w:space="0" w:color="auto"/>
        <w:right w:val="none" w:sz="0" w:space="0" w:color="auto"/>
      </w:divBdr>
    </w:div>
    <w:div w:id="1468400495">
      <w:bodyDiv w:val="1"/>
      <w:marLeft w:val="0"/>
      <w:marRight w:val="0"/>
      <w:marTop w:val="0"/>
      <w:marBottom w:val="0"/>
      <w:divBdr>
        <w:top w:val="none" w:sz="0" w:space="0" w:color="auto"/>
        <w:left w:val="none" w:sz="0" w:space="0" w:color="auto"/>
        <w:bottom w:val="none" w:sz="0" w:space="0" w:color="auto"/>
        <w:right w:val="none" w:sz="0" w:space="0" w:color="auto"/>
      </w:divBdr>
    </w:div>
    <w:div w:id="1511215215">
      <w:bodyDiv w:val="1"/>
      <w:marLeft w:val="0"/>
      <w:marRight w:val="0"/>
      <w:marTop w:val="0"/>
      <w:marBottom w:val="0"/>
      <w:divBdr>
        <w:top w:val="none" w:sz="0" w:space="0" w:color="auto"/>
        <w:left w:val="none" w:sz="0" w:space="0" w:color="auto"/>
        <w:bottom w:val="none" w:sz="0" w:space="0" w:color="auto"/>
        <w:right w:val="none" w:sz="0" w:space="0" w:color="auto"/>
      </w:divBdr>
      <w:divsChild>
        <w:div w:id="1069839611">
          <w:marLeft w:val="0"/>
          <w:marRight w:val="0"/>
          <w:marTop w:val="0"/>
          <w:marBottom w:val="0"/>
          <w:divBdr>
            <w:top w:val="none" w:sz="0" w:space="0" w:color="auto"/>
            <w:left w:val="none" w:sz="0" w:space="0" w:color="auto"/>
            <w:bottom w:val="none" w:sz="0" w:space="0" w:color="auto"/>
            <w:right w:val="none" w:sz="0" w:space="0" w:color="auto"/>
          </w:divBdr>
        </w:div>
        <w:div w:id="1220749460">
          <w:marLeft w:val="0"/>
          <w:marRight w:val="0"/>
          <w:marTop w:val="0"/>
          <w:marBottom w:val="0"/>
          <w:divBdr>
            <w:top w:val="none" w:sz="0" w:space="0" w:color="auto"/>
            <w:left w:val="none" w:sz="0" w:space="0" w:color="auto"/>
            <w:bottom w:val="none" w:sz="0" w:space="0" w:color="auto"/>
            <w:right w:val="none" w:sz="0" w:space="0" w:color="auto"/>
          </w:divBdr>
        </w:div>
        <w:div w:id="1717922759">
          <w:marLeft w:val="0"/>
          <w:marRight w:val="0"/>
          <w:marTop w:val="0"/>
          <w:marBottom w:val="0"/>
          <w:divBdr>
            <w:top w:val="none" w:sz="0" w:space="0" w:color="auto"/>
            <w:left w:val="none" w:sz="0" w:space="0" w:color="auto"/>
            <w:bottom w:val="none" w:sz="0" w:space="0" w:color="auto"/>
            <w:right w:val="none" w:sz="0" w:space="0" w:color="auto"/>
          </w:divBdr>
        </w:div>
        <w:div w:id="1918899505">
          <w:marLeft w:val="0"/>
          <w:marRight w:val="0"/>
          <w:marTop w:val="0"/>
          <w:marBottom w:val="0"/>
          <w:divBdr>
            <w:top w:val="none" w:sz="0" w:space="0" w:color="auto"/>
            <w:left w:val="none" w:sz="0" w:space="0" w:color="auto"/>
            <w:bottom w:val="none" w:sz="0" w:space="0" w:color="auto"/>
            <w:right w:val="none" w:sz="0" w:space="0" w:color="auto"/>
          </w:divBdr>
        </w:div>
        <w:div w:id="2038499821">
          <w:marLeft w:val="0"/>
          <w:marRight w:val="0"/>
          <w:marTop w:val="0"/>
          <w:marBottom w:val="0"/>
          <w:divBdr>
            <w:top w:val="none" w:sz="0" w:space="0" w:color="auto"/>
            <w:left w:val="none" w:sz="0" w:space="0" w:color="auto"/>
            <w:bottom w:val="none" w:sz="0" w:space="0" w:color="auto"/>
            <w:right w:val="none" w:sz="0" w:space="0" w:color="auto"/>
          </w:divBdr>
        </w:div>
      </w:divsChild>
    </w:div>
    <w:div w:id="1521700030">
      <w:bodyDiv w:val="1"/>
      <w:marLeft w:val="0"/>
      <w:marRight w:val="0"/>
      <w:marTop w:val="0"/>
      <w:marBottom w:val="0"/>
      <w:divBdr>
        <w:top w:val="none" w:sz="0" w:space="0" w:color="auto"/>
        <w:left w:val="none" w:sz="0" w:space="0" w:color="auto"/>
        <w:bottom w:val="none" w:sz="0" w:space="0" w:color="auto"/>
        <w:right w:val="none" w:sz="0" w:space="0" w:color="auto"/>
      </w:divBdr>
    </w:div>
    <w:div w:id="1586497240">
      <w:bodyDiv w:val="1"/>
      <w:marLeft w:val="0"/>
      <w:marRight w:val="0"/>
      <w:marTop w:val="0"/>
      <w:marBottom w:val="0"/>
      <w:divBdr>
        <w:top w:val="none" w:sz="0" w:space="0" w:color="auto"/>
        <w:left w:val="none" w:sz="0" w:space="0" w:color="auto"/>
        <w:bottom w:val="none" w:sz="0" w:space="0" w:color="auto"/>
        <w:right w:val="none" w:sz="0" w:space="0" w:color="auto"/>
      </w:divBdr>
    </w:div>
    <w:div w:id="1591309677">
      <w:bodyDiv w:val="1"/>
      <w:marLeft w:val="0"/>
      <w:marRight w:val="0"/>
      <w:marTop w:val="0"/>
      <w:marBottom w:val="0"/>
      <w:divBdr>
        <w:top w:val="none" w:sz="0" w:space="0" w:color="auto"/>
        <w:left w:val="none" w:sz="0" w:space="0" w:color="auto"/>
        <w:bottom w:val="none" w:sz="0" w:space="0" w:color="auto"/>
        <w:right w:val="none" w:sz="0" w:space="0" w:color="auto"/>
      </w:divBdr>
    </w:div>
    <w:div w:id="1656374711">
      <w:bodyDiv w:val="1"/>
      <w:marLeft w:val="0"/>
      <w:marRight w:val="0"/>
      <w:marTop w:val="0"/>
      <w:marBottom w:val="0"/>
      <w:divBdr>
        <w:top w:val="none" w:sz="0" w:space="0" w:color="auto"/>
        <w:left w:val="none" w:sz="0" w:space="0" w:color="auto"/>
        <w:bottom w:val="none" w:sz="0" w:space="0" w:color="auto"/>
        <w:right w:val="none" w:sz="0" w:space="0" w:color="auto"/>
      </w:divBdr>
    </w:div>
    <w:div w:id="1723747755">
      <w:bodyDiv w:val="1"/>
      <w:marLeft w:val="0"/>
      <w:marRight w:val="0"/>
      <w:marTop w:val="0"/>
      <w:marBottom w:val="0"/>
      <w:divBdr>
        <w:top w:val="none" w:sz="0" w:space="0" w:color="auto"/>
        <w:left w:val="none" w:sz="0" w:space="0" w:color="auto"/>
        <w:bottom w:val="none" w:sz="0" w:space="0" w:color="auto"/>
        <w:right w:val="none" w:sz="0" w:space="0" w:color="auto"/>
      </w:divBdr>
    </w:div>
    <w:div w:id="1771582301">
      <w:bodyDiv w:val="1"/>
      <w:marLeft w:val="0"/>
      <w:marRight w:val="0"/>
      <w:marTop w:val="0"/>
      <w:marBottom w:val="0"/>
      <w:divBdr>
        <w:top w:val="none" w:sz="0" w:space="0" w:color="auto"/>
        <w:left w:val="none" w:sz="0" w:space="0" w:color="auto"/>
        <w:bottom w:val="none" w:sz="0" w:space="0" w:color="auto"/>
        <w:right w:val="none" w:sz="0" w:space="0" w:color="auto"/>
      </w:divBdr>
    </w:div>
    <w:div w:id="1781680366">
      <w:bodyDiv w:val="1"/>
      <w:marLeft w:val="0"/>
      <w:marRight w:val="0"/>
      <w:marTop w:val="0"/>
      <w:marBottom w:val="0"/>
      <w:divBdr>
        <w:top w:val="none" w:sz="0" w:space="0" w:color="auto"/>
        <w:left w:val="none" w:sz="0" w:space="0" w:color="auto"/>
        <w:bottom w:val="none" w:sz="0" w:space="0" w:color="auto"/>
        <w:right w:val="none" w:sz="0" w:space="0" w:color="auto"/>
      </w:divBdr>
    </w:div>
    <w:div w:id="1782450605">
      <w:bodyDiv w:val="1"/>
      <w:marLeft w:val="0"/>
      <w:marRight w:val="0"/>
      <w:marTop w:val="0"/>
      <w:marBottom w:val="0"/>
      <w:divBdr>
        <w:top w:val="none" w:sz="0" w:space="0" w:color="auto"/>
        <w:left w:val="none" w:sz="0" w:space="0" w:color="auto"/>
        <w:bottom w:val="none" w:sz="0" w:space="0" w:color="auto"/>
        <w:right w:val="none" w:sz="0" w:space="0" w:color="auto"/>
      </w:divBdr>
    </w:div>
    <w:div w:id="1938367407">
      <w:bodyDiv w:val="1"/>
      <w:marLeft w:val="0"/>
      <w:marRight w:val="0"/>
      <w:marTop w:val="0"/>
      <w:marBottom w:val="0"/>
      <w:divBdr>
        <w:top w:val="none" w:sz="0" w:space="0" w:color="auto"/>
        <w:left w:val="none" w:sz="0" w:space="0" w:color="auto"/>
        <w:bottom w:val="none" w:sz="0" w:space="0" w:color="auto"/>
        <w:right w:val="none" w:sz="0" w:space="0" w:color="auto"/>
      </w:divBdr>
    </w:div>
    <w:div w:id="203850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EA7D6-325D-4F87-B350-826AB1351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16</Pages>
  <Words>5411</Words>
  <Characters>37651</Characters>
  <Application>Microsoft Office Word</Application>
  <DocSecurity>0</DocSecurity>
  <Lines>313</Lines>
  <Paragraphs>85</Paragraphs>
  <ScaleCrop>false</ScaleCrop>
  <HeadingPairs>
    <vt:vector size="2" baseType="variant">
      <vt:variant>
        <vt:lpstr>Cím</vt:lpstr>
      </vt:variant>
      <vt:variant>
        <vt:i4>1</vt:i4>
      </vt:variant>
    </vt:vector>
  </HeadingPairs>
  <TitlesOfParts>
    <vt:vector size="1" baseType="lpstr">
      <vt:lpstr>... sz. napirend</vt:lpstr>
    </vt:vector>
  </TitlesOfParts>
  <Company>II. ker. Polg. Hiv.</Company>
  <LinksUpToDate>false</LinksUpToDate>
  <CharactersWithSpaces>42977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sz. napirend</dc:title>
  <dc:subject/>
  <dc:creator>Dolgozó</dc:creator>
  <cp:keywords/>
  <dc:description/>
  <cp:lastModifiedBy>dr. Mayerné dr. Vágó Eszter</cp:lastModifiedBy>
  <cp:revision>8</cp:revision>
  <cp:lastPrinted>2023-02-03T05:25:00Z</cp:lastPrinted>
  <dcterms:created xsi:type="dcterms:W3CDTF">2023-02-08T08:36:00Z</dcterms:created>
  <dcterms:modified xsi:type="dcterms:W3CDTF">2023-02-09T10:43:00Z</dcterms:modified>
</cp:coreProperties>
</file>