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FDEC" w14:textId="1057B836" w:rsidR="005B7C8F" w:rsidRPr="003D2523" w:rsidRDefault="005B7C8F" w:rsidP="005B7C8F">
      <w:pPr>
        <w:ind w:right="-341"/>
        <w:jc w:val="right"/>
        <w:rPr>
          <w:rFonts w:ascii="Times New Roman" w:hAnsi="Times New Roman"/>
          <w:b/>
        </w:rPr>
      </w:pPr>
      <w:r w:rsidRPr="003D2523">
        <w:rPr>
          <w:rFonts w:ascii="Times New Roman" w:hAnsi="Times New Roman"/>
          <w:b/>
        </w:rPr>
        <w:t>…</w:t>
      </w:r>
      <w:proofErr w:type="gramStart"/>
      <w:r w:rsidRPr="003D2523">
        <w:rPr>
          <w:rFonts w:ascii="Times New Roman" w:hAnsi="Times New Roman"/>
          <w:b/>
        </w:rPr>
        <w:t>……</w:t>
      </w:r>
      <w:proofErr w:type="gramEnd"/>
      <w:r w:rsidR="00CE603F">
        <w:rPr>
          <w:rFonts w:ascii="Times New Roman" w:hAnsi="Times New Roman"/>
          <w:b/>
        </w:rPr>
        <w:t xml:space="preserve"> </w:t>
      </w:r>
      <w:r w:rsidRPr="003D2523">
        <w:rPr>
          <w:rFonts w:ascii="Times New Roman" w:hAnsi="Times New Roman"/>
          <w:b/>
        </w:rPr>
        <w:t>sz. napirend</w:t>
      </w:r>
    </w:p>
    <w:p w14:paraId="2DF12333" w14:textId="77777777" w:rsidR="005B7C8F" w:rsidRPr="003D2523" w:rsidRDefault="005B7C8F" w:rsidP="005B7C8F">
      <w:pPr>
        <w:ind w:right="-341"/>
        <w:jc w:val="right"/>
        <w:rPr>
          <w:rFonts w:ascii="Times New Roman" w:hAnsi="Times New Roman"/>
        </w:rPr>
      </w:pPr>
    </w:p>
    <w:p w14:paraId="4DEDAD91" w14:textId="77777777" w:rsidR="005B7C8F" w:rsidRPr="00876949" w:rsidRDefault="005B7C8F" w:rsidP="005B7C8F">
      <w:pPr>
        <w:jc w:val="center"/>
        <w:rPr>
          <w:rFonts w:ascii="Times New Roman" w:hAnsi="Times New Roman"/>
          <w:b/>
        </w:rPr>
      </w:pPr>
    </w:p>
    <w:p w14:paraId="050E662B" w14:textId="77777777" w:rsidR="00CE603F" w:rsidRDefault="00CE603F" w:rsidP="00CE60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7230ED" w14:textId="77777777" w:rsidR="00CE603F" w:rsidRDefault="00CE603F" w:rsidP="00CE60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E97921" w14:textId="77777777" w:rsidR="00CE603F" w:rsidRPr="00CE603F" w:rsidRDefault="00CE603F" w:rsidP="00CE603F">
      <w:pPr>
        <w:jc w:val="center"/>
        <w:rPr>
          <w:rFonts w:ascii="Times New Roman" w:hAnsi="Times New Roman"/>
          <w:b/>
          <w:sz w:val="24"/>
          <w:szCs w:val="24"/>
        </w:rPr>
      </w:pPr>
      <w:r w:rsidRPr="00CE603F">
        <w:rPr>
          <w:rFonts w:ascii="Times New Roman" w:hAnsi="Times New Roman"/>
          <w:b/>
          <w:sz w:val="24"/>
          <w:szCs w:val="24"/>
        </w:rPr>
        <w:t>E L Ő T E R J E S Z T É S</w:t>
      </w:r>
    </w:p>
    <w:p w14:paraId="0905D411" w14:textId="77777777" w:rsidR="002D3D6F" w:rsidRDefault="002D3D6F" w:rsidP="00CE603F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25D8CAA5" w14:textId="77777777" w:rsidR="00CE603F" w:rsidRPr="00CE603F" w:rsidRDefault="00CE603F" w:rsidP="00CE603F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E603F">
        <w:rPr>
          <w:rFonts w:ascii="Times New Roman" w:eastAsia="Times New Roman" w:hAnsi="Times New Roman"/>
          <w:b/>
          <w:sz w:val="24"/>
          <w:szCs w:val="24"/>
        </w:rPr>
        <w:t>a Képviselő-testület 2023. január 26-i rendes ülésére</w:t>
      </w:r>
    </w:p>
    <w:p w14:paraId="1F69DAC6" w14:textId="77777777" w:rsidR="005B7C8F" w:rsidRDefault="005B7C8F" w:rsidP="005B7C8F">
      <w:pPr>
        <w:pStyle w:val="western"/>
        <w:spacing w:before="0" w:beforeAutospacing="0" w:line="240" w:lineRule="auto"/>
        <w:ind w:left="1260" w:hanging="1260"/>
        <w:jc w:val="both"/>
        <w:rPr>
          <w:rFonts w:ascii="Times New Roman" w:hAnsi="Times New Roman"/>
          <w:b/>
          <w:sz w:val="24"/>
          <w:szCs w:val="24"/>
        </w:rPr>
      </w:pPr>
    </w:p>
    <w:p w14:paraId="08E2E5C0" w14:textId="77777777" w:rsidR="00CE603F" w:rsidRDefault="00CE603F" w:rsidP="005B7C8F">
      <w:pPr>
        <w:pStyle w:val="western"/>
        <w:spacing w:before="0" w:beforeAutospacing="0" w:line="240" w:lineRule="auto"/>
        <w:ind w:left="1260" w:hanging="1260"/>
        <w:jc w:val="both"/>
        <w:rPr>
          <w:rFonts w:ascii="Times New Roman" w:hAnsi="Times New Roman"/>
          <w:b/>
          <w:sz w:val="24"/>
          <w:szCs w:val="24"/>
        </w:rPr>
      </w:pPr>
    </w:p>
    <w:p w14:paraId="0394A702" w14:textId="77777777" w:rsidR="00CE603F" w:rsidRDefault="00CE603F" w:rsidP="005B7C8F">
      <w:pPr>
        <w:pStyle w:val="western"/>
        <w:spacing w:before="0" w:beforeAutospacing="0" w:line="240" w:lineRule="auto"/>
        <w:ind w:left="1260" w:hanging="1260"/>
        <w:jc w:val="both"/>
        <w:rPr>
          <w:rFonts w:ascii="Times New Roman" w:hAnsi="Times New Roman"/>
          <w:b/>
          <w:sz w:val="24"/>
          <w:szCs w:val="24"/>
        </w:rPr>
      </w:pPr>
    </w:p>
    <w:p w14:paraId="04AD3D1E" w14:textId="77777777" w:rsidR="00CE603F" w:rsidRDefault="00CE603F" w:rsidP="005B7C8F">
      <w:pPr>
        <w:pStyle w:val="western"/>
        <w:spacing w:before="0" w:beforeAutospacing="0" w:line="240" w:lineRule="auto"/>
        <w:ind w:left="1260" w:hanging="1260"/>
        <w:jc w:val="both"/>
        <w:rPr>
          <w:rFonts w:ascii="Times New Roman" w:hAnsi="Times New Roman"/>
          <w:b/>
          <w:sz w:val="24"/>
          <w:szCs w:val="24"/>
        </w:rPr>
      </w:pPr>
    </w:p>
    <w:p w14:paraId="3AFAB3E0" w14:textId="77777777" w:rsidR="005B7C8F" w:rsidRPr="00392ACF" w:rsidRDefault="005B7C8F" w:rsidP="005B7C8F">
      <w:pPr>
        <w:pStyle w:val="western"/>
        <w:spacing w:before="0" w:beforeAutospacing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b/>
          <w:sz w:val="24"/>
          <w:szCs w:val="24"/>
        </w:rPr>
        <w:t>Tárgy</w:t>
      </w:r>
      <w:r w:rsidRPr="00392ACF">
        <w:rPr>
          <w:rFonts w:ascii="Times New Roman" w:hAnsi="Times New Roman"/>
          <w:sz w:val="24"/>
          <w:szCs w:val="24"/>
        </w:rPr>
        <w:t>:</w:t>
      </w:r>
      <w:r w:rsidRPr="00392ACF">
        <w:rPr>
          <w:rFonts w:ascii="Times New Roman" w:hAnsi="Times New Roman"/>
          <w:sz w:val="24"/>
          <w:szCs w:val="24"/>
        </w:rPr>
        <w:tab/>
        <w:t xml:space="preserve">Budapest II. </w:t>
      </w:r>
      <w:r>
        <w:rPr>
          <w:rFonts w:ascii="Times New Roman" w:hAnsi="Times New Roman"/>
          <w:sz w:val="24"/>
          <w:szCs w:val="24"/>
        </w:rPr>
        <w:t>k</w:t>
      </w:r>
      <w:r w:rsidRPr="00392ACF">
        <w:rPr>
          <w:rFonts w:ascii="Times New Roman" w:hAnsi="Times New Roman"/>
          <w:sz w:val="24"/>
          <w:szCs w:val="24"/>
        </w:rPr>
        <w:t>erületi Polgármesteri Hivatal Szervezeti és Működési Szabályzatának módosítása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D358F7" w14:textId="77777777" w:rsidR="005B7C8F" w:rsidRPr="00392ACF" w:rsidRDefault="005B7C8F" w:rsidP="005B7C8F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8C53C" w14:textId="77777777" w:rsidR="005B7C8F" w:rsidRDefault="005B7C8F" w:rsidP="005B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BF69ED" w14:textId="77777777" w:rsidR="008D1B27" w:rsidRDefault="008D1B27" w:rsidP="005B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4F6783" w14:textId="77777777" w:rsidR="008D1B27" w:rsidRDefault="008D1B27" w:rsidP="005B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242F232" w14:textId="77777777" w:rsidR="008D1B27" w:rsidRPr="00392ACF" w:rsidRDefault="008D1B27" w:rsidP="005B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4836FE7" w14:textId="77777777" w:rsidR="005B7C8F" w:rsidRPr="00392ACF" w:rsidRDefault="005B7C8F" w:rsidP="005B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b/>
          <w:sz w:val="24"/>
          <w:szCs w:val="24"/>
        </w:rPr>
        <w:t>Készítette</w:t>
      </w:r>
      <w:r w:rsidRPr="00392ACF">
        <w:rPr>
          <w:rFonts w:ascii="Times New Roman" w:hAnsi="Times New Roman"/>
          <w:sz w:val="24"/>
          <w:szCs w:val="24"/>
        </w:rPr>
        <w:t>:</w:t>
      </w:r>
      <w:r w:rsidRPr="00392ACF">
        <w:rPr>
          <w:rFonts w:ascii="Times New Roman" w:hAnsi="Times New Roman"/>
          <w:sz w:val="24"/>
          <w:szCs w:val="24"/>
        </w:rPr>
        <w:tab/>
      </w:r>
      <w:proofErr w:type="gramStart"/>
      <w:r w:rsidRPr="00392ACF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14:paraId="2168DA58" w14:textId="77777777" w:rsidR="005B7C8F" w:rsidRDefault="005B7C8F" w:rsidP="005B7C8F">
      <w:pPr>
        <w:spacing w:after="0"/>
        <w:ind w:left="141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Silye Tamás</w:t>
      </w:r>
    </w:p>
    <w:p w14:paraId="4E8D2B40" w14:textId="15820325" w:rsidR="005B7C8F" w:rsidRPr="00392ACF" w:rsidRDefault="008D1B27" w:rsidP="005B7C8F">
      <w:pPr>
        <w:spacing w:after="0"/>
        <w:ind w:left="141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jegyzői</w:t>
      </w:r>
      <w:proofErr w:type="gramEnd"/>
      <w:r>
        <w:rPr>
          <w:rFonts w:ascii="Times New Roman" w:hAnsi="Times New Roman"/>
          <w:sz w:val="24"/>
          <w:szCs w:val="24"/>
        </w:rPr>
        <w:t xml:space="preserve"> i</w:t>
      </w:r>
      <w:r w:rsidR="00484B86">
        <w:rPr>
          <w:rFonts w:ascii="Times New Roman" w:hAnsi="Times New Roman"/>
          <w:sz w:val="24"/>
          <w:szCs w:val="24"/>
        </w:rPr>
        <w:t>gazgató</w:t>
      </w:r>
    </w:p>
    <w:p w14:paraId="18C10274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87EB91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64E1D5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387F26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729552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Egyeztetve: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……………………………….….</w:t>
      </w:r>
      <w:proofErr w:type="gramEnd"/>
    </w:p>
    <w:p w14:paraId="5DD72D53" w14:textId="77777777" w:rsidR="005B7C8F" w:rsidRPr="00C61D99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61D99">
        <w:rPr>
          <w:rFonts w:ascii="Times New Roman" w:hAnsi="Times New Roman"/>
          <w:sz w:val="24"/>
          <w:szCs w:val="24"/>
        </w:rPr>
        <w:t>dr.</w:t>
      </w:r>
      <w:proofErr w:type="gramEnd"/>
      <w:r w:rsidRPr="00C61D99">
        <w:rPr>
          <w:rFonts w:ascii="Times New Roman" w:hAnsi="Times New Roman"/>
          <w:sz w:val="24"/>
          <w:szCs w:val="24"/>
        </w:rPr>
        <w:t xml:space="preserve"> Varga Előd Bendegúz</w:t>
      </w:r>
    </w:p>
    <w:p w14:paraId="22F2AE62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D99">
        <w:rPr>
          <w:rFonts w:ascii="Times New Roman" w:hAnsi="Times New Roman"/>
          <w:sz w:val="24"/>
          <w:szCs w:val="24"/>
        </w:rPr>
        <w:tab/>
      </w:r>
      <w:r w:rsidRPr="00C61D99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C61D99">
        <w:rPr>
          <w:rFonts w:ascii="Times New Roman" w:hAnsi="Times New Roman"/>
          <w:sz w:val="24"/>
          <w:szCs w:val="24"/>
        </w:rPr>
        <w:t>lpolgármester</w:t>
      </w:r>
      <w:proofErr w:type="gramEnd"/>
    </w:p>
    <w:p w14:paraId="71292897" w14:textId="77777777" w:rsidR="008D1B27" w:rsidRDefault="008D1B27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716C6" w14:textId="77777777" w:rsidR="008D1B27" w:rsidRDefault="008D1B27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0195C0" w14:textId="77777777" w:rsidR="008D1B27" w:rsidRDefault="008D1B27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3B6A87" w14:textId="3DD61B8E" w:rsidR="005B7C8F" w:rsidRPr="00392ACF" w:rsidRDefault="008D1B27" w:rsidP="008D1B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7C8F" w:rsidRPr="00392ACF">
        <w:rPr>
          <w:rFonts w:ascii="Times New Roman" w:hAnsi="Times New Roman"/>
          <w:sz w:val="24"/>
          <w:szCs w:val="24"/>
        </w:rPr>
        <w:t>...........................</w:t>
      </w:r>
      <w:r w:rsidR="005B7C8F">
        <w:rPr>
          <w:rFonts w:ascii="Times New Roman" w:hAnsi="Times New Roman"/>
          <w:sz w:val="24"/>
          <w:szCs w:val="24"/>
        </w:rPr>
        <w:t>..........................</w:t>
      </w:r>
    </w:p>
    <w:p w14:paraId="56729A8D" w14:textId="0AF069F9" w:rsidR="005B7C8F" w:rsidRPr="00392ACF" w:rsidRDefault="008D1B27" w:rsidP="005B7C8F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Őrsi Gergely</w:t>
      </w:r>
    </w:p>
    <w:p w14:paraId="05A00771" w14:textId="6EBD89F5" w:rsidR="005B7C8F" w:rsidRPr="00392ACF" w:rsidRDefault="008D1B27" w:rsidP="005B7C8F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polgármester</w:t>
      </w:r>
      <w:proofErr w:type="gramEnd"/>
    </w:p>
    <w:p w14:paraId="674A22F6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2C17F4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9FA44A" w14:textId="77777777" w:rsidR="005B7C8F" w:rsidRPr="00392AC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6E6AA5" w14:textId="77777777" w:rsidR="005B7C8F" w:rsidRPr="007B7D2A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FE2BE2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E6652D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C454A6" w14:textId="77777777" w:rsidR="005B7C8F" w:rsidRPr="00392AC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F05453" w14:textId="54A4FCFA" w:rsidR="005B7C8F" w:rsidRPr="005B7C8F" w:rsidRDefault="00484B86" w:rsidP="005B7C8F">
      <w:pPr>
        <w:spacing w:after="0"/>
        <w:ind w:left="467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napirend tárgyalása zárt ülést nem igényel.</w:t>
      </w:r>
    </w:p>
    <w:p w14:paraId="3BDFBCE9" w14:textId="77777777" w:rsidR="005B7C8F" w:rsidRPr="00392ACF" w:rsidRDefault="005B7C8F" w:rsidP="005B7C8F">
      <w:pPr>
        <w:rPr>
          <w:rFonts w:ascii="Times New Roman" w:hAnsi="Times New Roman"/>
          <w:b/>
          <w:sz w:val="24"/>
          <w:szCs w:val="24"/>
        </w:rPr>
      </w:pPr>
    </w:p>
    <w:p w14:paraId="115EF86F" w14:textId="77777777" w:rsidR="005B7C8F" w:rsidRDefault="005B7C8F" w:rsidP="005B7C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36D803D" w14:textId="77777777" w:rsidR="00F02E4A" w:rsidRDefault="00F02E4A" w:rsidP="00F02E4A">
      <w:pPr>
        <w:spacing w:after="0" w:line="240" w:lineRule="auto"/>
        <w:rPr>
          <w:rFonts w:ascii="Times New Roman" w:hAnsi="Times New Roman"/>
          <w:b/>
        </w:rPr>
      </w:pPr>
    </w:p>
    <w:p w14:paraId="1ADD4355" w14:textId="77777777" w:rsidR="005B7C8F" w:rsidRPr="00571F4F" w:rsidRDefault="005B7C8F" w:rsidP="00F02E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1F4F"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356CDCEF" w14:textId="77777777" w:rsidR="00F02E4A" w:rsidRPr="00571F4F" w:rsidRDefault="00F02E4A" w:rsidP="00F0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52EB5" w14:textId="451D9C69" w:rsidR="00A442D4" w:rsidRPr="00A442D4" w:rsidRDefault="00A442D4" w:rsidP="00A442D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442D4">
        <w:rPr>
          <w:rFonts w:ascii="Times New Roman" w:hAnsi="Times New Roman"/>
          <w:b/>
          <w:sz w:val="24"/>
          <w:szCs w:val="24"/>
        </w:rPr>
        <w:t>1.</w:t>
      </w:r>
    </w:p>
    <w:p w14:paraId="3675EB0A" w14:textId="170F1512" w:rsidR="00913491" w:rsidRPr="00571F4F" w:rsidRDefault="00913491" w:rsidP="00A442D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1F4F">
        <w:rPr>
          <w:rFonts w:ascii="Times New Roman" w:hAnsi="Times New Roman"/>
          <w:sz w:val="24"/>
          <w:szCs w:val="24"/>
        </w:rPr>
        <w:t xml:space="preserve">A Polgármesteri Hivatal szervezeti kialakítása 2017. október 1-jei hatállyal működik a jelenlegi formájában. </w:t>
      </w:r>
    </w:p>
    <w:p w14:paraId="2C649A7C" w14:textId="04AAAC66" w:rsidR="005D7B39" w:rsidRPr="00571F4F" w:rsidRDefault="00913491" w:rsidP="00F0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4F">
        <w:rPr>
          <w:rFonts w:ascii="Times New Roman" w:hAnsi="Times New Roman"/>
          <w:sz w:val="24"/>
          <w:szCs w:val="24"/>
        </w:rPr>
        <w:t xml:space="preserve">Az elmúlt 5 év működési tapasztalatai és a 2020. év elején világjárvánnyá minősített </w:t>
      </w:r>
      <w:proofErr w:type="spellStart"/>
      <w:r w:rsidRPr="00571F4F">
        <w:rPr>
          <w:rFonts w:ascii="Times New Roman" w:hAnsi="Times New Roman"/>
          <w:sz w:val="24"/>
          <w:szCs w:val="24"/>
        </w:rPr>
        <w:t>Covid</w:t>
      </w:r>
      <w:proofErr w:type="spellEnd"/>
      <w:r w:rsidRPr="00571F4F">
        <w:rPr>
          <w:rFonts w:ascii="Times New Roman" w:hAnsi="Times New Roman"/>
          <w:sz w:val="24"/>
          <w:szCs w:val="24"/>
        </w:rPr>
        <w:t xml:space="preserve"> 19 </w:t>
      </w:r>
      <w:r w:rsidRPr="00571F4F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vírusos légúti, illetve légzőszervi megbetegedés - mely</w:t>
      </w:r>
      <w:r w:rsidRPr="00571F4F">
        <w:rPr>
          <w:rFonts w:ascii="Times New Roman" w:hAnsi="Times New Roman"/>
          <w:sz w:val="24"/>
          <w:szCs w:val="24"/>
        </w:rPr>
        <w:t xml:space="preserve"> mind a mai napig érezteti hatását </w:t>
      </w:r>
      <w:r w:rsidR="0050227F" w:rsidRPr="00571F4F">
        <w:rPr>
          <w:rFonts w:ascii="Times New Roman" w:hAnsi="Times New Roman"/>
          <w:sz w:val="24"/>
          <w:szCs w:val="24"/>
        </w:rPr>
        <w:t>–</w:t>
      </w:r>
      <w:r w:rsidRPr="00571F4F">
        <w:rPr>
          <w:rFonts w:ascii="Times New Roman" w:hAnsi="Times New Roman"/>
          <w:sz w:val="24"/>
          <w:szCs w:val="24"/>
        </w:rPr>
        <w:t xml:space="preserve"> </w:t>
      </w:r>
      <w:r w:rsidR="0050227F" w:rsidRPr="00571F4F">
        <w:rPr>
          <w:rFonts w:ascii="Times New Roman" w:hAnsi="Times New Roman"/>
          <w:sz w:val="24"/>
          <w:szCs w:val="24"/>
        </w:rPr>
        <w:t>rámutatott arra, hogy a szervezeten belül van olyan terület, nevezetesen a Jegyzői Igazgatóság, amelynek átalakításával még hatékonyabban tudná ellátni az adott területet.</w:t>
      </w:r>
    </w:p>
    <w:p w14:paraId="5D9A548E" w14:textId="77777777" w:rsidR="0050227F" w:rsidRPr="00571F4F" w:rsidRDefault="0050227F" w:rsidP="00F0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2F467D" w14:textId="63B4D3E9" w:rsidR="0050227F" w:rsidRPr="00571F4F" w:rsidRDefault="0050227F" w:rsidP="00F0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4F">
        <w:rPr>
          <w:rFonts w:ascii="Times New Roman" w:hAnsi="Times New Roman"/>
          <w:sz w:val="24"/>
          <w:szCs w:val="24"/>
        </w:rPr>
        <w:t>A Jegyzői Igazgatóság a Hivatalon belül az alá delegált osztályok számát tekintve a legnagyobb Igazgatóság. Az Igazgatóság alá delegált osztályok:</w:t>
      </w:r>
    </w:p>
    <w:p w14:paraId="5E83AC3A" w14:textId="77777777" w:rsidR="0050227F" w:rsidRPr="00571F4F" w:rsidRDefault="0050227F" w:rsidP="00F0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46C3F" w14:textId="236623A3" w:rsidR="0050227F" w:rsidRPr="00571F4F" w:rsidRDefault="0050227F" w:rsidP="0050227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4F">
        <w:rPr>
          <w:rFonts w:ascii="Times New Roman" w:hAnsi="Times New Roman"/>
          <w:sz w:val="24"/>
          <w:szCs w:val="24"/>
        </w:rPr>
        <w:t>Jegyzői Titkárság</w:t>
      </w:r>
    </w:p>
    <w:p w14:paraId="03A407FC" w14:textId="00E02B25" w:rsidR="0050227F" w:rsidRPr="00571F4F" w:rsidRDefault="00715A35" w:rsidP="0050227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</w:t>
      </w:r>
    </w:p>
    <w:p w14:paraId="26A74EB1" w14:textId="170107EE" w:rsidR="0050227F" w:rsidRPr="00571F4F" w:rsidRDefault="00715A35" w:rsidP="0050227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Humánpolitikai Osztály</w:t>
      </w:r>
    </w:p>
    <w:p w14:paraId="5EAF6A7A" w14:textId="4094B48F" w:rsidR="0050227F" w:rsidRPr="00571F4F" w:rsidRDefault="0050227F" w:rsidP="0050227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4F">
        <w:rPr>
          <w:rFonts w:ascii="Times New Roman" w:hAnsi="Times New Roman"/>
          <w:sz w:val="24"/>
          <w:szCs w:val="24"/>
        </w:rPr>
        <w:t>Központi Iktató</w:t>
      </w:r>
    </w:p>
    <w:p w14:paraId="59E4FB97" w14:textId="2A537386" w:rsidR="0050227F" w:rsidRPr="00571F4F" w:rsidRDefault="0050227F" w:rsidP="0050227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4F">
        <w:rPr>
          <w:rFonts w:ascii="Times New Roman" w:hAnsi="Times New Roman"/>
          <w:sz w:val="24"/>
          <w:szCs w:val="24"/>
        </w:rPr>
        <w:t>Központi Ügyfélszolgálat</w:t>
      </w:r>
    </w:p>
    <w:p w14:paraId="7C731105" w14:textId="77777777" w:rsidR="0050227F" w:rsidRPr="00571F4F" w:rsidRDefault="0050227F" w:rsidP="00502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E1116" w14:textId="4274B4DE" w:rsidR="0050227F" w:rsidRPr="00571F4F" w:rsidRDefault="0050227F" w:rsidP="00502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4F">
        <w:rPr>
          <w:rFonts w:ascii="Times New Roman" w:hAnsi="Times New Roman"/>
          <w:sz w:val="24"/>
          <w:szCs w:val="24"/>
        </w:rPr>
        <w:t xml:space="preserve">Mindegyik Osztály önmagában is önálló fajsúlyos területekért felel, </w:t>
      </w:r>
      <w:r w:rsidR="00677DC4" w:rsidRPr="00571F4F">
        <w:rPr>
          <w:rFonts w:ascii="Times New Roman" w:hAnsi="Times New Roman"/>
          <w:sz w:val="24"/>
          <w:szCs w:val="24"/>
        </w:rPr>
        <w:t>azonban vannak olyan területek, amelyek háttér szolgáltatási, támogató tevékenysége erősebb a többinél, mint pl.: a Központi Iktatónak és a Központi Ügyfélszolgálatnak.</w:t>
      </w:r>
      <w:r w:rsidR="003E21D0" w:rsidRPr="00571F4F">
        <w:rPr>
          <w:rFonts w:ascii="Times New Roman" w:hAnsi="Times New Roman"/>
          <w:sz w:val="24"/>
          <w:szCs w:val="24"/>
        </w:rPr>
        <w:t xml:space="preserve"> Ezen területek leválasztásával és új Igazgatóság alá delegálásával mindkét Igazgatóság munkáját hatékonyabban tudná ellátni és eredményesebben tudná kifejteni tevékenységét olyan területeken is, amelyre eddig időhiány miatt nem jutott kellő figyelem. </w:t>
      </w:r>
    </w:p>
    <w:p w14:paraId="7C01E835" w14:textId="77777777" w:rsidR="00677DC4" w:rsidRPr="00571F4F" w:rsidRDefault="00677DC4" w:rsidP="00502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363183" w14:textId="68F7EB1C" w:rsidR="00677DC4" w:rsidRPr="00571F4F" w:rsidRDefault="003E21D0" w:rsidP="00502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4F">
        <w:rPr>
          <w:rFonts w:ascii="Times New Roman" w:hAnsi="Times New Roman"/>
          <w:sz w:val="24"/>
          <w:szCs w:val="24"/>
        </w:rPr>
        <w:t>Mindezekre tekintettel javasoljuk, hogy 2023. február 1. napjától a Jegyzői Igazgatóság váljon ketté az alábbi</w:t>
      </w:r>
      <w:r w:rsidR="00B14B87" w:rsidRPr="00571F4F">
        <w:rPr>
          <w:rFonts w:ascii="Times New Roman" w:hAnsi="Times New Roman"/>
          <w:sz w:val="24"/>
          <w:szCs w:val="24"/>
        </w:rPr>
        <w:t xml:space="preserve">ak </w:t>
      </w:r>
      <w:r w:rsidRPr="00571F4F">
        <w:rPr>
          <w:rFonts w:ascii="Times New Roman" w:hAnsi="Times New Roman"/>
          <w:sz w:val="24"/>
          <w:szCs w:val="24"/>
        </w:rPr>
        <w:t>szerint:</w:t>
      </w:r>
    </w:p>
    <w:p w14:paraId="0A039221" w14:textId="77777777" w:rsidR="00B14B87" w:rsidRPr="00571F4F" w:rsidRDefault="00B14B87" w:rsidP="00502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9A041" w14:textId="141E23F0" w:rsidR="00B14B87" w:rsidRPr="00571F4F" w:rsidRDefault="00B14B87" w:rsidP="00B14B8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71F4F">
        <w:rPr>
          <w:rFonts w:ascii="Times New Roman" w:hAnsi="Times New Roman"/>
          <w:b/>
          <w:sz w:val="24"/>
          <w:szCs w:val="24"/>
        </w:rPr>
        <w:t>Jegyzői Igazgatóság</w:t>
      </w:r>
      <w:r w:rsidRPr="00571F4F">
        <w:rPr>
          <w:rFonts w:ascii="Times New Roman" w:hAnsi="Times New Roman"/>
          <w:b/>
          <w:sz w:val="24"/>
          <w:szCs w:val="24"/>
        </w:rPr>
        <w:tab/>
      </w:r>
      <w:r w:rsidRPr="00571F4F">
        <w:rPr>
          <w:rFonts w:ascii="Times New Roman" w:hAnsi="Times New Roman"/>
          <w:b/>
          <w:sz w:val="24"/>
          <w:szCs w:val="24"/>
        </w:rPr>
        <w:tab/>
      </w:r>
      <w:r w:rsidRPr="00571F4F">
        <w:rPr>
          <w:rFonts w:ascii="Times New Roman" w:hAnsi="Times New Roman"/>
          <w:b/>
          <w:sz w:val="24"/>
          <w:szCs w:val="24"/>
        </w:rPr>
        <w:tab/>
      </w:r>
      <w:r w:rsidRPr="00571F4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71F4F">
        <w:rPr>
          <w:rFonts w:ascii="Times New Roman" w:hAnsi="Times New Roman"/>
          <w:b/>
          <w:sz w:val="24"/>
          <w:szCs w:val="24"/>
        </w:rPr>
        <w:t>Háttérszolgáltatási</w:t>
      </w:r>
      <w:proofErr w:type="spellEnd"/>
      <w:r w:rsidRPr="00571F4F">
        <w:rPr>
          <w:rFonts w:ascii="Times New Roman" w:hAnsi="Times New Roman"/>
          <w:b/>
          <w:sz w:val="24"/>
          <w:szCs w:val="24"/>
        </w:rPr>
        <w:t xml:space="preserve"> Igazgatóság</w:t>
      </w:r>
    </w:p>
    <w:p w14:paraId="047851FF" w14:textId="77777777" w:rsidR="00B14B87" w:rsidRPr="00571F4F" w:rsidRDefault="00B14B87" w:rsidP="00B14B8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F7ED1EA" w14:textId="56B760C8" w:rsidR="00B14B87" w:rsidRPr="00571F4F" w:rsidRDefault="008B3679" w:rsidP="00B14B87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Hozzá</w:t>
      </w:r>
      <w:r w:rsidR="00B14B87" w:rsidRPr="00571F4F">
        <w:rPr>
          <w:rFonts w:ascii="Times New Roman" w:hAnsi="Times New Roman"/>
          <w:i/>
          <w:sz w:val="24"/>
          <w:szCs w:val="24"/>
        </w:rPr>
        <w:t xml:space="preserve"> tartozó osztályok: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Hozzá </w:t>
      </w:r>
      <w:r w:rsidR="00B14B87" w:rsidRPr="00571F4F">
        <w:rPr>
          <w:rFonts w:ascii="Times New Roman" w:hAnsi="Times New Roman"/>
          <w:i/>
          <w:sz w:val="24"/>
          <w:szCs w:val="24"/>
        </w:rPr>
        <w:t>tartozó osztályok:</w:t>
      </w:r>
    </w:p>
    <w:p w14:paraId="474F521B" w14:textId="77777777" w:rsidR="00B14B87" w:rsidRPr="00571F4F" w:rsidRDefault="00B14B87" w:rsidP="00B14B8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584B90C" w14:textId="4B31B315" w:rsidR="00B14B87" w:rsidRPr="00571F4F" w:rsidRDefault="00B14B87" w:rsidP="00B14B8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F4F">
        <w:rPr>
          <w:rFonts w:ascii="Times New Roman" w:hAnsi="Times New Roman"/>
          <w:b/>
          <w:sz w:val="24"/>
          <w:szCs w:val="24"/>
        </w:rPr>
        <w:t>Jegyzői Titkárság</w:t>
      </w:r>
      <w:r w:rsidRPr="00571F4F">
        <w:rPr>
          <w:rFonts w:ascii="Times New Roman" w:hAnsi="Times New Roman"/>
          <w:b/>
          <w:sz w:val="24"/>
          <w:szCs w:val="24"/>
        </w:rPr>
        <w:tab/>
      </w:r>
      <w:r w:rsidRPr="00571F4F">
        <w:rPr>
          <w:rFonts w:ascii="Times New Roman" w:hAnsi="Times New Roman"/>
          <w:b/>
          <w:sz w:val="24"/>
          <w:szCs w:val="24"/>
        </w:rPr>
        <w:tab/>
      </w:r>
      <w:r w:rsidRPr="00571F4F">
        <w:rPr>
          <w:rFonts w:ascii="Times New Roman" w:hAnsi="Times New Roman"/>
          <w:b/>
          <w:sz w:val="24"/>
          <w:szCs w:val="24"/>
        </w:rPr>
        <w:tab/>
      </w:r>
      <w:r w:rsidRPr="00571F4F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571F4F">
        <w:rPr>
          <w:rFonts w:ascii="Times New Roman" w:hAnsi="Times New Roman"/>
          <w:b/>
          <w:sz w:val="24"/>
          <w:szCs w:val="24"/>
        </w:rPr>
        <w:t>-     Központi</w:t>
      </w:r>
      <w:proofErr w:type="gramEnd"/>
      <w:r w:rsidRPr="00571F4F">
        <w:rPr>
          <w:rFonts w:ascii="Times New Roman" w:hAnsi="Times New Roman"/>
          <w:b/>
          <w:sz w:val="24"/>
          <w:szCs w:val="24"/>
        </w:rPr>
        <w:t xml:space="preserve"> Iktató</w:t>
      </w:r>
    </w:p>
    <w:p w14:paraId="4FBBB4D6" w14:textId="479F79EA" w:rsidR="00B14B87" w:rsidRPr="00571F4F" w:rsidRDefault="008B3679" w:rsidP="00B14B8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Jogi Osztály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14B87" w:rsidRPr="00571F4F">
        <w:rPr>
          <w:rFonts w:ascii="Times New Roman" w:hAnsi="Times New Roman"/>
          <w:b/>
          <w:sz w:val="24"/>
          <w:szCs w:val="24"/>
        </w:rPr>
        <w:tab/>
      </w:r>
      <w:r w:rsidR="00B14B87" w:rsidRPr="00571F4F">
        <w:rPr>
          <w:rFonts w:ascii="Times New Roman" w:hAnsi="Times New Roman"/>
          <w:b/>
          <w:sz w:val="24"/>
          <w:szCs w:val="24"/>
        </w:rPr>
        <w:tab/>
      </w:r>
      <w:r w:rsidR="00B14B87" w:rsidRPr="00571F4F">
        <w:rPr>
          <w:rFonts w:ascii="Times New Roman" w:hAnsi="Times New Roman"/>
          <w:b/>
          <w:sz w:val="24"/>
          <w:szCs w:val="24"/>
        </w:rPr>
        <w:tab/>
      </w:r>
      <w:proofErr w:type="gramStart"/>
      <w:r w:rsidR="00B14B87" w:rsidRPr="00571F4F">
        <w:rPr>
          <w:rFonts w:ascii="Times New Roman" w:hAnsi="Times New Roman"/>
          <w:b/>
          <w:sz w:val="24"/>
          <w:szCs w:val="24"/>
        </w:rPr>
        <w:t>-     Központi</w:t>
      </w:r>
      <w:proofErr w:type="gramEnd"/>
      <w:r w:rsidR="00B14B87" w:rsidRPr="00571F4F">
        <w:rPr>
          <w:rFonts w:ascii="Times New Roman" w:hAnsi="Times New Roman"/>
          <w:b/>
          <w:sz w:val="24"/>
          <w:szCs w:val="24"/>
        </w:rPr>
        <w:t xml:space="preserve"> Ügyfélszolgálat</w:t>
      </w:r>
    </w:p>
    <w:p w14:paraId="4C5B237E" w14:textId="5752CB21" w:rsidR="00A442D4" w:rsidRPr="00A442D4" w:rsidRDefault="008B3679" w:rsidP="00A442D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Humánpolitikai Osztály</w:t>
      </w:r>
    </w:p>
    <w:p w14:paraId="490DC1C8" w14:textId="77777777" w:rsidR="00B14B87" w:rsidRPr="00571F4F" w:rsidRDefault="00B14B87" w:rsidP="005022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C80A07" w14:textId="230BDC96" w:rsidR="00A442D4" w:rsidRPr="00A442D4" w:rsidRDefault="00A442D4" w:rsidP="00A442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2D4">
        <w:rPr>
          <w:rFonts w:ascii="Times New Roman" w:hAnsi="Times New Roman"/>
          <w:b/>
          <w:sz w:val="24"/>
          <w:szCs w:val="24"/>
        </w:rPr>
        <w:t>2.</w:t>
      </w:r>
    </w:p>
    <w:p w14:paraId="6489C9C8" w14:textId="77777777" w:rsidR="00A442D4" w:rsidRPr="00A442D4" w:rsidRDefault="00A442D4" w:rsidP="00A442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42D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költségvetési szervek belső kontrollrendszeréről és belső ellenőrzéséről szóló </w:t>
      </w:r>
      <w:r w:rsidRPr="00A442D4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 xml:space="preserve">370/2011. (XII. 31.) Korm. rendelet (továbbiakban: Korm. rendelet) írja elő a költségvetési szervek </w:t>
      </w:r>
      <w:r w:rsidRPr="00A442D4">
        <w:rPr>
          <w:rFonts w:ascii="Times New Roman" w:eastAsia="Times New Roman" w:hAnsi="Times New Roman"/>
          <w:sz w:val="24"/>
          <w:szCs w:val="24"/>
          <w:lang w:eastAsia="hu-HU"/>
        </w:rPr>
        <w:t xml:space="preserve">belső kontrollrendszerére és belső ellenőrzési tevékenységére vonatkozó szabályokat. A Korm. rendelet alapján a költségvetési szerv vezetője köteles biztosítani a belső ellenőrök szervezeti és funkcionális függetlenségét. </w:t>
      </w:r>
      <w:r w:rsidRPr="00A442D4">
        <w:rPr>
          <w:rFonts w:ascii="Times New Roman" w:eastAsiaTheme="minorHAnsi" w:hAnsi="Times New Roman"/>
          <w:sz w:val="24"/>
          <w:szCs w:val="24"/>
        </w:rPr>
        <w:t>A Korm. rendelet 1</w:t>
      </w:r>
      <w:r w:rsidRPr="00A442D4">
        <w:rPr>
          <w:rFonts w:ascii="Times New Roman" w:eastAsiaTheme="minorHAnsi" w:hAnsi="Times New Roman"/>
          <w:bCs/>
          <w:sz w:val="24"/>
          <w:szCs w:val="24"/>
        </w:rPr>
        <w:t>5. §</w:t>
      </w:r>
      <w:r w:rsidRPr="00A442D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442D4">
        <w:rPr>
          <w:rFonts w:ascii="Times New Roman" w:eastAsiaTheme="minorHAnsi" w:hAnsi="Times New Roman"/>
          <w:sz w:val="24"/>
          <w:szCs w:val="24"/>
        </w:rPr>
        <w:t>(2) bekezdése szerint a költségvetési szerv vezetője a belső ellenőrzési tevékenységet szervezeti egység létrehozásával biztosítja, amely közvetlenül a költségvetési szerv vezetőjének alárendelve végzi a munkáját. Ha a belső ellenőrzési szervezeti egység kialakítása a költségvetési szerv számára a költségvetési szerv tevékenységének jellege, mérete és összetétele alapján aránytalan terhet jelent, és a belső ellenőrzési feladatok ellátását nem befolyásolja hátrányosan, – az irányító szerv vezetőjének jóváhagyásával – egy fő belső ellenőr is elláthatja. A 18. § előírja, hogy a</w:t>
      </w:r>
      <w:r w:rsidRPr="00A442D4">
        <w:rPr>
          <w:rFonts w:ascii="Times New Roman" w:eastAsia="Times New Roman" w:hAnsi="Times New Roman"/>
          <w:sz w:val="24"/>
          <w:szCs w:val="24"/>
          <w:lang w:eastAsia="hu-HU"/>
        </w:rPr>
        <w:t xml:space="preserve"> belső ellenőrzést végző személy vagy szervezet tevékenységét a költségvetési szerv vezetőjének közvetlenül alárendelve végzi, jelentéseit közvetlenül neki küldi meg.</w:t>
      </w:r>
    </w:p>
    <w:p w14:paraId="150EFA6A" w14:textId="77777777" w:rsidR="00A442D4" w:rsidRPr="00A442D4" w:rsidRDefault="00A442D4" w:rsidP="00A442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AA9788A" w14:textId="77777777" w:rsidR="00A442D4" w:rsidRPr="00A442D4" w:rsidRDefault="00A442D4" w:rsidP="00A442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42D4">
        <w:rPr>
          <w:rFonts w:ascii="Times New Roman" w:eastAsia="Times New Roman" w:hAnsi="Times New Roman"/>
          <w:sz w:val="24"/>
          <w:szCs w:val="24"/>
          <w:lang w:eastAsia="hu-HU"/>
        </w:rPr>
        <w:t xml:space="preserve">A Polgármesteri Hivatalban 2017. szeptember 30-áig közvetlenül a jegyzőnek alárendelt, önálló szervezeti egység, a Belső Ellenőrzési Egység látta el a belső ellenőrzési tevékenységet. </w:t>
      </w:r>
      <w:r w:rsidRPr="00A442D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Polgármesteri Hivatal átszervezésének következtében 2017. október 1-jétől a belső ellenőrzési vezető és a belső ellenőr a Jegyzői Titkárság szervezeti egységbe integrálódott. Az azóta eltelt időtartam alatt is a Titkárságon belül is érvényesült az a követelmény, hogy a belső ellenőrök a munkájukat közvetlenül a jegyzőnek alárendelve végezték. Munkaköri feladataik meghatározása, teljesítményértékelésük, minősítésük a jegyző munkáltatói jogkörébe tartozik. A Korm. rendeletben meghatározott tevékenységük ellátásának funkcionális függetlensége eddig is biztosított volt, a szervezeti függetlenség azonban formálisan nem teljesült, ezért szükséges a Hivatal SZMSZ-ének módosítása.</w:t>
      </w:r>
    </w:p>
    <w:p w14:paraId="528243A3" w14:textId="77777777" w:rsidR="00A442D4" w:rsidRPr="00A442D4" w:rsidRDefault="00A442D4" w:rsidP="00A442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A88539" w14:textId="6A69A7A4" w:rsidR="00A442D4" w:rsidRPr="00A442D4" w:rsidRDefault="00A442D4" w:rsidP="00A442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</w:p>
    <w:p w14:paraId="3D848C99" w14:textId="4C35853C" w:rsidR="000B51E3" w:rsidRPr="00A442D4" w:rsidRDefault="000B51E3" w:rsidP="00A44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2D4">
        <w:rPr>
          <w:rFonts w:ascii="Times New Roman" w:hAnsi="Times New Roman"/>
          <w:sz w:val="24"/>
          <w:szCs w:val="24"/>
        </w:rPr>
        <w:t xml:space="preserve">Az egyes vagyonnyilatkozat-tételi kötelezettségekről szóló 2007. évi CLII. törvény (továbbiakban: </w:t>
      </w:r>
      <w:proofErr w:type="spellStart"/>
      <w:r w:rsidRPr="00A442D4">
        <w:rPr>
          <w:rFonts w:ascii="Times New Roman" w:hAnsi="Times New Roman"/>
          <w:sz w:val="24"/>
          <w:szCs w:val="24"/>
        </w:rPr>
        <w:t>Vnyt</w:t>
      </w:r>
      <w:proofErr w:type="spellEnd"/>
      <w:r w:rsidRPr="00A442D4">
        <w:rPr>
          <w:rFonts w:ascii="Times New Roman" w:hAnsi="Times New Roman"/>
          <w:sz w:val="24"/>
          <w:szCs w:val="24"/>
        </w:rPr>
        <w:t xml:space="preserve">.) 4. § a) pontjában foglalt rendelkezés alapján a Polgármesteri Hivatalban a vagyonnyilatkozat-tételi kötelezettséggel járó munkaköröket a Hivatal Szervezeti és Működési Szabályzatában kell meghatározni. Ennek megfelelően az SZMSZ 3. mellékletében kerültek meghatározásra 2020. március 1-jétől a vagyonnyilatkozat-tételi kötelezettséggel érintett munkakörök. </w:t>
      </w:r>
    </w:p>
    <w:p w14:paraId="2112B03C" w14:textId="77777777" w:rsidR="000B51E3" w:rsidRPr="000B51E3" w:rsidRDefault="000B51E3" w:rsidP="000B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FC1CA" w14:textId="77777777" w:rsidR="000B51E3" w:rsidRPr="000B51E3" w:rsidRDefault="000B51E3" w:rsidP="000B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1E3">
        <w:rPr>
          <w:rFonts w:ascii="Times New Roman" w:hAnsi="Times New Roman"/>
          <w:sz w:val="24"/>
          <w:szCs w:val="24"/>
        </w:rPr>
        <w:t>Az azóta eltelt időben számos változás történt a munkakörök elnevezésében, illetve a munkaköri feladatokban, mivel munkakörök szűntek meg, illetve átalakultak vagy újak jöttek létre, ezért időszerűvé vált a vagyonnyilatkozat-tételi kötelezettséggel járó munkakörök felülvizsgálata, ezt követően pedig az SZMSZ módosítása.</w:t>
      </w:r>
    </w:p>
    <w:p w14:paraId="42BA53F9" w14:textId="77777777" w:rsidR="000B51E3" w:rsidRPr="000B51E3" w:rsidRDefault="000B51E3" w:rsidP="000B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45F63" w14:textId="77777777" w:rsidR="000B51E3" w:rsidRPr="000B51E3" w:rsidRDefault="000B51E3" w:rsidP="000B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1E3">
        <w:rPr>
          <w:rFonts w:ascii="Times New Roman" w:hAnsi="Times New Roman"/>
          <w:sz w:val="24"/>
          <w:szCs w:val="24"/>
        </w:rPr>
        <w:t xml:space="preserve">A felülvizsgálat keretében a Humánpolitikai Osztály felkérte a hivatali vezetőket, hogy működjenek közre annak meghatározásában, hogy a </w:t>
      </w:r>
      <w:proofErr w:type="spellStart"/>
      <w:r w:rsidRPr="000B51E3">
        <w:rPr>
          <w:rFonts w:ascii="Times New Roman" w:hAnsi="Times New Roman"/>
          <w:sz w:val="24"/>
          <w:szCs w:val="24"/>
        </w:rPr>
        <w:t>Vnyt</w:t>
      </w:r>
      <w:proofErr w:type="spellEnd"/>
      <w:r w:rsidRPr="000B51E3">
        <w:rPr>
          <w:rFonts w:ascii="Times New Roman" w:hAnsi="Times New Roman"/>
          <w:sz w:val="24"/>
          <w:szCs w:val="24"/>
        </w:rPr>
        <w:t>. alapján, a Hivatallal közszolgálati, illetve munkajogviszonyban álló foglalkoztatottak által betöltött munkakörök közül melyeknél indokolt a vagyonnyilatkozat-tételi kötelezettség előírása, a meglévő kötelezettségek esetében szükség szerint a teljesítés gyakoriságának módosítása vagy akár a kötelezettség eltörlése.</w:t>
      </w:r>
    </w:p>
    <w:p w14:paraId="513C09F8" w14:textId="77777777" w:rsidR="000B51E3" w:rsidRPr="000B51E3" w:rsidRDefault="000B51E3" w:rsidP="000B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740FF" w14:textId="77777777" w:rsidR="000B51E3" w:rsidRPr="000B51E3" w:rsidRDefault="000B51E3" w:rsidP="000B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2D4">
        <w:rPr>
          <w:rFonts w:ascii="Times New Roman" w:hAnsi="Times New Roman"/>
          <w:sz w:val="24"/>
          <w:szCs w:val="24"/>
        </w:rPr>
        <w:t xml:space="preserve">A vezetőkkel közösen történt felülvizsgálat eredményeképpen kerül előterjesztésre a vagyonnyilatkozat-tételi kötelezettséggel járó munkaköröket tartalmazó 3. melléklet aktualizált változata, amely kiegészül a </w:t>
      </w:r>
      <w:proofErr w:type="spellStart"/>
      <w:r w:rsidRPr="00A442D4">
        <w:rPr>
          <w:rFonts w:ascii="Times New Roman" w:hAnsi="Times New Roman"/>
          <w:sz w:val="24"/>
          <w:szCs w:val="24"/>
        </w:rPr>
        <w:t>Vnyt</w:t>
      </w:r>
      <w:proofErr w:type="spellEnd"/>
      <w:r w:rsidRPr="00A442D4">
        <w:rPr>
          <w:rFonts w:ascii="Times New Roman" w:hAnsi="Times New Roman"/>
          <w:sz w:val="24"/>
          <w:szCs w:val="24"/>
        </w:rPr>
        <w:t>. 3. § (3) bekezdésének e) pontja alapján közszolgálati jogviszonyban nem álló, tehát a Polgármesteri Hivatallal egyéb jogviszonyban (pl.: megbízási szerződés) álló személyekre vonatkozó vagyonnyilatkozat-tételi kötelezettséggel.</w:t>
      </w:r>
    </w:p>
    <w:p w14:paraId="4A079349" w14:textId="77777777" w:rsidR="003E21D0" w:rsidRPr="0050227F" w:rsidRDefault="003E21D0" w:rsidP="00502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507E53" w14:textId="2BD475FA" w:rsidR="00982A66" w:rsidRDefault="00795DCB" w:rsidP="00982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</w:p>
    <w:p w14:paraId="43C6B95C" w14:textId="78A5DD44" w:rsidR="00795DCB" w:rsidRPr="00535369" w:rsidRDefault="000F6049" w:rsidP="00795DC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5369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535369">
        <w:rPr>
          <w:rFonts w:ascii="Times New Roman" w:hAnsi="Times New Roman"/>
          <w:sz w:val="24"/>
          <w:szCs w:val="24"/>
        </w:rPr>
        <w:t>Szmsz</w:t>
      </w:r>
      <w:proofErr w:type="spellEnd"/>
      <w:r w:rsidRPr="00535369">
        <w:rPr>
          <w:rFonts w:ascii="Times New Roman" w:hAnsi="Times New Roman"/>
          <w:sz w:val="24"/>
          <w:szCs w:val="24"/>
        </w:rPr>
        <w:t xml:space="preserve"> legutóbbi módosítása óta a telephelyek tekintetében változások történtek, kikerül a felsorolásból a Zsigmond tér 8. szám alatti és a Frankel Leó u. 1. szám alatti telephelyek, valamint a Központi Ügyfélszolgálat telephelyének címe pontosításra kerül.</w:t>
      </w:r>
    </w:p>
    <w:p w14:paraId="4351952B" w14:textId="77777777" w:rsidR="00795DCB" w:rsidRDefault="00795DCB" w:rsidP="00982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BECC1E" w14:textId="02A95BA4" w:rsidR="00795DCB" w:rsidRPr="00B14B87" w:rsidRDefault="00795DCB" w:rsidP="00982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</w:p>
    <w:p w14:paraId="540AFAC9" w14:textId="763A2530" w:rsidR="00982A66" w:rsidRPr="00795DCB" w:rsidRDefault="00795DCB" w:rsidP="00795DC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5DCB">
        <w:rPr>
          <w:rFonts w:ascii="Times New Roman" w:hAnsi="Times New Roman"/>
          <w:sz w:val="24"/>
          <w:szCs w:val="24"/>
        </w:rPr>
        <w:t xml:space="preserve">Az Adóügyi Igazgatóság 2023. február 1. napjától a Zsigmond tér 8. szám alatti önkormányzati helyiségből átköltözik a Központi Ügyfélszolgálat elhelyezését biztosító helyiségbe, melynek eredményeképp a két szervezeti egység egy helyiségben látja el </w:t>
      </w:r>
      <w:r w:rsidR="00A6643D">
        <w:rPr>
          <w:rFonts w:ascii="Times New Roman" w:hAnsi="Times New Roman"/>
          <w:sz w:val="24"/>
          <w:szCs w:val="24"/>
        </w:rPr>
        <w:t xml:space="preserve">külön – külön a </w:t>
      </w:r>
      <w:r w:rsidRPr="00795DCB">
        <w:rPr>
          <w:rFonts w:ascii="Times New Roman" w:hAnsi="Times New Roman"/>
          <w:sz w:val="24"/>
          <w:szCs w:val="24"/>
        </w:rPr>
        <w:t>feladatait.</w:t>
      </w:r>
    </w:p>
    <w:p w14:paraId="4645C80E" w14:textId="7E8686AF" w:rsidR="00795DCB" w:rsidRPr="00795DCB" w:rsidRDefault="00795DCB" w:rsidP="00795DC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5DCB">
        <w:rPr>
          <w:rFonts w:ascii="Times New Roman" w:hAnsi="Times New Roman"/>
          <w:sz w:val="24"/>
          <w:szCs w:val="24"/>
        </w:rPr>
        <w:t>A két szervezeti egység eddig eltérő nyitvatartási ideje miatt a</w:t>
      </w:r>
      <w:r w:rsidR="00AD6196">
        <w:rPr>
          <w:rFonts w:ascii="Times New Roman" w:hAnsi="Times New Roman"/>
          <w:sz w:val="24"/>
          <w:szCs w:val="24"/>
        </w:rPr>
        <w:t xml:space="preserve"> nyitvatartási idők</w:t>
      </w:r>
      <w:r w:rsidR="00A6643D">
        <w:rPr>
          <w:rFonts w:ascii="Times New Roman" w:hAnsi="Times New Roman"/>
          <w:sz w:val="24"/>
          <w:szCs w:val="24"/>
        </w:rPr>
        <w:t xml:space="preserve"> összehangolására kerül</w:t>
      </w:r>
      <w:r w:rsidRPr="00795DCB">
        <w:rPr>
          <w:rFonts w:ascii="Times New Roman" w:hAnsi="Times New Roman"/>
          <w:sz w:val="24"/>
          <w:szCs w:val="24"/>
        </w:rPr>
        <w:t xml:space="preserve"> sor 2023. február 1. napjától.</w:t>
      </w:r>
    </w:p>
    <w:p w14:paraId="751A4DB4" w14:textId="77777777" w:rsidR="005D7B39" w:rsidRDefault="005D7B39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2FB18F4F" w14:textId="7FFB9AD9" w:rsidR="00A6643D" w:rsidRDefault="00A6643D" w:rsidP="00A664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Kérem a Képviselő-testületet a határozati javaslat elfogadására.</w:t>
      </w:r>
    </w:p>
    <w:p w14:paraId="49D3A0B1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56C87BB8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643F1E61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36BD8108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1F0BCEEC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230E045C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6BCA01FB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3FBADBBE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7E8CCEAD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7AE1CE10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43AB2889" w14:textId="77777777" w:rsidR="00A6643D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14:paraId="183ED8D4" w14:textId="77777777" w:rsidR="00A6643D" w:rsidRPr="00CA1B12" w:rsidRDefault="00A6643D" w:rsidP="00982A66">
      <w:pPr>
        <w:spacing w:after="0" w:line="240" w:lineRule="auto"/>
        <w:ind w:left="-284"/>
        <w:jc w:val="both"/>
        <w:rPr>
          <w:rFonts w:ascii="Times New Roman" w:hAnsi="Times New Roman"/>
        </w:rPr>
      </w:pPr>
      <w:bookmarkStart w:id="0" w:name="_GoBack"/>
      <w:bookmarkEnd w:id="0"/>
    </w:p>
    <w:p w14:paraId="0D23E961" w14:textId="77777777" w:rsidR="005B7C8F" w:rsidRPr="00397828" w:rsidRDefault="005B7C8F" w:rsidP="00F02E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828">
        <w:rPr>
          <w:rFonts w:ascii="Times New Roman" w:hAnsi="Times New Roman"/>
          <w:b/>
          <w:sz w:val="24"/>
          <w:szCs w:val="24"/>
        </w:rPr>
        <w:t>Határozati javaslat</w:t>
      </w:r>
    </w:p>
    <w:p w14:paraId="35BCF2CC" w14:textId="77777777" w:rsidR="00236934" w:rsidRPr="00397828" w:rsidRDefault="00236934" w:rsidP="00F0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9B7DD" w14:textId="45E9ECF7" w:rsidR="00801797" w:rsidRPr="00397828" w:rsidRDefault="00801797" w:rsidP="008017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7828">
        <w:rPr>
          <w:rFonts w:ascii="Times New Roman" w:hAnsi="Times New Roman"/>
          <w:sz w:val="24"/>
          <w:szCs w:val="24"/>
        </w:rPr>
        <w:t xml:space="preserve">A Képviselő-testület úgy dönt, hogy a 211/2017.(VIII. 29.) határozatával elfogadott, 224/2017.(IX.28.) határozatával kiegészített, valamint a 291/2017.(XII. 19.), 226/2018.(X.25.), 249/2018.(XI.27.), 191/2019.(IX.24.), 367/2019.(XII.19.) 6/2020.(I.23.) és 59/2020. (II.27.), </w:t>
      </w:r>
      <w:r w:rsidRPr="00397828">
        <w:rPr>
          <w:rFonts w:ascii="Times New Roman" w:eastAsia="Times New Roman" w:hAnsi="Times New Roman"/>
          <w:iCs/>
          <w:sz w:val="24"/>
          <w:szCs w:val="24"/>
          <w:lang w:eastAsia="hu-HU"/>
        </w:rPr>
        <w:t>165/2020.(VI.25.)</w:t>
      </w:r>
      <w:r w:rsidRPr="00397828">
        <w:rPr>
          <w:rFonts w:ascii="Times New Roman" w:hAnsi="Times New Roman"/>
          <w:sz w:val="24"/>
          <w:szCs w:val="24"/>
        </w:rPr>
        <w:t>, 384/2020.(XX.17.) határozataival módosított, - jelen határozat mellékletét képező - Budapest II. kerületi Polgármesteri Hivatal Szervezeti és Működési Szabályzatát 2023. február 1-jei hatállyal elfogadja.</w:t>
      </w:r>
    </w:p>
    <w:p w14:paraId="60E77469" w14:textId="77777777" w:rsidR="00801797" w:rsidRDefault="00801797" w:rsidP="00801797">
      <w:pPr>
        <w:spacing w:after="0"/>
        <w:jc w:val="both"/>
        <w:rPr>
          <w:rFonts w:ascii="Times New Roman" w:hAnsi="Times New Roman"/>
          <w:color w:val="FF0000"/>
        </w:rPr>
      </w:pPr>
    </w:p>
    <w:p w14:paraId="66FE71AA" w14:textId="710A6A17" w:rsidR="00801797" w:rsidRPr="00397828" w:rsidRDefault="00801797" w:rsidP="008017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7828">
        <w:rPr>
          <w:rFonts w:ascii="Times New Roman" w:hAnsi="Times New Roman"/>
          <w:b/>
          <w:sz w:val="24"/>
          <w:szCs w:val="24"/>
        </w:rPr>
        <w:t>Felelős:</w:t>
      </w:r>
      <w:r w:rsidRPr="00397828">
        <w:rPr>
          <w:rFonts w:ascii="Times New Roman" w:hAnsi="Times New Roman"/>
          <w:sz w:val="24"/>
          <w:szCs w:val="24"/>
        </w:rPr>
        <w:t xml:space="preserve"> Polgármester</w:t>
      </w:r>
    </w:p>
    <w:p w14:paraId="4A5B7188" w14:textId="107A9A92" w:rsidR="00801797" w:rsidRPr="00397828" w:rsidRDefault="00801797" w:rsidP="008017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7828">
        <w:rPr>
          <w:rFonts w:ascii="Times New Roman" w:hAnsi="Times New Roman"/>
          <w:b/>
          <w:sz w:val="24"/>
          <w:szCs w:val="24"/>
        </w:rPr>
        <w:t>Határidő:</w:t>
      </w:r>
      <w:r w:rsidRPr="00397828">
        <w:rPr>
          <w:rFonts w:ascii="Times New Roman" w:hAnsi="Times New Roman"/>
          <w:sz w:val="24"/>
          <w:szCs w:val="24"/>
        </w:rPr>
        <w:t xml:space="preserve"> 2023. január 31.</w:t>
      </w:r>
    </w:p>
    <w:p w14:paraId="311F4207" w14:textId="77777777" w:rsidR="00801797" w:rsidRPr="00397828" w:rsidRDefault="00801797" w:rsidP="008017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4D54C" w14:textId="4A888BC2" w:rsidR="00801797" w:rsidRPr="00397828" w:rsidRDefault="00801797" w:rsidP="008017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97828">
        <w:rPr>
          <w:rFonts w:ascii="Times New Roman" w:hAnsi="Times New Roman"/>
          <w:i/>
          <w:sz w:val="24"/>
          <w:szCs w:val="24"/>
        </w:rPr>
        <w:t>A határozati javaslat elfogadása minősített többségű szavazati arányt igényel.</w:t>
      </w:r>
    </w:p>
    <w:p w14:paraId="7E6BB6A4" w14:textId="77777777" w:rsidR="00AD7818" w:rsidRPr="00397828" w:rsidRDefault="00AD7818" w:rsidP="008017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4AC078" w14:textId="284CD318" w:rsidR="00AD7818" w:rsidRPr="00397828" w:rsidRDefault="00535369" w:rsidP="008017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Budapest, 2023. január 18</w:t>
      </w:r>
      <w:r w:rsidR="00AD7818" w:rsidRPr="00397828">
        <w:rPr>
          <w:rFonts w:ascii="Times New Roman" w:hAnsi="Times New Roman"/>
          <w:b/>
          <w:sz w:val="24"/>
          <w:szCs w:val="24"/>
        </w:rPr>
        <w:t>.</w:t>
      </w:r>
    </w:p>
    <w:p w14:paraId="1CDEBD59" w14:textId="77777777" w:rsidR="00AD7818" w:rsidRPr="00397828" w:rsidRDefault="00AD7818" w:rsidP="008017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73481F81" w14:textId="77777777" w:rsidR="00AD7818" w:rsidRPr="00397828" w:rsidRDefault="00AD7818" w:rsidP="008017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30ED7C32" w14:textId="77777777" w:rsidR="00AD7818" w:rsidRPr="00397828" w:rsidRDefault="00AD7818" w:rsidP="008017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D5DA3A2" w14:textId="77777777" w:rsidR="00801797" w:rsidRPr="00397828" w:rsidRDefault="00801797" w:rsidP="008017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6D8733" w14:textId="589BCDEB" w:rsidR="005B7C8F" w:rsidRPr="00397828" w:rsidRDefault="008D1B27" w:rsidP="005B7C8F">
      <w:pPr>
        <w:spacing w:after="0"/>
        <w:ind w:firstLine="567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97828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397828">
        <w:rPr>
          <w:rFonts w:ascii="Times New Roman" w:hAnsi="Times New Roman"/>
          <w:b/>
          <w:sz w:val="24"/>
          <w:szCs w:val="24"/>
        </w:rPr>
        <w:t xml:space="preserve"> Szalai Tibor</w:t>
      </w:r>
    </w:p>
    <w:p w14:paraId="36E88612" w14:textId="1E371B7E" w:rsidR="005B7C8F" w:rsidRPr="00397828" w:rsidRDefault="008D1B27" w:rsidP="005B7C8F">
      <w:pPr>
        <w:spacing w:after="0"/>
        <w:ind w:firstLine="5670"/>
        <w:jc w:val="center"/>
        <w:rPr>
          <w:rFonts w:ascii="Times New Roman" w:hAnsi="Times New Roman"/>
          <w:b/>
          <w:sz w:val="24"/>
          <w:szCs w:val="24"/>
        </w:rPr>
      </w:pPr>
      <w:r w:rsidRPr="00397828">
        <w:rPr>
          <w:rFonts w:ascii="Times New Roman" w:hAnsi="Times New Roman"/>
          <w:b/>
          <w:sz w:val="24"/>
          <w:szCs w:val="24"/>
        </w:rPr>
        <w:t>Jegyző</w:t>
      </w:r>
    </w:p>
    <w:p w14:paraId="116C3284" w14:textId="77777777" w:rsidR="008C64DB" w:rsidRDefault="008C64DB" w:rsidP="008C64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8C64DB" w:rsidSect="008C64DB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14A3D"/>
    <w:multiLevelType w:val="hybridMultilevel"/>
    <w:tmpl w:val="7FB24AB6"/>
    <w:lvl w:ilvl="0" w:tplc="CF3E0C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6D7F"/>
    <w:multiLevelType w:val="multilevel"/>
    <w:tmpl w:val="00AC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7255A"/>
    <w:multiLevelType w:val="hybridMultilevel"/>
    <w:tmpl w:val="8E5CC7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1138C"/>
    <w:multiLevelType w:val="multilevel"/>
    <w:tmpl w:val="4CA2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379FC"/>
    <w:multiLevelType w:val="hybridMultilevel"/>
    <w:tmpl w:val="8E5CC7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8F"/>
    <w:rsid w:val="0007440F"/>
    <w:rsid w:val="000B51E3"/>
    <w:rsid w:val="000F6049"/>
    <w:rsid w:val="00236934"/>
    <w:rsid w:val="002D3B5F"/>
    <w:rsid w:val="002D3CEB"/>
    <w:rsid w:val="002D3D6F"/>
    <w:rsid w:val="00397828"/>
    <w:rsid w:val="003E21D0"/>
    <w:rsid w:val="003F5E2B"/>
    <w:rsid w:val="00484B86"/>
    <w:rsid w:val="0050227F"/>
    <w:rsid w:val="00535369"/>
    <w:rsid w:val="0056396C"/>
    <w:rsid w:val="00571F4F"/>
    <w:rsid w:val="005A0F31"/>
    <w:rsid w:val="005B7C8F"/>
    <w:rsid w:val="005D7B39"/>
    <w:rsid w:val="00677DC4"/>
    <w:rsid w:val="006B2A7C"/>
    <w:rsid w:val="00715A35"/>
    <w:rsid w:val="00795DCB"/>
    <w:rsid w:val="00801797"/>
    <w:rsid w:val="008662E1"/>
    <w:rsid w:val="008B3679"/>
    <w:rsid w:val="008C64DB"/>
    <w:rsid w:val="008D1B27"/>
    <w:rsid w:val="00913491"/>
    <w:rsid w:val="00922A2A"/>
    <w:rsid w:val="00982A66"/>
    <w:rsid w:val="00A442D4"/>
    <w:rsid w:val="00A6643D"/>
    <w:rsid w:val="00AD6196"/>
    <w:rsid w:val="00AD7818"/>
    <w:rsid w:val="00B14B87"/>
    <w:rsid w:val="00B17782"/>
    <w:rsid w:val="00B31980"/>
    <w:rsid w:val="00BE3DE6"/>
    <w:rsid w:val="00C817DF"/>
    <w:rsid w:val="00CE603F"/>
    <w:rsid w:val="00DB3FDD"/>
    <w:rsid w:val="00DC3EE7"/>
    <w:rsid w:val="00EC0D39"/>
    <w:rsid w:val="00F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27BF"/>
  <w15:chartTrackingRefBased/>
  <w15:docId w15:val="{D95C217A-23CE-45FC-9FCC-FF2061E1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7C8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5B7C8F"/>
    <w:pPr>
      <w:spacing w:before="100" w:beforeAutospacing="1" w:after="0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F5E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5E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5E2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5E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5E2B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E2B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8D1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0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712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921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29</cp:revision>
  <cp:lastPrinted>2023-01-18T12:26:00Z</cp:lastPrinted>
  <dcterms:created xsi:type="dcterms:W3CDTF">2020-12-08T09:13:00Z</dcterms:created>
  <dcterms:modified xsi:type="dcterms:W3CDTF">2023-01-18T12:29:00Z</dcterms:modified>
</cp:coreProperties>
</file>