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selő-testület 2022. </w:t>
      </w:r>
      <w:r w:rsidR="00E3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május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31-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E30075" w:rsidP="00E3007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együttműködési megállapodás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megkötésére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II. Kerület Utánpótlás Futball 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bal 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</w:t>
      </w:r>
      <w:proofErr w:type="gramEnd"/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Kerényi Gyula</w:t>
      </w:r>
    </w:p>
    <w:p w:rsidR="00442002" w:rsidRDefault="00442002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End"/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Magyarország helyi önkormányzatairól szó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ló 2011. évi CLXXXIX. törvény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23. § (5) 17. pontja szerint a budapesti kerületi 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kormányzatok feladata különösen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kerületi sport és szabadidősport támogatása, vala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int az ifjúsági ügyek.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II. Kerület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C80AF4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Önkormányzat) részére kiemelten fontos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ezek az ügyek, ami számos sportcélú fejlesztésben, illetve a kerületi sportélet különböző szereplőinek lehetőségekhez mérten anyagi, ennek hiányában erkölcsi támogatásában nyilvánul meg. </w:t>
      </w:r>
    </w:p>
    <w:p w:rsidR="00F06E18" w:rsidRDefault="00F06E1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15C" w:rsidRDefault="00C5015C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2056" w:rsidRP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056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 Utánpótlás Futball Club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D72056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D72056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továbbiakban: </w:t>
      </w:r>
      <w:r w:rsidR="00D72056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UFC) 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Tömegsport Egyesület 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néven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1994-ben főiskolások és egyetemisták alapították a budai II. kerületben.</w:t>
      </w:r>
      <w:r w:rsidRPr="00C501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A cél kettős volt: egyrészt sportolni, másrészt sportolási lehetőséget nyújtani szervezett keretek köz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öt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minden korosztálynak. Már 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indulás évében megalakult a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kis-, és nagypályás felnőtt labdarúgó csapat, nem sokkal később pedig már sikeres kispályás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focibajnokságokat szervez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amatőröknek.</w:t>
      </w:r>
      <w:r w:rsidRPr="00C501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csatlakozott a II. kerületi sportmozgalomhoz és számos sportrendezvényen,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diákolimpián segítette az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sportfelügyelőségének munkáját. A klub nagyon hamar, már 1995 tavaszán az utánpótlás felé fordult.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Elsők között kezdt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el foglalkozni a legkisebbekkel, és elindított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egy óv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odás csoportot 45 fővel. A foci</w:t>
      </w:r>
      <w:r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egyre népszerűbb lett a gyerekek körében, a létszám évről évre nőtt, a korosztály is szélesebb lett a bekapcsolódó kisiskolásokkal.</w:t>
      </w:r>
      <w:r w:rsidR="00D72056" w:rsidRP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év után azonban eljutott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odáig, hogy a délutáni sportcsoport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kba már nem tudt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új jelentkezőket fogadni, az ügyes gyerekek pedig már többre, 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komolyabbra vágytak, ezért 1999-ben kidolgoztá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és beindított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a II. Kerületi Focisuli névre keresztelt utánpótlás-nevelő program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mellyel egységes rendszerbe foglalt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a II. kerületi 4-10 éves gyermekek óvodai és iskolai labdarúgását, valamint biztosított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a szakmai szempontból színvonalas képzést és a </w:t>
      </w:r>
      <w:proofErr w:type="spellStart"/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Focisuliból</w:t>
      </w:r>
      <w:proofErr w:type="spellEnd"/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ügyes gyerekek kiválasztását.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72056">
        <w:rPr>
          <w:rFonts w:ascii="Times New Roman" w:eastAsia="Times New Roman" w:hAnsi="Times New Roman" w:cs="Times New Roman"/>
          <w:sz w:val="24"/>
          <w:szCs w:val="24"/>
          <w:lang w:eastAsia="hu-HU"/>
        </w:rPr>
        <w:t>kis sportoló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>k száma a programnak köszönhetően több mint duplájára növekedett. Mivel már versenyeztet</w:t>
      </w:r>
      <w:r w:rsid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is, </w:t>
      </w:r>
      <w:r w:rsid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túlnőtte a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tömegsport</w:t>
      </w:r>
      <w:r w:rsid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ot, így </w:t>
      </w:r>
      <w:r w:rsidR="00D72056" w:rsidRPr="008117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2001-ben létrejött a tömeg és versenysporttal egyaránt foglalkozó </w:t>
      </w:r>
      <w:r w:rsid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UFC. </w:t>
      </w:r>
    </w:p>
    <w:p w:rsidR="00C5015C" w:rsidRDefault="00C5015C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514B" w:rsidRDefault="000D514B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Mára ö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nálló gyermeklabdarúgó egyesületként széles bázisú tömegsportra építő labdarúgó utánpótlásképzéssel foglalkoznak. Ennek megfelelően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kisiskolás Focisuli csoportok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ban sok száz 5-10 éves gyerekkel kedveltet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meg a labdázást,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 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foci alapjait.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óvodásokat 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csatlakoztatt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k az MLSZ Bozsik Intézményi Programjához, így nekik éves szinten 4 sportnapot rendez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nek, 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gyerek minden rendezvényen ajá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ndékot (labda, érem, üdítő) kap, ezen felül a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z intézmények 50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tékben sportszercsomagot kapnak, továbbá az UFC 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sportszervásárlási utalvány formájában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segíti az intézményeket. </w:t>
      </w:r>
      <w:r w:rsidRP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2006 óta nagyságrendileg az alábbi intézményekkel dolgoznak együtt (előfordul kiesés és új belépés):</w:t>
      </w:r>
    </w:p>
    <w:p w:rsidR="000D514B" w:rsidRPr="00C23C7E" w:rsidRDefault="000D514B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935"/>
        <w:gridCol w:w="709"/>
        <w:gridCol w:w="586"/>
        <w:gridCol w:w="2164"/>
        <w:gridCol w:w="979"/>
        <w:gridCol w:w="911"/>
      </w:tblGrid>
      <w:tr w:rsidR="00C23C7E" w:rsidRPr="00C23C7E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spellStart"/>
            <w:r w:rsidRPr="00C23C7E">
              <w:rPr>
                <w:rFonts w:ascii="Times New Roman" w:eastAsia="Times New Roman" w:hAnsi="Times New Roman" w:cs="Times New Roman"/>
                <w:b/>
                <w:lang w:eastAsia="hu-HU"/>
              </w:rPr>
              <w:t>Ssz</w:t>
            </w:r>
            <w:proofErr w:type="spellEnd"/>
            <w:r w:rsidRPr="00C23C7E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Intézmény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Létszám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Heti edzés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spellStart"/>
            <w:r w:rsidRPr="00C23C7E">
              <w:rPr>
                <w:rFonts w:ascii="Times New Roman" w:eastAsia="Times New Roman" w:hAnsi="Times New Roman" w:cs="Times New Roman"/>
                <w:b/>
                <w:lang w:eastAsia="hu-HU"/>
              </w:rPr>
              <w:t>Ssz</w:t>
            </w:r>
            <w:proofErr w:type="spellEnd"/>
            <w:r w:rsidRPr="00C23C7E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Intézmény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Létszám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3C7E">
              <w:rPr>
                <w:rFonts w:ascii="Times New Roman" w:hAnsi="Times New Roman" w:cs="Times New Roman"/>
                <w:b/>
              </w:rPr>
              <w:t>Heti edzés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Pitypang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Törökvész óvoda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Virágárok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Budenz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Fillér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Újlaki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Ökumenikus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Babérliget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Gesztenyéskert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Törökvész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Kitaibel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Szabó Lőrinc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Hűvösvölgy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Kodály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Kolozsvár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Fillér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Szemlőhegy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Áldás iskola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C23C7E" w:rsidRPr="00432C65" w:rsidTr="000E344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Bólyai óvoda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Indiánvár óvoda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432C65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C23C7E" w:rsidRPr="00432C65" w:rsidTr="000E344F">
        <w:trPr>
          <w:trHeight w:val="227"/>
        </w:trPr>
        <w:tc>
          <w:tcPr>
            <w:tcW w:w="70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2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Összesen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23C7E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7E" w:rsidRPr="00C23C7E" w:rsidRDefault="00C23C7E" w:rsidP="00C2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6402F8" w:rsidRDefault="006402F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Jelenleg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Focisuli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programban 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13 óvod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14 iskol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vesz részt, az egyesület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különböző sportcsoportjaiban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pedig 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közel ezerötszáz gyermek ismerkedik a labdarúgással, egységes képzési elvek alapján, kulturált körülmények között. 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A leg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>tehetsége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sebb gyerekeket az UFC kiemelt korosztályos csapataiban gyűjt</w:t>
      </w:r>
      <w:r w:rsidR="000D514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k össze. Az UFC műhelyében elhivatott, gyerekbarát edzői stábbal dolgoz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>na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lokálpatrióta sz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ellem és 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családias hangulat jellemzi, büszkék arra, hogy az UFC</w:t>
      </w:r>
      <w:r w:rsidR="00C23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II. kerületet képviseli és jeleníti meg számos helyen itthon és külföldön, illetve hogy ott </w:t>
      </w:r>
      <w:r w:rsidR="00F06E18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labdarúgáson túlmutató, remek szülői és gyerek közösségek alakulnak ki. 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Az UFC országos szint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 is elismert utánpótlás műhellyé vált</w:t>
      </w:r>
      <w:r w:rsidRP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D3C0A" w:rsidRDefault="00CD3C0A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3C0A" w:rsidRDefault="00CD3C0A" w:rsidP="00A82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UFC mint </w:t>
      </w:r>
      <w:r w:rsid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regisztrált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sportegyesület számos olyan fejlesztési forráshoz juthat hozzá (pl. TAO, MLSZ pályázatok, egyesületek részére nyitva álló pályázati lehetőségek), amelyekhez az Önkormányzat nem. E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zeknek köszönhetően 2013 és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tucatnyi fejlesztést és eszközbeszerzést hajtottak végre (pl.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7 blokkos konténer öltözőépület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f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oci ketrec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kültéri pad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ok, p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ályakarbantartó traktor adapter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ekkel,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qball</w:t>
      </w:r>
      <w:proofErr w:type="spellEnd"/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asztal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ok, d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igitális eredményjelző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színezett </w:t>
      </w:r>
      <w:proofErr w:type="spellStart"/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gumigranulátum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120 férőhelyes mobil lelátó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20x10 méteres műfüves, palánkkal határolt labdarúgó aréna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obil sportcsarnok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>17 pár különböző méretű labdarúgó kapu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közül bizonyosak az Önkormányzat t</w:t>
      </w:r>
      <w:r w:rsidR="00A822AD" w:rsidRP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>örzsvagyon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A822AD" w:rsidRP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 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>lett</w:t>
      </w:r>
      <w:r w:rsid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A822AD" w:rsidRP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átad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r w:rsid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822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egyesület a jövőben 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 fejleszté</w:t>
      </w:r>
      <w:r w:rsidR="006402F8">
        <w:rPr>
          <w:rFonts w:ascii="Times New Roman" w:eastAsia="Times New Roman" w:hAnsi="Times New Roman" w:cs="Times New Roman"/>
          <w:sz w:val="24"/>
          <w:szCs w:val="24"/>
          <w:lang w:eastAsia="hu-HU"/>
        </w:rPr>
        <w:t>seket tervez, ami az önkormányzati tulajdonú sportcélú ingatlanok értéknövekedését eredményezheti.</w:t>
      </w:r>
    </w:p>
    <w:p w:rsidR="0081176A" w:rsidRDefault="0081176A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6AC" w:rsidRDefault="00F06E1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évtizedek óta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megkülönböztetett figyelemmel kíséri és </w:t>
      </w:r>
      <w:r w:rsid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különböző formában, lehetőségek szerinti mértékben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 </w:t>
      </w:r>
      <w:r w:rsidR="00CD3C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UFC munkáját, illetve az ott épülő közösséget. Annak érdekében, hogy a két szervezet között az együttműködés intenzívebbé, kölcsönösen gyümölcsözővé 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váljon, a mellékletként csatolt megállapodás megkötésre teszünk javaslatot. Ennek keretében a felek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célja, hogy </w:t>
      </w:r>
      <w:r w:rsidR="00C04C83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eszközeikhez és lehetőségeikhez mérten </w:t>
      </w:r>
      <w:r w:rsidR="00135890" w:rsidRP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előmozdítsák és erősítsék</w:t>
      </w:r>
      <w:r w:rsidR="00335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F46AC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kerületi 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professzionális-</w:t>
      </w:r>
      <w:r w:rsidR="003C43EF">
        <w:rPr>
          <w:rFonts w:ascii="Times New Roman" w:eastAsia="Times New Roman" w:hAnsi="Times New Roman" w:cs="Times New Roman"/>
          <w:sz w:val="24"/>
          <w:szCs w:val="24"/>
          <w:lang w:eastAsia="hu-HU"/>
        </w:rPr>
        <w:t>, tömeg-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46AC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szabadidősport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pozícióit</w:t>
      </w:r>
      <w:r w:rsidR="00BF46AC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F46AC" w:rsidRPr="00F06E18">
        <w:rPr>
          <w:rFonts w:ascii="Times New Roman" w:eastAsia="Times New Roman" w:hAnsi="Times New Roman" w:cs="Times New Roman"/>
          <w:sz w:val="24"/>
          <w:szCs w:val="24"/>
          <w:lang w:eastAsia="hu-HU"/>
        </w:rPr>
        <w:t>int az ifjúsági ügyek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ezen belül </w:t>
      </w:r>
      <w:r w:rsidR="003C43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különösen </w:t>
      </w:r>
      <w:r w:rsidR="00BF46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egészséges életmódra nevelést </w:t>
      </w:r>
      <w:r w:rsidR="006959AD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utánpótlásképzést, továbbá szimbolikusan (pl. címerhasználat engedélyezésével) és gazdasági elvek alapján (pl. közös forrásfeltárás, pályázatokon részvétel) fejlesszék kapcsolatukat.</w:t>
      </w:r>
    </w:p>
    <w:p w:rsidR="00335F42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43EF" w:rsidRPr="00335F42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Határozati javaslat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6E1D" w:rsidRDefault="003C6E1D" w:rsidP="003C6E1D">
      <w:pPr>
        <w:pStyle w:val="Szvegtrzs"/>
        <w:rPr>
          <w:sz w:val="24"/>
          <w:szCs w:val="24"/>
        </w:rPr>
      </w:pPr>
      <w:r w:rsidRPr="00985949">
        <w:rPr>
          <w:sz w:val="24"/>
          <w:szCs w:val="24"/>
        </w:rPr>
        <w:t>A Képviselő-testület úgy dönt, hogy felhatalmazza a Polgármestert</w:t>
      </w:r>
      <w:r>
        <w:rPr>
          <w:sz w:val="24"/>
          <w:szCs w:val="24"/>
        </w:rPr>
        <w:t xml:space="preserve"> együttműködési megállapodás aláírására a</w:t>
      </w:r>
      <w:r w:rsidRPr="00985949">
        <w:rPr>
          <w:sz w:val="24"/>
          <w:szCs w:val="24"/>
        </w:rPr>
        <w:t xml:space="preserve"> </w:t>
      </w:r>
      <w:r w:rsidRPr="00F06E18">
        <w:rPr>
          <w:sz w:val="24"/>
          <w:szCs w:val="24"/>
        </w:rPr>
        <w:t>II. Kerület Utánpótlás Futball Club</w:t>
      </w:r>
      <w:r>
        <w:rPr>
          <w:sz w:val="24"/>
          <w:szCs w:val="24"/>
        </w:rPr>
        <w:t>bal, a határozat melléklete szerinti tartalommal, az esetleges</w:t>
      </w:r>
      <w:r w:rsidR="006402F8">
        <w:rPr>
          <w:sz w:val="24"/>
          <w:szCs w:val="24"/>
        </w:rPr>
        <w:t>en szükségessé váló</w:t>
      </w:r>
      <w:r>
        <w:rPr>
          <w:sz w:val="24"/>
          <w:szCs w:val="24"/>
        </w:rPr>
        <w:t xml:space="preserve"> </w:t>
      </w:r>
      <w:r w:rsidR="006402F8">
        <w:rPr>
          <w:sz w:val="24"/>
          <w:szCs w:val="24"/>
        </w:rPr>
        <w:t>technikai módosításokkal kiegészítve</w:t>
      </w:r>
      <w:r>
        <w:rPr>
          <w:sz w:val="24"/>
          <w:szCs w:val="24"/>
        </w:rPr>
        <w:t>.</w:t>
      </w:r>
    </w:p>
    <w:p w:rsidR="003C6E1D" w:rsidRPr="0016171F" w:rsidRDefault="003C6E1D" w:rsidP="003C6E1D">
      <w:pPr>
        <w:pStyle w:val="Szvegtrzs"/>
        <w:rPr>
          <w:b/>
          <w:sz w:val="24"/>
          <w:szCs w:val="24"/>
        </w:rPr>
      </w:pP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>
        <w:rPr>
          <w:sz w:val="24"/>
          <w:szCs w:val="24"/>
        </w:rPr>
        <w:t>2022. június 30.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</w:p>
    <w:p w:rsidR="003C6E1D" w:rsidRPr="00C84CE8" w:rsidRDefault="003C6E1D" w:rsidP="003C6E1D">
      <w:pPr>
        <w:pStyle w:val="Szvegtrzs"/>
        <w:rPr>
          <w:i/>
          <w:sz w:val="24"/>
          <w:szCs w:val="24"/>
        </w:rPr>
      </w:pPr>
      <w:r w:rsidRPr="00C84CE8">
        <w:rPr>
          <w:i/>
          <w:sz w:val="24"/>
          <w:szCs w:val="24"/>
        </w:rPr>
        <w:t>(A határozat elfogadása egyszerű többségű szavazati arányt igényel.)</w:t>
      </w:r>
    </w:p>
    <w:p w:rsidR="006402F8" w:rsidRDefault="006402F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35F42" w:rsidRPr="00C84CE8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Budapest, </w:t>
      </w:r>
      <w:r w:rsidR="00C84CE8"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2022. május 26</w:t>
      </w:r>
      <w:r w:rsidR="006402F8"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04C83" w:rsidRPr="00C84CE8" w:rsidRDefault="006402F8" w:rsidP="00E3007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Őrsi Gergely</w:t>
      </w:r>
    </w:p>
    <w:p w:rsidR="00C04C83" w:rsidRPr="00C04C83" w:rsidRDefault="00E30075" w:rsidP="006402F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sectPr w:rsidR="00C04C83" w:rsidRPr="00C0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D514B"/>
    <w:rsid w:val="000E344F"/>
    <w:rsid w:val="000E4BF9"/>
    <w:rsid w:val="00115F0C"/>
    <w:rsid w:val="00135890"/>
    <w:rsid w:val="001C75A7"/>
    <w:rsid w:val="001D12D5"/>
    <w:rsid w:val="001E2887"/>
    <w:rsid w:val="002E5C08"/>
    <w:rsid w:val="00335F42"/>
    <w:rsid w:val="003C43EF"/>
    <w:rsid w:val="003C6E1D"/>
    <w:rsid w:val="003D1BDE"/>
    <w:rsid w:val="00432C65"/>
    <w:rsid w:val="00442002"/>
    <w:rsid w:val="00454C15"/>
    <w:rsid w:val="004A5199"/>
    <w:rsid w:val="005B1145"/>
    <w:rsid w:val="00630BFF"/>
    <w:rsid w:val="006402F8"/>
    <w:rsid w:val="006959AD"/>
    <w:rsid w:val="00710CCF"/>
    <w:rsid w:val="007B6374"/>
    <w:rsid w:val="007D4692"/>
    <w:rsid w:val="0081176A"/>
    <w:rsid w:val="00873940"/>
    <w:rsid w:val="008B33B5"/>
    <w:rsid w:val="0092715A"/>
    <w:rsid w:val="009A345B"/>
    <w:rsid w:val="009E1DDD"/>
    <w:rsid w:val="009F07BB"/>
    <w:rsid w:val="00A822AD"/>
    <w:rsid w:val="00A95860"/>
    <w:rsid w:val="00BB5E2E"/>
    <w:rsid w:val="00BF46AC"/>
    <w:rsid w:val="00C04C83"/>
    <w:rsid w:val="00C0750A"/>
    <w:rsid w:val="00C23C7E"/>
    <w:rsid w:val="00C3343E"/>
    <w:rsid w:val="00C5015C"/>
    <w:rsid w:val="00C80AF4"/>
    <w:rsid w:val="00C84CE8"/>
    <w:rsid w:val="00CD3C0A"/>
    <w:rsid w:val="00D57CC7"/>
    <w:rsid w:val="00D72056"/>
    <w:rsid w:val="00E30075"/>
    <w:rsid w:val="00E4213E"/>
    <w:rsid w:val="00E61E4B"/>
    <w:rsid w:val="00EB585E"/>
    <w:rsid w:val="00EE3D6F"/>
    <w:rsid w:val="00F06E18"/>
    <w:rsid w:val="00F35439"/>
    <w:rsid w:val="00F4156A"/>
    <w:rsid w:val="00F6350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C6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6E1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863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15</cp:revision>
  <dcterms:created xsi:type="dcterms:W3CDTF">2022-03-23T12:27:00Z</dcterms:created>
  <dcterms:modified xsi:type="dcterms:W3CDTF">2022-05-26T09:22:00Z</dcterms:modified>
</cp:coreProperties>
</file>