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E4A5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5B665B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proofErr w:type="gramStart"/>
      <w:r w:rsidRPr="006D2DDE">
        <w:rPr>
          <w:b/>
          <w:sz w:val="22"/>
          <w:szCs w:val="22"/>
          <w:u w:val="single"/>
        </w:rPr>
        <w:t>JAVADALMAZÁSI  SZABÁLYZAT</w:t>
      </w:r>
      <w:proofErr w:type="gramEnd"/>
    </w:p>
    <w:p w14:paraId="167297CA" w14:textId="77777777" w:rsidR="00A65BBB" w:rsidRPr="006D2DDE" w:rsidRDefault="00A65BBB" w:rsidP="003E5913">
      <w:pPr>
        <w:tabs>
          <w:tab w:val="left" w:pos="567"/>
        </w:tabs>
        <w:rPr>
          <w:sz w:val="22"/>
          <w:szCs w:val="22"/>
        </w:rPr>
      </w:pPr>
    </w:p>
    <w:p w14:paraId="4535D4FC" w14:textId="77777777" w:rsidR="00A65BBB" w:rsidRPr="006D2DDE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3D388EA8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6D2DDE">
        <w:rPr>
          <w:sz w:val="22"/>
          <w:szCs w:val="22"/>
        </w:rPr>
        <w:t>mely</w:t>
      </w:r>
      <w:r w:rsidRPr="006D2DDE">
        <w:rPr>
          <w:bCs/>
          <w:sz w:val="22"/>
          <w:szCs w:val="22"/>
        </w:rPr>
        <w:t xml:space="preserve"> készült a </w:t>
      </w:r>
      <w:r w:rsidRPr="006D2DDE">
        <w:rPr>
          <w:iCs/>
          <w:sz w:val="22"/>
          <w:szCs w:val="22"/>
        </w:rPr>
        <w:t>köztulajdonban álló gazdasági társaságok takarékosabb működéséről szóló 2009. évi CXXII. törvényben foglaltak figyelembevételével, az alábbiak szerint:</w:t>
      </w:r>
    </w:p>
    <w:p w14:paraId="3DC584F8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5D8AF1F0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367067D8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</w:rPr>
      </w:pPr>
      <w:r w:rsidRPr="006D2DDE">
        <w:rPr>
          <w:b/>
          <w:sz w:val="22"/>
          <w:szCs w:val="22"/>
        </w:rPr>
        <w:t xml:space="preserve">I. </w:t>
      </w:r>
    </w:p>
    <w:p w14:paraId="114C9347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r w:rsidRPr="006D2DDE">
        <w:rPr>
          <w:b/>
          <w:sz w:val="22"/>
          <w:szCs w:val="22"/>
          <w:u w:val="single"/>
        </w:rPr>
        <w:t>A szabályzat célja és hatálya</w:t>
      </w:r>
    </w:p>
    <w:p w14:paraId="41BABB0C" w14:textId="77777777" w:rsidR="00A65BBB" w:rsidRPr="006D2DDE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3A6944D" w14:textId="77777777" w:rsidR="00A65BBB" w:rsidRPr="006D2DDE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iCs/>
          <w:sz w:val="22"/>
          <w:szCs w:val="22"/>
        </w:rPr>
      </w:pPr>
      <w:r w:rsidRPr="006D2DDE">
        <w:rPr>
          <w:b/>
          <w:iCs/>
          <w:sz w:val="22"/>
          <w:szCs w:val="22"/>
        </w:rPr>
        <w:t>A szabályzat célja:</w:t>
      </w:r>
    </w:p>
    <w:p w14:paraId="189418C1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486623C" w14:textId="42512992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6D2DDE">
        <w:rPr>
          <w:bCs/>
          <w:iCs/>
          <w:sz w:val="22"/>
          <w:szCs w:val="22"/>
        </w:rPr>
        <w:t xml:space="preserve">Budapest Főváros II. Kerületi Önkormányzat </w:t>
      </w:r>
      <w:r w:rsidR="0051542B" w:rsidRPr="006D2DDE">
        <w:rPr>
          <w:bCs/>
          <w:iCs/>
          <w:sz w:val="22"/>
          <w:szCs w:val="22"/>
        </w:rPr>
        <w:t>(a továbbiakban: Alapító) 100%-os tulajdonában</w:t>
      </w:r>
      <w:r w:rsidRPr="006D2DDE">
        <w:rPr>
          <w:bCs/>
          <w:iCs/>
          <w:sz w:val="22"/>
          <w:szCs w:val="22"/>
        </w:rPr>
        <w:t xml:space="preserve"> á</w:t>
      </w:r>
      <w:r w:rsidRPr="0077582E">
        <w:rPr>
          <w:bCs/>
          <w:iCs/>
          <w:sz w:val="22"/>
          <w:szCs w:val="22"/>
        </w:rPr>
        <w:t xml:space="preserve">lló </w:t>
      </w:r>
      <w:r w:rsidR="0077582E" w:rsidRPr="0077582E">
        <w:rPr>
          <w:b/>
          <w:iCs/>
          <w:sz w:val="22"/>
          <w:szCs w:val="22"/>
        </w:rPr>
        <w:t>II. Kerületi Sport és Szabadidősport Nonprofit Korlátolt Felelősségű Társaság</w:t>
      </w:r>
      <w:r w:rsidRPr="0077582E">
        <w:rPr>
          <w:bCs/>
          <w:iCs/>
          <w:sz w:val="22"/>
          <w:szCs w:val="22"/>
        </w:rPr>
        <w:t xml:space="preserve"> (továbbiakban: Társaság) </w:t>
      </w:r>
      <w:r w:rsidRPr="006D2DDE">
        <w:rPr>
          <w:bCs/>
          <w:iCs/>
          <w:sz w:val="22"/>
          <w:szCs w:val="22"/>
        </w:rPr>
        <w:t>vezető tisztségviselőire, felügyelő bizottság</w:t>
      </w:r>
      <w:r w:rsidRPr="00C2780F">
        <w:rPr>
          <w:bCs/>
          <w:iCs/>
          <w:sz w:val="22"/>
          <w:szCs w:val="22"/>
        </w:rPr>
        <w:t xml:space="preserve"> tagjaira, </w:t>
      </w:r>
      <w:r w:rsidR="00B61EFE" w:rsidRPr="00C2780F">
        <w:rPr>
          <w:bCs/>
          <w:iCs/>
          <w:sz w:val="22"/>
          <w:szCs w:val="22"/>
        </w:rPr>
        <w:t xml:space="preserve">a könyvvizsgálóra, a </w:t>
      </w:r>
      <w:r w:rsidR="00B249E5" w:rsidRPr="00C2780F">
        <w:rPr>
          <w:bCs/>
          <w:iCs/>
          <w:sz w:val="22"/>
          <w:szCs w:val="22"/>
        </w:rPr>
        <w:t xml:space="preserve">Munka törvénykönyvéről szóló 2012. évi I. törvény (a továbbiakban: Mt.) </w:t>
      </w:r>
      <w:r w:rsidRPr="00C2780F">
        <w:rPr>
          <w:bCs/>
          <w:iCs/>
          <w:sz w:val="22"/>
          <w:szCs w:val="22"/>
        </w:rPr>
        <w:t xml:space="preserve"> 208. §</w:t>
      </w:r>
      <w:r w:rsidR="00B61EFE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hatálya alá eső munkavállalókra vonatkozó javadalmazás, valamint a jogviszony megszűnése esetére biztosított juttatások</w:t>
      </w:r>
      <w:r w:rsidRPr="00C2780F">
        <w:rPr>
          <w:sz w:val="22"/>
          <w:szCs w:val="22"/>
        </w:rPr>
        <w:t xml:space="preserve"> módjának, mértékének elveit, azok rendszerének szabályozásának elősegítése </w:t>
      </w:r>
      <w:r w:rsidRPr="00C2780F">
        <w:rPr>
          <w:bCs/>
          <w:iCs/>
          <w:sz w:val="22"/>
          <w:szCs w:val="22"/>
        </w:rPr>
        <w:t xml:space="preserve">a 2009. évi CXXII. törvény </w:t>
      </w:r>
      <w:r w:rsidR="00B249E5" w:rsidRPr="00C2780F">
        <w:rPr>
          <w:bCs/>
          <w:iCs/>
          <w:sz w:val="22"/>
          <w:szCs w:val="22"/>
        </w:rPr>
        <w:t xml:space="preserve">(a továbbiakban: </w:t>
      </w:r>
      <w:proofErr w:type="spellStart"/>
      <w:r w:rsidR="00B249E5" w:rsidRPr="00C2780F">
        <w:rPr>
          <w:bCs/>
          <w:iCs/>
          <w:sz w:val="22"/>
          <w:szCs w:val="22"/>
        </w:rPr>
        <w:t>Taktv</w:t>
      </w:r>
      <w:proofErr w:type="spellEnd"/>
      <w:r w:rsidR="00B249E5" w:rsidRPr="00C2780F">
        <w:rPr>
          <w:bCs/>
          <w:iCs/>
          <w:sz w:val="22"/>
          <w:szCs w:val="22"/>
        </w:rPr>
        <w:t xml:space="preserve">.) </w:t>
      </w:r>
      <w:r w:rsidRPr="00C2780F">
        <w:rPr>
          <w:bCs/>
          <w:iCs/>
          <w:sz w:val="22"/>
          <w:szCs w:val="22"/>
        </w:rPr>
        <w:t>5. § (3) bekezdése alapján</w:t>
      </w:r>
      <w:r w:rsidRPr="00C2780F">
        <w:rPr>
          <w:sz w:val="22"/>
          <w:szCs w:val="22"/>
        </w:rPr>
        <w:t>.</w:t>
      </w:r>
    </w:p>
    <w:p w14:paraId="32733B2A" w14:textId="77777777" w:rsidR="00A65BBB" w:rsidRPr="00C2780F" w:rsidRDefault="00A65BBB" w:rsidP="003E5913">
      <w:pPr>
        <w:tabs>
          <w:tab w:val="left" w:pos="567"/>
        </w:tabs>
        <w:spacing w:line="360" w:lineRule="auto"/>
        <w:jc w:val="both"/>
        <w:rPr>
          <w:i/>
          <w:sz w:val="22"/>
          <w:szCs w:val="22"/>
        </w:rPr>
      </w:pPr>
    </w:p>
    <w:p w14:paraId="09B189E9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személyi hatálya kiterjed:</w:t>
      </w:r>
    </w:p>
    <w:p w14:paraId="7B046657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2D7085F" w14:textId="56741650" w:rsidR="00A65BBB" w:rsidRPr="00C2780F" w:rsidRDefault="009539C3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 xml:space="preserve">Társaság első számú vezetőjére: </w:t>
      </w:r>
      <w:r w:rsidR="0077582E">
        <w:rPr>
          <w:sz w:val="22"/>
          <w:szCs w:val="22"/>
        </w:rPr>
        <w:t>az ügyvezetőre</w:t>
      </w:r>
      <w:r w:rsidR="00A65BBB" w:rsidRPr="00C2780F">
        <w:rPr>
          <w:sz w:val="22"/>
          <w:szCs w:val="22"/>
        </w:rPr>
        <w:t xml:space="preserve"> (a továbbiakban: </w:t>
      </w:r>
      <w:r w:rsidR="0077582E">
        <w:rPr>
          <w:sz w:val="22"/>
          <w:szCs w:val="22"/>
        </w:rPr>
        <w:t>ügyvezető</w:t>
      </w:r>
      <w:r w:rsidR="00A65BBB" w:rsidRPr="00C2780F">
        <w:rPr>
          <w:sz w:val="22"/>
          <w:szCs w:val="22"/>
        </w:rPr>
        <w:t>),</w:t>
      </w:r>
    </w:p>
    <w:p w14:paraId="3E690C96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Felügyelő Bizottsága tagjaira és elnökére (a továbbiakban: tisztségviselők)</w:t>
      </w:r>
      <w:r w:rsidR="00B61EFE" w:rsidRPr="00C2780F">
        <w:rPr>
          <w:sz w:val="22"/>
          <w:szCs w:val="22"/>
        </w:rPr>
        <w:t>,</w:t>
      </w:r>
    </w:p>
    <w:p w14:paraId="5F14BBDE" w14:textId="59433B3B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az Mt. 208. §</w:t>
      </w:r>
      <w:r w:rsidR="00D33C0A" w:rsidRPr="00C2780F">
        <w:rPr>
          <w:bCs/>
          <w:iCs/>
          <w:sz w:val="22"/>
          <w:szCs w:val="22"/>
        </w:rPr>
        <w:t xml:space="preserve"> (2) bekezdése</w:t>
      </w:r>
      <w:r w:rsidRPr="00C2780F">
        <w:rPr>
          <w:bCs/>
          <w:iCs/>
          <w:sz w:val="22"/>
          <w:szCs w:val="22"/>
        </w:rPr>
        <w:t xml:space="preserve"> hatálya alá eső munkavállalókra (a</w:t>
      </w:r>
      <w:r w:rsidR="00D33C0A" w:rsidRPr="00C2780F">
        <w:rPr>
          <w:bCs/>
          <w:iCs/>
          <w:sz w:val="22"/>
          <w:szCs w:val="22"/>
        </w:rPr>
        <w:t>z Mt. 208. § (2) bekezdése hatálya alá eső munkavállalók</w:t>
      </w:r>
      <w:r w:rsidRPr="00C2780F">
        <w:rPr>
          <w:bCs/>
          <w:iCs/>
          <w:sz w:val="22"/>
          <w:szCs w:val="22"/>
        </w:rPr>
        <w:t xml:space="preserve"> továbbiakban: vezető állású munkavállalók)</w:t>
      </w:r>
      <w:r w:rsidR="00B61EFE" w:rsidRPr="00C2780F">
        <w:rPr>
          <w:bCs/>
          <w:iCs/>
          <w:sz w:val="22"/>
          <w:szCs w:val="22"/>
        </w:rPr>
        <w:t>,</w:t>
      </w:r>
    </w:p>
    <w:p w14:paraId="39782AA3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Társaság könyvvizsgálójára.</w:t>
      </w:r>
    </w:p>
    <w:p w14:paraId="520873C6" w14:textId="77777777" w:rsidR="00A65BBB" w:rsidRPr="00C2780F" w:rsidRDefault="00A65B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294E547D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tárgyi hatálya kiterjed:</w:t>
      </w:r>
    </w:p>
    <w:p w14:paraId="3D0C05E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14BDF4B" w14:textId="77777777" w:rsidR="00A65BBB" w:rsidRPr="00C2780F" w:rsidRDefault="00D33C0A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>javadalmazási elvek szabályozására,</w:t>
      </w:r>
    </w:p>
    <w:p w14:paraId="26C1E856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munka, </w:t>
      </w:r>
      <w:r w:rsidRPr="00C2780F">
        <w:rPr>
          <w:bCs/>
          <w:iCs/>
          <w:sz w:val="22"/>
          <w:szCs w:val="22"/>
        </w:rPr>
        <w:t>valamint a megbízatás</w:t>
      </w:r>
      <w:r w:rsidR="00BC4684" w:rsidRPr="00C2780F">
        <w:rPr>
          <w:bCs/>
          <w:iCs/>
          <w:sz w:val="22"/>
          <w:szCs w:val="22"/>
        </w:rPr>
        <w:t xml:space="preserve">i jogviszony </w:t>
      </w:r>
      <w:r w:rsidRPr="00C2780F">
        <w:rPr>
          <w:sz w:val="22"/>
          <w:szCs w:val="22"/>
        </w:rPr>
        <w:t>megszüntetése esetén járó juttatásokra,</w:t>
      </w:r>
    </w:p>
    <w:p w14:paraId="77FAE589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fizetési feltételeire, </w:t>
      </w:r>
    </w:p>
    <w:p w14:paraId="6F449EBF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proofErr w:type="gramStart"/>
      <w:r w:rsidRPr="00C2780F">
        <w:rPr>
          <w:sz w:val="22"/>
          <w:szCs w:val="22"/>
        </w:rPr>
        <w:t>a</w:t>
      </w:r>
      <w:proofErr w:type="gramEnd"/>
      <w:r w:rsidRPr="00C2780F">
        <w:rPr>
          <w:sz w:val="22"/>
          <w:szCs w:val="22"/>
        </w:rPr>
        <w:t xml:space="preserve"> </w:t>
      </w:r>
      <w:r w:rsidR="00D33C0A" w:rsidRPr="00C2780F">
        <w:rPr>
          <w:sz w:val="22"/>
          <w:szCs w:val="22"/>
        </w:rPr>
        <w:t xml:space="preserve">egyéb juttatás, </w:t>
      </w:r>
      <w:r w:rsidRPr="00C2780F">
        <w:rPr>
          <w:sz w:val="22"/>
          <w:szCs w:val="22"/>
        </w:rPr>
        <w:t>költségtérítés szabályozására,</w:t>
      </w:r>
    </w:p>
    <w:p w14:paraId="368AE778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Mt. 228. §-a alapján megkötött megállapodásokra.</w:t>
      </w:r>
    </w:p>
    <w:p w14:paraId="09DEB798" w14:textId="77777777" w:rsidR="00A65BBB" w:rsidRPr="00C2780F" w:rsidRDefault="00A65BBB" w:rsidP="003E5913">
      <w:pPr>
        <w:tabs>
          <w:tab w:val="left" w:pos="567"/>
        </w:tabs>
        <w:rPr>
          <w:b/>
          <w:sz w:val="22"/>
          <w:szCs w:val="22"/>
        </w:rPr>
      </w:pPr>
    </w:p>
    <w:p w14:paraId="40360342" w14:textId="77777777" w:rsidR="00BC4684" w:rsidRPr="00C2780F" w:rsidRDefault="00BC4684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II.</w:t>
      </w:r>
    </w:p>
    <w:p w14:paraId="7327C7ED" w14:textId="77777777" w:rsidR="00BC4684" w:rsidRPr="00C2780F" w:rsidRDefault="00BC4684" w:rsidP="003E5913">
      <w:pPr>
        <w:pStyle w:val="Cmsor4"/>
        <w:tabs>
          <w:tab w:val="left" w:pos="567"/>
        </w:tabs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C2780F">
        <w:rPr>
          <w:rFonts w:ascii="Times New Roman" w:hAnsi="Times New Roman"/>
          <w:sz w:val="22"/>
          <w:szCs w:val="22"/>
          <w:u w:val="single"/>
        </w:rPr>
        <w:t xml:space="preserve">A javadalmazás módjának, mértékének általános elve, annak rendszere </w:t>
      </w:r>
    </w:p>
    <w:p w14:paraId="582DBDD7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6DD8CCED" w14:textId="77777777" w:rsidR="00BC4684" w:rsidRPr="00C2780F" w:rsidRDefault="00BC4684" w:rsidP="003E5913">
      <w:pPr>
        <w:pStyle w:val="Listaszerbekezds"/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14:paraId="313A888D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2D9544CB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Pr="00C2780F">
        <w:rPr>
          <w:sz w:val="22"/>
          <w:szCs w:val="22"/>
        </w:rPr>
        <w:tab/>
        <w:t>A javadalmazás mértékének kialakításakor a következő elvek, követelmények érvényesülnek:</w:t>
      </w:r>
    </w:p>
    <w:p w14:paraId="527CE2B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azonos elbírálás,</w:t>
      </w:r>
    </w:p>
    <w:p w14:paraId="1C13089C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átláthatóság,</w:t>
      </w:r>
    </w:p>
    <w:p w14:paraId="213E18F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társaságon belüli arányosság, a foglalkoztatottak létszámával való arányosság,</w:t>
      </w:r>
    </w:p>
    <w:p w14:paraId="6651BDA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felelősséggel való arányosság,</w:t>
      </w:r>
    </w:p>
    <w:p w14:paraId="68E6D49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létrehozott, az elért eredménnyel való arányosság,</w:t>
      </w:r>
    </w:p>
    <w:p w14:paraId="7A777667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hatékonysággal való arányosság,</w:t>
      </w:r>
    </w:p>
    <w:p w14:paraId="540658C9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többletteljesítménnyel, a többleteredménnyel való arányosság,</w:t>
      </w:r>
    </w:p>
    <w:p w14:paraId="1288EB2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minimálbérhez viszonyított arányosság,</w:t>
      </w:r>
    </w:p>
    <w:p w14:paraId="29B2836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num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tevékenységéhez kapcsolódó üzletvitelben szerzett jártasság, tapasztalat.</w:t>
      </w:r>
    </w:p>
    <w:p w14:paraId="4068A5EB" w14:textId="77777777" w:rsidR="00BC4684" w:rsidRPr="00C2780F" w:rsidRDefault="00BC4684" w:rsidP="003E5913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14:paraId="09B2007E" w14:textId="77777777" w:rsidR="00BC4684" w:rsidRPr="00C2780F" w:rsidRDefault="00BC4684" w:rsidP="003E5913">
      <w:pPr>
        <w:pStyle w:val="Listaszerbekezds"/>
        <w:tabs>
          <w:tab w:val="left" w:pos="567"/>
        </w:tabs>
        <w:ind w:left="567" w:hanging="567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3.</w:t>
      </w:r>
      <w:r w:rsidR="0051542B" w:rsidRPr="00C2780F">
        <w:rPr>
          <w:sz w:val="22"/>
          <w:szCs w:val="22"/>
        </w:rPr>
        <w:tab/>
      </w:r>
      <w:r w:rsidRPr="00C2780F">
        <w:rPr>
          <w:sz w:val="22"/>
          <w:szCs w:val="22"/>
        </w:rPr>
        <w:t>A javadalmazás mértékének kialakításakor az alábbi alapelveket kell érvényesíteni:</w:t>
      </w:r>
    </w:p>
    <w:p w14:paraId="0CC98644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azonos elbírálás</w:t>
      </w:r>
      <w:r w:rsidR="00A2142E" w:rsidRPr="00C2780F">
        <w:rPr>
          <w:sz w:val="22"/>
          <w:szCs w:val="22"/>
        </w:rPr>
        <w:t>,</w:t>
      </w:r>
    </w:p>
    <w:p w14:paraId="2A30A3CA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átláthatóság</w:t>
      </w:r>
      <w:r w:rsidR="00A2142E" w:rsidRPr="00C2780F">
        <w:rPr>
          <w:sz w:val="22"/>
          <w:szCs w:val="22"/>
        </w:rPr>
        <w:t>,</w:t>
      </w:r>
    </w:p>
    <w:p w14:paraId="270841FE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arányosság</w:t>
      </w:r>
      <w:r w:rsidR="00A2142E" w:rsidRPr="00C2780F">
        <w:rPr>
          <w:sz w:val="22"/>
          <w:szCs w:val="22"/>
        </w:rPr>
        <w:t>,</w:t>
      </w:r>
    </w:p>
    <w:p w14:paraId="02D87D4D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diszkrimináció tilalma</w:t>
      </w:r>
      <w:r w:rsidR="00A2142E" w:rsidRPr="00C2780F">
        <w:rPr>
          <w:sz w:val="22"/>
          <w:szCs w:val="22"/>
        </w:rPr>
        <w:t>,</w:t>
      </w:r>
    </w:p>
    <w:p w14:paraId="464BA626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nyilvánosság</w:t>
      </w:r>
      <w:r w:rsidR="00A2142E" w:rsidRPr="00C2780F">
        <w:rPr>
          <w:sz w:val="22"/>
          <w:szCs w:val="22"/>
        </w:rPr>
        <w:t>.</w:t>
      </w:r>
    </w:p>
    <w:p w14:paraId="5F31DBF8" w14:textId="77777777" w:rsidR="00BC4684" w:rsidRPr="00C2780F" w:rsidRDefault="00BC4684" w:rsidP="003E5913">
      <w:pPr>
        <w:tabs>
          <w:tab w:val="left" w:pos="567"/>
        </w:tabs>
        <w:rPr>
          <w:b/>
          <w:sz w:val="22"/>
          <w:szCs w:val="22"/>
        </w:rPr>
      </w:pPr>
    </w:p>
    <w:p w14:paraId="16D0939C" w14:textId="77777777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</w:t>
      </w:r>
      <w:r w:rsidR="00BC4684" w:rsidRPr="00C2780F">
        <w:rPr>
          <w:b/>
          <w:sz w:val="22"/>
          <w:szCs w:val="22"/>
        </w:rPr>
        <w:t>I</w:t>
      </w:r>
      <w:r w:rsidRPr="00C2780F">
        <w:rPr>
          <w:b/>
          <w:sz w:val="22"/>
          <w:szCs w:val="22"/>
        </w:rPr>
        <w:t>I.</w:t>
      </w:r>
    </w:p>
    <w:p w14:paraId="5ABB8B55" w14:textId="4B5C9342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A</w:t>
      </w:r>
      <w:r w:rsidR="002B64AF">
        <w:rPr>
          <w:b/>
          <w:sz w:val="22"/>
          <w:szCs w:val="22"/>
          <w:u w:val="single"/>
        </w:rPr>
        <w:t>z</w:t>
      </w:r>
      <w:r w:rsidRPr="00C2780F">
        <w:rPr>
          <w:b/>
          <w:sz w:val="22"/>
          <w:szCs w:val="22"/>
          <w:u w:val="single"/>
        </w:rPr>
        <w:t xml:space="preserve"> </w:t>
      </w:r>
      <w:r w:rsidR="002B64AF">
        <w:rPr>
          <w:b/>
          <w:sz w:val="22"/>
          <w:szCs w:val="22"/>
          <w:u w:val="single"/>
        </w:rPr>
        <w:t>ügyvezetőre</w:t>
      </w:r>
      <w:r w:rsidRPr="00C2780F">
        <w:rPr>
          <w:b/>
          <w:sz w:val="22"/>
          <w:szCs w:val="22"/>
          <w:u w:val="single"/>
        </w:rPr>
        <w:t xml:space="preserve">, </w:t>
      </w:r>
      <w:r w:rsidRPr="00C2780F">
        <w:rPr>
          <w:b/>
          <w:bCs/>
          <w:iCs/>
          <w:sz w:val="22"/>
          <w:szCs w:val="22"/>
          <w:u w:val="single"/>
        </w:rPr>
        <w:t>a vezető állású munkavállalókra</w:t>
      </w:r>
      <w:r w:rsidR="0051542B" w:rsidRPr="00C2780F">
        <w:rPr>
          <w:b/>
          <w:bCs/>
          <w:iCs/>
          <w:sz w:val="22"/>
          <w:szCs w:val="22"/>
          <w:u w:val="single"/>
        </w:rPr>
        <w:t>,</w:t>
      </w:r>
      <w:r w:rsidRPr="00C2780F">
        <w:rPr>
          <w:b/>
          <w:bCs/>
          <w:i/>
          <w:iCs/>
          <w:sz w:val="22"/>
          <w:szCs w:val="22"/>
          <w:u w:val="single"/>
        </w:rPr>
        <w:t xml:space="preserve"> </w:t>
      </w:r>
      <w:r w:rsidR="0051542B" w:rsidRPr="00C2780F">
        <w:rPr>
          <w:b/>
          <w:sz w:val="22"/>
          <w:szCs w:val="22"/>
          <w:u w:val="single"/>
        </w:rPr>
        <w:t xml:space="preserve">a tisztségviselőkre, és a könyvvizsgálóra </w:t>
      </w:r>
      <w:r w:rsidRPr="00C2780F">
        <w:rPr>
          <w:b/>
          <w:sz w:val="22"/>
          <w:szCs w:val="22"/>
          <w:u w:val="single"/>
        </w:rPr>
        <w:t>vonatozó javadalmazási elvek és szabályok</w:t>
      </w:r>
    </w:p>
    <w:p w14:paraId="67DD168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7B6A418" w14:textId="7AA84FD6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</w:t>
      </w:r>
      <w:r w:rsidR="002B64AF"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 w:rsidR="002B64AF">
        <w:rPr>
          <w:b/>
          <w:sz w:val="22"/>
          <w:szCs w:val="22"/>
        </w:rPr>
        <w:t>ügyvezető</w:t>
      </w:r>
      <w:r w:rsidR="002B64AF" w:rsidRPr="00C2780F">
        <w:rPr>
          <w:b/>
          <w:sz w:val="22"/>
          <w:szCs w:val="22"/>
        </w:rPr>
        <w:t xml:space="preserve"> </w:t>
      </w:r>
      <w:r w:rsidRPr="00C2780F">
        <w:rPr>
          <w:b/>
          <w:sz w:val="22"/>
          <w:szCs w:val="22"/>
        </w:rPr>
        <w:t>javadalmazása</w:t>
      </w:r>
    </w:p>
    <w:p w14:paraId="24C1FF24" w14:textId="77777777" w:rsidR="00BC4684" w:rsidRPr="00C2780F" w:rsidRDefault="00BC4684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165DA6D" w14:textId="30375A92" w:rsidR="00A65BBB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sz w:val="22"/>
          <w:szCs w:val="22"/>
        </w:rPr>
        <w:t>A Polgári Törvénykönyvről szóló 2013. évi V. törvény (a továbbiakban: Ptk.) 3:112.</w:t>
      </w:r>
      <w:r w:rsidR="00B61EFE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§ (1) bekezdése alapján a társaság ügyvezetését a vezető tisztségviselő megbízási jogviszonyban vagy munkaviszonyban láthatja el. Ennek megfelelően a</w:t>
      </w:r>
      <w:r w:rsidR="002B64A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jogviszonyára a Ptk. megbízásra vonatkozó szabályait vagy az Mt. munkaviszonyra vonatkozó szabályait kell alkalmazni. </w:t>
      </w:r>
    </w:p>
    <w:p w14:paraId="7B7952F9" w14:textId="77777777" w:rsidR="00BC4684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8711051" w14:textId="409286D3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8F49BB"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</w:t>
      </w:r>
      <w:r w:rsidR="002B64AF"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 w:rsidR="002B64AF"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alapbére</w:t>
      </w:r>
    </w:p>
    <w:p w14:paraId="248BE8F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6760B9A" w14:textId="4583925A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</w:t>
      </w:r>
      <w:r w:rsidR="00BC4684" w:rsidRPr="00C2780F">
        <w:rPr>
          <w:sz w:val="22"/>
          <w:szCs w:val="22"/>
        </w:rPr>
        <w:t>.1</w:t>
      </w:r>
      <w:r w:rsidRPr="00C2780F">
        <w:rPr>
          <w:sz w:val="22"/>
          <w:szCs w:val="22"/>
        </w:rPr>
        <w:t>.</w:t>
      </w:r>
      <w:r w:rsidRPr="00C2780F">
        <w:rPr>
          <w:sz w:val="22"/>
          <w:szCs w:val="22"/>
        </w:rPr>
        <w:tab/>
        <w:t>Amennyiben a</w:t>
      </w:r>
      <w:r w:rsidR="002B64A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munkaviszonyban látja el feladatát, úgy részére alapbér fizetendő, amelyre az Mt. szabályait kell megfelelően alkalmazni. Ha a</w:t>
      </w:r>
      <w:r w:rsidR="002B64A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megbízási jogviszonyban látja el feladatát, akkor részére havonta megbízási díj jár. A</w:t>
      </w:r>
      <w:r w:rsidR="002B64A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alapbérét illetőleg – megbízási jogviszony esetében – havi díjazását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 xml:space="preserve">Alapító határozza meg </w:t>
      </w:r>
      <w:r w:rsidRPr="00C2780F">
        <w:rPr>
          <w:bCs/>
          <w:sz w:val="22"/>
          <w:szCs w:val="22"/>
        </w:rPr>
        <w:t xml:space="preserve">a Társaság vagyona (saját tőke, összes eszköz), az értékesítés nettó árbevétele, a foglalkoztatottak létszáma, jövedelemtermelő képessége, nemzetgazdasági súlya, jelentősége alapján. </w:t>
      </w:r>
      <w:r w:rsidRPr="00C2780F">
        <w:rPr>
          <w:sz w:val="22"/>
          <w:szCs w:val="22"/>
        </w:rPr>
        <w:t>Az alapbér illetve megbízási díj fejlesztésének mértékét Alapító évente egy alkalommal</w:t>
      </w:r>
      <w:r w:rsidR="00B527F7" w:rsidRPr="00C2780F">
        <w:rPr>
          <w:sz w:val="22"/>
          <w:szCs w:val="22"/>
        </w:rPr>
        <w:t xml:space="preserve">, az üzleti terv elfogadásával egyidejűleg, vagy </w:t>
      </w:r>
      <w:r w:rsidR="00B61EFE" w:rsidRPr="00C2780F">
        <w:rPr>
          <w:sz w:val="22"/>
          <w:szCs w:val="22"/>
        </w:rPr>
        <w:t xml:space="preserve">indokolt esetben </w:t>
      </w:r>
      <w:r w:rsidR="00B527F7" w:rsidRPr="00C2780F">
        <w:rPr>
          <w:sz w:val="22"/>
          <w:szCs w:val="22"/>
        </w:rPr>
        <w:t>azt követően</w:t>
      </w:r>
      <w:r w:rsidRPr="00C2780F">
        <w:rPr>
          <w:sz w:val="22"/>
          <w:szCs w:val="22"/>
        </w:rPr>
        <w:t xml:space="preserve"> határozhatja meg. </w:t>
      </w:r>
    </w:p>
    <w:p w14:paraId="19A7D6AF" w14:textId="77777777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6E3B2D7" w14:textId="3FE50956" w:rsidR="00A65BBB" w:rsidRPr="00C2780F" w:rsidRDefault="00B249E5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sz w:val="22"/>
          <w:szCs w:val="22"/>
        </w:rPr>
        <w:t>1.1.</w:t>
      </w:r>
      <w:r w:rsidR="009F6629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>.</w:t>
      </w:r>
      <w:r w:rsidR="0051542B" w:rsidRPr="00C2780F">
        <w:rPr>
          <w:sz w:val="22"/>
          <w:szCs w:val="22"/>
        </w:rPr>
        <w:tab/>
      </w:r>
      <w:r w:rsidR="00A65BBB" w:rsidRPr="00C2780F">
        <w:rPr>
          <w:iCs/>
          <w:sz w:val="22"/>
          <w:szCs w:val="22"/>
        </w:rPr>
        <w:t>A</w:t>
      </w:r>
      <w:r w:rsidR="002B64AF">
        <w:rPr>
          <w:iCs/>
          <w:sz w:val="22"/>
          <w:szCs w:val="22"/>
        </w:rPr>
        <w:t>z</w:t>
      </w:r>
      <w:r w:rsidR="00A65BBB" w:rsidRPr="00C2780F">
        <w:rPr>
          <w:iCs/>
          <w:sz w:val="22"/>
          <w:szCs w:val="22"/>
        </w:rPr>
        <w:t xml:space="preserve"> </w:t>
      </w:r>
      <w:r w:rsidR="002B64AF">
        <w:rPr>
          <w:iCs/>
          <w:sz w:val="22"/>
          <w:szCs w:val="22"/>
        </w:rPr>
        <w:t>ügyvezető</w:t>
      </w:r>
      <w:r w:rsidR="002B64AF" w:rsidRPr="00C2780F">
        <w:rPr>
          <w:iCs/>
          <w:sz w:val="22"/>
          <w:szCs w:val="22"/>
        </w:rPr>
        <w:t xml:space="preserve"> </w:t>
      </w:r>
      <w:r w:rsidR="00A65BBB" w:rsidRPr="00C2780F">
        <w:rPr>
          <w:iCs/>
          <w:sz w:val="22"/>
          <w:szCs w:val="22"/>
        </w:rPr>
        <w:t>e jogviszonyára tekintettel megállapított havi díjazása nem haladhatja meg a mindenkori kötelező legkisebb munkabér hétszeresét.</w:t>
      </w:r>
    </w:p>
    <w:p w14:paraId="7850D5F1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502C77B6" w14:textId="4D35E78A" w:rsidR="00A65BBB" w:rsidRPr="00C2780F" w:rsidRDefault="009F6629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1.1.3.</w:t>
      </w:r>
      <w:r w:rsidR="0051542B"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 xml:space="preserve">Új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>kinevezése esetén a Társaságnál kialakult javadalmazási kategória irányadó mértékének figyelembevételével történik a</w:t>
      </w:r>
      <w:r w:rsidR="002B64AF">
        <w:rPr>
          <w:sz w:val="22"/>
          <w:szCs w:val="22"/>
        </w:rPr>
        <w:t>z</w:t>
      </w:r>
      <w:r w:rsidR="00A65BBB"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 xml:space="preserve">személyi alapbérének </w:t>
      </w:r>
      <w:r w:rsidR="00B61EFE" w:rsidRPr="00C2780F">
        <w:rPr>
          <w:sz w:val="22"/>
          <w:szCs w:val="22"/>
        </w:rPr>
        <w:t xml:space="preserve">(havi megbízási díjának) </w:t>
      </w:r>
      <w:r w:rsidR="00A65BBB" w:rsidRPr="00C2780F">
        <w:rPr>
          <w:sz w:val="22"/>
          <w:szCs w:val="22"/>
        </w:rPr>
        <w:t>a megállapítása.</w:t>
      </w:r>
    </w:p>
    <w:p w14:paraId="54F9500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B7F8D8E" w14:textId="77777777" w:rsidR="00256170" w:rsidRPr="00C2780F" w:rsidRDefault="00256170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1.2</w:t>
      </w:r>
      <w:r w:rsidR="009F6629" w:rsidRPr="00C2780F">
        <w:rPr>
          <w:b/>
          <w:sz w:val="22"/>
          <w:szCs w:val="22"/>
        </w:rPr>
        <w:t>.</w:t>
      </w:r>
      <w:r w:rsidRPr="00C2780F">
        <w:rPr>
          <w:b/>
          <w:sz w:val="22"/>
          <w:szCs w:val="22"/>
        </w:rPr>
        <w:tab/>
        <w:t>Jutalom</w:t>
      </w:r>
    </w:p>
    <w:p w14:paraId="67667433" w14:textId="77777777" w:rsidR="009F6629" w:rsidRPr="00C2780F" w:rsidRDefault="009F6629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6084ACDB" w14:textId="27770FC8" w:rsidR="0039458A" w:rsidRPr="00C2780F" w:rsidRDefault="00256170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Társaságnál az éves üzletpolitikai és gazdasági célkitűzések eredményes megvalósítását elősegítő, hatékony, de költségtakarékos működésre ösztönző jutalmazási rendszert kell érvényesíteni. A</w:t>
      </w:r>
      <w:r w:rsidR="002B64A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>ügyvezető</w:t>
      </w:r>
      <w:r w:rsidR="002B64A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évente egy alkalommal jutalomban részesíthető</w:t>
      </w:r>
      <w:r w:rsidR="00ED3C0B">
        <w:rPr>
          <w:sz w:val="22"/>
          <w:szCs w:val="22"/>
        </w:rPr>
        <w:t xml:space="preserve">. </w:t>
      </w:r>
      <w:r w:rsidRPr="00C2780F">
        <w:rPr>
          <w:sz w:val="22"/>
          <w:szCs w:val="22"/>
        </w:rPr>
        <w:t xml:space="preserve">A jutalom mértékét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>Alapító határozza meg</w:t>
      </w:r>
      <w:r w:rsidR="009B5FAC">
        <w:rPr>
          <w:sz w:val="22"/>
          <w:szCs w:val="22"/>
        </w:rPr>
        <w:t xml:space="preserve"> azzal, hogy a</w:t>
      </w:r>
      <w:r w:rsidR="002B64AF">
        <w:rPr>
          <w:sz w:val="22"/>
          <w:szCs w:val="22"/>
        </w:rPr>
        <w:t>z</w:t>
      </w:r>
      <w:r w:rsidR="009B5FAC">
        <w:rPr>
          <w:sz w:val="22"/>
          <w:szCs w:val="22"/>
        </w:rPr>
        <w:t xml:space="preserve"> </w:t>
      </w:r>
      <w:r w:rsidR="002B64AF">
        <w:rPr>
          <w:sz w:val="22"/>
          <w:szCs w:val="22"/>
        </w:rPr>
        <w:t xml:space="preserve">ügyvezető </w:t>
      </w:r>
      <w:r w:rsidR="009B5FAC">
        <w:rPr>
          <w:sz w:val="22"/>
          <w:szCs w:val="22"/>
        </w:rPr>
        <w:t>részére évente az éves alapbér legfeljebb 50%-ában meghatározott összegű jutalom kerülhet kifizetésre.</w:t>
      </w:r>
      <w:r w:rsidRPr="00C2780F">
        <w:rPr>
          <w:sz w:val="22"/>
          <w:szCs w:val="22"/>
        </w:rPr>
        <w:t xml:space="preserve"> </w:t>
      </w:r>
      <w:r w:rsidR="0051542B" w:rsidRPr="00C2780F">
        <w:rPr>
          <w:sz w:val="22"/>
          <w:szCs w:val="22"/>
        </w:rPr>
        <w:t>Amennyiben egy évben a</w:t>
      </w:r>
      <w:r w:rsidR="00373F5F">
        <w:rPr>
          <w:sz w:val="22"/>
          <w:szCs w:val="22"/>
        </w:rPr>
        <w:t>z</w:t>
      </w:r>
      <w:r w:rsidR="0051542B"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</w:t>
      </w:r>
      <w:r w:rsidR="00373F5F" w:rsidRPr="00C2780F">
        <w:rPr>
          <w:sz w:val="22"/>
          <w:szCs w:val="22"/>
        </w:rPr>
        <w:t xml:space="preserve"> </w:t>
      </w:r>
      <w:r w:rsidR="0051542B" w:rsidRPr="00C2780F">
        <w:rPr>
          <w:sz w:val="22"/>
          <w:szCs w:val="22"/>
        </w:rPr>
        <w:t xml:space="preserve">részére prémium és jutalom is kifizetésre kerül, úgy a kettő együttes összege nem haladhatja meg az alapbér egy évi összegének </w:t>
      </w:r>
      <w:r w:rsidR="00ED3134">
        <w:rPr>
          <w:sz w:val="22"/>
          <w:szCs w:val="22"/>
        </w:rPr>
        <w:t>50</w:t>
      </w:r>
      <w:r w:rsidR="00ED3134" w:rsidRPr="00C2780F">
        <w:rPr>
          <w:sz w:val="22"/>
          <w:szCs w:val="22"/>
        </w:rPr>
        <w:t>%-</w:t>
      </w:r>
      <w:r w:rsidR="00ED3134">
        <w:rPr>
          <w:sz w:val="22"/>
          <w:szCs w:val="22"/>
        </w:rPr>
        <w:t>á</w:t>
      </w:r>
      <w:r w:rsidR="0051542B" w:rsidRPr="00C2780F">
        <w:rPr>
          <w:sz w:val="22"/>
          <w:szCs w:val="22"/>
        </w:rPr>
        <w:t xml:space="preserve">t. </w:t>
      </w:r>
      <w:r w:rsidR="00FB47EE">
        <w:rPr>
          <w:bCs/>
          <w:sz w:val="22"/>
          <w:szCs w:val="22"/>
        </w:rPr>
        <w:t xml:space="preserve">A </w:t>
      </w:r>
      <w:r w:rsidR="00FB47EE" w:rsidRPr="00397BC3">
        <w:rPr>
          <w:bCs/>
          <w:sz w:val="22"/>
          <w:szCs w:val="22"/>
        </w:rPr>
        <w:t>jutalom kiírására a polgármester</w:t>
      </w:r>
      <w:r w:rsidR="00FB47EE">
        <w:rPr>
          <w:bCs/>
          <w:sz w:val="22"/>
          <w:szCs w:val="22"/>
        </w:rPr>
        <w:t xml:space="preserve"> </w:t>
      </w:r>
      <w:r w:rsidR="00FB47EE" w:rsidRPr="00397BC3">
        <w:rPr>
          <w:bCs/>
          <w:sz w:val="22"/>
          <w:szCs w:val="22"/>
        </w:rPr>
        <w:t>jogosult az Mt. 207. § (5) bekezdésében foglalt felhatalmazás alapján.</w:t>
      </w:r>
    </w:p>
    <w:p w14:paraId="5CE82FB7" w14:textId="77777777" w:rsidR="005C4115" w:rsidRPr="00C2780F" w:rsidRDefault="005C411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27B575F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256170" w:rsidRPr="00C2780F">
        <w:rPr>
          <w:b/>
          <w:sz w:val="22"/>
          <w:szCs w:val="22"/>
        </w:rPr>
        <w:t>3</w:t>
      </w:r>
      <w:r w:rsidRPr="00C2780F">
        <w:rPr>
          <w:b/>
          <w:sz w:val="22"/>
          <w:szCs w:val="22"/>
        </w:rPr>
        <w:t>.</w:t>
      </w:r>
      <w:r w:rsidR="0051542B" w:rsidRPr="00C2780F">
        <w:rPr>
          <w:b/>
          <w:sz w:val="22"/>
          <w:szCs w:val="22"/>
        </w:rPr>
        <w:tab/>
        <w:t>Prémium</w:t>
      </w:r>
    </w:p>
    <w:p w14:paraId="60D3B3D2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4A6771A" w14:textId="6576CCB1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1.3.1.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</w:t>
      </w:r>
      <w:r w:rsidR="00373F5F">
        <w:rPr>
          <w:bCs/>
          <w:sz w:val="22"/>
          <w:szCs w:val="22"/>
        </w:rPr>
        <w:t>z</w:t>
      </w:r>
      <w:r w:rsidR="00A65BBB" w:rsidRPr="00C2780F">
        <w:rPr>
          <w:bCs/>
          <w:sz w:val="22"/>
          <w:szCs w:val="22"/>
        </w:rPr>
        <w:t xml:space="preserve"> </w:t>
      </w:r>
      <w:r w:rsidR="00373F5F">
        <w:rPr>
          <w:bCs/>
          <w:sz w:val="22"/>
          <w:szCs w:val="22"/>
        </w:rPr>
        <w:t>ügyvezetőnél</w:t>
      </w:r>
      <w:r w:rsidR="00373F5F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>a Társaság adott évi üzletpolitikai és gazdasági célkitűzéseinek eredményes megvalósítását elősegítő, hatékony, költségtakarékos működésre ösztönző prémium-javadalmazási formát lehet érvényesíteni. A prémium kitűzése lehetőség, amelyről a</w:t>
      </w:r>
      <w:r w:rsidR="00963BE9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dönthet. Amennyiben úgy dönt, hogy a</w:t>
      </w:r>
      <w:r w:rsidR="00373F5F">
        <w:rPr>
          <w:bCs/>
          <w:sz w:val="22"/>
          <w:szCs w:val="22"/>
        </w:rPr>
        <w:t>z</w:t>
      </w:r>
      <w:r w:rsidR="00A65BBB" w:rsidRPr="00C2780F">
        <w:rPr>
          <w:bCs/>
          <w:sz w:val="22"/>
          <w:szCs w:val="22"/>
        </w:rPr>
        <w:t xml:space="preserve"> </w:t>
      </w:r>
      <w:r w:rsidR="00373F5F">
        <w:rPr>
          <w:bCs/>
          <w:sz w:val="22"/>
          <w:szCs w:val="22"/>
        </w:rPr>
        <w:t>ügyvezető</w:t>
      </w:r>
      <w:r w:rsidR="00373F5F" w:rsidRPr="00C2780F">
        <w:rPr>
          <w:bCs/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 xml:space="preserve">számára prémium-javadalmazási </w:t>
      </w:r>
      <w:r w:rsidR="00A65BBB" w:rsidRPr="00C2780F">
        <w:rPr>
          <w:bCs/>
          <w:sz w:val="22"/>
          <w:szCs w:val="22"/>
        </w:rPr>
        <w:t>formát ír ki az adott évre, úgy az alábbi szabályok szerint jár el.</w:t>
      </w:r>
    </w:p>
    <w:p w14:paraId="7133E4E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EE2590C" w14:textId="6445B9F4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1.3.2.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 xml:space="preserve">A Társasággal munkaviszonyban álló </w:t>
      </w:r>
      <w:r w:rsidR="00373F5F">
        <w:rPr>
          <w:bCs/>
          <w:sz w:val="22"/>
          <w:szCs w:val="22"/>
        </w:rPr>
        <w:t>ügyvezető</w:t>
      </w:r>
      <w:r w:rsidR="00373F5F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számára a </w:t>
      </w:r>
      <w:r w:rsidR="00D452C1" w:rsidRPr="00C2780F">
        <w:rPr>
          <w:bCs/>
          <w:sz w:val="22"/>
          <w:szCs w:val="22"/>
        </w:rPr>
        <w:t>T</w:t>
      </w:r>
      <w:r w:rsidR="00A65BBB" w:rsidRPr="00C2780F">
        <w:rPr>
          <w:bCs/>
          <w:sz w:val="22"/>
          <w:szCs w:val="22"/>
        </w:rPr>
        <w:t xml:space="preserve">ársaság </w:t>
      </w:r>
      <w:r w:rsidR="0051542B" w:rsidRPr="00C2780F">
        <w:rPr>
          <w:bCs/>
          <w:sz w:val="22"/>
          <w:szCs w:val="22"/>
        </w:rPr>
        <w:t>Alapítója</w:t>
      </w:r>
      <w:r w:rsidR="00A65BBB" w:rsidRPr="00C2780F">
        <w:rPr>
          <w:bCs/>
          <w:sz w:val="22"/>
          <w:szCs w:val="22"/>
        </w:rPr>
        <w:t xml:space="preserve"> tűzhet ki prémiumot. </w:t>
      </w:r>
    </w:p>
    <w:p w14:paraId="7C7F126C" w14:textId="77777777" w:rsidR="003B3CD9" w:rsidRPr="00C2780F" w:rsidRDefault="003B3CD9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1F2BD2F" w14:textId="77777777" w:rsidR="00542873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Prémiumfeladatként </w:t>
      </w:r>
    </w:p>
    <w:p w14:paraId="485088F8" w14:textId="77777777" w:rsidR="00542873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tervhez köthető, számszerűen nem mérhető, de értékelhető elvárás írható elő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>vagy</w:t>
      </w:r>
    </w:p>
    <w:p w14:paraId="54A36437" w14:textId="77777777" w:rsidR="003B3CD9" w:rsidRPr="00C2780F" w:rsidRDefault="003B3CD9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 elfogadása során megfogalmazott mutatók teljesítése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 xml:space="preserve">vagy  </w:t>
      </w:r>
    </w:p>
    <w:p w14:paraId="1B486ED2" w14:textId="77777777" w:rsidR="00A65BBB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olyan szakmai feladatok teljesítése tűzhető </w:t>
      </w:r>
      <w:r w:rsidR="00342420" w:rsidRPr="00C2780F">
        <w:rPr>
          <w:bCs/>
          <w:sz w:val="22"/>
          <w:szCs w:val="22"/>
        </w:rPr>
        <w:t>ki</w:t>
      </w:r>
      <w:r w:rsidR="00A65BBB" w:rsidRPr="00C2780F">
        <w:rPr>
          <w:bCs/>
          <w:sz w:val="22"/>
          <w:szCs w:val="22"/>
        </w:rPr>
        <w:t>, amelynek teljesítése a munkakör elvárható szakértelemmel és gondossággal való ellátásán túlmutató, objektíven meghatározható teljesítményt takar.</w:t>
      </w:r>
    </w:p>
    <w:p w14:paraId="44D023CA" w14:textId="77777777" w:rsidR="00A65BBB" w:rsidRPr="00C2780F" w:rsidRDefault="00A65BBB" w:rsidP="00C2780F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7FF9CA61" w14:textId="61FBB9B4" w:rsidR="00542873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1.3.4.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</w:t>
      </w:r>
      <w:r w:rsidR="00373F5F">
        <w:rPr>
          <w:bCs/>
          <w:sz w:val="22"/>
          <w:szCs w:val="22"/>
        </w:rPr>
        <w:t>z</w:t>
      </w:r>
      <w:r w:rsidR="00A65BBB" w:rsidRPr="00C2780F">
        <w:rPr>
          <w:bCs/>
          <w:sz w:val="22"/>
          <w:szCs w:val="22"/>
        </w:rPr>
        <w:t xml:space="preserve"> </w:t>
      </w:r>
      <w:r w:rsidR="00373F5F">
        <w:rPr>
          <w:bCs/>
          <w:sz w:val="22"/>
          <w:szCs w:val="22"/>
        </w:rPr>
        <w:t>ügyvezető</w:t>
      </w:r>
      <w:r w:rsidR="00373F5F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éves prémiumának mértéke nem haladhatja meg éves díjazásának az 50 %-át. </w:t>
      </w:r>
    </w:p>
    <w:p w14:paraId="2CD5EED0" w14:textId="77777777" w:rsidR="00542873" w:rsidRPr="00C2780F" w:rsidRDefault="00542873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63779E8" w14:textId="77777777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1.3.5.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 konkrét prémiumfeladatokat a</w:t>
      </w:r>
      <w:r w:rsidR="00D452C1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évente külön határozatban állapíthatja meg.</w:t>
      </w:r>
      <w:r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A prémium meghatározására az üzleti terv elfogadásával egyidejűleg, illetve indokolt esetben azt követően kerül sor. </w:t>
      </w:r>
      <w:r w:rsidR="009539C3" w:rsidRPr="00C2780F">
        <w:rPr>
          <w:bCs/>
          <w:sz w:val="22"/>
          <w:szCs w:val="22"/>
        </w:rPr>
        <w:t xml:space="preserve">A Társaság éves gazdálkodásával össze nem függő </w:t>
      </w:r>
      <w:r w:rsidR="00A026C6" w:rsidRPr="00C2780F">
        <w:rPr>
          <w:bCs/>
          <w:sz w:val="22"/>
          <w:szCs w:val="22"/>
        </w:rPr>
        <w:t>prémium</w:t>
      </w:r>
      <w:r w:rsidR="009539C3" w:rsidRPr="00C2780F">
        <w:rPr>
          <w:bCs/>
          <w:sz w:val="22"/>
          <w:szCs w:val="22"/>
        </w:rPr>
        <w:t xml:space="preserve">feladatok kitűzéséről az Alapító az év bármely időszakában dönthet. </w:t>
      </w:r>
      <w:r w:rsidR="00A65BBB" w:rsidRPr="00C2780F">
        <w:rPr>
          <w:bCs/>
          <w:sz w:val="22"/>
          <w:szCs w:val="22"/>
        </w:rPr>
        <w:t>A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394C72AD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4D835EF" w14:textId="11101618" w:rsidR="00A65BBB" w:rsidRPr="00C2780F" w:rsidRDefault="00B61EFE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1.3.6.</w:t>
      </w:r>
      <w:r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Prémiumelőleg fizethető a</w:t>
      </w:r>
      <w:r w:rsidR="00373F5F">
        <w:rPr>
          <w:sz w:val="22"/>
          <w:szCs w:val="22"/>
        </w:rPr>
        <w:t>z</w:t>
      </w:r>
      <w:r w:rsidR="00A65BBB"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ügyvezetőnek</w:t>
      </w:r>
      <w:r w:rsidR="00373F5F" w:rsidRPr="00C2780F">
        <w:rPr>
          <w:sz w:val="22"/>
          <w:szCs w:val="22"/>
        </w:rPr>
        <w:t xml:space="preserve"> </w:t>
      </w:r>
      <w:r w:rsidR="00D33397" w:rsidRPr="00C2780F">
        <w:rPr>
          <w:sz w:val="22"/>
          <w:szCs w:val="22"/>
        </w:rPr>
        <w:t xml:space="preserve">felügyelőbizottság felé előterjesztett </w:t>
      </w:r>
      <w:r w:rsidR="0031219C" w:rsidRPr="00C2780F">
        <w:rPr>
          <w:sz w:val="22"/>
          <w:szCs w:val="22"/>
        </w:rPr>
        <w:t xml:space="preserve">a féléves </w:t>
      </w:r>
      <w:r w:rsidR="00D33397" w:rsidRPr="00C2780F">
        <w:rPr>
          <w:sz w:val="22"/>
          <w:szCs w:val="22"/>
        </w:rPr>
        <w:t xml:space="preserve">üzleti jelentése és beszámolója </w:t>
      </w:r>
      <w:r w:rsidR="00A65BBB" w:rsidRPr="00C2780F">
        <w:rPr>
          <w:sz w:val="22"/>
          <w:szCs w:val="22"/>
        </w:rPr>
        <w:t>alapján, amennyiben az előírt feltételek teljesülésére a gazdasági mutatók év közben történő alakulásából következtetni lehet és a kitűzött prémiumfeladatok időarányosan teljesültek. A prémiumelőleg összege legfeljebb a kitűzött éves prémium 50 %-a lehet. Amennyiben a gazdasági év végére az előírt feltételek nem teljesülnek, a már kifizetett prémiumelőleget vissza kell fizetni, vagy a prémiumelőleg összege – visszafizetés hiányában – az Mt. 161.§ (2) bekezdése b) pontja alapján érvényesíthető.</w:t>
      </w:r>
    </w:p>
    <w:p w14:paraId="3599D88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15AB6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1.3.7.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Az elháríthatatlan külső körülmények (természeti csapások, piaci katasztrófák) és egyéb indokolt esetek miatti prémiumkiesések korrekciójára kerülhet sor.</w:t>
      </w:r>
      <w:r w:rsidR="0051542B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>A szabályozási, jogszabályi környezetben az év során bekövetkező jelentős változások figyelembevételéről, a prémium kiértékelésénél, a</w:t>
      </w:r>
      <w:r w:rsidR="0051542B" w:rsidRPr="00C2780F">
        <w:rPr>
          <w:sz w:val="22"/>
          <w:szCs w:val="22"/>
        </w:rPr>
        <w:t xml:space="preserve">z Alapító </w:t>
      </w:r>
      <w:r w:rsidR="00A65BBB" w:rsidRPr="00C2780F">
        <w:rPr>
          <w:sz w:val="22"/>
          <w:szCs w:val="22"/>
        </w:rPr>
        <w:t>egyedileg határoz.</w:t>
      </w:r>
    </w:p>
    <w:p w14:paraId="5C5D9D3B" w14:textId="77777777" w:rsidR="00542873" w:rsidRPr="00C2780F" w:rsidRDefault="0054287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E65C23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1.3.8.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 prémiumfeladatok kiértékelése és az elszámolás az üzleti évet lezáró mérleg</w:t>
      </w:r>
      <w:r w:rsidR="0031219C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 xml:space="preserve">elfogadásakor történik. </w:t>
      </w:r>
      <w:r w:rsidR="009539C3" w:rsidRPr="00C2780F">
        <w:rPr>
          <w:sz w:val="22"/>
          <w:szCs w:val="22"/>
        </w:rPr>
        <w:t>Amennyiben az Alapító a Társaság éves gaz</w:t>
      </w:r>
      <w:r w:rsidR="00C26D27" w:rsidRPr="00C2780F">
        <w:rPr>
          <w:sz w:val="22"/>
          <w:szCs w:val="22"/>
        </w:rPr>
        <w:t>dálkodásával össze nem függő prémium</w:t>
      </w:r>
      <w:r w:rsidR="009539C3" w:rsidRPr="00C2780F">
        <w:rPr>
          <w:sz w:val="22"/>
          <w:szCs w:val="22"/>
        </w:rPr>
        <w:t xml:space="preserve">feladatok kitűzéséről döntött, úgy </w:t>
      </w:r>
      <w:r w:rsidR="00C26D27" w:rsidRPr="00C2780F">
        <w:rPr>
          <w:sz w:val="22"/>
          <w:szCs w:val="22"/>
        </w:rPr>
        <w:t xml:space="preserve">e </w:t>
      </w:r>
      <w:r w:rsidR="009539C3" w:rsidRPr="00C2780F">
        <w:rPr>
          <w:sz w:val="22"/>
          <w:szCs w:val="22"/>
        </w:rPr>
        <w:t xml:space="preserve">feladatok megvalósulásának kiértékelésére és a prémium kifizethetőségéről való alapítói döntésre </w:t>
      </w:r>
      <w:r w:rsidR="00C26D27" w:rsidRPr="00C2780F">
        <w:rPr>
          <w:sz w:val="22"/>
          <w:szCs w:val="22"/>
        </w:rPr>
        <w:t>a prémiumfeladatok megvalósulására előírt határidő lejártát követően sor kerülhet.</w:t>
      </w:r>
    </w:p>
    <w:p w14:paraId="70D89364" w14:textId="77777777" w:rsidR="009539C3" w:rsidRPr="00C2780F" w:rsidRDefault="009539C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F9B543F" w14:textId="77777777" w:rsidR="003B3CD9" w:rsidRPr="00C2780F" w:rsidRDefault="006D2DDE" w:rsidP="003B3CD9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1.3.9.</w:t>
      </w:r>
      <w:r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  <w:u w:val="single"/>
        </w:rPr>
        <w:t>Prémium kifizetést kizáró tényező</w:t>
      </w:r>
      <w:r w:rsidR="00D80F4B" w:rsidRPr="00C2780F">
        <w:rPr>
          <w:sz w:val="22"/>
          <w:szCs w:val="22"/>
          <w:u w:val="single"/>
        </w:rPr>
        <w:t>:</w:t>
      </w:r>
      <w:r w:rsidR="00D452C1" w:rsidRPr="00C2780F"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</w:rPr>
        <w:t>Nem fizethető prémium abban az esetben, ha a Társaságnak lejárt köztartozása áll fenn az üzleti év végén.</w:t>
      </w:r>
      <w:r w:rsidR="003B3CD9" w:rsidRPr="00C2780F">
        <w:rPr>
          <w:sz w:val="22"/>
          <w:szCs w:val="22"/>
        </w:rPr>
        <w:t xml:space="preserve"> Az éves gazdálkodásával össze függő prémium feladatok teljesítése esetén</w:t>
      </w:r>
      <w:r w:rsidR="00AC34AB" w:rsidRPr="00C2780F">
        <w:rPr>
          <w:sz w:val="22"/>
          <w:szCs w:val="22"/>
        </w:rPr>
        <w:t xml:space="preserve"> </w:t>
      </w:r>
      <w:r w:rsidR="003B3CD9" w:rsidRPr="00C2780F">
        <w:rPr>
          <w:sz w:val="22"/>
          <w:szCs w:val="22"/>
        </w:rPr>
        <w:t>prémium kifizetésére csak akkor kerülhet sor, ha a Társaság adózott eredménye pozitív</w:t>
      </w:r>
      <w:r w:rsidR="00C26D27" w:rsidRPr="00C2780F">
        <w:rPr>
          <w:sz w:val="22"/>
          <w:szCs w:val="22"/>
        </w:rPr>
        <w:t>. Amennyiben e feltételek nem teljesülnek, a már kifizetett prémiumot vissza kell fizetni, vagy a prémium összege – visszafizetés hiányában – az Mt. 161.§ (2) bekezdése b) pontja alapján érvényesíthető.</w:t>
      </w:r>
    </w:p>
    <w:p w14:paraId="44FBC48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AF98D6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Prémiumcsökkentő tényező</w:t>
      </w:r>
      <w:r w:rsidR="00EA1BCF" w:rsidRPr="00C2780F">
        <w:rPr>
          <w:sz w:val="22"/>
          <w:szCs w:val="22"/>
          <w:u w:val="single"/>
        </w:rPr>
        <w:t>:</w:t>
      </w:r>
      <w:r w:rsidRPr="00C2780F">
        <w:rPr>
          <w:sz w:val="22"/>
          <w:szCs w:val="22"/>
        </w:rPr>
        <w:t xml:space="preserve"> jogszabály alapján vagy az Alapító felé fennálló adatszolgáltatási kötelezettség nem, illetve nem határidőre történő teljesítése, a kifizethető prémium 20%-ának mértékéig</w:t>
      </w:r>
      <w:r w:rsidR="00D33397" w:rsidRPr="00C2780F">
        <w:rPr>
          <w:sz w:val="22"/>
          <w:szCs w:val="22"/>
        </w:rPr>
        <w:t xml:space="preserve"> az Alapító ilyen irányú döntése esetén.</w:t>
      </w:r>
    </w:p>
    <w:p w14:paraId="3086EDC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35CF9A8" w14:textId="0D6617F9" w:rsidR="00A65BBB" w:rsidRDefault="0031219C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összegét a kitűzött </w:t>
      </w:r>
      <w:r w:rsidR="00541A46" w:rsidRPr="00C2780F">
        <w:rPr>
          <w:sz w:val="22"/>
          <w:szCs w:val="22"/>
        </w:rPr>
        <w:t xml:space="preserve">prémium </w:t>
      </w:r>
      <w:r w:rsidR="00DE7259" w:rsidRPr="00C2780F">
        <w:rPr>
          <w:sz w:val="22"/>
          <w:szCs w:val="22"/>
        </w:rPr>
        <w:t>feladatok</w:t>
      </w:r>
      <w:r w:rsidRPr="00C2780F">
        <w:rPr>
          <w:sz w:val="22"/>
          <w:szCs w:val="22"/>
        </w:rPr>
        <w:t xml:space="preserve"> részteljesítése esetén az Alapító határozata alapján a teljesítésnek megfelelő arányban lehet megállapítani. Amennyiben a</w:t>
      </w:r>
      <w:r w:rsidR="00373F5F">
        <w:rPr>
          <w:sz w:val="22"/>
          <w:szCs w:val="22"/>
        </w:rPr>
        <w:t>z</w:t>
      </w:r>
      <w:r w:rsidR="00DE7259"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</w:t>
      </w:r>
      <w:r w:rsidR="00373F5F" w:rsidRPr="00C2780F">
        <w:rPr>
          <w:sz w:val="22"/>
          <w:szCs w:val="22"/>
        </w:rPr>
        <w:t xml:space="preserve"> </w:t>
      </w:r>
      <w:r w:rsidR="00DE7259" w:rsidRPr="00C2780F">
        <w:rPr>
          <w:sz w:val="22"/>
          <w:szCs w:val="22"/>
        </w:rPr>
        <w:t xml:space="preserve">munkaviszonya év közben megszűnik, </w:t>
      </w:r>
      <w:r w:rsidR="00342420" w:rsidRPr="00C2780F">
        <w:rPr>
          <w:sz w:val="22"/>
          <w:szCs w:val="22"/>
        </w:rPr>
        <w:t xml:space="preserve">az </w:t>
      </w:r>
      <w:r w:rsidR="00DE7259" w:rsidRPr="00C2780F">
        <w:rPr>
          <w:sz w:val="22"/>
          <w:szCs w:val="22"/>
        </w:rPr>
        <w:t>Alapító a prémium arányos kifizethetőségéről határozhat</w:t>
      </w:r>
      <w:r w:rsidR="00541A46" w:rsidRPr="00C2780F">
        <w:rPr>
          <w:sz w:val="22"/>
          <w:szCs w:val="22"/>
        </w:rPr>
        <w:t xml:space="preserve">.  </w:t>
      </w:r>
    </w:p>
    <w:p w14:paraId="2BE5002D" w14:textId="77777777" w:rsidR="00996429" w:rsidRPr="00C2780F" w:rsidRDefault="00996429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0E2805D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6363EC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Költségtérítések és egyéb juttatások</w:t>
      </w:r>
    </w:p>
    <w:p w14:paraId="3BFD4367" w14:textId="77777777" w:rsidR="008F49BB" w:rsidRPr="00C2780F" w:rsidRDefault="008F49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E0FAB31" w14:textId="20B27244" w:rsidR="008F49BB" w:rsidRPr="00C2780F" w:rsidRDefault="008F49BB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lastRenderedPageBreak/>
        <w:t>A</w:t>
      </w:r>
      <w:r w:rsidR="00373F5F"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 w:rsidR="00373F5F">
        <w:rPr>
          <w:bCs/>
          <w:sz w:val="22"/>
          <w:szCs w:val="22"/>
        </w:rPr>
        <w:t>ügyvezető</w:t>
      </w:r>
      <w:r w:rsidR="00373F5F" w:rsidRPr="00C2780F">
        <w:rPr>
          <w:bCs/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>munkaszerződésének állandó (standard) részeként jogosult:</w:t>
      </w:r>
    </w:p>
    <w:p w14:paraId="3A2782C4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18D07EBC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elszámolni,</w:t>
      </w:r>
    </w:p>
    <w:p w14:paraId="119AAA7F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hivatalos kiküldtetés esetén első osztályú közlekedési eszköz és szállás igénybevételére azzal, hogy repülőgéppel történő utazás esetén a tengerentúlra business osztályú, Európán belüli utazásnál turista osztályú repülőjegy igénybevételére, valamint az utazással kapcsolatos biztosításokra; a kiküldetéssel kapcsolatban felmerült indokolt költségeket a hatályos jogszabályok alapján a Munkáltató fele elszámolhatja,</w:t>
      </w:r>
    </w:p>
    <w:p w14:paraId="758B8673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munkakörével összefüggésben mobiltelefon használatára.</w:t>
      </w:r>
    </w:p>
    <w:p w14:paraId="04B1F273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9AEE53E" w14:textId="78D66720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Abban az esetben, ha a</w:t>
      </w:r>
      <w:r w:rsidR="00373F5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</w:t>
      </w:r>
      <w:r w:rsidR="00373F5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saját tulajdonú gépkocsija használatára részesül költségtérítésben, a munkaszerződésnek az egyéb munkaszerződési feltételek felsorolása mellett tartalmaznia kell a gépkocsi-használat 1000 km/hó mértékét is.</w:t>
      </w:r>
    </w:p>
    <w:p w14:paraId="059D4F99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F034C69" w14:textId="543F4151" w:rsidR="008F49BB" w:rsidRPr="00C2780F" w:rsidRDefault="008F49BB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</w:t>
      </w:r>
      <w:r w:rsidR="00373F5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</w:t>
      </w:r>
      <w:r w:rsidR="00373F5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a nem vezető munkavállalók számára biztosított mértékben jogosult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3C976250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6A36ECE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A munkaviszony megszüntetése esetén járó juttatások</w:t>
      </w:r>
    </w:p>
    <w:p w14:paraId="16DEA337" w14:textId="77777777" w:rsidR="008F49BB" w:rsidRPr="00C2780F" w:rsidRDefault="008F49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7628284E" w14:textId="19B9A2A9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 </w:t>
      </w:r>
      <w:r w:rsidR="00D33397" w:rsidRPr="00C2780F">
        <w:rPr>
          <w:sz w:val="22"/>
          <w:szCs w:val="22"/>
        </w:rPr>
        <w:t xml:space="preserve">megszüntetése/megszűnése </w:t>
      </w:r>
      <w:r w:rsidRPr="00C2780F">
        <w:rPr>
          <w:sz w:val="22"/>
          <w:szCs w:val="22"/>
        </w:rPr>
        <w:t>esetén a</w:t>
      </w:r>
      <w:r w:rsidR="00373F5F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373F5F">
        <w:rPr>
          <w:sz w:val="22"/>
          <w:szCs w:val="22"/>
        </w:rPr>
        <w:t>ügyvezetőt</w:t>
      </w:r>
      <w:r w:rsidR="00373F5F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az Mt. általános szabályai szerinti mértékben illetik meg a járandóságok, ettől a rendelkezéstől a munkavállaló javára eltérni nem lehet.</w:t>
      </w:r>
    </w:p>
    <w:p w14:paraId="7D9F226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CF8DDF4" w14:textId="01A1E5E5" w:rsidR="008F49BB" w:rsidRPr="00C2780F" w:rsidRDefault="008F49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D33397" w:rsidRPr="00C2780F">
        <w:rPr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az </w:t>
      </w:r>
      <w:r w:rsidR="00373F5F">
        <w:rPr>
          <w:iCs/>
          <w:sz w:val="22"/>
          <w:szCs w:val="22"/>
        </w:rPr>
        <w:t>ügyvezető</w:t>
      </w:r>
      <w:r w:rsidRPr="00C2780F">
        <w:rPr>
          <w:iCs/>
          <w:sz w:val="22"/>
          <w:szCs w:val="22"/>
        </w:rPr>
        <w:t xml:space="preserve"> az Mt. szerint illeti meg végkielégítés.</w:t>
      </w:r>
    </w:p>
    <w:p w14:paraId="5267CD8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3459A59" w14:textId="3AFD3405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EA1BCF" w:rsidRPr="00C2780F">
        <w:rPr>
          <w:b/>
          <w:sz w:val="22"/>
          <w:szCs w:val="22"/>
        </w:rPr>
        <w:t>6</w:t>
      </w:r>
      <w:r w:rsidRPr="00C2780F">
        <w:rPr>
          <w:b/>
          <w:sz w:val="22"/>
          <w:szCs w:val="22"/>
        </w:rPr>
        <w:t>.</w:t>
      </w:r>
      <w:r w:rsidR="00201920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</w:t>
      </w:r>
      <w:r w:rsidR="00373F5F"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 w:rsidR="00373F5F">
        <w:rPr>
          <w:b/>
          <w:sz w:val="22"/>
          <w:szCs w:val="22"/>
        </w:rPr>
        <w:t>ügyvezető</w:t>
      </w:r>
      <w:r w:rsidR="00373F5F" w:rsidRPr="00C2780F">
        <w:rPr>
          <w:b/>
          <w:sz w:val="22"/>
          <w:szCs w:val="22"/>
        </w:rPr>
        <w:t xml:space="preserve"> </w:t>
      </w:r>
      <w:r w:rsidRPr="00C2780F">
        <w:rPr>
          <w:b/>
          <w:sz w:val="22"/>
          <w:szCs w:val="22"/>
        </w:rPr>
        <w:t>munkaviszonyának, megbízási jogviszonyának létesítése, munkáltatói jogkör gyakorlása</w:t>
      </w:r>
    </w:p>
    <w:p w14:paraId="503F3966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489DBA4" w14:textId="4826C7B1" w:rsidR="008F49BB" w:rsidRPr="00C2780F" w:rsidRDefault="008F49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>A</w:t>
      </w:r>
      <w:r w:rsidR="00086A59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 w:rsidR="00086A59">
        <w:rPr>
          <w:sz w:val="22"/>
          <w:szCs w:val="22"/>
        </w:rPr>
        <w:t>ügyvezető</w:t>
      </w:r>
      <w:r w:rsidR="00086A59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jogviszonyának létesítésekor az Alapító dönt arról, hogy a vezető tisztségviselő feladatát munkaviszonyban vagy megbízási jogviszonyban látja el. </w:t>
      </w:r>
      <w:r w:rsidR="00A65BBB" w:rsidRPr="00C2780F">
        <w:rPr>
          <w:bCs/>
          <w:sz w:val="22"/>
          <w:szCs w:val="22"/>
        </w:rPr>
        <w:t xml:space="preserve">Az Alapító kizárólagos hatáskörébe tartozik az alapvető munkáltatói </w:t>
      </w:r>
      <w:r w:rsidR="00D33397" w:rsidRPr="00C2780F">
        <w:rPr>
          <w:bCs/>
          <w:sz w:val="22"/>
          <w:szCs w:val="22"/>
        </w:rPr>
        <w:t xml:space="preserve">(megbízói) </w:t>
      </w:r>
      <w:r w:rsidR="00A65BBB" w:rsidRPr="00C2780F">
        <w:rPr>
          <w:bCs/>
          <w:sz w:val="22"/>
          <w:szCs w:val="22"/>
        </w:rPr>
        <w:t xml:space="preserve">jogkör gyakorlása (munkaviszony, megbízási jogviszony létesítése, megszüntetése, munka-, megbízási szerződés módosítása, javadalmazás megállapítása – ideértve a végkielégítést és egyéb díjazást, illetve juttatást is) a Társaság </w:t>
      </w:r>
      <w:r w:rsidR="00086A59">
        <w:rPr>
          <w:bCs/>
          <w:sz w:val="22"/>
          <w:szCs w:val="22"/>
        </w:rPr>
        <w:t>ügyvezetője</w:t>
      </w:r>
      <w:r w:rsidR="00086A59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>felett</w:t>
      </w:r>
      <w:r w:rsidRPr="00C2780F">
        <w:rPr>
          <w:bCs/>
          <w:sz w:val="22"/>
          <w:szCs w:val="22"/>
        </w:rPr>
        <w:t xml:space="preserve">. </w:t>
      </w:r>
      <w:r w:rsidRPr="00C2780F">
        <w:rPr>
          <w:bCs/>
          <w:iCs/>
          <w:sz w:val="22"/>
          <w:szCs w:val="22"/>
        </w:rPr>
        <w:t>A</w:t>
      </w:r>
      <w:r w:rsidR="00086A59"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 w:rsidR="00086A59">
        <w:rPr>
          <w:bCs/>
          <w:iCs/>
          <w:sz w:val="22"/>
          <w:szCs w:val="22"/>
        </w:rPr>
        <w:t>ügyvezető</w:t>
      </w:r>
      <w:r w:rsidR="00086A59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munkaviszonya, megbízási jogviszonya lehet határozott időre szóló, illetve határozatlan idejű.</w:t>
      </w:r>
    </w:p>
    <w:p w14:paraId="57BBF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10ECF35" w14:textId="123F4745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Amennyiben a</w:t>
      </w:r>
      <w:r w:rsidR="00086A59"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 w:rsidR="00086A59">
        <w:rPr>
          <w:bCs/>
          <w:iCs/>
          <w:sz w:val="22"/>
          <w:szCs w:val="22"/>
        </w:rPr>
        <w:t>ügyvezetővel</w:t>
      </w:r>
      <w:r w:rsidR="00086A59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polgári jogviszony létesítésére kerül sor, a megbízási díjon kívül egyéb juttatás nem illetheti meg.</w:t>
      </w:r>
    </w:p>
    <w:p w14:paraId="10300537" w14:textId="77777777" w:rsidR="0042467F" w:rsidRPr="00C2780F" w:rsidRDefault="0042467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1D44C41B" w14:textId="08448079" w:rsidR="0042467F" w:rsidRDefault="00D33397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  <w:r w:rsidRPr="00D0613B">
        <w:rPr>
          <w:rFonts w:ascii="Times New Roman" w:hAnsi="Times New Roman" w:cs="Times New Roman"/>
          <w:bCs/>
          <w:iCs w:val="0"/>
          <w:sz w:val="22"/>
          <w:szCs w:val="22"/>
        </w:rPr>
        <w:t xml:space="preserve">Az </w:t>
      </w:r>
      <w:r w:rsidR="0042467F" w:rsidRPr="00D0613B">
        <w:rPr>
          <w:rFonts w:ascii="Times New Roman" w:hAnsi="Times New Roman" w:cs="Times New Roman"/>
          <w:bCs/>
          <w:iCs w:val="0"/>
          <w:sz w:val="22"/>
          <w:szCs w:val="22"/>
        </w:rPr>
        <w:t>Alapító hatáskörét – ha jogszabály másként nem rendelkezik – Alapító Képviselő-testülete gyakorolja</w:t>
      </w:r>
      <w:r w:rsidR="00FB47EE" w:rsidRPr="00D0613B">
        <w:rPr>
          <w:rFonts w:ascii="Times New Roman" w:hAnsi="Times New Roman" w:cs="Times New Roman"/>
          <w:bCs/>
          <w:iCs w:val="0"/>
          <w:sz w:val="22"/>
          <w:szCs w:val="22"/>
        </w:rPr>
        <w:t>.</w:t>
      </w:r>
      <w:r w:rsidR="00305BA0" w:rsidRPr="00186FC0">
        <w:rPr>
          <w:rFonts w:ascii="Times New Roman" w:hAnsi="Times New Roman" w:cs="Times New Roman"/>
          <w:bCs/>
          <w:iCs w:val="0"/>
          <w:sz w:val="22"/>
          <w:szCs w:val="22"/>
        </w:rPr>
        <w:t xml:space="preserve"> A Képviselő-testülete az Mt. 207. § (1)-(4) bekezdésben meghatározott jog gyakorlására - törvény eltérő rendelkezése hiányában - más személyt (szervet, testületet) is feljogosíthat.</w:t>
      </w:r>
      <w:r w:rsidR="00305BA0">
        <w:rPr>
          <w:rFonts w:ascii="Times New Roman" w:hAnsi="Times New Roman" w:cs="Times New Roman"/>
          <w:bCs/>
          <w:iCs w:val="0"/>
          <w:sz w:val="22"/>
          <w:szCs w:val="22"/>
        </w:rPr>
        <w:t xml:space="preserve"> </w:t>
      </w:r>
    </w:p>
    <w:p w14:paraId="520FF942" w14:textId="6370CDC2" w:rsidR="007A60DF" w:rsidRDefault="007A60DF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799267B6" w14:textId="77777777" w:rsidR="00996429" w:rsidRDefault="00996429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1029EB19" w14:textId="77777777" w:rsidR="007A60DF" w:rsidRPr="00D0613B" w:rsidRDefault="007A60DF" w:rsidP="00B83639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7224115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B9B554" w14:textId="209DD3E5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="00201920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 vezető állású munkavállalókra vonatkozó rendelkezések</w:t>
      </w:r>
    </w:p>
    <w:p w14:paraId="2B6E546C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</w:p>
    <w:p w14:paraId="42A98548" w14:textId="2F281010" w:rsidR="00A65BBB" w:rsidRPr="00C2780F" w:rsidRDefault="00EA1BCF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</w:t>
      </w:r>
      <w:r w:rsidR="00A65BBB" w:rsidRPr="00C2780F">
        <w:rPr>
          <w:b/>
          <w:bCs/>
          <w:iCs/>
          <w:sz w:val="22"/>
          <w:szCs w:val="22"/>
        </w:rPr>
        <w:t>.1.</w:t>
      </w:r>
      <w:r w:rsidR="00F237EA" w:rsidRPr="00C2780F">
        <w:rPr>
          <w:b/>
          <w:bCs/>
          <w:iCs/>
          <w:sz w:val="22"/>
          <w:szCs w:val="22"/>
        </w:rPr>
        <w:tab/>
      </w:r>
      <w:r w:rsidR="00A65BBB" w:rsidRPr="00C2780F">
        <w:rPr>
          <w:b/>
          <w:bCs/>
          <w:iCs/>
          <w:sz w:val="22"/>
          <w:szCs w:val="22"/>
        </w:rPr>
        <w:t>A vezető állású munkavállalók alapbére</w:t>
      </w:r>
    </w:p>
    <w:p w14:paraId="7C6AF10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DAD532A" w14:textId="39C2A483" w:rsidR="00F237EA" w:rsidRPr="00C2780F" w:rsidRDefault="00FA1413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vezető állású munkavállalók alapbérét </w:t>
      </w:r>
      <w:r w:rsidR="007669E1" w:rsidRPr="00C2780F">
        <w:rPr>
          <w:sz w:val="22"/>
          <w:szCs w:val="22"/>
        </w:rPr>
        <w:t>a</w:t>
      </w:r>
      <w:r w:rsidR="00086A59">
        <w:rPr>
          <w:sz w:val="22"/>
          <w:szCs w:val="22"/>
        </w:rPr>
        <w:t>z</w:t>
      </w:r>
      <w:r w:rsidR="007669E1" w:rsidRPr="00C2780F">
        <w:rPr>
          <w:sz w:val="22"/>
          <w:szCs w:val="22"/>
        </w:rPr>
        <w:t xml:space="preserve"> </w:t>
      </w:r>
      <w:r w:rsidR="00086A59">
        <w:rPr>
          <w:sz w:val="22"/>
          <w:szCs w:val="22"/>
        </w:rPr>
        <w:t>ügyvezető</w:t>
      </w:r>
      <w:r w:rsidR="007669E1" w:rsidRPr="00C2780F">
        <w:rPr>
          <w:sz w:val="22"/>
          <w:szCs w:val="22"/>
        </w:rPr>
        <w:t xml:space="preserve">, mint munkáltatói jogkör gyakorlója állapítja meg. </w:t>
      </w:r>
    </w:p>
    <w:p w14:paraId="6D5C3FF5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70E81B5" w14:textId="02C4926B" w:rsidR="007669E1" w:rsidRPr="00C2780F" w:rsidRDefault="00FA1413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vezető állású munkavállalók </w:t>
      </w:r>
      <w:r w:rsidR="007669E1" w:rsidRPr="00C2780F">
        <w:rPr>
          <w:sz w:val="22"/>
          <w:szCs w:val="22"/>
        </w:rPr>
        <w:t>bérfejlesztés</w:t>
      </w:r>
      <w:r w:rsidRPr="00C2780F">
        <w:rPr>
          <w:sz w:val="22"/>
          <w:szCs w:val="22"/>
        </w:rPr>
        <w:t>e</w:t>
      </w:r>
      <w:r w:rsidR="007669E1" w:rsidRPr="00C2780F">
        <w:rPr>
          <w:sz w:val="22"/>
          <w:szCs w:val="22"/>
        </w:rPr>
        <w:t xml:space="preserve"> a Társaságnál az üzleti tervben elfogadott bértömeg függvényében hajtható végre. A</w:t>
      </w:r>
      <w:r w:rsidR="00086A59">
        <w:rPr>
          <w:sz w:val="22"/>
          <w:szCs w:val="22"/>
        </w:rPr>
        <w:t>z ügyvezető</w:t>
      </w:r>
      <w:r w:rsidR="007669E1" w:rsidRPr="00C2780F">
        <w:rPr>
          <w:sz w:val="22"/>
          <w:szCs w:val="22"/>
        </w:rPr>
        <w:t xml:space="preserve"> a munkabérek megállapításánál figyelemmel kell lennie a Társaság teherviselő képességére is.</w:t>
      </w:r>
    </w:p>
    <w:p w14:paraId="5292BF37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2BE7F3D" w14:textId="77777777" w:rsidR="007669E1" w:rsidRPr="00C2780F" w:rsidRDefault="00A65BBB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2.2.</w:t>
      </w:r>
      <w:r w:rsidR="00F237EA" w:rsidRPr="00C2780F">
        <w:rPr>
          <w:b/>
          <w:bCs/>
          <w:iCs/>
          <w:sz w:val="22"/>
          <w:szCs w:val="22"/>
        </w:rPr>
        <w:tab/>
        <w:t>Jutalom</w:t>
      </w:r>
    </w:p>
    <w:p w14:paraId="41243455" w14:textId="77777777" w:rsidR="00FA1413" w:rsidRPr="00C2780F" w:rsidRDefault="00FA1413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</w:p>
    <w:p w14:paraId="24F86D4F" w14:textId="50515E71" w:rsidR="00F237EA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Társaságnál adott évi üzletpolitikai és gazdasági célkitűzések eredményes megvalósítását elősegítő, hatékony, költségtakarékos működésre ösztönző jutalmazási formát kell alkalmazni. A vezető állású munkavállalók évente egy alkalommal jutalomban részesíthetők. </w:t>
      </w:r>
      <w:r w:rsidR="00086A59" w:rsidRPr="00C2780F">
        <w:rPr>
          <w:sz w:val="22"/>
          <w:szCs w:val="22"/>
        </w:rPr>
        <w:t xml:space="preserve">A </w:t>
      </w:r>
      <w:r w:rsidR="00DD61D3">
        <w:rPr>
          <w:sz w:val="22"/>
          <w:szCs w:val="22"/>
        </w:rPr>
        <w:t xml:space="preserve">gépész, úszómester és úszóedzői munkakörben dolgozó </w:t>
      </w:r>
      <w:r w:rsidR="00086A59" w:rsidRPr="00C2780F">
        <w:rPr>
          <w:sz w:val="22"/>
          <w:szCs w:val="22"/>
        </w:rPr>
        <w:t xml:space="preserve">munkavállalók évente </w:t>
      </w:r>
      <w:r w:rsidR="00DD61D3">
        <w:rPr>
          <w:sz w:val="22"/>
          <w:szCs w:val="22"/>
        </w:rPr>
        <w:t>több</w:t>
      </w:r>
      <w:r w:rsidR="00086A59" w:rsidRPr="00C2780F">
        <w:rPr>
          <w:sz w:val="22"/>
          <w:szCs w:val="22"/>
        </w:rPr>
        <w:t xml:space="preserve"> alkalommal jutalomban részesíthetők.</w:t>
      </w:r>
      <w:r w:rsidR="00086A59">
        <w:rPr>
          <w:sz w:val="22"/>
          <w:szCs w:val="22"/>
        </w:rPr>
        <w:t xml:space="preserve"> </w:t>
      </w:r>
      <w:r w:rsidR="009F3861" w:rsidRPr="00C2780F">
        <w:rPr>
          <w:bCs/>
          <w:sz w:val="22"/>
          <w:szCs w:val="22"/>
        </w:rPr>
        <w:t>A vezető állású munkavállalók</w:t>
      </w:r>
      <w:r w:rsidR="00DD61D3">
        <w:rPr>
          <w:bCs/>
          <w:sz w:val="22"/>
          <w:szCs w:val="22"/>
        </w:rPr>
        <w:t>, valamint a gépészek, úszómesterek és úszóedzők</w:t>
      </w:r>
      <w:r w:rsidR="009F3861" w:rsidRPr="00C2780F">
        <w:rPr>
          <w:bCs/>
          <w:sz w:val="22"/>
          <w:szCs w:val="22"/>
        </w:rPr>
        <w:t xml:space="preserve"> esetében a </w:t>
      </w:r>
      <w:r w:rsidRPr="00C2780F">
        <w:rPr>
          <w:sz w:val="22"/>
          <w:szCs w:val="22"/>
        </w:rPr>
        <w:t>jutalom mértékét</w:t>
      </w:r>
      <w:r w:rsidR="009F3861" w:rsidRPr="00C2780F">
        <w:rPr>
          <w:sz w:val="22"/>
          <w:szCs w:val="22"/>
        </w:rPr>
        <w:t xml:space="preserve"> a</w:t>
      </w:r>
      <w:r w:rsidR="00DD61D3">
        <w:rPr>
          <w:sz w:val="22"/>
          <w:szCs w:val="22"/>
        </w:rPr>
        <w:t>z</w:t>
      </w:r>
      <w:r w:rsidR="009F3861" w:rsidRPr="00C2780F">
        <w:rPr>
          <w:sz w:val="22"/>
          <w:szCs w:val="22"/>
        </w:rPr>
        <w:t xml:space="preserve"> </w:t>
      </w:r>
      <w:r w:rsidR="00DD61D3">
        <w:rPr>
          <w:sz w:val="22"/>
          <w:szCs w:val="22"/>
        </w:rPr>
        <w:t>ügyvezető</w:t>
      </w:r>
      <w:r w:rsidR="00DD61D3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határozza meg. </w:t>
      </w:r>
      <w:r w:rsidR="00DD61D3">
        <w:rPr>
          <w:sz w:val="22"/>
          <w:szCs w:val="22"/>
        </w:rPr>
        <w:t>A</w:t>
      </w:r>
      <w:r w:rsidR="009F3861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vezető állású munkavállaló</w:t>
      </w:r>
      <w:r w:rsidR="00DD61D3">
        <w:rPr>
          <w:sz w:val="22"/>
          <w:szCs w:val="22"/>
        </w:rPr>
        <w:t>, gépész, úszómester és úszóedző</w:t>
      </w:r>
      <w:r w:rsidRPr="00C2780F">
        <w:rPr>
          <w:sz w:val="22"/>
          <w:szCs w:val="22"/>
        </w:rPr>
        <w:t xml:space="preserve"> részére </w:t>
      </w:r>
      <w:r w:rsidR="00D33397" w:rsidRPr="00C2780F">
        <w:rPr>
          <w:sz w:val="22"/>
          <w:szCs w:val="22"/>
        </w:rPr>
        <w:t xml:space="preserve">évente az éves alapbér legfeljebb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 xml:space="preserve">%-ában meghatározott összegű jutalom kerülhet kifizetésre. </w:t>
      </w:r>
    </w:p>
    <w:p w14:paraId="69862DAA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B92B4EA" w14:textId="23306711" w:rsidR="007669E1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Amennyiben egy évben </w:t>
      </w:r>
      <w:r w:rsidR="00DD61D3">
        <w:rPr>
          <w:sz w:val="22"/>
          <w:szCs w:val="22"/>
        </w:rPr>
        <w:t>a</w:t>
      </w:r>
      <w:r w:rsidR="009F3861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>vezető állású munkavállaló</w:t>
      </w:r>
      <w:r w:rsidR="00DD61D3">
        <w:rPr>
          <w:sz w:val="22"/>
          <w:szCs w:val="22"/>
        </w:rPr>
        <w:t>, gépész, úszómester és úszóedző</w:t>
      </w:r>
      <w:r w:rsidRPr="00C2780F">
        <w:rPr>
          <w:sz w:val="22"/>
          <w:szCs w:val="22"/>
        </w:rPr>
        <w:t xml:space="preserve"> részére prémium és jutalom is kifizetésre kerül, úgy a kettő együttes összege nem haladhatja meg az éves alapbér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>%-</w:t>
      </w:r>
      <w:r w:rsidR="00B45F05">
        <w:rPr>
          <w:sz w:val="22"/>
          <w:szCs w:val="22"/>
        </w:rPr>
        <w:t>á</w:t>
      </w:r>
      <w:r w:rsidRPr="00C2780F">
        <w:rPr>
          <w:sz w:val="22"/>
          <w:szCs w:val="22"/>
        </w:rPr>
        <w:t>t.</w:t>
      </w:r>
      <w:r w:rsidR="00F237EA" w:rsidRPr="00C2780F">
        <w:rPr>
          <w:sz w:val="22"/>
          <w:szCs w:val="22"/>
        </w:rPr>
        <w:t xml:space="preserve"> </w:t>
      </w:r>
    </w:p>
    <w:p w14:paraId="26334CE7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1919EFDE" w14:textId="77777777" w:rsidR="007669E1" w:rsidRPr="00C2780F" w:rsidRDefault="007669E1" w:rsidP="003E5913">
      <w:pPr>
        <w:pStyle w:val="Listaszerbekezds"/>
        <w:numPr>
          <w:ilvl w:val="1"/>
          <w:numId w:val="17"/>
        </w:numPr>
        <w:tabs>
          <w:tab w:val="left" w:pos="567"/>
        </w:tabs>
        <w:ind w:left="567" w:hanging="567"/>
        <w:contextualSpacing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Prémium</w:t>
      </w:r>
    </w:p>
    <w:p w14:paraId="1313E919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b/>
          <w:sz w:val="22"/>
          <w:szCs w:val="22"/>
        </w:rPr>
      </w:pPr>
    </w:p>
    <w:p w14:paraId="7DE22890" w14:textId="0062A7F7" w:rsidR="00FF1A9E" w:rsidRPr="00C2780F" w:rsidRDefault="007669E1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vezető állású munkavállalók prémiumban részesíthetőek, ha az előre kitűzött feladatot teljesítették. A prémiumfeladatok és a kifizethetőség feltételeinek meghatározására az éves számviteli beszámoló </w:t>
      </w:r>
      <w:r w:rsidR="00F237EA" w:rsidRPr="00C2780F">
        <w:rPr>
          <w:sz w:val="22"/>
          <w:szCs w:val="22"/>
        </w:rPr>
        <w:t xml:space="preserve">és az </w:t>
      </w:r>
      <w:r w:rsidR="00F237EA" w:rsidRPr="00C2780F">
        <w:rPr>
          <w:bCs/>
          <w:sz w:val="22"/>
          <w:szCs w:val="22"/>
        </w:rPr>
        <w:t>üzleti terv elfogadásá</w:t>
      </w:r>
      <w:r w:rsidRPr="00C2780F">
        <w:rPr>
          <w:sz w:val="22"/>
          <w:szCs w:val="22"/>
        </w:rPr>
        <w:t xml:space="preserve">t követően kerülhet sor. </w:t>
      </w:r>
      <w:r w:rsidR="003A1561" w:rsidRPr="00C2780F">
        <w:rPr>
          <w:sz w:val="22"/>
          <w:szCs w:val="22"/>
        </w:rPr>
        <w:t>A vezető állású munkavállalók számára a</w:t>
      </w:r>
      <w:r w:rsidR="00DD61D3">
        <w:rPr>
          <w:sz w:val="22"/>
          <w:szCs w:val="22"/>
        </w:rPr>
        <w:t>z</w:t>
      </w:r>
      <w:r w:rsidR="003A1561" w:rsidRPr="00C2780F">
        <w:rPr>
          <w:sz w:val="22"/>
          <w:szCs w:val="22"/>
        </w:rPr>
        <w:t xml:space="preserve"> </w:t>
      </w:r>
      <w:r w:rsidR="00DD61D3">
        <w:rPr>
          <w:sz w:val="22"/>
          <w:szCs w:val="22"/>
        </w:rPr>
        <w:t>ügyvezető</w:t>
      </w:r>
      <w:r w:rsidR="00DD61D3"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>rendelkezhet prémiumkitűzésről</w:t>
      </w:r>
      <w:r w:rsidR="00FF1A9E" w:rsidRPr="00C2780F">
        <w:rPr>
          <w:sz w:val="22"/>
          <w:szCs w:val="22"/>
        </w:rPr>
        <w:t>.</w:t>
      </w:r>
    </w:p>
    <w:p w14:paraId="683B1D43" w14:textId="77777777" w:rsidR="00FF1A9E" w:rsidRPr="00C2780F" w:rsidRDefault="00FF1A9E" w:rsidP="003E5913">
      <w:pPr>
        <w:pStyle w:val="Listaszerbekezds"/>
        <w:tabs>
          <w:tab w:val="left" w:pos="0"/>
        </w:tabs>
        <w:ind w:left="0"/>
        <w:jc w:val="both"/>
        <w:rPr>
          <w:sz w:val="22"/>
          <w:szCs w:val="22"/>
        </w:rPr>
      </w:pPr>
    </w:p>
    <w:p w14:paraId="3EDE8468" w14:textId="77777777" w:rsidR="007669E1" w:rsidRPr="00C2780F" w:rsidRDefault="00FF1A9E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 </w:t>
      </w:r>
      <w:r w:rsidR="007669E1" w:rsidRPr="00C2780F">
        <w:rPr>
          <w:sz w:val="22"/>
          <w:szCs w:val="22"/>
        </w:rPr>
        <w:t>A prémium</w:t>
      </w:r>
      <w:r w:rsidR="007A71D1" w:rsidRPr="00C2780F">
        <w:rPr>
          <w:sz w:val="22"/>
          <w:szCs w:val="22"/>
        </w:rPr>
        <w:t>feladatot</w:t>
      </w:r>
      <w:r w:rsidR="007669E1" w:rsidRPr="00C2780F">
        <w:rPr>
          <w:sz w:val="22"/>
          <w:szCs w:val="22"/>
        </w:rPr>
        <w:t xml:space="preserve">, a prémium mértékét </w:t>
      </w:r>
      <w:r w:rsidR="003A1561" w:rsidRPr="00C2780F">
        <w:rPr>
          <w:sz w:val="22"/>
          <w:szCs w:val="22"/>
        </w:rPr>
        <w:t>a prémium kitűzésére</w:t>
      </w:r>
      <w:r w:rsidR="007669E1"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jogosult személy vagy szerv </w:t>
      </w:r>
      <w:r w:rsidR="007669E1" w:rsidRPr="00C2780F">
        <w:rPr>
          <w:sz w:val="22"/>
          <w:szCs w:val="22"/>
        </w:rPr>
        <w:t>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</w:t>
      </w:r>
      <w:r w:rsidR="003A1561" w:rsidRPr="00C2780F">
        <w:rPr>
          <w:sz w:val="22"/>
          <w:szCs w:val="22"/>
        </w:rPr>
        <w:t xml:space="preserve"> prémium kitűzésére jogosult személy vagy szerv a</w:t>
      </w:r>
      <w:r w:rsidR="007669E1" w:rsidRPr="00C2780F">
        <w:rPr>
          <w:sz w:val="22"/>
          <w:szCs w:val="22"/>
        </w:rPr>
        <w:t xml:space="preserve"> prémium arányos kifizethetőségéről is határozhat. </w:t>
      </w:r>
    </w:p>
    <w:p w14:paraId="798A674A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DA97619" w14:textId="726E8D0A" w:rsidR="00020980" w:rsidRPr="00C2780F" w:rsidRDefault="00A65BBB" w:rsidP="007A71D1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>2.</w:t>
      </w:r>
      <w:r w:rsidR="00020980" w:rsidRPr="00C2780F">
        <w:rPr>
          <w:bCs/>
          <w:iCs/>
          <w:sz w:val="22"/>
          <w:szCs w:val="22"/>
        </w:rPr>
        <w:t>3</w:t>
      </w:r>
      <w:r w:rsidRPr="00C2780F">
        <w:rPr>
          <w:bCs/>
          <w:iCs/>
          <w:sz w:val="22"/>
          <w:szCs w:val="22"/>
        </w:rPr>
        <w:t>.</w:t>
      </w:r>
      <w:r w:rsidR="00FF1A9E" w:rsidRPr="00C2780F">
        <w:rPr>
          <w:bCs/>
          <w:iCs/>
          <w:sz w:val="22"/>
          <w:szCs w:val="22"/>
        </w:rPr>
        <w:t>3</w:t>
      </w:r>
      <w:r w:rsidR="00020980" w:rsidRPr="00C2780F">
        <w:rPr>
          <w:bCs/>
          <w:iCs/>
          <w:sz w:val="22"/>
          <w:szCs w:val="22"/>
        </w:rPr>
        <w:t>.</w:t>
      </w:r>
      <w:r w:rsidR="00F237EA" w:rsidRPr="00C2780F">
        <w:rPr>
          <w:bCs/>
          <w:iCs/>
          <w:sz w:val="22"/>
          <w:szCs w:val="22"/>
        </w:rPr>
        <w:tab/>
      </w:r>
      <w:r w:rsidR="00020980" w:rsidRPr="00C2780F">
        <w:rPr>
          <w:sz w:val="22"/>
          <w:szCs w:val="22"/>
        </w:rPr>
        <w:t xml:space="preserve">A </w:t>
      </w:r>
      <w:r w:rsidR="00FC1667">
        <w:rPr>
          <w:sz w:val="22"/>
          <w:szCs w:val="22"/>
        </w:rPr>
        <w:t>v</w:t>
      </w:r>
      <w:r w:rsidR="00020980" w:rsidRPr="00C2780F">
        <w:rPr>
          <w:sz w:val="22"/>
          <w:szCs w:val="22"/>
        </w:rPr>
        <w:t xml:space="preserve">ezető állású munkavállaló részére az éves alapbér legfeljebb </w:t>
      </w:r>
      <w:r w:rsidR="00F237EA" w:rsidRPr="00C2780F">
        <w:rPr>
          <w:sz w:val="22"/>
          <w:szCs w:val="22"/>
        </w:rPr>
        <w:t xml:space="preserve">50 </w:t>
      </w:r>
      <w:r w:rsidR="00020980" w:rsidRPr="00C2780F">
        <w:rPr>
          <w:sz w:val="22"/>
          <w:szCs w:val="22"/>
        </w:rPr>
        <w:t>%-ában meghatározott összegű prémium kerülhet kitűzésre</w:t>
      </w:r>
      <w:r w:rsidR="00090DC9" w:rsidRPr="00C2780F">
        <w:rPr>
          <w:sz w:val="22"/>
          <w:szCs w:val="22"/>
        </w:rPr>
        <w:t>.</w:t>
      </w:r>
      <w:r w:rsidR="00F237EA" w:rsidRPr="00C2780F">
        <w:rPr>
          <w:sz w:val="22"/>
          <w:szCs w:val="22"/>
        </w:rPr>
        <w:t xml:space="preserve"> </w:t>
      </w:r>
    </w:p>
    <w:p w14:paraId="79246C6E" w14:textId="77777777" w:rsidR="00020980" w:rsidRPr="00C2780F" w:rsidRDefault="00020980" w:rsidP="00020980">
      <w:pPr>
        <w:jc w:val="both"/>
        <w:rPr>
          <w:sz w:val="22"/>
          <w:szCs w:val="22"/>
        </w:rPr>
      </w:pPr>
    </w:p>
    <w:p w14:paraId="05609F84" w14:textId="47015090" w:rsidR="0051542B" w:rsidRDefault="00F237EA" w:rsidP="00C2780F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2.</w:t>
      </w:r>
      <w:r w:rsidR="003A1561" w:rsidRPr="00C2780F">
        <w:rPr>
          <w:sz w:val="22"/>
          <w:szCs w:val="22"/>
        </w:rPr>
        <w:t>3.</w:t>
      </w:r>
      <w:r w:rsidR="00FF1A9E" w:rsidRPr="00C2780F">
        <w:rPr>
          <w:sz w:val="22"/>
          <w:szCs w:val="22"/>
        </w:rPr>
        <w:t>4</w:t>
      </w:r>
      <w:r w:rsidR="00020980" w:rsidRPr="00C2780F">
        <w:rPr>
          <w:sz w:val="22"/>
          <w:szCs w:val="22"/>
        </w:rPr>
        <w:t xml:space="preserve">. A prémium kitűzése során az adott év üzletpolitikai és gazdasági célkitűzéseinek eredményes megvalósítása céljából a hatékony működést elősegítő teljesítményösztönző követelményeket kell meghatározni. </w:t>
      </w:r>
      <w:r w:rsidR="007A71D1" w:rsidRPr="00C2780F">
        <w:rPr>
          <w:bCs/>
          <w:iCs/>
          <w:sz w:val="22"/>
          <w:szCs w:val="22"/>
        </w:rPr>
        <w:t xml:space="preserve">Teljesítménykövetelményként olyan feltétel határozható meg, amelynek teljesítése a munkakör elvárható szakértelemmel és gondossággal való ellátásán túlmutató, objektíven meghatározható teljesítményt takar. </w:t>
      </w:r>
      <w:r w:rsidR="0051542B" w:rsidRPr="00C2780F">
        <w:rPr>
          <w:bCs/>
          <w:sz w:val="22"/>
          <w:szCs w:val="22"/>
        </w:rPr>
        <w:t>A prémium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43174369" w14:textId="77777777" w:rsidR="007A60DF" w:rsidRPr="00C2780F" w:rsidRDefault="007A60DF" w:rsidP="00C2780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6D43FA0" w14:textId="6F12C52F" w:rsidR="00A65BBB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3E23948F" w14:textId="77777777" w:rsidR="007A60DF" w:rsidRPr="00C2780F" w:rsidRDefault="007A60D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799D18F" w14:textId="77777777" w:rsidR="00CB712F" w:rsidRPr="00C2780F" w:rsidRDefault="00CB712F" w:rsidP="003E5913">
      <w:pPr>
        <w:pStyle w:val="Listaszerbekezds"/>
        <w:numPr>
          <w:ilvl w:val="1"/>
          <w:numId w:val="17"/>
        </w:numPr>
        <w:ind w:left="567" w:hanging="567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Költségtérítések és egyéb juttatások</w:t>
      </w:r>
    </w:p>
    <w:p w14:paraId="6309657D" w14:textId="77777777" w:rsidR="00F237EA" w:rsidRPr="00C2780F" w:rsidRDefault="00F237EA" w:rsidP="003E5913">
      <w:pPr>
        <w:pStyle w:val="Listaszerbekezds"/>
        <w:tabs>
          <w:tab w:val="left" w:pos="567"/>
        </w:tabs>
        <w:ind w:left="720"/>
        <w:jc w:val="both"/>
        <w:rPr>
          <w:b/>
          <w:sz w:val="22"/>
          <w:szCs w:val="22"/>
        </w:rPr>
      </w:pPr>
    </w:p>
    <w:p w14:paraId="7A876711" w14:textId="0A74D33F" w:rsidR="00A65BBB" w:rsidRPr="00C2780F" w:rsidRDefault="006D2DDE" w:rsidP="003E5913">
      <w:p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2.4.1.</w:t>
      </w:r>
      <w:r>
        <w:rPr>
          <w:bCs/>
          <w:sz w:val="22"/>
          <w:szCs w:val="22"/>
        </w:rPr>
        <w:tab/>
      </w:r>
      <w:r w:rsidR="00CB712F" w:rsidRPr="00C2780F">
        <w:rPr>
          <w:bCs/>
          <w:sz w:val="22"/>
          <w:szCs w:val="22"/>
        </w:rPr>
        <w:t>A vezető állású munkavállaló</w:t>
      </w:r>
      <w:r w:rsidR="00CC7365" w:rsidRPr="00C2780F">
        <w:rPr>
          <w:bCs/>
          <w:sz w:val="22"/>
          <w:szCs w:val="22"/>
        </w:rPr>
        <w:t>k</w:t>
      </w:r>
    </w:p>
    <w:p w14:paraId="3789DE47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3F21213C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>saját tulajdonú gépkocsiját használni hivatalos célokra is, ebben az esetben jogosult a hivatali célú használat során felmerült költségeit a vonatkozó jogszabályok rendelkezései alapján 1000 km/hó mértékben elszámolni</w:t>
      </w:r>
      <w:r w:rsidR="003A1561" w:rsidRPr="00C2780F">
        <w:rPr>
          <w:sz w:val="22"/>
          <w:szCs w:val="22"/>
        </w:rPr>
        <w:t>.</w:t>
      </w:r>
    </w:p>
    <w:p w14:paraId="7504D3A9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538E491" w14:textId="3ED8E0B8" w:rsidR="007E56DA" w:rsidRPr="00C2780F" w:rsidRDefault="006D2DDE" w:rsidP="007E56DA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>
        <w:rPr>
          <w:sz w:val="22"/>
          <w:szCs w:val="22"/>
        </w:rPr>
        <w:tab/>
      </w:r>
      <w:r w:rsidR="007E56DA" w:rsidRPr="00C2780F">
        <w:rPr>
          <w:sz w:val="22"/>
          <w:szCs w:val="22"/>
        </w:rPr>
        <w:t>A vezető állású munkavállalók a nem vezető munkavállalók számára biztosított mértékben jogosult</w:t>
      </w:r>
      <w:r w:rsidR="00152578" w:rsidRPr="00C2780F">
        <w:rPr>
          <w:sz w:val="22"/>
          <w:szCs w:val="22"/>
        </w:rPr>
        <w:t>ak</w:t>
      </w:r>
      <w:r w:rsidR="007E56DA" w:rsidRPr="00C2780F">
        <w:rPr>
          <w:sz w:val="22"/>
          <w:szCs w:val="22"/>
        </w:rPr>
        <w:t xml:space="preserve">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02A5775B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0E08805" w14:textId="77777777" w:rsidR="007E56DA" w:rsidRPr="00C2780F" w:rsidRDefault="007E56DA" w:rsidP="003E5913">
      <w:pPr>
        <w:tabs>
          <w:tab w:val="left" w:pos="567"/>
        </w:tabs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2.5. A munkaviszony megszüntetése esetén járó juttatások</w:t>
      </w:r>
    </w:p>
    <w:p w14:paraId="60CEF6DE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EE18553" w14:textId="2131BB9A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</w:t>
      </w:r>
      <w:r w:rsidR="003A1561" w:rsidRPr="00C2780F">
        <w:rPr>
          <w:sz w:val="22"/>
          <w:szCs w:val="22"/>
        </w:rPr>
        <w:t xml:space="preserve"> megszüntetése/megszűnése</w:t>
      </w:r>
      <w:r w:rsidRPr="00C2780F">
        <w:rPr>
          <w:sz w:val="22"/>
          <w:szCs w:val="22"/>
        </w:rPr>
        <w:t xml:space="preserve"> esetén a </w:t>
      </w:r>
      <w:r w:rsidR="003A1561" w:rsidRPr="00C2780F">
        <w:rPr>
          <w:sz w:val="22"/>
          <w:szCs w:val="22"/>
        </w:rPr>
        <w:t>vezető állású munkavállalót</w:t>
      </w:r>
      <w:r w:rsidRPr="00C2780F">
        <w:rPr>
          <w:sz w:val="22"/>
          <w:szCs w:val="22"/>
        </w:rPr>
        <w:t xml:space="preserve"> az Mt. általános szabályai szerinti mértékben illethetik meg a járandóságok, ettől a rendelkezéstől a munkavállaló javára eltérni nem lehet.</w:t>
      </w:r>
    </w:p>
    <w:p w14:paraId="2CC4C9D3" w14:textId="77777777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</w:p>
    <w:p w14:paraId="147F631F" w14:textId="0BF6C4BC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3A1561" w:rsidRPr="00C2780F">
        <w:rPr>
          <w:iCs/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</w:t>
      </w:r>
      <w:r w:rsidR="003A1561" w:rsidRPr="00C2780F">
        <w:rPr>
          <w:sz w:val="22"/>
          <w:szCs w:val="22"/>
        </w:rPr>
        <w:t>a vezető állású munkavállalót</w:t>
      </w:r>
      <w:r w:rsidR="003A1561" w:rsidRPr="00C2780F">
        <w:rPr>
          <w:iCs/>
          <w:sz w:val="22"/>
          <w:szCs w:val="22"/>
        </w:rPr>
        <w:t xml:space="preserve"> </w:t>
      </w:r>
      <w:r w:rsidRPr="00C2780F">
        <w:rPr>
          <w:iCs/>
          <w:sz w:val="22"/>
          <w:szCs w:val="22"/>
        </w:rPr>
        <w:t>az Mt. szerint illeti meg végkielégítés.</w:t>
      </w:r>
    </w:p>
    <w:p w14:paraId="760A49F7" w14:textId="77777777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3C4814B" w14:textId="14E62635" w:rsidR="007E56DA" w:rsidRPr="00C2780F" w:rsidRDefault="007E56DA" w:rsidP="007E56DA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2.6. A vezető állású munkavállalók feletti munkáltatói jogkör gyakorlása</w:t>
      </w:r>
    </w:p>
    <w:p w14:paraId="24A0D7C4" w14:textId="77777777" w:rsidR="00CC7365" w:rsidRPr="00C2780F" w:rsidRDefault="00CC7365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2376C363" w14:textId="25B55312" w:rsidR="007E56DA" w:rsidRPr="00C2780F" w:rsidRDefault="007E56DA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vezető állású munkavállalók felett a munkáltatói jogokat a</w:t>
      </w:r>
      <w:r w:rsidR="000F5CA6"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 w:rsidR="000F5CA6">
        <w:rPr>
          <w:bCs/>
          <w:iCs/>
          <w:sz w:val="22"/>
          <w:szCs w:val="22"/>
        </w:rPr>
        <w:t>ügyvezető</w:t>
      </w:r>
      <w:r w:rsidR="000F5CA6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gyakorolja.</w:t>
      </w:r>
    </w:p>
    <w:p w14:paraId="1E326D2E" w14:textId="77777777" w:rsidR="003A1561" w:rsidRPr="00C2780F" w:rsidRDefault="003A1561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934ABE" w14:textId="38409ACD" w:rsidR="003A1561" w:rsidRPr="00C2780F" w:rsidRDefault="00FF1A9E" w:rsidP="00024BCC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</w:t>
      </w:r>
      <w:r w:rsidR="000F5CA6"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 w:rsidR="000F5CA6">
        <w:rPr>
          <w:bCs/>
          <w:iCs/>
          <w:sz w:val="22"/>
          <w:szCs w:val="22"/>
        </w:rPr>
        <w:t>ügyvezető</w:t>
      </w:r>
      <w:r w:rsidR="000F5CA6" w:rsidRPr="00C2780F">
        <w:rPr>
          <w:bCs/>
          <w:iCs/>
          <w:sz w:val="22"/>
          <w:szCs w:val="22"/>
        </w:rPr>
        <w:t xml:space="preserve"> </w:t>
      </w:r>
      <w:r w:rsidR="003A1561" w:rsidRPr="00C2780F">
        <w:rPr>
          <w:bCs/>
          <w:iCs/>
          <w:sz w:val="22"/>
          <w:szCs w:val="22"/>
        </w:rPr>
        <w:t>jogosult meghatározni azokat a munkaköröket, amelyekben csak az Mt. 208. § (2) bekezdésében foglaltak alkalmazásával köthető munkaszerződés</w:t>
      </w:r>
      <w:r w:rsidRPr="00C2780F">
        <w:rPr>
          <w:bCs/>
          <w:iCs/>
          <w:sz w:val="22"/>
          <w:szCs w:val="22"/>
        </w:rPr>
        <w:t xml:space="preserve"> az Mt. 207. § (5) bekezdésben foglalt felhatalmazás alapján.</w:t>
      </w:r>
    </w:p>
    <w:p w14:paraId="20A7040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251A847" w14:textId="353754E6" w:rsidR="00A65BBB" w:rsidRPr="00C2780F" w:rsidRDefault="00A65BBB" w:rsidP="002C4DA1">
      <w:pPr>
        <w:pStyle w:val="Listaszerbekezds"/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i/>
          <w:sz w:val="22"/>
          <w:szCs w:val="22"/>
        </w:rPr>
      </w:pPr>
      <w:r w:rsidRPr="00C2780F">
        <w:rPr>
          <w:b/>
          <w:sz w:val="22"/>
          <w:szCs w:val="22"/>
        </w:rPr>
        <w:t xml:space="preserve">A kollektív szerződés </w:t>
      </w:r>
      <w:r w:rsidR="000F5CA6">
        <w:rPr>
          <w:b/>
          <w:sz w:val="22"/>
          <w:szCs w:val="22"/>
        </w:rPr>
        <w:t>ügyvezetőre</w:t>
      </w:r>
      <w:r w:rsidRPr="00C2780F">
        <w:rPr>
          <w:b/>
          <w:sz w:val="22"/>
          <w:szCs w:val="22"/>
        </w:rPr>
        <w:t xml:space="preserve">, </w:t>
      </w:r>
      <w:r w:rsidRPr="00C2780F">
        <w:rPr>
          <w:b/>
          <w:iCs/>
          <w:sz w:val="22"/>
          <w:szCs w:val="22"/>
        </w:rPr>
        <w:t>valamint a vezető állású munkavállalókra</w:t>
      </w:r>
      <w:r w:rsidRPr="00C2780F">
        <w:rPr>
          <w:b/>
          <w:sz w:val="22"/>
          <w:szCs w:val="22"/>
        </w:rPr>
        <w:t xml:space="preserve"> történő kiterjesztésének tilalma</w:t>
      </w:r>
    </w:p>
    <w:p w14:paraId="51B186A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288A7B7" w14:textId="4BDED6DC" w:rsidR="00A65BBB" w:rsidRPr="00C2780F" w:rsidRDefault="00A65BBB" w:rsidP="003E5913">
      <w:pPr>
        <w:tabs>
          <w:tab w:val="left" w:pos="567"/>
          <w:tab w:val="left" w:pos="7380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</w:t>
      </w:r>
      <w:r w:rsidR="000F5CA6">
        <w:rPr>
          <w:bCs/>
          <w:sz w:val="22"/>
          <w:szCs w:val="22"/>
        </w:rPr>
        <w:t>z ügyvezetőre</w:t>
      </w:r>
      <w:r w:rsidRPr="00C2780F">
        <w:rPr>
          <w:bCs/>
          <w:sz w:val="22"/>
          <w:szCs w:val="22"/>
        </w:rPr>
        <w:t xml:space="preserve">, </w:t>
      </w:r>
      <w:r w:rsidRPr="00C2780F">
        <w:rPr>
          <w:iCs/>
          <w:sz w:val="22"/>
          <w:szCs w:val="22"/>
        </w:rPr>
        <w:t>továbbá a vezető állású munkavállalókra</w:t>
      </w:r>
      <w:r w:rsidRPr="00C2780F">
        <w:rPr>
          <w:bCs/>
          <w:sz w:val="22"/>
          <w:szCs w:val="22"/>
        </w:rPr>
        <w:t xml:space="preserve"> a munkáltatónál hatályba lépő kollektív szerződés hatálya nem terjed ki. Munkaszerződésük nem tartalmazhat olyan feltételt, </w:t>
      </w:r>
      <w:r w:rsidRPr="00C2780F">
        <w:rPr>
          <w:iCs/>
          <w:sz w:val="22"/>
          <w:szCs w:val="22"/>
        </w:rPr>
        <w:t xml:space="preserve">amely szerint őket a </w:t>
      </w:r>
      <w:r w:rsidRPr="00C2780F">
        <w:rPr>
          <w:bCs/>
          <w:sz w:val="22"/>
          <w:szCs w:val="22"/>
        </w:rPr>
        <w:t xml:space="preserve">„Kollektív Szerződés szerinti jóléti és szociális juttatás” illeti meg. </w:t>
      </w:r>
    </w:p>
    <w:p w14:paraId="6F96DD89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9BDCA9B" w14:textId="77777777" w:rsidR="00A65BBB" w:rsidRPr="00C2780F" w:rsidRDefault="00152578" w:rsidP="003E5913">
      <w:pPr>
        <w:pStyle w:val="Listaszerbekezds"/>
        <w:numPr>
          <w:ilvl w:val="0"/>
          <w:numId w:val="17"/>
        </w:numPr>
        <w:tabs>
          <w:tab w:val="left" w:pos="0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A </w:t>
      </w:r>
      <w:r w:rsidR="007A71D1" w:rsidRPr="00C2780F">
        <w:rPr>
          <w:b/>
          <w:sz w:val="22"/>
          <w:szCs w:val="22"/>
        </w:rPr>
        <w:t>t</w:t>
      </w:r>
      <w:r w:rsidR="00CC7365" w:rsidRPr="00C2780F">
        <w:rPr>
          <w:b/>
          <w:sz w:val="22"/>
          <w:szCs w:val="22"/>
        </w:rPr>
        <w:t>isztségviselőkre</w:t>
      </w:r>
      <w:r w:rsidRPr="00C2780F">
        <w:rPr>
          <w:b/>
          <w:sz w:val="22"/>
          <w:szCs w:val="22"/>
        </w:rPr>
        <w:t xml:space="preserve"> és a könyvvizsgálóra </w:t>
      </w:r>
      <w:r w:rsidR="00A65BBB" w:rsidRPr="00C2780F">
        <w:rPr>
          <w:b/>
          <w:sz w:val="22"/>
          <w:szCs w:val="22"/>
        </w:rPr>
        <w:t>vonatkozó rendelkezések</w:t>
      </w:r>
    </w:p>
    <w:p w14:paraId="51125D4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8910C6A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4.1.</w:t>
      </w:r>
      <w:r w:rsidR="00CC7365" w:rsidRPr="00C2780F">
        <w:rPr>
          <w:b/>
          <w:bCs/>
          <w:sz w:val="22"/>
          <w:szCs w:val="22"/>
        </w:rPr>
        <w:tab/>
      </w:r>
      <w:r w:rsidR="007A71D1" w:rsidRPr="00C2780F">
        <w:rPr>
          <w:b/>
          <w:bCs/>
          <w:sz w:val="22"/>
          <w:szCs w:val="22"/>
        </w:rPr>
        <w:t>A tisztségviselők</w:t>
      </w:r>
      <w:r w:rsidRPr="00C2780F">
        <w:rPr>
          <w:b/>
          <w:bCs/>
          <w:sz w:val="22"/>
          <w:szCs w:val="22"/>
        </w:rPr>
        <w:t xml:space="preserve"> javadalmazása</w:t>
      </w:r>
    </w:p>
    <w:p w14:paraId="7F960B02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A31370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 </w:t>
      </w:r>
      <w:r w:rsidR="00152578" w:rsidRPr="00C2780F">
        <w:rPr>
          <w:bCs/>
          <w:sz w:val="22"/>
          <w:szCs w:val="22"/>
        </w:rPr>
        <w:t>Felügyelő Bizottság tagjai</w:t>
      </w:r>
      <w:r w:rsidR="007A71D1" w:rsidRPr="00C2780F">
        <w:rPr>
          <w:bCs/>
          <w:sz w:val="22"/>
          <w:szCs w:val="22"/>
        </w:rPr>
        <w:t xml:space="preserve"> és elnöke</w:t>
      </w:r>
      <w:r w:rsidR="00152578" w:rsidRPr="00C2780F">
        <w:rPr>
          <w:bCs/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>díjazását úgy kell megállapítani, hogy a díjazás mértéke igazodjon a felelősség mértékéhez, ne okozzon túl nagy anyagi megterhelést a Társaság számára, arányban álljon a tisztségviselő munkavégzésével, a Társaság előző éves gazdasági eredményével, a Társaság által foglalkoztatottak létszámával, valamint megfeleljen az adott tisztség társadalmi elismertségének és a gazdasági szférában elfoglalt helyének, szerepének.</w:t>
      </w:r>
    </w:p>
    <w:p w14:paraId="0D18BF3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6C7940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7A71D1" w:rsidRPr="00C2780F">
        <w:rPr>
          <w:sz w:val="22"/>
          <w:szCs w:val="22"/>
        </w:rPr>
        <w:t>t</w:t>
      </w:r>
      <w:r w:rsidRPr="00C2780F">
        <w:rPr>
          <w:sz w:val="22"/>
          <w:szCs w:val="22"/>
        </w:rPr>
        <w:t xml:space="preserve">isztségviselők díjazására irányadó mértékeket (tiszteletdíj) az Alapító külön határozatban állapítja meg </w:t>
      </w:r>
      <w:r w:rsidRPr="00C2780F">
        <w:rPr>
          <w:bCs/>
          <w:iCs/>
          <w:sz w:val="22"/>
          <w:szCs w:val="22"/>
        </w:rPr>
        <w:t>az alábbi korlátok figyelembe vételével.</w:t>
      </w:r>
    </w:p>
    <w:p w14:paraId="21743EAE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395560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 Felügyelő Bizottság elnökének e jogviszonyára tekintettel megállapított havi díjazása nem haladhatja meg a mindenkori kötelező legkisebb munkabér ötszörösét. </w:t>
      </w:r>
    </w:p>
    <w:p w14:paraId="13131D72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F5D6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tagjai e jogviszonyukra tekintettel megállapított havi díjazása nem haladhatja meg a mindenkori kötelező legkisebb munkabér háromszorosát.</w:t>
      </w:r>
    </w:p>
    <w:p w14:paraId="1D54646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99BE38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Felügyelő Bizottság tagjai a díjazáson kívül – az igazolt, a megbízatásával összefüggésben felmerült költségeinek megtérítésén kívül – más javadalmazásra nem jogosultak.</w:t>
      </w:r>
    </w:p>
    <w:p w14:paraId="7C73DF3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44858B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lastRenderedPageBreak/>
        <w:t>A Felügyelő Bizottság elnökének, illetve tagjainak e jogviszonyukra tekintettel a megbízatás megszűnése esetére juttatás nem biztosítható.</w:t>
      </w:r>
    </w:p>
    <w:p w14:paraId="6681376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636739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javadalmazásban.</w:t>
      </w:r>
      <w:r w:rsidR="00D75E50" w:rsidRPr="00C2780F">
        <w:rPr>
          <w:sz w:val="22"/>
          <w:szCs w:val="22"/>
        </w:rPr>
        <w:t xml:space="preserve"> </w:t>
      </w:r>
      <w:r w:rsidR="00D75E50" w:rsidRPr="00C2780F">
        <w:rPr>
          <w:bCs/>
          <w:iCs/>
          <w:sz w:val="22"/>
          <w:szCs w:val="22"/>
        </w:rPr>
        <w:t xml:space="preserve">A tisztségviselők évente minden év január 15. napjáig nyilatkozni, hogy más köztulajdonban álló gazdasági társaságnál felügyelőbizottsági tagsági viszonyban állnak-e és ezért részesülnek-e javadalmazásban. A korábban tett nyilatkozatban foglaltakhoz képest bekövetkezett változást, annak bekövetkezésétől számított 3 munkanapon belül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 xml:space="preserve">izottsági tag köteles bejelenteni. Amennyiben a nyilatkozat alapján az állapítható meg, hogy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más köztulajdonban álló gazdasági társaságnál j</w:t>
      </w:r>
      <w:r w:rsidR="00AB74E7" w:rsidRPr="00C2780F">
        <w:rPr>
          <w:bCs/>
          <w:iCs/>
          <w:sz w:val="22"/>
          <w:szCs w:val="22"/>
        </w:rPr>
        <w:t>avadalmazásban részesül, úgy a 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a jelen szabályzat hatálya alatt álló Társaságnál nem részesülhet javadalmazásban.</w:t>
      </w:r>
    </w:p>
    <w:p w14:paraId="71FCF1D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D5E53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7A71D1" w:rsidRPr="00C2780F">
        <w:rPr>
          <w:sz w:val="22"/>
          <w:szCs w:val="22"/>
        </w:rPr>
        <w:t xml:space="preserve">tisztségviselők esetében </w:t>
      </w:r>
      <w:r w:rsidRPr="00C2780F">
        <w:rPr>
          <w:sz w:val="22"/>
          <w:szCs w:val="22"/>
        </w:rPr>
        <w:t>Társaságra irányadó átlagkereset-fejlesztési/bértömeg-növekedési mértéknek megfelelő tiszteletdíj emelés hajtható végre</w:t>
      </w:r>
      <w:r w:rsidR="007A71D1" w:rsidRPr="00C2780F">
        <w:rPr>
          <w:sz w:val="22"/>
          <w:szCs w:val="22"/>
        </w:rPr>
        <w:t xml:space="preserve"> azzal, hogy javadalmazásuk ebben az esetben sem haladtatja meg a </w:t>
      </w:r>
      <w:proofErr w:type="spellStart"/>
      <w:r w:rsidR="007A71D1" w:rsidRPr="00C2780F">
        <w:rPr>
          <w:sz w:val="22"/>
          <w:szCs w:val="22"/>
        </w:rPr>
        <w:t>Taktv.-ben</w:t>
      </w:r>
      <w:proofErr w:type="spellEnd"/>
      <w:r w:rsidR="007A71D1" w:rsidRPr="00C2780F">
        <w:rPr>
          <w:sz w:val="22"/>
          <w:szCs w:val="22"/>
        </w:rPr>
        <w:t xml:space="preserve"> meghatározott mértéket.</w:t>
      </w:r>
    </w:p>
    <w:p w14:paraId="1BC69C30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D629BE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végelszámolása esetén a Felügyelő Bizottsági tagok díjazása felére csökken a testületi tagok feladatkörének és felelősségi körének csökkenése miatt, tekintettel arra, hogy ilyen esetekben a végelszámoló veszi át a testületek feladatainak alapvető részét.</w:t>
      </w:r>
    </w:p>
    <w:p w14:paraId="3B04BFA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039E48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felszámolás kezdő időpontjától kezdődően a vezető tisztségviselőknek, továbbá a Felügyelő Bizottság tagjainak – jogosultságuknak a felszámolási eljárás megindítása miatti megszűnésével, - díjazás nem fizethető.</w:t>
      </w:r>
    </w:p>
    <w:p w14:paraId="0800EDF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6B66EFB" w14:textId="77777777" w:rsidR="00A65BBB" w:rsidRPr="00C2780F" w:rsidRDefault="00A65BBB" w:rsidP="003E5913">
      <w:pPr>
        <w:pStyle w:val="Listaszerbekezds"/>
        <w:numPr>
          <w:ilvl w:val="1"/>
          <w:numId w:val="15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 könyvvizsgáló díjazása</w:t>
      </w:r>
    </w:p>
    <w:p w14:paraId="3FCC60E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EADA5C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könyvvizsgáló részére éves díjtétel kerül meghatározásra, úgy hogy a megbízni kívánt könyvvizsgálótól a díjtétel meghatározása előtt árajánlatot kell kérni, amelyben a könyvvizsgáló ismerteti a Társaság sajátosságaira szabott munkaidő szükségletét, illetve az elvégzendő munka fajlagos díját.</w:t>
      </w:r>
    </w:p>
    <w:p w14:paraId="06BE924D" w14:textId="77777777" w:rsidR="00152578" w:rsidRPr="00C2780F" w:rsidRDefault="00152578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7FF4BD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könyvvizsgáló éves díjtételének mértékét megalapozott indokok alapján, a Társaság gazdálkodási körülményeit, költségviselő képességét és jellemző viszonyait szem előtt tartva kell előterjeszteni </w:t>
      </w:r>
      <w:r w:rsidR="00152578" w:rsidRPr="00C2780F">
        <w:rPr>
          <w:sz w:val="22"/>
          <w:szCs w:val="22"/>
        </w:rPr>
        <w:t>az Alapító</w:t>
      </w:r>
      <w:r w:rsidRPr="00C2780F">
        <w:rPr>
          <w:sz w:val="22"/>
          <w:szCs w:val="22"/>
        </w:rPr>
        <w:t xml:space="preserve"> részére. A könyvvizsgálói díjazás évente az éves infláció mértékével emelhető a</w:t>
      </w:r>
      <w:r w:rsidR="00152578" w:rsidRPr="00C2780F">
        <w:rPr>
          <w:sz w:val="22"/>
          <w:szCs w:val="22"/>
        </w:rPr>
        <w:t>z Alapító</w:t>
      </w:r>
      <w:r w:rsidRPr="00C2780F">
        <w:rPr>
          <w:sz w:val="22"/>
          <w:szCs w:val="22"/>
        </w:rPr>
        <w:t xml:space="preserve"> ilyen irányú döntése esetén.</w:t>
      </w:r>
    </w:p>
    <w:p w14:paraId="780E70D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0AF4B7" w14:textId="4C8903E3" w:rsidR="00A65BBB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gazdálkodási körülményeiben, piaci helyzetében bekövetkezett változások – többletfeladatok, nagyobb kockázatvállalás, stb. – egyedileg meghatározandó könyvvizsgálói díjazás megállapítását indokolhatják, melyről a</w:t>
      </w:r>
      <w:r w:rsidR="00152578" w:rsidRPr="00C2780F">
        <w:rPr>
          <w:sz w:val="22"/>
          <w:szCs w:val="22"/>
        </w:rPr>
        <w:t xml:space="preserve">z Alapító </w:t>
      </w:r>
      <w:r w:rsidRPr="00C2780F">
        <w:rPr>
          <w:sz w:val="22"/>
          <w:szCs w:val="22"/>
        </w:rPr>
        <w:t>dönt.</w:t>
      </w:r>
    </w:p>
    <w:p w14:paraId="3F6705CA" w14:textId="77777777" w:rsidR="007A60DF" w:rsidRPr="00C2780F" w:rsidRDefault="007A60DF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085AF4D0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246E8B5B" w14:textId="77777777" w:rsidR="00A65BBB" w:rsidRPr="00C2780F" w:rsidRDefault="00A65BBB" w:rsidP="003E5913">
      <w:pPr>
        <w:pStyle w:val="Listaszerbekezds"/>
        <w:numPr>
          <w:ilvl w:val="0"/>
          <w:numId w:val="15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Az Mt. 228. §-a alapján kötendő megállapodások</w:t>
      </w:r>
    </w:p>
    <w:p w14:paraId="3FE4F9F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E55BB9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Az Mt. 228. §-a alapján csak nemzetgazdasági érdekből, valamint a Társaság valós és méltányos, a piaci helyzetet figyelembe vevő gazdasági érdekeire tekintettel, kizárólag a munkaviszony megszüntetésével egyidejűleg kerülhet sor </w:t>
      </w:r>
      <w:r w:rsidR="00F42751" w:rsidRPr="00C2780F">
        <w:rPr>
          <w:sz w:val="22"/>
          <w:szCs w:val="22"/>
        </w:rPr>
        <w:t xml:space="preserve">ilyen </w:t>
      </w:r>
      <w:r w:rsidRPr="00C2780F">
        <w:rPr>
          <w:sz w:val="22"/>
          <w:szCs w:val="22"/>
        </w:rPr>
        <w:t>megállapodás kötésére</w:t>
      </w:r>
      <w:r w:rsidR="00F42751" w:rsidRPr="00C2780F">
        <w:rPr>
          <w:sz w:val="22"/>
          <w:szCs w:val="22"/>
        </w:rPr>
        <w:t xml:space="preserve"> az Mt. 208</w:t>
      </w:r>
      <w:r w:rsidRPr="00C2780F">
        <w:rPr>
          <w:sz w:val="22"/>
          <w:szCs w:val="22"/>
        </w:rPr>
        <w:t>.</w:t>
      </w:r>
      <w:r w:rsidR="00F42751" w:rsidRPr="00C2780F">
        <w:rPr>
          <w:sz w:val="22"/>
          <w:szCs w:val="22"/>
        </w:rPr>
        <w:t xml:space="preserve"> §-a hatálya alá tartozó munkavállalókkal.</w:t>
      </w:r>
      <w:r w:rsidRPr="00C2780F">
        <w:rPr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A megállapodás megkötésének további feltétele, hogy a Társaság főtevékenysége szerinti, a tisztességtelen piaci magatartás és a versenykorlátozás tilalmáról szóló 1996. évi LVII. törvényben meghatározott érintett piacon a Társaságnak versenytársai működjenek.</w:t>
      </w:r>
    </w:p>
    <w:p w14:paraId="4A0A614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B43B1D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megállapodás legfeljebb egy évre szólhat.</w:t>
      </w:r>
      <w:r w:rsidRPr="00C2780F">
        <w:rPr>
          <w:sz w:val="22"/>
          <w:szCs w:val="22"/>
        </w:rPr>
        <w:t xml:space="preserve"> A megállapodásban kiköthető ellenértéknek arányban kell állnia a gazdasági érdek súlyával, nem lehet kevesebb, mint az azonos időszakra járó alapbér egyharmada.</w:t>
      </w:r>
      <w:r w:rsidRPr="00C2780F">
        <w:rPr>
          <w:bCs/>
          <w:iCs/>
          <w:sz w:val="22"/>
          <w:szCs w:val="22"/>
        </w:rPr>
        <w:t xml:space="preserve"> </w:t>
      </w:r>
      <w:r w:rsidR="00F42751" w:rsidRPr="00C2780F">
        <w:rPr>
          <w:bCs/>
          <w:iCs/>
          <w:sz w:val="22"/>
          <w:szCs w:val="22"/>
        </w:rPr>
        <w:t xml:space="preserve">A versenytilalmi megállapodás szerinti ellenérték a megállapodás tartamára nem </w:t>
      </w:r>
      <w:r w:rsidR="00F42751" w:rsidRPr="00C2780F">
        <w:rPr>
          <w:bCs/>
          <w:iCs/>
          <w:sz w:val="22"/>
          <w:szCs w:val="22"/>
        </w:rPr>
        <w:lastRenderedPageBreak/>
        <w:t xml:space="preserve">haladhatja meg az azonos időszakra járó távolléti díj ötven százalékát. </w:t>
      </w:r>
      <w:r w:rsidRPr="00C2780F">
        <w:rPr>
          <w:bCs/>
          <w:iCs/>
          <w:sz w:val="22"/>
          <w:szCs w:val="22"/>
        </w:rPr>
        <w:t xml:space="preserve">A megállapodás megkötéséhez a Felügyelő Bizottság előzetes véleménye, továbbá az Alapító Felügyelő Bizottság véleményének ismeretében hozott, előzetes jóváhagyása szükséges.  </w:t>
      </w:r>
    </w:p>
    <w:p w14:paraId="3F099FE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47455D" w14:textId="77777777" w:rsidR="00A65BBB" w:rsidRPr="00C2780F" w:rsidRDefault="00A65BBB" w:rsidP="003E5913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 xml:space="preserve">Záró rendelkezés: </w:t>
      </w:r>
    </w:p>
    <w:p w14:paraId="1C3CFDB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DD415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Szabályzatot az elfogadásától számított harminc napon belül a cégiratok közé letétbe kell helyezni.</w:t>
      </w:r>
    </w:p>
    <w:p w14:paraId="4520C933" w14:textId="0AF0C39A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Jelen Szabályzat </w:t>
      </w:r>
      <w:r w:rsidR="0051542B" w:rsidRPr="00C2780F">
        <w:rPr>
          <w:sz w:val="22"/>
          <w:szCs w:val="22"/>
        </w:rPr>
        <w:t>2022.</w:t>
      </w:r>
      <w:r w:rsidRPr="00C2780F">
        <w:rPr>
          <w:sz w:val="22"/>
          <w:szCs w:val="22"/>
        </w:rPr>
        <w:t xml:space="preserve"> </w:t>
      </w:r>
      <w:r w:rsidR="00FC1667">
        <w:rPr>
          <w:sz w:val="22"/>
          <w:szCs w:val="22"/>
        </w:rPr>
        <w:t>június 1.</w:t>
      </w:r>
      <w:r w:rsidRPr="00C2780F">
        <w:rPr>
          <w:sz w:val="22"/>
          <w:szCs w:val="22"/>
        </w:rPr>
        <w:t xml:space="preserve"> napjával lép hatályba. A jelen Szabályzat hatályba lépésével egyidejűleg a </w:t>
      </w:r>
      <w:r w:rsidR="00FC1667">
        <w:rPr>
          <w:sz w:val="22"/>
          <w:szCs w:val="22"/>
        </w:rPr>
        <w:t>8</w:t>
      </w:r>
      <w:r w:rsidR="001B6F83">
        <w:rPr>
          <w:sz w:val="22"/>
          <w:szCs w:val="22"/>
        </w:rPr>
        <w:t>/2021.(I.</w:t>
      </w:r>
      <w:r w:rsidR="00FC1667">
        <w:rPr>
          <w:sz w:val="22"/>
          <w:szCs w:val="22"/>
        </w:rPr>
        <w:t>26</w:t>
      </w:r>
      <w:r w:rsidR="001B6F83">
        <w:rPr>
          <w:sz w:val="22"/>
          <w:szCs w:val="22"/>
        </w:rPr>
        <w:t xml:space="preserve">.) </w:t>
      </w:r>
      <w:r w:rsidRPr="00C2780F">
        <w:rPr>
          <w:sz w:val="22"/>
          <w:szCs w:val="22"/>
        </w:rPr>
        <w:t>képviselő-testületi határozattal elfogadott javadalmazási szabályzat hatályát veszti.</w:t>
      </w:r>
    </w:p>
    <w:p w14:paraId="15D389A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54F3F4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291FD67F" w14:textId="77777777" w:rsidR="00A65BBB" w:rsidRPr="00C2780F" w:rsidRDefault="00A65BBB" w:rsidP="003E5913">
      <w:pPr>
        <w:tabs>
          <w:tab w:val="left" w:pos="567"/>
          <w:tab w:val="right" w:pos="9072"/>
        </w:tabs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Záradék:</w:t>
      </w:r>
    </w:p>
    <w:p w14:paraId="45748D8B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436B9C3F" w14:textId="77777777" w:rsidR="00FC1667" w:rsidRDefault="00FC1667" w:rsidP="00FC1667">
      <w:pPr>
        <w:tabs>
          <w:tab w:val="left" w:pos="567"/>
          <w:tab w:val="right" w:pos="9072"/>
        </w:tabs>
        <w:jc w:val="both"/>
      </w:pPr>
      <w:r>
        <w:rPr>
          <w:sz w:val="22"/>
          <w:szCs w:val="22"/>
        </w:rPr>
        <w:t xml:space="preserve">Ezen Javadalmazási Szabályzatot Budapest Főváros II. Kerületi Önkormányzat Képviselő-testülete 2022. </w:t>
      </w:r>
      <w:proofErr w:type="gramStart"/>
      <w:r>
        <w:rPr>
          <w:sz w:val="22"/>
          <w:szCs w:val="22"/>
        </w:rPr>
        <w:t>május …</w:t>
      </w:r>
      <w:proofErr w:type="gramEnd"/>
      <w:r>
        <w:rPr>
          <w:sz w:val="22"/>
          <w:szCs w:val="22"/>
        </w:rPr>
        <w:t>…. napján tartott ülésén ………. számú Képviselő-testületi határozatával jóváhagyta.</w:t>
      </w:r>
    </w:p>
    <w:p w14:paraId="3E5DF90F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  <w:bookmarkStart w:id="0" w:name="_GoBack"/>
      <w:bookmarkEnd w:id="0"/>
    </w:p>
    <w:p w14:paraId="3628999A" w14:textId="0C0F419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  <w:r w:rsidRPr="00C2780F">
        <w:rPr>
          <w:sz w:val="22"/>
          <w:szCs w:val="22"/>
        </w:rPr>
        <w:t>Budapest, 202</w:t>
      </w:r>
      <w:r w:rsidR="0051542B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>. ………… hó …. nap</w:t>
      </w:r>
    </w:p>
    <w:p w14:paraId="4E998B07" w14:textId="77777777" w:rsidR="0051542B" w:rsidRPr="00C2780F" w:rsidRDefault="0051542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73775C76" w14:textId="77777777" w:rsidR="00F42751" w:rsidRPr="00C2780F" w:rsidRDefault="00F42751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452321AA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Budapest Főváros II. Kerületi Önkormányzat</w:t>
      </w:r>
    </w:p>
    <w:p w14:paraId="6FCF47E7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mint Alapító képviseletében</w:t>
      </w:r>
    </w:p>
    <w:p w14:paraId="7E065E41" w14:textId="77777777" w:rsidR="00A65BBB" w:rsidRPr="00C2780F" w:rsidRDefault="00FE29F9" w:rsidP="003E5913">
      <w:pPr>
        <w:tabs>
          <w:tab w:val="left" w:pos="567"/>
          <w:tab w:val="center" w:pos="5040"/>
        </w:tabs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 </w:t>
      </w:r>
    </w:p>
    <w:p w14:paraId="555ACED6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Őrsi Gergely Ferenc</w:t>
      </w:r>
    </w:p>
    <w:p w14:paraId="17BDBEE3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polgármester</w:t>
      </w:r>
    </w:p>
    <w:p w14:paraId="6550C774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700A7CC" w14:textId="77777777" w:rsidR="00A65BBB" w:rsidRPr="00C2780F" w:rsidRDefault="00A65BBB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1F322437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1A4030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162F50" w14:textId="77777777" w:rsidR="00ED2CB1" w:rsidRPr="00C2780F" w:rsidRDefault="00ED2CB1" w:rsidP="003E5913">
      <w:pPr>
        <w:tabs>
          <w:tab w:val="left" w:pos="567"/>
        </w:tabs>
        <w:rPr>
          <w:sz w:val="22"/>
          <w:szCs w:val="22"/>
        </w:rPr>
      </w:pPr>
    </w:p>
    <w:sectPr w:rsidR="00ED2CB1" w:rsidRPr="00C278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164A" w14:textId="77777777" w:rsidR="004A3041" w:rsidRDefault="004A3041" w:rsidP="00994620">
      <w:r>
        <w:separator/>
      </w:r>
    </w:p>
  </w:endnote>
  <w:endnote w:type="continuationSeparator" w:id="0">
    <w:p w14:paraId="4ABED9C5" w14:textId="77777777" w:rsidR="004A3041" w:rsidRDefault="004A3041" w:rsidP="0099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CEAE" w14:textId="77777777" w:rsidR="004A3041" w:rsidRDefault="004A3041" w:rsidP="00994620">
      <w:r>
        <w:separator/>
      </w:r>
    </w:p>
  </w:footnote>
  <w:footnote w:type="continuationSeparator" w:id="0">
    <w:p w14:paraId="2246CB2D" w14:textId="77777777" w:rsidR="004A3041" w:rsidRDefault="004A3041" w:rsidP="0099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406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05AA4E8" w14:textId="77777777" w:rsidR="00D33397" w:rsidRPr="003E5913" w:rsidRDefault="00D33397">
        <w:pPr>
          <w:pStyle w:val="lfej"/>
          <w:jc w:val="center"/>
          <w:rPr>
            <w:sz w:val="22"/>
            <w:szCs w:val="22"/>
          </w:rPr>
        </w:pPr>
        <w:r w:rsidRPr="003E5913">
          <w:rPr>
            <w:sz w:val="22"/>
            <w:szCs w:val="22"/>
          </w:rPr>
          <w:fldChar w:fldCharType="begin"/>
        </w:r>
        <w:r w:rsidRPr="003E5913">
          <w:rPr>
            <w:sz w:val="22"/>
            <w:szCs w:val="22"/>
          </w:rPr>
          <w:instrText>PAGE   \* MERGEFORMAT</w:instrText>
        </w:r>
        <w:r w:rsidRPr="003E5913">
          <w:rPr>
            <w:sz w:val="22"/>
            <w:szCs w:val="22"/>
          </w:rPr>
          <w:fldChar w:fldCharType="separate"/>
        </w:r>
        <w:r w:rsidR="00FC1667">
          <w:rPr>
            <w:noProof/>
            <w:sz w:val="22"/>
            <w:szCs w:val="22"/>
          </w:rPr>
          <w:t>7</w:t>
        </w:r>
        <w:r w:rsidRPr="003E5913">
          <w:rPr>
            <w:sz w:val="22"/>
            <w:szCs w:val="22"/>
          </w:rPr>
          <w:fldChar w:fldCharType="end"/>
        </w:r>
      </w:p>
    </w:sdtContent>
  </w:sdt>
  <w:p w14:paraId="30750D25" w14:textId="77777777" w:rsidR="00D33397" w:rsidRDefault="00D333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CBD"/>
    <w:multiLevelType w:val="multilevel"/>
    <w:tmpl w:val="DAACAA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25D"/>
    <w:multiLevelType w:val="multilevel"/>
    <w:tmpl w:val="E908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9574F9"/>
    <w:multiLevelType w:val="hybridMultilevel"/>
    <w:tmpl w:val="5E822B2A"/>
    <w:lvl w:ilvl="0" w:tplc="56601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0BE"/>
    <w:multiLevelType w:val="multilevel"/>
    <w:tmpl w:val="F8ACA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EC021D"/>
    <w:multiLevelType w:val="hybridMultilevel"/>
    <w:tmpl w:val="733654D6"/>
    <w:lvl w:ilvl="0" w:tplc="834C7BC8">
      <w:start w:val="200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0BC2D4E"/>
    <w:multiLevelType w:val="multilevel"/>
    <w:tmpl w:val="C70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0A8"/>
    <w:multiLevelType w:val="multilevel"/>
    <w:tmpl w:val="AB3CB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  <w:b w:val="0"/>
      </w:rPr>
    </w:lvl>
  </w:abstractNum>
  <w:abstractNum w:abstractNumId="11" w15:restartNumberingAfterBreak="0">
    <w:nsid w:val="47FD7361"/>
    <w:multiLevelType w:val="hybridMultilevel"/>
    <w:tmpl w:val="B9243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40F3"/>
    <w:multiLevelType w:val="multilevel"/>
    <w:tmpl w:val="B2669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D860F8"/>
    <w:multiLevelType w:val="hybridMultilevel"/>
    <w:tmpl w:val="4D04EA5E"/>
    <w:lvl w:ilvl="0" w:tplc="C136C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7386A"/>
    <w:multiLevelType w:val="multilevel"/>
    <w:tmpl w:val="D2B6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6C426BBA"/>
    <w:multiLevelType w:val="hybridMultilevel"/>
    <w:tmpl w:val="6D223230"/>
    <w:lvl w:ilvl="0" w:tplc="F976D4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CD0F21"/>
    <w:multiLevelType w:val="singleLevel"/>
    <w:tmpl w:val="3C841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BB"/>
    <w:rsid w:val="00020980"/>
    <w:rsid w:val="00020C8E"/>
    <w:rsid w:val="00024BCC"/>
    <w:rsid w:val="00086A59"/>
    <w:rsid w:val="00090DC9"/>
    <w:rsid w:val="000B76E8"/>
    <w:rsid w:val="000F5CA6"/>
    <w:rsid w:val="00133C0E"/>
    <w:rsid w:val="00152578"/>
    <w:rsid w:val="00162150"/>
    <w:rsid w:val="00182103"/>
    <w:rsid w:val="00186FC0"/>
    <w:rsid w:val="00195ED7"/>
    <w:rsid w:val="001B6F83"/>
    <w:rsid w:val="001F5565"/>
    <w:rsid w:val="00201920"/>
    <w:rsid w:val="00230045"/>
    <w:rsid w:val="00241FF9"/>
    <w:rsid w:val="00256170"/>
    <w:rsid w:val="002B64AF"/>
    <w:rsid w:val="002C4DA1"/>
    <w:rsid w:val="00305BA0"/>
    <w:rsid w:val="0031219C"/>
    <w:rsid w:val="00342420"/>
    <w:rsid w:val="003648B4"/>
    <w:rsid w:val="00373F5F"/>
    <w:rsid w:val="0039458A"/>
    <w:rsid w:val="00395EB1"/>
    <w:rsid w:val="003A1561"/>
    <w:rsid w:val="003B3CD9"/>
    <w:rsid w:val="003E5913"/>
    <w:rsid w:val="003F4D51"/>
    <w:rsid w:val="0042467F"/>
    <w:rsid w:val="004856E4"/>
    <w:rsid w:val="004A3041"/>
    <w:rsid w:val="004B4EE5"/>
    <w:rsid w:val="004E768A"/>
    <w:rsid w:val="004F664A"/>
    <w:rsid w:val="005079DC"/>
    <w:rsid w:val="00507A17"/>
    <w:rsid w:val="0051542B"/>
    <w:rsid w:val="005230F8"/>
    <w:rsid w:val="00541A46"/>
    <w:rsid w:val="00542873"/>
    <w:rsid w:val="005C4115"/>
    <w:rsid w:val="00646567"/>
    <w:rsid w:val="006C6F04"/>
    <w:rsid w:val="006D2DDE"/>
    <w:rsid w:val="006D2F34"/>
    <w:rsid w:val="006E07E8"/>
    <w:rsid w:val="007669E1"/>
    <w:rsid w:val="0077582E"/>
    <w:rsid w:val="007A60DF"/>
    <w:rsid w:val="007A71D1"/>
    <w:rsid w:val="007E53D7"/>
    <w:rsid w:val="007E56DA"/>
    <w:rsid w:val="008151C5"/>
    <w:rsid w:val="00860CF1"/>
    <w:rsid w:val="008A31F5"/>
    <w:rsid w:val="008B6061"/>
    <w:rsid w:val="008F49BB"/>
    <w:rsid w:val="009135E1"/>
    <w:rsid w:val="009539C3"/>
    <w:rsid w:val="00963BE9"/>
    <w:rsid w:val="00994620"/>
    <w:rsid w:val="00996429"/>
    <w:rsid w:val="009B5FAC"/>
    <w:rsid w:val="009D3402"/>
    <w:rsid w:val="009F3861"/>
    <w:rsid w:val="009F6629"/>
    <w:rsid w:val="00A026C6"/>
    <w:rsid w:val="00A2142E"/>
    <w:rsid w:val="00A65BBB"/>
    <w:rsid w:val="00AB63D4"/>
    <w:rsid w:val="00AB74E7"/>
    <w:rsid w:val="00AC34AB"/>
    <w:rsid w:val="00AF16DE"/>
    <w:rsid w:val="00B249E5"/>
    <w:rsid w:val="00B45F05"/>
    <w:rsid w:val="00B527F7"/>
    <w:rsid w:val="00B61EFE"/>
    <w:rsid w:val="00B83639"/>
    <w:rsid w:val="00BC4684"/>
    <w:rsid w:val="00C26D27"/>
    <w:rsid w:val="00C2780F"/>
    <w:rsid w:val="00CB2FE8"/>
    <w:rsid w:val="00CB712F"/>
    <w:rsid w:val="00CC3BD5"/>
    <w:rsid w:val="00CC7365"/>
    <w:rsid w:val="00D0258B"/>
    <w:rsid w:val="00D0613B"/>
    <w:rsid w:val="00D33397"/>
    <w:rsid w:val="00D33C0A"/>
    <w:rsid w:val="00D452C1"/>
    <w:rsid w:val="00D75E50"/>
    <w:rsid w:val="00D80F4B"/>
    <w:rsid w:val="00D940F3"/>
    <w:rsid w:val="00DB58B0"/>
    <w:rsid w:val="00DD61D3"/>
    <w:rsid w:val="00DE7259"/>
    <w:rsid w:val="00EA1BCF"/>
    <w:rsid w:val="00ED2CB1"/>
    <w:rsid w:val="00ED3134"/>
    <w:rsid w:val="00ED3C0B"/>
    <w:rsid w:val="00F237EA"/>
    <w:rsid w:val="00F42751"/>
    <w:rsid w:val="00FA1413"/>
    <w:rsid w:val="00FB09FB"/>
    <w:rsid w:val="00FB47EE"/>
    <w:rsid w:val="00FC1667"/>
    <w:rsid w:val="00FC6DA8"/>
    <w:rsid w:val="00FE29F9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F175"/>
  <w15:docId w15:val="{41EAB65A-D75C-428E-84DC-2B732F6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B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4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5BBB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49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9E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4684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BC4684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135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35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35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35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35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42467F"/>
    <w:pPr>
      <w:spacing w:line="276" w:lineRule="auto"/>
      <w:ind w:left="360"/>
      <w:jc w:val="both"/>
    </w:pPr>
    <w:rPr>
      <w:rFonts w:ascii="Arial" w:hAnsi="Arial" w:cs="Arial"/>
      <w:iCs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2467F"/>
    <w:rPr>
      <w:rFonts w:ascii="Arial" w:eastAsia="Times New Roman" w:hAnsi="Arial" w:cs="Arial"/>
      <w:iCs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186FC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9591-23C7-4E09-9E6F-E1D42B80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2865</Words>
  <Characters>19770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4</cp:revision>
  <cp:lastPrinted>2022-01-25T08:10:00Z</cp:lastPrinted>
  <dcterms:created xsi:type="dcterms:W3CDTF">2022-05-10T11:59:00Z</dcterms:created>
  <dcterms:modified xsi:type="dcterms:W3CDTF">2022-05-14T21:10:00Z</dcterms:modified>
</cp:coreProperties>
</file>