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3CC" w:rsidRPr="00C04C83" w:rsidRDefault="00F93A51" w:rsidP="000273CC">
      <w:pPr>
        <w:jc w:val="right"/>
        <w:rPr>
          <w:rFonts w:eastAsia="Times New Roman"/>
          <w:szCs w:val="24"/>
          <w:lang w:eastAsia="hu-HU"/>
        </w:rPr>
      </w:pPr>
      <w:r w:rsidRPr="008103F9">
        <w:rPr>
          <w:rFonts w:eastAsia="Times New Roman"/>
          <w:szCs w:val="24"/>
        </w:rPr>
        <w:tab/>
      </w:r>
      <w:r w:rsidR="000273CC" w:rsidRPr="00C04C83">
        <w:rPr>
          <w:rFonts w:eastAsia="Times New Roman"/>
          <w:color w:val="000000"/>
          <w:szCs w:val="24"/>
          <w:lang w:eastAsia="hu-HU"/>
        </w:rPr>
        <w:t>…</w:t>
      </w:r>
      <w:proofErr w:type="gramStart"/>
      <w:r w:rsidR="000273CC" w:rsidRPr="00C04C83">
        <w:rPr>
          <w:rFonts w:eastAsia="Times New Roman"/>
          <w:color w:val="000000"/>
          <w:szCs w:val="24"/>
          <w:lang w:eastAsia="hu-HU"/>
        </w:rPr>
        <w:t>…….</w:t>
      </w:r>
      <w:proofErr w:type="gramEnd"/>
      <w:r w:rsidR="000273CC" w:rsidRPr="00C04C83">
        <w:rPr>
          <w:rFonts w:eastAsia="Times New Roman"/>
          <w:color w:val="000000"/>
          <w:szCs w:val="24"/>
          <w:lang w:eastAsia="hu-HU"/>
        </w:rPr>
        <w:t xml:space="preserve"> (sz.) napirend</w:t>
      </w:r>
    </w:p>
    <w:p w:rsidR="006E4865" w:rsidRDefault="006E4865" w:rsidP="006E4865">
      <w:pPr>
        <w:spacing w:after="240"/>
        <w:rPr>
          <w:rFonts w:eastAsia="Times New Roman"/>
          <w:szCs w:val="24"/>
          <w:lang w:eastAsia="hu-HU"/>
        </w:rPr>
      </w:pPr>
    </w:p>
    <w:p w:rsidR="000273CC" w:rsidRDefault="006E4865" w:rsidP="006E4865">
      <w:pPr>
        <w:spacing w:after="240"/>
        <w:ind w:left="3540" w:firstLine="708"/>
        <w:rPr>
          <w:rFonts w:eastAsia="Times New Roman"/>
          <w:szCs w:val="24"/>
          <w:lang w:eastAsia="hu-HU"/>
        </w:rPr>
      </w:pPr>
      <w:r>
        <w:rPr>
          <w:rFonts w:eastAsia="Times New Roman"/>
          <w:szCs w:val="24"/>
          <w:lang w:eastAsia="hu-HU"/>
        </w:rPr>
        <w:t>Előterjesztve:</w:t>
      </w:r>
    </w:p>
    <w:p w:rsidR="006E4865" w:rsidRPr="00C04C83" w:rsidRDefault="006E4865" w:rsidP="006E4865">
      <w:pPr>
        <w:spacing w:after="240"/>
        <w:ind w:left="3540" w:firstLine="708"/>
        <w:rPr>
          <w:rFonts w:eastAsia="Times New Roman"/>
          <w:szCs w:val="24"/>
          <w:lang w:eastAsia="hu-HU"/>
        </w:rPr>
      </w:pPr>
      <w:r>
        <w:rPr>
          <w:rFonts w:eastAsia="Times New Roman"/>
          <w:szCs w:val="24"/>
          <w:lang w:eastAsia="hu-HU"/>
        </w:rPr>
        <w:t>Gazdasági és Tulajdonosi Bizottság</w:t>
      </w:r>
    </w:p>
    <w:p w:rsidR="000273CC" w:rsidRPr="00C04C83" w:rsidRDefault="000273CC" w:rsidP="000273CC">
      <w:pPr>
        <w:rPr>
          <w:rFonts w:eastAsia="Times New Roman"/>
          <w:szCs w:val="24"/>
          <w:lang w:eastAsia="hu-HU"/>
        </w:rPr>
      </w:pPr>
    </w:p>
    <w:p w:rsidR="000273CC" w:rsidRPr="00C04C83" w:rsidRDefault="000273CC" w:rsidP="000273CC">
      <w:pPr>
        <w:spacing w:after="240"/>
        <w:rPr>
          <w:rFonts w:eastAsia="Times New Roman"/>
          <w:szCs w:val="24"/>
          <w:lang w:eastAsia="hu-HU"/>
        </w:rPr>
      </w:pPr>
    </w:p>
    <w:p w:rsidR="000273CC" w:rsidRPr="00C04C83" w:rsidRDefault="000273CC" w:rsidP="000273CC">
      <w:pPr>
        <w:jc w:val="center"/>
        <w:rPr>
          <w:rFonts w:eastAsia="Times New Roman"/>
          <w:szCs w:val="24"/>
          <w:lang w:eastAsia="hu-HU"/>
        </w:rPr>
      </w:pPr>
      <w:r w:rsidRPr="00C04C83">
        <w:rPr>
          <w:rFonts w:eastAsia="Times New Roman"/>
          <w:b/>
          <w:bCs/>
          <w:color w:val="000000"/>
          <w:szCs w:val="24"/>
          <w:lang w:eastAsia="hu-HU"/>
        </w:rPr>
        <w:t>E L Ő T E R J E S Z T É S</w:t>
      </w:r>
    </w:p>
    <w:p w:rsidR="006E4865" w:rsidRDefault="006E4865" w:rsidP="000273CC">
      <w:pPr>
        <w:jc w:val="center"/>
        <w:textAlignment w:val="baseline"/>
        <w:rPr>
          <w:rFonts w:eastAsia="Times New Roman"/>
          <w:b/>
          <w:bCs/>
          <w:color w:val="000000"/>
          <w:szCs w:val="24"/>
          <w:lang w:eastAsia="hu-HU"/>
        </w:rPr>
      </w:pPr>
    </w:p>
    <w:p w:rsidR="000273CC" w:rsidRPr="00C04C83" w:rsidRDefault="000273CC" w:rsidP="000273CC">
      <w:pPr>
        <w:jc w:val="center"/>
        <w:textAlignment w:val="baseline"/>
        <w:rPr>
          <w:rFonts w:eastAsia="Times New Roman"/>
          <w:b/>
          <w:bCs/>
          <w:color w:val="000000"/>
          <w:szCs w:val="24"/>
          <w:lang w:eastAsia="hu-HU"/>
        </w:rPr>
      </w:pPr>
      <w:proofErr w:type="gramStart"/>
      <w:r w:rsidRPr="00C04C83">
        <w:rPr>
          <w:rFonts w:eastAsia="Times New Roman"/>
          <w:b/>
          <w:bCs/>
          <w:color w:val="000000"/>
          <w:szCs w:val="24"/>
          <w:lang w:eastAsia="hu-HU"/>
        </w:rPr>
        <w:t>a</w:t>
      </w:r>
      <w:proofErr w:type="gramEnd"/>
      <w:r w:rsidRPr="00C04C83">
        <w:rPr>
          <w:rFonts w:eastAsia="Times New Roman"/>
          <w:b/>
          <w:bCs/>
          <w:color w:val="000000"/>
          <w:szCs w:val="24"/>
          <w:lang w:eastAsia="hu-HU"/>
        </w:rPr>
        <w:t xml:space="preserve"> Képvi</w:t>
      </w:r>
      <w:r>
        <w:rPr>
          <w:rFonts w:eastAsia="Times New Roman"/>
          <w:b/>
          <w:bCs/>
          <w:color w:val="000000"/>
          <w:szCs w:val="24"/>
          <w:lang w:eastAsia="hu-HU"/>
        </w:rPr>
        <w:t>selő-testület 2022. április 28-</w:t>
      </w:r>
      <w:r w:rsidRPr="00C04C83">
        <w:rPr>
          <w:rFonts w:eastAsia="Times New Roman"/>
          <w:b/>
          <w:bCs/>
          <w:color w:val="000000"/>
          <w:szCs w:val="24"/>
          <w:lang w:eastAsia="hu-HU"/>
        </w:rPr>
        <w:t>i rendes ülésére</w:t>
      </w:r>
    </w:p>
    <w:p w:rsidR="000273CC" w:rsidRPr="00C04C83" w:rsidRDefault="000273CC" w:rsidP="000273CC">
      <w:pPr>
        <w:spacing w:after="240"/>
        <w:rPr>
          <w:rFonts w:eastAsia="Times New Roman"/>
          <w:szCs w:val="24"/>
          <w:lang w:eastAsia="hu-HU"/>
        </w:rPr>
      </w:pPr>
      <w:r w:rsidRPr="00C04C83">
        <w:rPr>
          <w:rFonts w:eastAsia="Times New Roman"/>
          <w:szCs w:val="24"/>
          <w:lang w:eastAsia="hu-HU"/>
        </w:rPr>
        <w:br/>
      </w:r>
    </w:p>
    <w:p w:rsidR="000273CC" w:rsidRPr="00C04C83" w:rsidRDefault="000273CC" w:rsidP="000273CC">
      <w:pPr>
        <w:ind w:left="993" w:hanging="993"/>
        <w:jc w:val="both"/>
        <w:rPr>
          <w:rFonts w:eastAsia="Times New Roman"/>
          <w:szCs w:val="24"/>
          <w:lang w:eastAsia="hu-HU"/>
        </w:rPr>
      </w:pPr>
      <w:r>
        <w:rPr>
          <w:rFonts w:eastAsia="Times New Roman"/>
          <w:b/>
          <w:bCs/>
          <w:color w:val="000000"/>
          <w:szCs w:val="24"/>
          <w:lang w:eastAsia="hu-HU"/>
        </w:rPr>
        <w:t>Tárgy:</w:t>
      </w:r>
      <w:r>
        <w:rPr>
          <w:rFonts w:eastAsia="Times New Roman"/>
          <w:b/>
          <w:bCs/>
          <w:color w:val="000000"/>
          <w:szCs w:val="24"/>
          <w:lang w:eastAsia="hu-HU"/>
        </w:rPr>
        <w:tab/>
      </w:r>
      <w:r w:rsidRPr="00CB70B6">
        <w:rPr>
          <w:rFonts w:eastAsia="Times New Roman"/>
          <w:color w:val="000000"/>
          <w:szCs w:val="24"/>
          <w:lang w:eastAsia="hu-HU"/>
        </w:rPr>
        <w:t>Javaslat 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módosítására</w:t>
      </w:r>
    </w:p>
    <w:p w:rsidR="000273CC" w:rsidRDefault="000273CC" w:rsidP="000273CC">
      <w:pPr>
        <w:rPr>
          <w:rFonts w:eastAsia="Times New Roman"/>
          <w:szCs w:val="24"/>
          <w:lang w:eastAsia="hu-HU"/>
        </w:rPr>
      </w:pPr>
    </w:p>
    <w:p w:rsidR="000273CC" w:rsidRDefault="000273CC" w:rsidP="000273CC">
      <w:pPr>
        <w:rPr>
          <w:rFonts w:eastAsia="Times New Roman"/>
          <w:szCs w:val="24"/>
          <w:lang w:eastAsia="hu-HU"/>
        </w:rPr>
      </w:pPr>
    </w:p>
    <w:p w:rsidR="000273CC" w:rsidRDefault="000273CC" w:rsidP="000273CC">
      <w:pPr>
        <w:rPr>
          <w:rFonts w:eastAsia="Times New Roman"/>
          <w:szCs w:val="24"/>
          <w:lang w:eastAsia="hu-HU"/>
        </w:rPr>
      </w:pPr>
    </w:p>
    <w:p w:rsidR="000273CC" w:rsidRPr="00C04C83" w:rsidRDefault="000273CC" w:rsidP="000273CC">
      <w:pPr>
        <w:shd w:val="clear" w:color="auto" w:fill="FFFFFF"/>
        <w:jc w:val="both"/>
        <w:rPr>
          <w:rFonts w:eastAsia="Times New Roman"/>
          <w:szCs w:val="24"/>
          <w:lang w:eastAsia="hu-HU"/>
        </w:rPr>
      </w:pPr>
      <w:r w:rsidRPr="00C04C83">
        <w:rPr>
          <w:rFonts w:eastAsia="Times New Roman"/>
          <w:b/>
          <w:bCs/>
          <w:color w:val="000000"/>
          <w:szCs w:val="24"/>
          <w:lang w:eastAsia="hu-HU"/>
        </w:rPr>
        <w:t>Készítette:</w:t>
      </w:r>
      <w:r w:rsidRPr="00C04C83">
        <w:rPr>
          <w:rFonts w:eastAsia="Times New Roman"/>
          <w:color w:val="000000"/>
          <w:szCs w:val="24"/>
          <w:lang w:eastAsia="hu-HU"/>
        </w:rPr>
        <w:tab/>
      </w:r>
      <w:proofErr w:type="gramStart"/>
      <w:r w:rsidRPr="00C04C83">
        <w:rPr>
          <w:rFonts w:eastAsia="Times New Roman"/>
          <w:color w:val="000000"/>
          <w:szCs w:val="24"/>
          <w:lang w:eastAsia="hu-HU"/>
        </w:rPr>
        <w:t>………………………….</w:t>
      </w:r>
      <w:proofErr w:type="gramEnd"/>
    </w:p>
    <w:p w:rsidR="000273CC" w:rsidRDefault="000273CC" w:rsidP="000273CC">
      <w:pPr>
        <w:rPr>
          <w:rFonts w:eastAsia="Times New Roman"/>
          <w:szCs w:val="24"/>
          <w:lang w:eastAsia="hu-HU"/>
        </w:rPr>
      </w:pPr>
      <w:r>
        <w:rPr>
          <w:rFonts w:eastAsia="Times New Roman"/>
          <w:szCs w:val="24"/>
          <w:lang w:eastAsia="hu-HU"/>
        </w:rPr>
        <w:tab/>
      </w:r>
      <w:r>
        <w:rPr>
          <w:rFonts w:eastAsia="Times New Roman"/>
          <w:szCs w:val="24"/>
          <w:lang w:eastAsia="hu-HU"/>
        </w:rPr>
        <w:tab/>
      </w:r>
      <w:proofErr w:type="gramStart"/>
      <w:r w:rsidR="008B01AC">
        <w:rPr>
          <w:rFonts w:eastAsia="Times New Roman"/>
          <w:szCs w:val="24"/>
          <w:lang w:eastAsia="hu-HU"/>
        </w:rPr>
        <w:t>dr.</w:t>
      </w:r>
      <w:proofErr w:type="gramEnd"/>
      <w:r w:rsidR="008B01AC">
        <w:rPr>
          <w:rFonts w:eastAsia="Times New Roman"/>
          <w:szCs w:val="24"/>
          <w:lang w:eastAsia="hu-HU"/>
        </w:rPr>
        <w:t xml:space="preserve"> Toók Gabriella</w:t>
      </w:r>
    </w:p>
    <w:p w:rsidR="000273CC" w:rsidRDefault="008B01AC" w:rsidP="000273CC">
      <w:pPr>
        <w:ind w:left="708" w:firstLine="708"/>
        <w:rPr>
          <w:rFonts w:eastAsia="Times New Roman"/>
          <w:szCs w:val="24"/>
          <w:lang w:eastAsia="hu-HU"/>
        </w:rPr>
      </w:pPr>
      <w:proofErr w:type="gramStart"/>
      <w:r>
        <w:rPr>
          <w:rFonts w:eastAsia="Times New Roman"/>
          <w:szCs w:val="24"/>
          <w:lang w:eastAsia="hu-HU"/>
        </w:rPr>
        <w:t>vagyonhasznosítási</w:t>
      </w:r>
      <w:proofErr w:type="gramEnd"/>
      <w:r>
        <w:rPr>
          <w:rFonts w:eastAsia="Times New Roman"/>
          <w:szCs w:val="24"/>
          <w:lang w:eastAsia="hu-HU"/>
        </w:rPr>
        <w:t xml:space="preserve"> osztályvezető</w:t>
      </w:r>
    </w:p>
    <w:p w:rsidR="000273CC" w:rsidRDefault="000273CC" w:rsidP="000273CC">
      <w:pPr>
        <w:spacing w:after="240"/>
        <w:rPr>
          <w:rFonts w:eastAsia="Times New Roman"/>
          <w:szCs w:val="24"/>
          <w:lang w:eastAsia="hu-HU"/>
        </w:rPr>
      </w:pPr>
    </w:p>
    <w:p w:rsidR="000273CC" w:rsidRPr="00C04C83" w:rsidRDefault="000273CC" w:rsidP="000273CC">
      <w:pPr>
        <w:spacing w:after="240"/>
        <w:rPr>
          <w:rFonts w:eastAsia="Times New Roman"/>
          <w:szCs w:val="24"/>
          <w:lang w:eastAsia="hu-HU"/>
        </w:rPr>
      </w:pPr>
    </w:p>
    <w:p w:rsidR="000273CC" w:rsidRPr="00C04C83" w:rsidRDefault="000273CC" w:rsidP="000273CC">
      <w:pPr>
        <w:jc w:val="both"/>
        <w:rPr>
          <w:rFonts w:eastAsia="Times New Roman"/>
          <w:szCs w:val="24"/>
          <w:lang w:eastAsia="hu-HU"/>
        </w:rPr>
      </w:pPr>
      <w:r w:rsidRPr="00C04C83">
        <w:rPr>
          <w:rFonts w:eastAsia="Times New Roman"/>
          <w:b/>
          <w:bCs/>
          <w:color w:val="000000"/>
          <w:szCs w:val="24"/>
          <w:lang w:eastAsia="hu-HU"/>
        </w:rPr>
        <w:t>Egyeztetve:</w:t>
      </w:r>
      <w:r w:rsidRPr="00C04C83">
        <w:rPr>
          <w:rFonts w:eastAsia="Times New Roman"/>
          <w:color w:val="000000"/>
          <w:szCs w:val="24"/>
          <w:lang w:eastAsia="hu-HU"/>
        </w:rPr>
        <w:tab/>
      </w:r>
      <w:proofErr w:type="gramStart"/>
      <w:r w:rsidRPr="00C04C83">
        <w:rPr>
          <w:rFonts w:eastAsia="Times New Roman"/>
          <w:color w:val="000000"/>
          <w:szCs w:val="24"/>
          <w:lang w:eastAsia="hu-HU"/>
        </w:rPr>
        <w:t>…………………………</w:t>
      </w:r>
      <w:proofErr w:type="gramEnd"/>
    </w:p>
    <w:p w:rsidR="000273CC" w:rsidRPr="00C04C83" w:rsidRDefault="000273CC" w:rsidP="000273CC">
      <w:pPr>
        <w:ind w:firstLine="1418"/>
        <w:jc w:val="both"/>
        <w:rPr>
          <w:rFonts w:eastAsia="Times New Roman"/>
          <w:szCs w:val="24"/>
          <w:lang w:eastAsia="hu-HU"/>
        </w:rPr>
      </w:pPr>
      <w:proofErr w:type="gramStart"/>
      <w:r w:rsidRPr="00C04C83">
        <w:rPr>
          <w:rFonts w:eastAsia="Times New Roman"/>
          <w:color w:val="000000"/>
          <w:szCs w:val="24"/>
          <w:lang w:eastAsia="hu-HU"/>
        </w:rPr>
        <w:t>dr.</w:t>
      </w:r>
      <w:proofErr w:type="gramEnd"/>
      <w:r>
        <w:rPr>
          <w:rFonts w:eastAsia="Times New Roman"/>
          <w:color w:val="000000"/>
          <w:szCs w:val="24"/>
          <w:lang w:eastAsia="hu-HU"/>
        </w:rPr>
        <w:t xml:space="preserve"> </w:t>
      </w:r>
      <w:r w:rsidRPr="00C04C83">
        <w:rPr>
          <w:rFonts w:eastAsia="Times New Roman"/>
          <w:color w:val="000000"/>
          <w:szCs w:val="24"/>
          <w:lang w:eastAsia="hu-HU"/>
        </w:rPr>
        <w:t>Varga Előd Bendegúz</w:t>
      </w:r>
    </w:p>
    <w:p w:rsidR="000273CC" w:rsidRPr="00C04C83" w:rsidRDefault="000273CC" w:rsidP="000273CC">
      <w:pPr>
        <w:ind w:firstLine="1418"/>
        <w:jc w:val="both"/>
        <w:rPr>
          <w:rFonts w:eastAsia="Times New Roman"/>
          <w:szCs w:val="24"/>
          <w:lang w:eastAsia="hu-HU"/>
        </w:rPr>
      </w:pPr>
      <w:proofErr w:type="gramStart"/>
      <w:r w:rsidRPr="00C04C83">
        <w:rPr>
          <w:rFonts w:eastAsia="Times New Roman"/>
          <w:color w:val="000000"/>
          <w:szCs w:val="24"/>
          <w:lang w:eastAsia="hu-HU"/>
        </w:rPr>
        <w:t>alpolgármester</w:t>
      </w:r>
      <w:proofErr w:type="gramEnd"/>
    </w:p>
    <w:p w:rsidR="000273CC" w:rsidRDefault="000273CC" w:rsidP="000273CC">
      <w:pPr>
        <w:spacing w:after="240"/>
        <w:rPr>
          <w:rFonts w:eastAsia="Times New Roman"/>
          <w:szCs w:val="24"/>
          <w:lang w:eastAsia="hu-HU"/>
        </w:rPr>
      </w:pPr>
    </w:p>
    <w:p w:rsidR="000273CC" w:rsidRPr="00C04C83" w:rsidRDefault="000273CC" w:rsidP="000273CC">
      <w:pPr>
        <w:spacing w:after="240"/>
        <w:rPr>
          <w:rFonts w:eastAsia="Times New Roman"/>
          <w:szCs w:val="24"/>
          <w:lang w:eastAsia="hu-HU"/>
        </w:rPr>
      </w:pPr>
    </w:p>
    <w:p w:rsidR="000273CC" w:rsidRPr="00C04C83" w:rsidRDefault="000273CC" w:rsidP="000273CC">
      <w:pPr>
        <w:jc w:val="both"/>
        <w:rPr>
          <w:rFonts w:eastAsia="Times New Roman"/>
          <w:szCs w:val="24"/>
          <w:lang w:eastAsia="hu-HU"/>
        </w:rPr>
      </w:pPr>
      <w:r w:rsidRPr="00C04C83">
        <w:rPr>
          <w:rFonts w:eastAsia="Times New Roman"/>
          <w:b/>
          <w:bCs/>
          <w:color w:val="000000"/>
          <w:szCs w:val="24"/>
          <w:lang w:eastAsia="hu-HU"/>
        </w:rPr>
        <w:t>Látta:</w:t>
      </w:r>
      <w:r w:rsidRPr="00C04C83">
        <w:rPr>
          <w:rFonts w:eastAsia="Times New Roman"/>
          <w:color w:val="000000"/>
          <w:szCs w:val="24"/>
          <w:lang w:eastAsia="hu-HU"/>
        </w:rPr>
        <w:t xml:space="preserve">      </w:t>
      </w:r>
      <w:r w:rsidRPr="00C04C83">
        <w:rPr>
          <w:rFonts w:eastAsia="Times New Roman"/>
          <w:color w:val="000000"/>
          <w:szCs w:val="24"/>
          <w:lang w:eastAsia="hu-HU"/>
        </w:rPr>
        <w:tab/>
      </w:r>
      <w:proofErr w:type="gramStart"/>
      <w:r w:rsidRPr="00C04C83">
        <w:rPr>
          <w:rFonts w:eastAsia="Times New Roman"/>
          <w:color w:val="000000"/>
          <w:szCs w:val="24"/>
          <w:lang w:eastAsia="hu-HU"/>
        </w:rPr>
        <w:t>……………………………………</w:t>
      </w:r>
      <w:proofErr w:type="gramEnd"/>
      <w:r w:rsidRPr="00C04C83">
        <w:rPr>
          <w:rFonts w:eastAsia="Times New Roman"/>
          <w:color w:val="000000"/>
          <w:szCs w:val="24"/>
          <w:lang w:eastAsia="hu-HU"/>
        </w:rPr>
        <w:t> </w:t>
      </w:r>
    </w:p>
    <w:p w:rsidR="000273CC" w:rsidRPr="00C04C83" w:rsidRDefault="000273CC" w:rsidP="000273CC">
      <w:pPr>
        <w:ind w:left="708" w:firstLine="708"/>
        <w:jc w:val="both"/>
        <w:rPr>
          <w:rFonts w:eastAsia="Times New Roman"/>
          <w:szCs w:val="24"/>
          <w:lang w:eastAsia="hu-HU"/>
        </w:rPr>
      </w:pPr>
      <w:proofErr w:type="gramStart"/>
      <w:r w:rsidRPr="00C04C83">
        <w:rPr>
          <w:rFonts w:eastAsia="Times New Roman"/>
          <w:color w:val="000000"/>
          <w:szCs w:val="24"/>
          <w:lang w:eastAsia="hu-HU"/>
        </w:rPr>
        <w:t>dr.</w:t>
      </w:r>
      <w:proofErr w:type="gramEnd"/>
      <w:r w:rsidRPr="00C04C83">
        <w:rPr>
          <w:rFonts w:eastAsia="Times New Roman"/>
          <w:color w:val="000000"/>
          <w:szCs w:val="24"/>
          <w:lang w:eastAsia="hu-HU"/>
        </w:rPr>
        <w:t xml:space="preserve"> Szalai Tibor </w:t>
      </w:r>
    </w:p>
    <w:p w:rsidR="000273CC" w:rsidRPr="00C04C83" w:rsidRDefault="000273CC" w:rsidP="000273CC">
      <w:pPr>
        <w:ind w:left="708" w:firstLine="708"/>
        <w:jc w:val="both"/>
        <w:rPr>
          <w:rFonts w:eastAsia="Times New Roman"/>
          <w:szCs w:val="24"/>
          <w:lang w:eastAsia="hu-HU"/>
        </w:rPr>
      </w:pPr>
      <w:proofErr w:type="gramStart"/>
      <w:r w:rsidRPr="00C04C83">
        <w:rPr>
          <w:rFonts w:eastAsia="Times New Roman"/>
          <w:color w:val="000000"/>
          <w:szCs w:val="24"/>
          <w:lang w:eastAsia="hu-HU"/>
        </w:rPr>
        <w:t>jegyző</w:t>
      </w:r>
      <w:proofErr w:type="gramEnd"/>
      <w:r w:rsidR="006E4865">
        <w:rPr>
          <w:rFonts w:eastAsia="Times New Roman"/>
          <w:color w:val="000000"/>
          <w:szCs w:val="24"/>
          <w:lang w:eastAsia="hu-HU"/>
        </w:rPr>
        <w:t xml:space="preserve"> </w:t>
      </w:r>
    </w:p>
    <w:p w:rsidR="000273CC" w:rsidRDefault="000273CC" w:rsidP="000273CC">
      <w:pPr>
        <w:spacing w:after="240"/>
        <w:rPr>
          <w:rFonts w:eastAsia="Times New Roman"/>
          <w:szCs w:val="24"/>
          <w:lang w:eastAsia="hu-HU"/>
        </w:rPr>
      </w:pPr>
    </w:p>
    <w:p w:rsidR="000273CC" w:rsidRPr="00C04C83" w:rsidRDefault="000273CC" w:rsidP="000273CC">
      <w:pPr>
        <w:spacing w:after="240"/>
        <w:rPr>
          <w:rFonts w:eastAsia="Times New Roman"/>
          <w:szCs w:val="24"/>
          <w:lang w:eastAsia="hu-HU"/>
        </w:rPr>
      </w:pPr>
    </w:p>
    <w:p w:rsidR="000273CC" w:rsidRPr="00C04C83" w:rsidRDefault="000273CC" w:rsidP="000273CC">
      <w:pPr>
        <w:jc w:val="both"/>
        <w:rPr>
          <w:rFonts w:eastAsia="Times New Roman"/>
          <w:szCs w:val="24"/>
          <w:lang w:eastAsia="hu-HU"/>
        </w:rPr>
      </w:pPr>
      <w:r w:rsidRPr="00C04C83">
        <w:rPr>
          <w:rFonts w:eastAsia="Times New Roman"/>
          <w:color w:val="000000"/>
          <w:szCs w:val="24"/>
          <w:lang w:eastAsia="hu-HU"/>
        </w:rPr>
        <w:t>         </w:t>
      </w:r>
      <w:r w:rsidRPr="00C04C83">
        <w:rPr>
          <w:rFonts w:eastAsia="Times New Roman"/>
          <w:color w:val="000000"/>
          <w:szCs w:val="24"/>
          <w:lang w:eastAsia="hu-HU"/>
        </w:rPr>
        <w:tab/>
      </w:r>
      <w:r w:rsidRPr="00C04C83">
        <w:rPr>
          <w:rFonts w:eastAsia="Times New Roman"/>
          <w:color w:val="000000"/>
          <w:szCs w:val="24"/>
          <w:lang w:eastAsia="hu-HU"/>
        </w:rPr>
        <w:tab/>
        <w:t>……………………………………</w:t>
      </w:r>
    </w:p>
    <w:p w:rsidR="000273CC" w:rsidRPr="00C04C83" w:rsidRDefault="000273CC" w:rsidP="000273CC">
      <w:pPr>
        <w:ind w:left="708" w:firstLine="708"/>
        <w:jc w:val="both"/>
        <w:rPr>
          <w:rFonts w:eastAsia="Times New Roman"/>
          <w:szCs w:val="24"/>
          <w:lang w:eastAsia="hu-HU"/>
        </w:rPr>
      </w:pPr>
      <w:proofErr w:type="gramStart"/>
      <w:r w:rsidRPr="00C04C83">
        <w:rPr>
          <w:rFonts w:eastAsia="Times New Roman"/>
          <w:color w:val="000000"/>
          <w:szCs w:val="24"/>
          <w:lang w:eastAsia="hu-HU"/>
        </w:rPr>
        <w:t>dr.</w:t>
      </w:r>
      <w:proofErr w:type="gramEnd"/>
      <w:r w:rsidRPr="00C04C83">
        <w:rPr>
          <w:rFonts w:eastAsia="Times New Roman"/>
          <w:color w:val="000000"/>
          <w:szCs w:val="24"/>
          <w:lang w:eastAsia="hu-HU"/>
        </w:rPr>
        <w:t xml:space="preserve"> Silye Tamás </w:t>
      </w:r>
    </w:p>
    <w:p w:rsidR="000273CC" w:rsidRDefault="000273CC" w:rsidP="000273CC">
      <w:pPr>
        <w:ind w:left="708" w:firstLine="708"/>
        <w:jc w:val="both"/>
        <w:rPr>
          <w:rFonts w:eastAsia="Times New Roman"/>
          <w:color w:val="000000"/>
          <w:szCs w:val="24"/>
          <w:lang w:eastAsia="hu-HU"/>
        </w:rPr>
      </w:pPr>
      <w:proofErr w:type="gramStart"/>
      <w:r w:rsidRPr="00C04C83">
        <w:rPr>
          <w:rFonts w:eastAsia="Times New Roman"/>
          <w:color w:val="000000"/>
          <w:szCs w:val="24"/>
          <w:lang w:eastAsia="hu-HU"/>
        </w:rPr>
        <w:t>jegyzői</w:t>
      </w:r>
      <w:proofErr w:type="gramEnd"/>
      <w:r w:rsidRPr="00C04C83">
        <w:rPr>
          <w:rFonts w:eastAsia="Times New Roman"/>
          <w:color w:val="000000"/>
          <w:szCs w:val="24"/>
          <w:lang w:eastAsia="hu-HU"/>
        </w:rPr>
        <w:t xml:space="preserve"> igazgató</w:t>
      </w:r>
    </w:p>
    <w:p w:rsidR="006E4865" w:rsidRDefault="006E4865" w:rsidP="000273CC">
      <w:pPr>
        <w:ind w:left="708" w:firstLine="708"/>
        <w:jc w:val="both"/>
        <w:rPr>
          <w:rFonts w:eastAsia="Times New Roman"/>
          <w:color w:val="000000"/>
          <w:szCs w:val="24"/>
          <w:lang w:eastAsia="hu-HU"/>
        </w:rPr>
      </w:pPr>
    </w:p>
    <w:p w:rsidR="006E4865" w:rsidRPr="00C04C83" w:rsidRDefault="006E4865" w:rsidP="006E4865">
      <w:pPr>
        <w:ind w:left="3540" w:firstLine="708"/>
        <w:jc w:val="both"/>
        <w:rPr>
          <w:rFonts w:eastAsia="Times New Roman"/>
          <w:szCs w:val="24"/>
          <w:lang w:eastAsia="hu-HU"/>
        </w:rPr>
      </w:pPr>
      <w:r>
        <w:rPr>
          <w:rFonts w:eastAsia="Times New Roman"/>
          <w:color w:val="000000"/>
          <w:szCs w:val="24"/>
          <w:lang w:eastAsia="hu-HU"/>
        </w:rPr>
        <w:t>A napirend tárgyalása zárt ülést nem igényel.</w:t>
      </w:r>
    </w:p>
    <w:p w:rsidR="000273CC" w:rsidRDefault="000273CC" w:rsidP="000273CC">
      <w:pPr>
        <w:spacing w:after="240"/>
        <w:rPr>
          <w:rFonts w:eastAsia="Times New Roman"/>
          <w:szCs w:val="24"/>
          <w:lang w:eastAsia="hu-HU"/>
        </w:rPr>
      </w:pPr>
    </w:p>
    <w:p w:rsidR="000273CC" w:rsidRPr="00C04C83" w:rsidRDefault="000273CC" w:rsidP="000273CC">
      <w:pPr>
        <w:spacing w:after="240"/>
        <w:rPr>
          <w:rFonts w:eastAsia="Times New Roman"/>
          <w:szCs w:val="24"/>
          <w:lang w:eastAsia="hu-HU"/>
        </w:rPr>
      </w:pPr>
    </w:p>
    <w:p w:rsidR="00F93A51" w:rsidRDefault="00F93A51" w:rsidP="000273CC">
      <w:pPr>
        <w:tabs>
          <w:tab w:val="left" w:pos="6663"/>
          <w:tab w:val="left" w:pos="7797"/>
        </w:tabs>
        <w:jc w:val="both"/>
        <w:rPr>
          <w:b/>
          <w:szCs w:val="24"/>
        </w:rPr>
      </w:pPr>
      <w:r w:rsidRPr="008103F9">
        <w:rPr>
          <w:b/>
          <w:szCs w:val="24"/>
        </w:rPr>
        <w:lastRenderedPageBreak/>
        <w:t>Tisztelt Képviselő-testület!</w:t>
      </w:r>
    </w:p>
    <w:p w:rsidR="00F93A51" w:rsidRDefault="00F93A51" w:rsidP="00F93A51">
      <w:pPr>
        <w:pStyle w:val="Szvegtrzs"/>
        <w:spacing w:line="240" w:lineRule="auto"/>
        <w:jc w:val="both"/>
        <w:rPr>
          <w:rFonts w:ascii="Times New Roman" w:hAnsi="Times New Roman"/>
          <w:sz w:val="24"/>
          <w:szCs w:val="24"/>
        </w:rPr>
      </w:pPr>
    </w:p>
    <w:p w:rsidR="00176718" w:rsidRDefault="00176718" w:rsidP="00F93A51">
      <w:pPr>
        <w:pStyle w:val="Szvegtrzs"/>
        <w:spacing w:line="240" w:lineRule="auto"/>
        <w:jc w:val="both"/>
        <w:rPr>
          <w:rFonts w:ascii="Times New Roman" w:hAnsi="Times New Roman"/>
          <w:sz w:val="24"/>
          <w:szCs w:val="24"/>
        </w:rPr>
      </w:pPr>
    </w:p>
    <w:p w:rsidR="00176718" w:rsidRDefault="00176718" w:rsidP="00F93A51">
      <w:pPr>
        <w:pStyle w:val="Szvegtrzs"/>
        <w:spacing w:line="240" w:lineRule="auto"/>
        <w:jc w:val="both"/>
        <w:rPr>
          <w:rFonts w:ascii="Times New Roman" w:hAnsi="Times New Roman"/>
          <w:sz w:val="24"/>
          <w:szCs w:val="24"/>
        </w:rPr>
      </w:pPr>
    </w:p>
    <w:p w:rsidR="00911263" w:rsidRDefault="00911263" w:rsidP="00911263">
      <w:pPr>
        <w:jc w:val="both"/>
        <w:rPr>
          <w:rFonts w:eastAsia="Times New Roman"/>
          <w:szCs w:val="24"/>
          <w:lang w:eastAsia="hu-HU"/>
        </w:rPr>
      </w:pPr>
      <w:r>
        <w:rPr>
          <w:rFonts w:eastAsia="Times New Roman"/>
          <w:szCs w:val="24"/>
          <w:lang w:eastAsia="hu-HU"/>
        </w:rPr>
        <w:t>Jelen előterjesztés tárgya a</w:t>
      </w:r>
      <w:r w:rsidR="006E4865">
        <w:rPr>
          <w:rFonts w:eastAsia="Times New Roman"/>
          <w:szCs w:val="24"/>
          <w:lang w:eastAsia="hu-HU"/>
        </w:rPr>
        <w:t xml:space="preserve"> Budapest Főváros II. K</w:t>
      </w:r>
      <w:r w:rsidRPr="007B637F">
        <w:rPr>
          <w:rFonts w:eastAsia="Times New Roman"/>
          <w:szCs w:val="24"/>
          <w:lang w:eastAsia="hu-HU"/>
        </w:rPr>
        <w:t xml:space="preserve">erületi Önkormányzat (a továbbiakban: Önkormányzat) </w:t>
      </w:r>
      <w:r w:rsidRPr="00CB70B6">
        <w:rPr>
          <w:rFonts w:eastAsia="Times New Roman"/>
          <w:color w:val="000000"/>
          <w:szCs w:val="24"/>
          <w:lang w:eastAsia="hu-HU"/>
        </w:rPr>
        <w:t>vagyonáról és a vagyontárgyak feletti tulajdonosi jog</w:t>
      </w:r>
      <w:r>
        <w:rPr>
          <w:rFonts w:eastAsia="Times New Roman"/>
          <w:color w:val="000000"/>
          <w:szCs w:val="24"/>
          <w:lang w:eastAsia="hu-HU"/>
        </w:rPr>
        <w:t>ok</w:t>
      </w:r>
      <w:r w:rsidRPr="00CB70B6">
        <w:rPr>
          <w:rFonts w:eastAsia="Times New Roman"/>
          <w:color w:val="000000"/>
          <w:szCs w:val="24"/>
          <w:lang w:eastAsia="hu-HU"/>
        </w:rPr>
        <w:t xml:space="preserve"> gyakorlásáról</w:t>
      </w:r>
      <w:r>
        <w:rPr>
          <w:rFonts w:eastAsia="Times New Roman"/>
          <w:szCs w:val="24"/>
          <w:lang w:eastAsia="hu-HU"/>
        </w:rPr>
        <w:t xml:space="preserve">, továbbá </w:t>
      </w:r>
      <w:r w:rsidRPr="00BB0C65">
        <w:rPr>
          <w:rFonts w:eastAsia="Times New Roman"/>
          <w:szCs w:val="24"/>
          <w:lang w:eastAsia="hu-HU"/>
        </w:rPr>
        <w:t>az önkormányzat tulajdonában lévő lakások és helyiségek elidegenítésének szabályairól, bérbeadásának feltételeiről</w:t>
      </w:r>
      <w:r>
        <w:rPr>
          <w:rFonts w:eastAsia="Times New Roman"/>
          <w:szCs w:val="24"/>
          <w:lang w:eastAsia="hu-HU"/>
        </w:rPr>
        <w:t xml:space="preserve"> szóló </w:t>
      </w:r>
      <w:r w:rsidRPr="00BB0C65">
        <w:rPr>
          <w:rFonts w:eastAsia="Times New Roman"/>
          <w:szCs w:val="24"/>
          <w:lang w:eastAsia="hu-HU"/>
        </w:rPr>
        <w:t xml:space="preserve">34/2004. </w:t>
      </w:r>
      <w:r>
        <w:rPr>
          <w:rFonts w:eastAsia="Times New Roman"/>
          <w:szCs w:val="24"/>
          <w:lang w:eastAsia="hu-HU"/>
        </w:rPr>
        <w:t xml:space="preserve">(X. 13.) önkormányzati rendelet </w:t>
      </w:r>
      <w:r w:rsidRPr="00335F42">
        <w:rPr>
          <w:rFonts w:eastAsia="Times New Roman"/>
          <w:szCs w:val="24"/>
          <w:lang w:eastAsia="hu-HU"/>
        </w:rPr>
        <w:t xml:space="preserve">(a továbbiakban: </w:t>
      </w:r>
      <w:r>
        <w:rPr>
          <w:rFonts w:eastAsia="Times New Roman"/>
          <w:szCs w:val="24"/>
          <w:lang w:eastAsia="hu-HU"/>
        </w:rPr>
        <w:t>Vagyonrendelet) módosítására tett javaslat,</w:t>
      </w:r>
      <w:r w:rsidR="006E4865">
        <w:rPr>
          <w:rFonts w:eastAsia="Times New Roman"/>
          <w:szCs w:val="24"/>
          <w:lang w:eastAsia="hu-HU"/>
        </w:rPr>
        <w:t xml:space="preserve"> mely</w:t>
      </w:r>
      <w:r>
        <w:rPr>
          <w:rFonts w:eastAsia="Times New Roman"/>
          <w:szCs w:val="24"/>
          <w:lang w:eastAsia="hu-HU"/>
        </w:rPr>
        <w:t xml:space="preserve"> magában foglal</w:t>
      </w:r>
      <w:r w:rsidR="006E4865">
        <w:rPr>
          <w:rFonts w:eastAsia="Times New Roman"/>
          <w:szCs w:val="24"/>
          <w:lang w:eastAsia="hu-HU"/>
        </w:rPr>
        <w:t>j</w:t>
      </w:r>
      <w:r>
        <w:rPr>
          <w:rFonts w:eastAsia="Times New Roman"/>
          <w:szCs w:val="24"/>
          <w:lang w:eastAsia="hu-HU"/>
        </w:rPr>
        <w:t xml:space="preserve">a egyrészt az értékesítésre kijelölt ingatlanok esetében egy technikai pontosítást, másrészt az </w:t>
      </w:r>
      <w:r w:rsidRPr="007B637F">
        <w:rPr>
          <w:rFonts w:eastAsia="Times New Roman"/>
          <w:szCs w:val="24"/>
          <w:lang w:eastAsia="hu-HU"/>
        </w:rPr>
        <w:t>Önkormányzat</w:t>
      </w:r>
      <w:r>
        <w:rPr>
          <w:rFonts w:eastAsia="Times New Roman"/>
          <w:szCs w:val="24"/>
          <w:lang w:eastAsia="hu-HU"/>
        </w:rPr>
        <w:t xml:space="preserve"> </w:t>
      </w:r>
      <w:r>
        <w:rPr>
          <w:rFonts w:eastAsia="Times New Roman"/>
          <w:color w:val="000000"/>
          <w:szCs w:val="24"/>
          <w:lang w:eastAsia="hu-HU"/>
        </w:rPr>
        <w:t xml:space="preserve">tulajdonát képező </w:t>
      </w:r>
      <w:r>
        <w:rPr>
          <w:rFonts w:eastAsia="Times New Roman"/>
          <w:szCs w:val="24"/>
          <w:lang w:eastAsia="hu-HU"/>
        </w:rPr>
        <w:t>nem lakás célra szolgáló helyiségek nagyobb arányú mobilizálását</w:t>
      </w:r>
      <w:r w:rsidR="006E4865">
        <w:rPr>
          <w:rFonts w:eastAsia="Times New Roman"/>
          <w:szCs w:val="24"/>
          <w:lang w:eastAsia="hu-HU"/>
        </w:rPr>
        <w:t>/bérbeadását</w:t>
      </w:r>
      <w:r>
        <w:rPr>
          <w:rFonts w:eastAsia="Times New Roman"/>
          <w:szCs w:val="24"/>
          <w:lang w:eastAsia="hu-HU"/>
        </w:rPr>
        <w:t xml:space="preserve"> célzó javaslatcsomagot. </w:t>
      </w:r>
      <w:r w:rsidR="00176718">
        <w:rPr>
          <w:rFonts w:eastAsia="Times New Roman"/>
          <w:szCs w:val="24"/>
          <w:lang w:eastAsia="hu-HU"/>
        </w:rPr>
        <w:t xml:space="preserve"> A szabályozási javaslat </w:t>
      </w:r>
      <w:r>
        <w:rPr>
          <w:rFonts w:eastAsia="Times New Roman"/>
          <w:szCs w:val="24"/>
          <w:lang w:eastAsia="hu-HU"/>
        </w:rPr>
        <w:t xml:space="preserve">lehetőséget biztosít a leendő bérlők számára az általuk végzett értéknövelő beruházások költségének bérleti díjba történő beszámítására, </w:t>
      </w:r>
      <w:r w:rsidR="006E4865">
        <w:rPr>
          <w:rFonts w:eastAsia="Times New Roman"/>
          <w:szCs w:val="24"/>
          <w:lang w:eastAsia="hu-HU"/>
        </w:rPr>
        <w:t xml:space="preserve">amelynek </w:t>
      </w:r>
      <w:r>
        <w:rPr>
          <w:rFonts w:eastAsia="Times New Roman"/>
          <w:szCs w:val="24"/>
          <w:lang w:eastAsia="hu-HU"/>
        </w:rPr>
        <w:t>reményeink szerint az lesz a hatása, hogy egyre több helyi vállalkozás nyithat új irodát, üzletet, bemutatótermet a II. kerületben, továbbá a felújított ingatlanok révén az Önkormányzatnak számottevő vagyonnövekménye keletkezhet.</w:t>
      </w:r>
    </w:p>
    <w:p w:rsidR="00911263" w:rsidRDefault="00911263" w:rsidP="00911263">
      <w:pPr>
        <w:jc w:val="both"/>
        <w:rPr>
          <w:rFonts w:eastAsia="Times New Roman"/>
          <w:szCs w:val="24"/>
          <w:lang w:eastAsia="hu-HU"/>
        </w:rPr>
      </w:pPr>
    </w:p>
    <w:p w:rsidR="00911263" w:rsidRDefault="00911263" w:rsidP="00911263">
      <w:pPr>
        <w:jc w:val="both"/>
        <w:rPr>
          <w:rFonts w:eastAsia="Times New Roman"/>
          <w:szCs w:val="24"/>
          <w:lang w:eastAsia="hu-HU"/>
        </w:rPr>
      </w:pPr>
      <w:r>
        <w:rPr>
          <w:rFonts w:eastAsia="Times New Roman"/>
          <w:szCs w:val="24"/>
          <w:lang w:eastAsia="hu-HU"/>
        </w:rPr>
        <w:t>A</w:t>
      </w:r>
      <w:r w:rsidRPr="007B637F">
        <w:rPr>
          <w:rFonts w:eastAsia="Times New Roman"/>
          <w:szCs w:val="24"/>
          <w:lang w:eastAsia="hu-HU"/>
        </w:rPr>
        <w:t xml:space="preserve"> </w:t>
      </w:r>
      <w:r>
        <w:rPr>
          <w:rFonts w:eastAsia="Times New Roman"/>
          <w:szCs w:val="24"/>
          <w:lang w:eastAsia="hu-HU"/>
        </w:rPr>
        <w:t xml:space="preserve">Vagyonrendeletet két ütemben tervezzük módosítani, illetve erre nézve a T. Képviselő-testület felé javaslatokat megfogalmazni. A vagyongazdálkodási koncepcióval összhangban kidolgozandó, további egyeztetéseket igénylő lakásgazdálkodási módosításokat a Képviselő-testület soron következő ülésére tervezzük előterjeszteni. </w:t>
      </w:r>
    </w:p>
    <w:p w:rsidR="00911263" w:rsidRDefault="00911263" w:rsidP="00911263">
      <w:pPr>
        <w:jc w:val="both"/>
        <w:rPr>
          <w:rFonts w:eastAsia="Times New Roman"/>
          <w:szCs w:val="24"/>
          <w:lang w:eastAsia="hu-HU"/>
        </w:rPr>
      </w:pPr>
    </w:p>
    <w:p w:rsidR="00911263" w:rsidRDefault="00911263" w:rsidP="00911263">
      <w:pPr>
        <w:jc w:val="both"/>
        <w:rPr>
          <w:rFonts w:eastAsia="Times New Roman"/>
          <w:szCs w:val="24"/>
          <w:lang w:eastAsia="hu-HU"/>
        </w:rPr>
      </w:pPr>
      <w:r>
        <w:rPr>
          <w:rFonts w:eastAsia="Times New Roman"/>
          <w:szCs w:val="24"/>
          <w:lang w:eastAsia="hu-HU"/>
        </w:rPr>
        <w:t xml:space="preserve">Fontos megjegyezni, hogy számos érdeklődői és pályázói visszajelzés, kritika ösztönöz </w:t>
      </w:r>
      <w:r w:rsidR="006E4865">
        <w:rPr>
          <w:rFonts w:eastAsia="Times New Roman"/>
          <w:szCs w:val="24"/>
          <w:lang w:eastAsia="hu-HU"/>
        </w:rPr>
        <w:t xml:space="preserve">bennünket </w:t>
      </w:r>
      <w:r>
        <w:rPr>
          <w:rFonts w:eastAsia="Times New Roman"/>
          <w:szCs w:val="24"/>
          <w:lang w:eastAsia="hu-HU"/>
        </w:rPr>
        <w:t>arra, hogy a bérbeadási folyamatokat átláthatóbbá, gyorsabbá és kiszámíthatóbbá tegyük, illetve a Vagyonrendelet bizonyos pontjait felülvizsgáljuk és megváltoztassuk.</w:t>
      </w:r>
    </w:p>
    <w:p w:rsidR="00911263" w:rsidRDefault="00911263" w:rsidP="00911263">
      <w:pPr>
        <w:jc w:val="both"/>
        <w:rPr>
          <w:rFonts w:eastAsia="Times New Roman"/>
          <w:szCs w:val="24"/>
          <w:lang w:eastAsia="hu-HU"/>
        </w:rPr>
      </w:pPr>
    </w:p>
    <w:p w:rsidR="00911263" w:rsidRDefault="00911263" w:rsidP="00911263">
      <w:pPr>
        <w:jc w:val="both"/>
        <w:rPr>
          <w:rFonts w:eastAsia="Times New Roman"/>
          <w:szCs w:val="24"/>
          <w:lang w:eastAsia="hu-HU"/>
        </w:rPr>
      </w:pPr>
      <w:r>
        <w:rPr>
          <w:rFonts w:eastAsia="Times New Roman"/>
          <w:szCs w:val="24"/>
          <w:lang w:eastAsia="hu-HU"/>
        </w:rPr>
        <w:t xml:space="preserve">Ismerve az Önkormányzat helyiségállományát, annak kevés kivételtől eltekintve leromlott műszaki állapotát, </w:t>
      </w:r>
      <w:r w:rsidR="006E4865">
        <w:rPr>
          <w:rFonts w:eastAsia="Times New Roman"/>
          <w:szCs w:val="24"/>
          <w:lang w:eastAsia="hu-HU"/>
        </w:rPr>
        <w:t xml:space="preserve">valamint </w:t>
      </w:r>
      <w:r>
        <w:rPr>
          <w:rFonts w:eastAsia="Times New Roman"/>
          <w:szCs w:val="24"/>
          <w:lang w:eastAsia="hu-HU"/>
        </w:rPr>
        <w:t xml:space="preserve">az Önkormányzat korlátozott anyagi lehetőségeit az esetleges felújításokra, </w:t>
      </w:r>
      <w:r w:rsidRPr="00C34CFC">
        <w:rPr>
          <w:rFonts w:eastAsia="Times New Roman"/>
          <w:szCs w:val="24"/>
          <w:lang w:eastAsia="hu-HU"/>
        </w:rPr>
        <w:t xml:space="preserve">a bérbeadás során </w:t>
      </w:r>
      <w:r>
        <w:rPr>
          <w:rFonts w:eastAsia="Times New Roman"/>
          <w:szCs w:val="24"/>
          <w:lang w:eastAsia="hu-HU"/>
        </w:rPr>
        <w:t xml:space="preserve">fontos olyan </w:t>
      </w:r>
      <w:r w:rsidRPr="00C34CFC">
        <w:rPr>
          <w:rFonts w:eastAsia="Times New Roman"/>
          <w:szCs w:val="24"/>
          <w:lang w:eastAsia="hu-HU"/>
        </w:rPr>
        <w:t>ösztönző rendszert érvényesíteni, amely érdekeltté teszi a potenciális bérlőket a felújítandó helyiségek bérbevételére, azok értéknövelő felújítására</w:t>
      </w:r>
      <w:r>
        <w:rPr>
          <w:rFonts w:eastAsia="Times New Roman"/>
          <w:szCs w:val="24"/>
          <w:lang w:eastAsia="hu-HU"/>
        </w:rPr>
        <w:t xml:space="preserve"> és az erre fordított költségek bérleti díjba történő beszámítására</w:t>
      </w:r>
      <w:r w:rsidRPr="00C34CFC">
        <w:rPr>
          <w:rFonts w:eastAsia="Times New Roman"/>
          <w:szCs w:val="24"/>
          <w:lang w:eastAsia="hu-HU"/>
        </w:rPr>
        <w:t xml:space="preserve">, </w:t>
      </w:r>
      <w:r>
        <w:rPr>
          <w:rFonts w:eastAsia="Times New Roman"/>
          <w:szCs w:val="24"/>
          <w:lang w:eastAsia="hu-HU"/>
        </w:rPr>
        <w:t>valamint</w:t>
      </w:r>
      <w:r w:rsidRPr="00C34CFC">
        <w:rPr>
          <w:rFonts w:eastAsia="Times New Roman"/>
          <w:szCs w:val="24"/>
          <w:lang w:eastAsia="hu-HU"/>
        </w:rPr>
        <w:t xml:space="preserve"> értékarányos, korrekt bérleti díjon történő hosszú távú, kiszámítható konstrukciójú bérbevételére</w:t>
      </w:r>
      <w:r>
        <w:rPr>
          <w:rFonts w:eastAsia="Times New Roman"/>
          <w:szCs w:val="24"/>
          <w:lang w:eastAsia="hu-HU"/>
        </w:rPr>
        <w:t xml:space="preserve">.  </w:t>
      </w:r>
    </w:p>
    <w:p w:rsidR="00911263" w:rsidRDefault="00911263" w:rsidP="00911263">
      <w:pPr>
        <w:jc w:val="both"/>
        <w:rPr>
          <w:rFonts w:eastAsia="Times New Roman"/>
          <w:szCs w:val="24"/>
          <w:lang w:eastAsia="hu-HU"/>
        </w:rPr>
      </w:pPr>
    </w:p>
    <w:p w:rsidR="00911263" w:rsidRDefault="00911263" w:rsidP="00911263">
      <w:pPr>
        <w:jc w:val="both"/>
        <w:rPr>
          <w:rFonts w:eastAsia="Times New Roman"/>
          <w:szCs w:val="24"/>
          <w:lang w:eastAsia="hu-HU"/>
        </w:rPr>
      </w:pPr>
      <w:r>
        <w:rPr>
          <w:rFonts w:eastAsia="Times New Roman"/>
          <w:szCs w:val="24"/>
          <w:lang w:eastAsia="hu-HU"/>
        </w:rPr>
        <w:t>A</w:t>
      </w:r>
      <w:r w:rsidRPr="00C34CFC">
        <w:rPr>
          <w:rFonts w:eastAsia="Times New Roman"/>
          <w:szCs w:val="24"/>
          <w:lang w:eastAsia="hu-HU"/>
        </w:rPr>
        <w:t xml:space="preserve"> régóta üres önkormányzati helyiségek átlagos műszaki állapota általában lényegesen rosszabb a piaci szereplőktől bérelhető </w:t>
      </w:r>
      <w:r>
        <w:rPr>
          <w:rFonts w:eastAsia="Times New Roman"/>
          <w:szCs w:val="24"/>
          <w:lang w:eastAsia="hu-HU"/>
        </w:rPr>
        <w:t>konkurens bérlemények</w:t>
      </w:r>
      <w:r w:rsidRPr="00C34CFC">
        <w:rPr>
          <w:rFonts w:eastAsia="Times New Roman"/>
          <w:szCs w:val="24"/>
          <w:lang w:eastAsia="hu-HU"/>
        </w:rPr>
        <w:t xml:space="preserve"> műszaki állapotánál, a piaci és önkormányzati helyiségek bérleti díjai</w:t>
      </w:r>
      <w:r>
        <w:rPr>
          <w:rFonts w:eastAsia="Times New Roman"/>
          <w:szCs w:val="24"/>
          <w:lang w:eastAsia="hu-HU"/>
        </w:rPr>
        <w:t>nak</w:t>
      </w:r>
      <w:r w:rsidRPr="00C34CFC">
        <w:rPr>
          <w:rFonts w:eastAsia="Times New Roman"/>
          <w:szCs w:val="24"/>
          <w:lang w:eastAsia="hu-HU"/>
        </w:rPr>
        <w:t xml:space="preserve"> </w:t>
      </w:r>
      <w:r>
        <w:rPr>
          <w:rFonts w:eastAsia="Times New Roman"/>
          <w:szCs w:val="24"/>
          <w:lang w:eastAsia="hu-HU"/>
        </w:rPr>
        <w:t xml:space="preserve">eltérései azonban </w:t>
      </w:r>
      <w:r w:rsidRPr="00C34CFC">
        <w:rPr>
          <w:rFonts w:eastAsia="Times New Roman"/>
          <w:szCs w:val="24"/>
          <w:lang w:eastAsia="hu-HU"/>
        </w:rPr>
        <w:t>nem tükrözik az önkormányzati helyiségek rosszabb műszaki állapot</w:t>
      </w:r>
      <w:r>
        <w:rPr>
          <w:rFonts w:eastAsia="Times New Roman"/>
          <w:szCs w:val="24"/>
          <w:lang w:eastAsia="hu-HU"/>
        </w:rPr>
        <w:t xml:space="preserve">a </w:t>
      </w:r>
      <w:bookmarkStart w:id="0" w:name="_GoBack"/>
      <w:bookmarkEnd w:id="0"/>
      <w:r w:rsidR="006E4865">
        <w:rPr>
          <w:rFonts w:eastAsia="Times New Roman"/>
          <w:szCs w:val="24"/>
          <w:lang w:eastAsia="hu-HU"/>
        </w:rPr>
        <w:t xml:space="preserve">miatti </w:t>
      </w:r>
      <w:r w:rsidRPr="00C34CFC">
        <w:rPr>
          <w:rFonts w:eastAsia="Times New Roman"/>
          <w:szCs w:val="24"/>
          <w:lang w:eastAsia="hu-HU"/>
        </w:rPr>
        <w:t>különbségeket</w:t>
      </w:r>
      <w:r w:rsidR="006E4865">
        <w:rPr>
          <w:rFonts w:eastAsia="Times New Roman"/>
          <w:szCs w:val="24"/>
          <w:lang w:eastAsia="hu-HU"/>
        </w:rPr>
        <w:t>. E</w:t>
      </w:r>
      <w:r>
        <w:rPr>
          <w:rFonts w:eastAsia="Times New Roman"/>
          <w:szCs w:val="24"/>
          <w:lang w:eastAsia="hu-HU"/>
        </w:rPr>
        <w:t xml:space="preserve">zért az értékbecslések szempontjai között a műszaki állapotot és az üresen állás időszakát hangsúlyosabban kívánjuk figyelembe venni. Legalább ennyire fontos az </w:t>
      </w:r>
      <w:r w:rsidRPr="00C34CFC">
        <w:rPr>
          <w:rFonts w:eastAsia="Times New Roman"/>
          <w:szCs w:val="24"/>
          <w:lang w:eastAsia="hu-HU"/>
        </w:rPr>
        <w:t>értéknövelő be</w:t>
      </w:r>
      <w:r>
        <w:rPr>
          <w:rFonts w:eastAsia="Times New Roman"/>
          <w:szCs w:val="24"/>
          <w:lang w:eastAsia="hu-HU"/>
        </w:rPr>
        <w:t>ruházások bérleti díjba történő beszámítása lehetőségének biztosítása a bérlők részére, amit eddig sem zárt ki a Vagyonrendelet</w:t>
      </w:r>
      <w:r w:rsidR="006E4865">
        <w:rPr>
          <w:rFonts w:eastAsia="Times New Roman"/>
          <w:szCs w:val="24"/>
          <w:lang w:eastAsia="hu-HU"/>
        </w:rPr>
        <w:t>.</w:t>
      </w:r>
      <w:r>
        <w:rPr>
          <w:rFonts w:eastAsia="Times New Roman"/>
          <w:szCs w:val="24"/>
          <w:lang w:eastAsia="hu-HU"/>
        </w:rPr>
        <w:t xml:space="preserve"> </w:t>
      </w:r>
      <w:r w:rsidR="006E4865">
        <w:rPr>
          <w:rFonts w:eastAsia="Times New Roman"/>
          <w:szCs w:val="24"/>
          <w:lang w:eastAsia="hu-HU"/>
        </w:rPr>
        <w:t xml:space="preserve">A </w:t>
      </w:r>
      <w:r>
        <w:rPr>
          <w:rFonts w:eastAsia="Times New Roman"/>
          <w:szCs w:val="24"/>
          <w:lang w:eastAsia="hu-HU"/>
        </w:rPr>
        <w:t>javasolt módosítás kifejezetten tartalmazza ezt</w:t>
      </w:r>
      <w:r w:rsidRPr="00952EF6">
        <w:rPr>
          <w:rFonts w:eastAsia="Times New Roman"/>
          <w:szCs w:val="24"/>
          <w:lang w:eastAsia="hu-HU"/>
        </w:rPr>
        <w:t>, legfeljebb a megállapított havi bérleti díj 50%-ának mértékéig</w:t>
      </w:r>
      <w:r>
        <w:rPr>
          <w:rFonts w:eastAsia="Times New Roman"/>
          <w:szCs w:val="24"/>
          <w:lang w:eastAsia="hu-HU"/>
        </w:rPr>
        <w:t xml:space="preserve">, a ráfordítás összegétől függő időtartam alatt, legfeljebb a bérleti szerződés időtartamának lejártáig (pl. 10.000,000 Ft-os felújítás 500.000 Ft/hó bérleti díj és 10 éves határozott idejű bérleti jogviszony esetén havi 250.000 Ft-tal 40 hónap alatt számítható be). </w:t>
      </w:r>
      <w:r w:rsidRPr="00865EF6">
        <w:rPr>
          <w:rFonts w:eastAsia="Times New Roman"/>
          <w:szCs w:val="24"/>
          <w:lang w:eastAsia="hu-HU"/>
        </w:rPr>
        <w:t>A javaslat szerint minden olyan</w:t>
      </w:r>
      <w:r>
        <w:rPr>
          <w:rFonts w:eastAsia="Times New Roman"/>
          <w:szCs w:val="24"/>
          <w:lang w:eastAsia="hu-HU"/>
        </w:rPr>
        <w:t>, alapvetően bérbeadói felelősségi körbe tartozó</w:t>
      </w:r>
      <w:r w:rsidRPr="00865EF6">
        <w:rPr>
          <w:rFonts w:eastAsia="Times New Roman"/>
          <w:szCs w:val="24"/>
          <w:lang w:eastAsia="hu-HU"/>
        </w:rPr>
        <w:t xml:space="preserve"> </w:t>
      </w:r>
      <w:r>
        <w:rPr>
          <w:rFonts w:eastAsia="Times New Roman"/>
          <w:szCs w:val="24"/>
          <w:lang w:eastAsia="hu-HU"/>
        </w:rPr>
        <w:t xml:space="preserve">értéknövelő </w:t>
      </w:r>
      <w:r w:rsidRPr="00865EF6">
        <w:rPr>
          <w:rFonts w:eastAsia="Times New Roman"/>
          <w:szCs w:val="24"/>
          <w:lang w:eastAsia="hu-HU"/>
        </w:rPr>
        <w:t xml:space="preserve">beruházás beszámítható, amely a </w:t>
      </w:r>
      <w:r w:rsidRPr="00807D27">
        <w:rPr>
          <w:rFonts w:eastAsia="Times New Roman"/>
          <w:szCs w:val="24"/>
          <w:lang w:eastAsia="hu-HU"/>
        </w:rPr>
        <w:t>helyiség rendeltetésszerű használatra alkalmassá tételéhez, vagy rendeltetési módjának változtatása érdekében szükséges</w:t>
      </w:r>
      <w:r>
        <w:rPr>
          <w:rFonts w:eastAsia="Times New Roman"/>
          <w:szCs w:val="24"/>
          <w:lang w:eastAsia="hu-HU"/>
        </w:rPr>
        <w:t xml:space="preserve">. </w:t>
      </w:r>
    </w:p>
    <w:p w:rsidR="00176718" w:rsidRDefault="00176718" w:rsidP="00911263">
      <w:pPr>
        <w:jc w:val="both"/>
        <w:rPr>
          <w:rFonts w:eastAsia="Times New Roman"/>
          <w:szCs w:val="24"/>
          <w:lang w:eastAsia="hu-HU"/>
        </w:rPr>
      </w:pPr>
    </w:p>
    <w:p w:rsidR="00176718" w:rsidRDefault="00176718" w:rsidP="00911263">
      <w:pPr>
        <w:jc w:val="both"/>
        <w:rPr>
          <w:rFonts w:eastAsia="Times New Roman"/>
          <w:szCs w:val="24"/>
          <w:lang w:eastAsia="hu-HU"/>
        </w:rPr>
      </w:pPr>
    </w:p>
    <w:p w:rsidR="00176718" w:rsidRDefault="00176718" w:rsidP="00911263">
      <w:pPr>
        <w:jc w:val="both"/>
        <w:rPr>
          <w:rFonts w:eastAsia="Times New Roman"/>
          <w:szCs w:val="24"/>
          <w:lang w:eastAsia="hu-HU"/>
        </w:rPr>
      </w:pPr>
    </w:p>
    <w:p w:rsidR="00911263" w:rsidRDefault="00911263" w:rsidP="00911263">
      <w:pPr>
        <w:jc w:val="both"/>
        <w:rPr>
          <w:rFonts w:eastAsia="Times New Roman"/>
          <w:szCs w:val="24"/>
          <w:lang w:eastAsia="hu-HU"/>
        </w:rPr>
      </w:pPr>
    </w:p>
    <w:p w:rsidR="00911263" w:rsidRDefault="00911263" w:rsidP="00911263">
      <w:pPr>
        <w:jc w:val="both"/>
        <w:rPr>
          <w:rFonts w:eastAsia="Times New Roman"/>
          <w:szCs w:val="24"/>
          <w:lang w:eastAsia="hu-HU"/>
        </w:rPr>
      </w:pPr>
      <w:r w:rsidRPr="00BB12D3">
        <w:rPr>
          <w:rFonts w:eastAsia="Times New Roman"/>
          <w:szCs w:val="24"/>
          <w:lang w:eastAsia="hu-HU"/>
        </w:rPr>
        <w:lastRenderedPageBreak/>
        <w:t>Bérbeadói körbe tartozó felújítások típusai</w:t>
      </w:r>
      <w:r>
        <w:rPr>
          <w:rFonts w:eastAsia="Times New Roman"/>
          <w:szCs w:val="24"/>
          <w:lang w:eastAsia="hu-HU"/>
        </w:rPr>
        <w:t xml:space="preserve"> például</w:t>
      </w:r>
      <w:r w:rsidRPr="00BB12D3">
        <w:rPr>
          <w:rFonts w:eastAsia="Times New Roman"/>
          <w:szCs w:val="24"/>
          <w:lang w:eastAsia="hu-HU"/>
        </w:rPr>
        <w:t>:</w:t>
      </w:r>
    </w:p>
    <w:p w:rsidR="00176718" w:rsidRPr="00BB12D3" w:rsidRDefault="00176718" w:rsidP="00911263">
      <w:pPr>
        <w:jc w:val="both"/>
        <w:rPr>
          <w:rFonts w:eastAsia="Times New Roman"/>
          <w:szCs w:val="24"/>
          <w:lang w:eastAsia="hu-HU"/>
        </w:rPr>
      </w:pPr>
    </w:p>
    <w:p w:rsidR="00911263" w:rsidRPr="00BB12D3" w:rsidRDefault="00911263" w:rsidP="00911263">
      <w:pPr>
        <w:jc w:val="both"/>
        <w:rPr>
          <w:rFonts w:eastAsia="Times New Roman"/>
          <w:szCs w:val="24"/>
          <w:lang w:eastAsia="hu-HU"/>
        </w:rPr>
      </w:pPr>
      <w:r w:rsidRPr="00BB12D3">
        <w:rPr>
          <w:rFonts w:eastAsia="Times New Roman"/>
          <w:szCs w:val="24"/>
          <w:lang w:eastAsia="hu-HU"/>
        </w:rPr>
        <w:t>– födémcsere;</w:t>
      </w:r>
    </w:p>
    <w:p w:rsidR="00911263" w:rsidRPr="00BB12D3" w:rsidRDefault="00911263" w:rsidP="00911263">
      <w:pPr>
        <w:jc w:val="both"/>
        <w:rPr>
          <w:rFonts w:eastAsia="Times New Roman"/>
          <w:szCs w:val="24"/>
          <w:lang w:eastAsia="hu-HU"/>
        </w:rPr>
      </w:pPr>
      <w:r w:rsidRPr="00BB12D3">
        <w:rPr>
          <w:rFonts w:eastAsia="Times New Roman"/>
          <w:szCs w:val="24"/>
          <w:lang w:eastAsia="hu-HU"/>
        </w:rPr>
        <w:t>– légkondicionáló berendezés cseréje (központi, helyi készülékek, vezetékek teljes cseréje);</w:t>
      </w:r>
    </w:p>
    <w:p w:rsidR="00911263" w:rsidRPr="00BB12D3" w:rsidRDefault="00911263" w:rsidP="00911263">
      <w:pPr>
        <w:jc w:val="both"/>
        <w:rPr>
          <w:rFonts w:eastAsia="Times New Roman"/>
          <w:szCs w:val="24"/>
          <w:lang w:eastAsia="hu-HU"/>
        </w:rPr>
      </w:pPr>
      <w:r w:rsidRPr="00BB12D3">
        <w:rPr>
          <w:rFonts w:eastAsia="Times New Roman"/>
          <w:szCs w:val="24"/>
          <w:lang w:eastAsia="hu-HU"/>
        </w:rPr>
        <w:t>– lift, mozgólépcső, kaputelefon vezetékeinek és berendezéseinek külön-külön végrehajtott cseréje;</w:t>
      </w:r>
    </w:p>
    <w:p w:rsidR="00911263" w:rsidRPr="00BB12D3" w:rsidRDefault="00911263" w:rsidP="00911263">
      <w:pPr>
        <w:jc w:val="both"/>
        <w:rPr>
          <w:rFonts w:eastAsia="Times New Roman"/>
          <w:szCs w:val="24"/>
          <w:lang w:eastAsia="hu-HU"/>
        </w:rPr>
      </w:pPr>
      <w:r w:rsidRPr="00BB12D3">
        <w:rPr>
          <w:rFonts w:eastAsia="Times New Roman"/>
          <w:szCs w:val="24"/>
          <w:lang w:eastAsia="hu-HU"/>
        </w:rPr>
        <w:t>– fűtéskorszerűsítés;</w:t>
      </w:r>
    </w:p>
    <w:p w:rsidR="00911263" w:rsidRPr="00BB12D3" w:rsidRDefault="00911263" w:rsidP="00911263">
      <w:pPr>
        <w:jc w:val="both"/>
        <w:rPr>
          <w:rFonts w:eastAsia="Times New Roman"/>
          <w:szCs w:val="24"/>
          <w:lang w:eastAsia="hu-HU"/>
        </w:rPr>
      </w:pPr>
      <w:r w:rsidRPr="00BB12D3">
        <w:rPr>
          <w:rFonts w:eastAsia="Times New Roman"/>
          <w:szCs w:val="24"/>
          <w:lang w:eastAsia="hu-HU"/>
        </w:rPr>
        <w:t>– központi fűtőberendezés, kazánok cseréje;</w:t>
      </w:r>
    </w:p>
    <w:p w:rsidR="00911263" w:rsidRPr="00BB12D3" w:rsidRDefault="00911263" w:rsidP="00911263">
      <w:pPr>
        <w:jc w:val="both"/>
        <w:rPr>
          <w:rFonts w:eastAsia="Times New Roman"/>
          <w:szCs w:val="24"/>
          <w:lang w:eastAsia="hu-HU"/>
        </w:rPr>
      </w:pPr>
      <w:r w:rsidRPr="00BB12D3">
        <w:rPr>
          <w:rFonts w:eastAsia="Times New Roman"/>
          <w:szCs w:val="24"/>
          <w:lang w:eastAsia="hu-HU"/>
        </w:rPr>
        <w:t xml:space="preserve">– villamos energia-, a víz-, a gáz-, a </w:t>
      </w:r>
      <w:proofErr w:type="spellStart"/>
      <w:r w:rsidRPr="00BB12D3">
        <w:rPr>
          <w:rFonts w:eastAsia="Times New Roman"/>
          <w:szCs w:val="24"/>
          <w:lang w:eastAsia="hu-HU"/>
        </w:rPr>
        <w:t>hőellátás</w:t>
      </w:r>
      <w:proofErr w:type="spellEnd"/>
      <w:r w:rsidRPr="00BB12D3">
        <w:rPr>
          <w:rFonts w:eastAsia="Times New Roman"/>
          <w:szCs w:val="24"/>
          <w:lang w:eastAsia="hu-HU"/>
        </w:rPr>
        <w:t>, a csatorna vezetékeinek és berendezéseinek megépítése és teljes cseréje;</w:t>
      </w:r>
    </w:p>
    <w:p w:rsidR="00911263" w:rsidRPr="00BB12D3" w:rsidRDefault="00911263" w:rsidP="00911263">
      <w:pPr>
        <w:jc w:val="both"/>
        <w:rPr>
          <w:rFonts w:eastAsia="Times New Roman"/>
          <w:szCs w:val="24"/>
          <w:lang w:eastAsia="hu-HU"/>
        </w:rPr>
      </w:pPr>
      <w:r w:rsidRPr="00BB12D3">
        <w:rPr>
          <w:rFonts w:eastAsia="Times New Roman"/>
          <w:szCs w:val="24"/>
          <w:lang w:eastAsia="hu-HU"/>
        </w:rPr>
        <w:t>– különböző technológiai vezetékek (víz, gáz, villany) kiegészítése alkotórészekkel, tartozékokkal;</w:t>
      </w:r>
    </w:p>
    <w:p w:rsidR="00911263" w:rsidRPr="00BB12D3" w:rsidRDefault="00911263" w:rsidP="00911263">
      <w:pPr>
        <w:jc w:val="both"/>
        <w:rPr>
          <w:rFonts w:eastAsia="Times New Roman"/>
          <w:szCs w:val="24"/>
          <w:lang w:eastAsia="hu-HU"/>
        </w:rPr>
      </w:pPr>
      <w:r w:rsidRPr="00BB12D3">
        <w:rPr>
          <w:rFonts w:eastAsia="Times New Roman"/>
          <w:szCs w:val="24"/>
          <w:lang w:eastAsia="hu-HU"/>
        </w:rPr>
        <w:t>– terjedelem növelése (toldalék, tetőtér, emeletráépítés, szintmegosztás);</w:t>
      </w:r>
    </w:p>
    <w:p w:rsidR="00911263" w:rsidRPr="00BB12D3" w:rsidRDefault="00911263" w:rsidP="00911263">
      <w:pPr>
        <w:jc w:val="both"/>
        <w:rPr>
          <w:rFonts w:eastAsia="Times New Roman"/>
          <w:szCs w:val="24"/>
          <w:lang w:eastAsia="hu-HU"/>
        </w:rPr>
      </w:pPr>
      <w:r w:rsidRPr="00BB12D3">
        <w:rPr>
          <w:rFonts w:eastAsia="Times New Roman"/>
          <w:szCs w:val="24"/>
          <w:lang w:eastAsia="hu-HU"/>
        </w:rPr>
        <w:t>– épület használhatóságát és ellátását biztosító berendezésekkel való kiegészítése, bővítése, átalakítása, ha a funkció, a rendeltetés megváltozik;</w:t>
      </w:r>
    </w:p>
    <w:p w:rsidR="00911263" w:rsidRPr="00BB12D3" w:rsidRDefault="00911263" w:rsidP="00911263">
      <w:pPr>
        <w:jc w:val="both"/>
        <w:rPr>
          <w:rFonts w:eastAsia="Times New Roman"/>
          <w:szCs w:val="24"/>
          <w:lang w:eastAsia="hu-HU"/>
        </w:rPr>
      </w:pPr>
      <w:r w:rsidRPr="00BB12D3">
        <w:rPr>
          <w:rFonts w:eastAsia="Times New Roman"/>
          <w:szCs w:val="24"/>
          <w:lang w:eastAsia="hu-HU"/>
        </w:rPr>
        <w:t>– tetőszerkezet átalakítása, ha a légtér növelésével jár;</w:t>
      </w:r>
    </w:p>
    <w:p w:rsidR="00911263" w:rsidRPr="00BB12D3" w:rsidRDefault="00911263" w:rsidP="00911263">
      <w:pPr>
        <w:jc w:val="both"/>
        <w:rPr>
          <w:rFonts w:eastAsia="Times New Roman"/>
          <w:szCs w:val="24"/>
          <w:lang w:eastAsia="hu-HU"/>
        </w:rPr>
      </w:pPr>
      <w:r w:rsidRPr="00BB12D3">
        <w:rPr>
          <w:rFonts w:eastAsia="Times New Roman"/>
          <w:szCs w:val="24"/>
          <w:lang w:eastAsia="hu-HU"/>
        </w:rPr>
        <w:t>– tetőszerkezet teljes cseréje (50 %-ot meghaladó, vagy ha a légtér az átalakítás következtében nő vagy csökken);</w:t>
      </w:r>
    </w:p>
    <w:p w:rsidR="00911263" w:rsidRPr="00BB12D3" w:rsidRDefault="00911263" w:rsidP="00911263">
      <w:pPr>
        <w:jc w:val="both"/>
        <w:rPr>
          <w:rFonts w:eastAsia="Times New Roman"/>
          <w:szCs w:val="24"/>
          <w:lang w:eastAsia="hu-HU"/>
        </w:rPr>
      </w:pPr>
      <w:r w:rsidRPr="00BB12D3">
        <w:rPr>
          <w:rFonts w:eastAsia="Times New Roman"/>
          <w:szCs w:val="24"/>
          <w:lang w:eastAsia="hu-HU"/>
        </w:rPr>
        <w:t>– szellőző-berendezések és vezetékeinek teljes cseréje;</w:t>
      </w:r>
    </w:p>
    <w:p w:rsidR="00911263" w:rsidRPr="00BB12D3" w:rsidRDefault="00911263" w:rsidP="00911263">
      <w:pPr>
        <w:jc w:val="both"/>
        <w:rPr>
          <w:rFonts w:eastAsia="Times New Roman"/>
          <w:szCs w:val="24"/>
          <w:lang w:eastAsia="hu-HU"/>
        </w:rPr>
      </w:pPr>
      <w:r w:rsidRPr="00BB12D3">
        <w:rPr>
          <w:rFonts w:eastAsia="Times New Roman"/>
          <w:szCs w:val="24"/>
          <w:lang w:eastAsia="hu-HU"/>
        </w:rPr>
        <w:t>– álmennyezet cseréje;</w:t>
      </w:r>
    </w:p>
    <w:p w:rsidR="00911263" w:rsidRPr="00BB12D3" w:rsidRDefault="00911263" w:rsidP="00911263">
      <w:pPr>
        <w:jc w:val="both"/>
        <w:rPr>
          <w:rFonts w:eastAsia="Times New Roman"/>
          <w:szCs w:val="24"/>
          <w:lang w:eastAsia="hu-HU"/>
        </w:rPr>
      </w:pPr>
      <w:r w:rsidRPr="00BB12D3">
        <w:rPr>
          <w:rFonts w:eastAsia="Times New Roman"/>
          <w:szCs w:val="24"/>
          <w:lang w:eastAsia="hu-HU"/>
        </w:rPr>
        <w:t xml:space="preserve"> - szigetelés javítása, cseréje,</w:t>
      </w:r>
    </w:p>
    <w:p w:rsidR="00911263" w:rsidRPr="00BB12D3" w:rsidRDefault="00911263" w:rsidP="00911263">
      <w:pPr>
        <w:jc w:val="both"/>
        <w:rPr>
          <w:rFonts w:eastAsia="Times New Roman"/>
          <w:szCs w:val="24"/>
          <w:lang w:eastAsia="hu-HU"/>
        </w:rPr>
      </w:pPr>
      <w:r w:rsidRPr="00BB12D3">
        <w:rPr>
          <w:rFonts w:eastAsia="Times New Roman"/>
          <w:szCs w:val="24"/>
          <w:lang w:eastAsia="hu-HU"/>
        </w:rPr>
        <w:t xml:space="preserve">– olyan vakolat alkalmazása, amely nemcsak hosszabb ideig tölti be funkcióját, de közben az épület </w:t>
      </w:r>
      <w:proofErr w:type="spellStart"/>
      <w:r w:rsidRPr="00BB12D3">
        <w:rPr>
          <w:rFonts w:eastAsia="Times New Roman"/>
          <w:szCs w:val="24"/>
          <w:lang w:eastAsia="hu-HU"/>
        </w:rPr>
        <w:t>hőmegtartó</w:t>
      </w:r>
      <w:proofErr w:type="spellEnd"/>
      <w:r w:rsidRPr="00BB12D3">
        <w:rPr>
          <w:rFonts w:eastAsia="Times New Roman"/>
          <w:szCs w:val="24"/>
          <w:lang w:eastAsia="hu-HU"/>
        </w:rPr>
        <w:t xml:space="preserve"> képessége is javul (költségmegtakarítás érhető el);</w:t>
      </w:r>
    </w:p>
    <w:p w:rsidR="00911263" w:rsidRPr="00BB12D3" w:rsidRDefault="00911263" w:rsidP="00911263">
      <w:pPr>
        <w:jc w:val="both"/>
        <w:rPr>
          <w:rFonts w:eastAsia="Times New Roman"/>
          <w:szCs w:val="24"/>
          <w:lang w:eastAsia="hu-HU"/>
        </w:rPr>
      </w:pPr>
      <w:r w:rsidRPr="00BB12D3">
        <w:rPr>
          <w:rFonts w:eastAsia="Times New Roman"/>
          <w:szCs w:val="24"/>
          <w:lang w:eastAsia="hu-HU"/>
        </w:rPr>
        <w:t>– ajtók, ablakok cseréje, amelyek műszaki paraméterei jobbak, mint a kicserélteké.</w:t>
      </w:r>
    </w:p>
    <w:p w:rsidR="00911263" w:rsidRPr="00BB12D3" w:rsidRDefault="00911263" w:rsidP="00911263">
      <w:pPr>
        <w:jc w:val="both"/>
        <w:rPr>
          <w:rFonts w:eastAsia="Times New Roman"/>
          <w:szCs w:val="24"/>
          <w:lang w:eastAsia="hu-HU"/>
        </w:rPr>
      </w:pPr>
      <w:r w:rsidRPr="00BB12D3">
        <w:rPr>
          <w:rFonts w:eastAsia="Times New Roman"/>
          <w:szCs w:val="24"/>
          <w:lang w:eastAsia="hu-HU"/>
        </w:rPr>
        <w:t>– meglévő utak, átjárók, rakodók, peronok, térburkolatok burkolatának megerősítése, ha ezáltal a teherbírása, az átbocsátóképessége nő;</w:t>
      </w:r>
    </w:p>
    <w:p w:rsidR="00911263" w:rsidRDefault="00911263" w:rsidP="00911263">
      <w:pPr>
        <w:jc w:val="both"/>
        <w:rPr>
          <w:rFonts w:eastAsia="Times New Roman"/>
          <w:szCs w:val="24"/>
          <w:lang w:eastAsia="hu-HU"/>
        </w:rPr>
      </w:pPr>
      <w:r w:rsidRPr="00BB12D3">
        <w:rPr>
          <w:rFonts w:eastAsia="Times New Roman"/>
          <w:szCs w:val="24"/>
          <w:lang w:eastAsia="hu-HU"/>
        </w:rPr>
        <w:t>- városképileg kiemelt pontokon lévő helyiségek portáljai</w:t>
      </w:r>
    </w:p>
    <w:p w:rsidR="00911263" w:rsidRDefault="00911263" w:rsidP="00911263">
      <w:pPr>
        <w:jc w:val="both"/>
        <w:rPr>
          <w:rFonts w:eastAsia="Times New Roman"/>
          <w:szCs w:val="24"/>
          <w:lang w:eastAsia="hu-HU"/>
        </w:rPr>
      </w:pPr>
    </w:p>
    <w:p w:rsidR="00911263" w:rsidRDefault="00911263" w:rsidP="00911263">
      <w:pPr>
        <w:jc w:val="both"/>
        <w:rPr>
          <w:rFonts w:eastAsia="Times New Roman"/>
          <w:szCs w:val="24"/>
          <w:lang w:eastAsia="hu-HU"/>
        </w:rPr>
      </w:pPr>
      <w:r>
        <w:rPr>
          <w:rFonts w:eastAsia="Times New Roman"/>
          <w:szCs w:val="24"/>
          <w:lang w:eastAsia="hu-HU"/>
        </w:rPr>
        <w:t>A Vagyonrendelet módosítási javaslat így határozza meg az é</w:t>
      </w:r>
      <w:r w:rsidRPr="00807D27">
        <w:rPr>
          <w:rFonts w:eastAsia="Times New Roman"/>
          <w:szCs w:val="24"/>
          <w:lang w:eastAsia="hu-HU"/>
        </w:rPr>
        <w:t>rtéknövelő beruházás</w:t>
      </w:r>
      <w:r>
        <w:rPr>
          <w:rFonts w:eastAsia="Times New Roman"/>
          <w:szCs w:val="24"/>
          <w:lang w:eastAsia="hu-HU"/>
        </w:rPr>
        <w:t>t</w:t>
      </w:r>
      <w:r w:rsidRPr="00807D27">
        <w:rPr>
          <w:rFonts w:eastAsia="Times New Roman"/>
          <w:szCs w:val="24"/>
          <w:lang w:eastAsia="hu-HU"/>
        </w:rPr>
        <w:t>: a helyiség ingatlan szokásos piaci értékét az adott bérleti időtartamot meghaladó időtartamban növelő ráfordítás</w:t>
      </w:r>
      <w:r>
        <w:rPr>
          <w:rFonts w:eastAsia="Times New Roman"/>
          <w:szCs w:val="24"/>
          <w:lang w:eastAsia="hu-HU"/>
        </w:rPr>
        <w:t xml:space="preserve">, amelynek </w:t>
      </w:r>
      <w:r w:rsidRPr="00807D27">
        <w:rPr>
          <w:rFonts w:eastAsia="Times New Roman"/>
          <w:szCs w:val="24"/>
          <w:lang w:eastAsia="hu-HU"/>
        </w:rPr>
        <w:t>megállapítása – kétség esetén – a bérbeadó által felkért szakértő szakvéleménye alapján történik.</w:t>
      </w:r>
      <w:r>
        <w:rPr>
          <w:rFonts w:eastAsia="Times New Roman"/>
          <w:szCs w:val="24"/>
          <w:lang w:eastAsia="hu-HU"/>
        </w:rPr>
        <w:t xml:space="preserve"> Annak érdekében, hogy a</w:t>
      </w:r>
      <w:r w:rsidRPr="00865EF6">
        <w:rPr>
          <w:rFonts w:eastAsia="Times New Roman"/>
          <w:szCs w:val="24"/>
          <w:lang w:eastAsia="hu-HU"/>
        </w:rPr>
        <w:t xml:space="preserve">z értéknövelő beruházás </w:t>
      </w:r>
      <w:r>
        <w:rPr>
          <w:rFonts w:eastAsia="Times New Roman"/>
          <w:szCs w:val="24"/>
          <w:lang w:eastAsia="hu-HU"/>
        </w:rPr>
        <w:t xml:space="preserve">minden esetben </w:t>
      </w:r>
      <w:r w:rsidRPr="00865EF6">
        <w:rPr>
          <w:rFonts w:eastAsia="Times New Roman"/>
          <w:szCs w:val="24"/>
          <w:lang w:eastAsia="hu-HU"/>
        </w:rPr>
        <w:t>tulajdonosi kontroll mellett valósuljon meg, a</w:t>
      </w:r>
      <w:r>
        <w:rPr>
          <w:rFonts w:eastAsia="Times New Roman"/>
          <w:szCs w:val="24"/>
          <w:lang w:eastAsia="hu-HU"/>
        </w:rPr>
        <w:t>z a</w:t>
      </w:r>
      <w:r w:rsidRPr="00865EF6">
        <w:rPr>
          <w:rFonts w:eastAsia="Times New Roman"/>
          <w:szCs w:val="24"/>
          <w:lang w:eastAsia="hu-HU"/>
        </w:rPr>
        <w:t xml:space="preserve"> GTB által előzetesen jóváhagyott tartalommal és költséggel</w:t>
      </w:r>
      <w:r>
        <w:rPr>
          <w:rFonts w:eastAsia="Times New Roman"/>
          <w:szCs w:val="24"/>
          <w:lang w:eastAsia="hu-HU"/>
        </w:rPr>
        <w:t xml:space="preserve"> történne meg</w:t>
      </w:r>
      <w:r w:rsidRPr="00865EF6">
        <w:rPr>
          <w:rFonts w:eastAsia="Times New Roman"/>
          <w:szCs w:val="24"/>
          <w:lang w:eastAsia="hu-HU"/>
        </w:rPr>
        <w:t xml:space="preserve">, </w:t>
      </w:r>
      <w:r>
        <w:rPr>
          <w:rFonts w:eastAsia="Times New Roman"/>
          <w:szCs w:val="24"/>
          <w:lang w:eastAsia="hu-HU"/>
        </w:rPr>
        <w:t xml:space="preserve">majd </w:t>
      </w:r>
      <w:r w:rsidRPr="00865EF6">
        <w:rPr>
          <w:rFonts w:eastAsia="Times New Roman"/>
          <w:szCs w:val="24"/>
          <w:lang w:eastAsia="hu-HU"/>
        </w:rPr>
        <w:t>elkészültét követően a bérbeadó által megbízott műszaki ellenőr is ellenőrzi a rögzített beruházás megvalósulását.</w:t>
      </w:r>
    </w:p>
    <w:p w:rsidR="00911263" w:rsidRDefault="00911263" w:rsidP="00911263">
      <w:pPr>
        <w:jc w:val="both"/>
        <w:rPr>
          <w:rFonts w:eastAsia="Times New Roman"/>
          <w:szCs w:val="24"/>
          <w:lang w:eastAsia="hu-HU"/>
        </w:rPr>
      </w:pPr>
    </w:p>
    <w:p w:rsidR="00911263" w:rsidRDefault="00911263" w:rsidP="00911263">
      <w:pPr>
        <w:jc w:val="both"/>
        <w:rPr>
          <w:rFonts w:eastAsia="Times New Roman"/>
          <w:szCs w:val="24"/>
          <w:lang w:eastAsia="hu-HU"/>
        </w:rPr>
      </w:pPr>
      <w:proofErr w:type="gramStart"/>
      <w:r>
        <w:rPr>
          <w:rFonts w:eastAsia="Times New Roman"/>
          <w:szCs w:val="24"/>
          <w:lang w:eastAsia="hu-HU"/>
        </w:rPr>
        <w:t xml:space="preserve">Az ily módon bérbe adott helyiségek egyrészt megtakarítást eredményeznek (5 </w:t>
      </w:r>
      <w:r w:rsidR="006E4865">
        <w:rPr>
          <w:rFonts w:eastAsia="Times New Roman"/>
          <w:szCs w:val="24"/>
          <w:lang w:eastAsia="hu-HU"/>
        </w:rPr>
        <w:t xml:space="preserve">már </w:t>
      </w:r>
      <w:r>
        <w:rPr>
          <w:rFonts w:eastAsia="Times New Roman"/>
          <w:szCs w:val="24"/>
          <w:lang w:eastAsia="hu-HU"/>
        </w:rPr>
        <w:t xml:space="preserve">bérbe adott, birtokba vett MN ingatlan után </w:t>
      </w:r>
      <w:r w:rsidRPr="007D7942">
        <w:rPr>
          <w:rFonts w:eastAsia="Times New Roman"/>
          <w:szCs w:val="24"/>
          <w:lang w:eastAsia="hu-HU"/>
        </w:rPr>
        <w:t>2.919.600 Ft</w:t>
      </w:r>
      <w:r>
        <w:rPr>
          <w:rFonts w:eastAsia="Times New Roman"/>
          <w:szCs w:val="24"/>
          <w:lang w:eastAsia="hu-HU"/>
        </w:rPr>
        <w:t>/év közös költség megtakarítás, továbbá a felújítás költsége nem az Önkormányzatot terheli), másrészt hosszú távú, kiszámítható bevételt jelentenek, harmadrészt a bérlők általi felújítás révén az önkormányzati vagyonelemek értéke nő, végül pedig az ingatlanok a környékbeliek számára fontos funkciót kapnak és városképi szempontból is javítanak a jelenlegi helyzeten, tehát elemi érdek a helyiségek hatékonyabb hasznosítása, amihez a javasolt módosítás megfelelő háttere</w:t>
      </w:r>
      <w:proofErr w:type="gramEnd"/>
      <w:r>
        <w:rPr>
          <w:rFonts w:eastAsia="Times New Roman"/>
          <w:szCs w:val="24"/>
          <w:lang w:eastAsia="hu-HU"/>
        </w:rPr>
        <w:t xml:space="preserve">t </w:t>
      </w:r>
      <w:proofErr w:type="gramStart"/>
      <w:r>
        <w:rPr>
          <w:rFonts w:eastAsia="Times New Roman"/>
          <w:szCs w:val="24"/>
          <w:lang w:eastAsia="hu-HU"/>
        </w:rPr>
        <w:t>teremt</w:t>
      </w:r>
      <w:proofErr w:type="gramEnd"/>
      <w:r>
        <w:rPr>
          <w:rFonts w:eastAsia="Times New Roman"/>
          <w:szCs w:val="24"/>
          <w:lang w:eastAsia="hu-HU"/>
        </w:rPr>
        <w:t>.</w:t>
      </w:r>
    </w:p>
    <w:p w:rsidR="007A43B4" w:rsidRDefault="007A43B4" w:rsidP="00F93A51">
      <w:pPr>
        <w:tabs>
          <w:tab w:val="left" w:pos="0"/>
        </w:tabs>
        <w:ind w:right="57"/>
        <w:jc w:val="both"/>
        <w:rPr>
          <w:szCs w:val="24"/>
        </w:rPr>
      </w:pPr>
    </w:p>
    <w:p w:rsidR="00176718" w:rsidRDefault="00176718" w:rsidP="00F93A51">
      <w:pPr>
        <w:tabs>
          <w:tab w:val="left" w:pos="0"/>
        </w:tabs>
        <w:ind w:right="57"/>
        <w:jc w:val="both"/>
        <w:rPr>
          <w:szCs w:val="24"/>
        </w:rPr>
      </w:pPr>
    </w:p>
    <w:p w:rsidR="00F93A51" w:rsidRPr="00FF063D" w:rsidRDefault="00F93A51" w:rsidP="00F93A51">
      <w:pPr>
        <w:tabs>
          <w:tab w:val="left" w:pos="-709"/>
        </w:tabs>
        <w:ind w:right="57"/>
        <w:jc w:val="both"/>
        <w:rPr>
          <w:rFonts w:eastAsia="Times New Roman"/>
          <w:kern w:val="2"/>
          <w:szCs w:val="24"/>
          <w:lang w:eastAsia="hu-HU"/>
        </w:rPr>
      </w:pPr>
      <w:r w:rsidRPr="00FF063D">
        <w:rPr>
          <w:rFonts w:eastAsia="Times New Roman"/>
          <w:kern w:val="2"/>
          <w:szCs w:val="24"/>
          <w:lang w:eastAsia="hu-HU"/>
        </w:rPr>
        <w:t>A rendelet-módosítás tárgyában Magyarország Alaptörvénye 32. cikk (1) bekezdés a) pontjában és Magyarország helyi önkormányzatairól szóló 2011. évi CLXXXIX. törvény 42. § 1. pontjában foglalt felhatalmazás alapján a Képviselő-testület jogosult dönteni.</w:t>
      </w:r>
    </w:p>
    <w:p w:rsidR="00556513" w:rsidRDefault="00556513" w:rsidP="00560E28">
      <w:pPr>
        <w:tabs>
          <w:tab w:val="left" w:pos="0"/>
        </w:tabs>
        <w:ind w:right="1"/>
        <w:jc w:val="both"/>
        <w:rPr>
          <w:iCs/>
          <w:szCs w:val="24"/>
        </w:rPr>
      </w:pPr>
    </w:p>
    <w:p w:rsidR="00560E28" w:rsidRPr="008103F9" w:rsidRDefault="00560E28" w:rsidP="00560E28">
      <w:pPr>
        <w:ind w:right="1"/>
        <w:jc w:val="both"/>
        <w:rPr>
          <w:szCs w:val="24"/>
        </w:rPr>
      </w:pPr>
      <w:r w:rsidRPr="008103F9">
        <w:rPr>
          <w:szCs w:val="24"/>
        </w:rPr>
        <w:t>A Gazdasági és Tulajdonosi Bizottság az előterjesztést</w:t>
      </w:r>
      <w:r>
        <w:rPr>
          <w:szCs w:val="24"/>
        </w:rPr>
        <w:t xml:space="preserve"> megtárgyal</w:t>
      </w:r>
      <w:r w:rsidR="007A43B4">
        <w:rPr>
          <w:szCs w:val="24"/>
        </w:rPr>
        <w:t>t</w:t>
      </w:r>
      <w:r>
        <w:rPr>
          <w:szCs w:val="24"/>
        </w:rPr>
        <w:t>a</w:t>
      </w:r>
      <w:r w:rsidRPr="008103F9">
        <w:rPr>
          <w:szCs w:val="24"/>
        </w:rPr>
        <w:t>, javaslata a képviselő-testületi ülésen szóban kerül ismertetésre.</w:t>
      </w:r>
    </w:p>
    <w:p w:rsidR="001508AF" w:rsidRDefault="001508AF" w:rsidP="00560E28">
      <w:pPr>
        <w:ind w:right="1"/>
        <w:jc w:val="both"/>
        <w:rPr>
          <w:szCs w:val="24"/>
        </w:rPr>
      </w:pPr>
    </w:p>
    <w:p w:rsidR="00560E28" w:rsidRPr="008103F9" w:rsidRDefault="00560E28" w:rsidP="00560E28">
      <w:pPr>
        <w:ind w:right="1"/>
        <w:jc w:val="both"/>
        <w:rPr>
          <w:szCs w:val="24"/>
        </w:rPr>
      </w:pPr>
      <w:r w:rsidRPr="008103F9">
        <w:rPr>
          <w:szCs w:val="24"/>
        </w:rPr>
        <w:lastRenderedPageBreak/>
        <w:t>Kérem a Tisztelt Képviselő-testületet az előterjesztés megtárgyalására, és az alábbi rendelet-módosítási javaslat elfogadására.</w:t>
      </w:r>
    </w:p>
    <w:p w:rsidR="00F93A51" w:rsidRDefault="00F93A51" w:rsidP="00F93A51">
      <w:pPr>
        <w:tabs>
          <w:tab w:val="left" w:pos="-709"/>
        </w:tabs>
        <w:ind w:right="57"/>
        <w:jc w:val="both"/>
        <w:rPr>
          <w:rFonts w:eastAsia="Times New Roman"/>
          <w:kern w:val="2"/>
          <w:szCs w:val="24"/>
          <w:lang w:eastAsia="hu-HU"/>
        </w:rPr>
      </w:pPr>
    </w:p>
    <w:p w:rsidR="00F93A51" w:rsidRDefault="00F93A51" w:rsidP="00F93A51">
      <w:pPr>
        <w:tabs>
          <w:tab w:val="left" w:pos="-709"/>
        </w:tabs>
        <w:ind w:right="57"/>
        <w:jc w:val="both"/>
        <w:rPr>
          <w:rFonts w:eastAsia="Times New Roman"/>
          <w:i/>
          <w:kern w:val="2"/>
          <w:szCs w:val="24"/>
          <w:lang w:eastAsia="hu-HU"/>
        </w:rPr>
      </w:pPr>
      <w:r w:rsidRPr="00A776C8">
        <w:rPr>
          <w:rFonts w:eastAsia="Times New Roman"/>
          <w:i/>
          <w:kern w:val="2"/>
          <w:szCs w:val="24"/>
          <w:lang w:eastAsia="hu-HU"/>
        </w:rPr>
        <w:t>A rendelet</w:t>
      </w:r>
      <w:r w:rsidR="006E4865">
        <w:rPr>
          <w:rFonts w:eastAsia="Times New Roman"/>
          <w:i/>
          <w:kern w:val="2"/>
          <w:szCs w:val="24"/>
          <w:lang w:eastAsia="hu-HU"/>
        </w:rPr>
        <w:t xml:space="preserve"> módosítás</w:t>
      </w:r>
      <w:r w:rsidRPr="00A776C8">
        <w:rPr>
          <w:rFonts w:eastAsia="Times New Roman"/>
          <w:i/>
          <w:kern w:val="2"/>
          <w:szCs w:val="24"/>
          <w:lang w:eastAsia="hu-HU"/>
        </w:rPr>
        <w:t xml:space="preserve"> elfogadásához minősített többségű szavazati arány szükséges.</w:t>
      </w:r>
    </w:p>
    <w:p w:rsidR="00F93A51" w:rsidRDefault="00F93A51" w:rsidP="00F93A51">
      <w:pPr>
        <w:jc w:val="both"/>
        <w:rPr>
          <w:szCs w:val="24"/>
        </w:rPr>
      </w:pPr>
    </w:p>
    <w:p w:rsidR="00F93A51" w:rsidRDefault="006143FB" w:rsidP="00F93A51">
      <w:pPr>
        <w:jc w:val="both"/>
        <w:rPr>
          <w:szCs w:val="24"/>
        </w:rPr>
      </w:pPr>
      <w:r>
        <w:rPr>
          <w:szCs w:val="24"/>
        </w:rPr>
        <w:t>Budapest, 2022</w:t>
      </w:r>
      <w:r w:rsidR="00A776C8">
        <w:rPr>
          <w:szCs w:val="24"/>
        </w:rPr>
        <w:t xml:space="preserve">. </w:t>
      </w:r>
      <w:r>
        <w:rPr>
          <w:szCs w:val="24"/>
        </w:rPr>
        <w:t>április</w:t>
      </w:r>
      <w:r w:rsidR="007A43B4">
        <w:rPr>
          <w:szCs w:val="24"/>
        </w:rPr>
        <w:t xml:space="preserve"> </w:t>
      </w:r>
      <w:r w:rsidR="009343C5">
        <w:rPr>
          <w:szCs w:val="24"/>
        </w:rPr>
        <w:t>21</w:t>
      </w:r>
      <w:r w:rsidR="003E0789">
        <w:rPr>
          <w:szCs w:val="24"/>
        </w:rPr>
        <w:t>.</w:t>
      </w:r>
    </w:p>
    <w:p w:rsidR="001508AF" w:rsidRDefault="001508AF" w:rsidP="00F93A51">
      <w:pPr>
        <w:jc w:val="both"/>
        <w:rPr>
          <w:szCs w:val="24"/>
        </w:rPr>
      </w:pPr>
    </w:p>
    <w:p w:rsidR="00556513" w:rsidRPr="008103F9" w:rsidRDefault="00556513" w:rsidP="00F93A51">
      <w:pPr>
        <w:jc w:val="both"/>
        <w:rPr>
          <w:szCs w:val="24"/>
        </w:rPr>
      </w:pPr>
    </w:p>
    <w:p w:rsidR="006143FB" w:rsidRPr="008103F9" w:rsidRDefault="00F93A51" w:rsidP="00F93A51">
      <w:pPr>
        <w:tabs>
          <w:tab w:val="center" w:pos="6804"/>
        </w:tabs>
        <w:jc w:val="both"/>
        <w:rPr>
          <w:b/>
          <w:bCs/>
          <w:szCs w:val="24"/>
        </w:rPr>
      </w:pPr>
      <w:r w:rsidRPr="008103F9">
        <w:rPr>
          <w:szCs w:val="24"/>
        </w:rPr>
        <w:tab/>
      </w:r>
      <w:r w:rsidR="006E4865">
        <w:rPr>
          <w:b/>
          <w:bCs/>
          <w:szCs w:val="24"/>
        </w:rPr>
        <w:t>Szabó Gyula</w:t>
      </w:r>
    </w:p>
    <w:p w:rsidR="008765E9" w:rsidRDefault="00F93A51" w:rsidP="00F93A51">
      <w:pPr>
        <w:tabs>
          <w:tab w:val="center" w:pos="6804"/>
        </w:tabs>
        <w:jc w:val="both"/>
        <w:rPr>
          <w:bCs/>
          <w:szCs w:val="24"/>
        </w:rPr>
      </w:pPr>
      <w:r w:rsidRPr="008103F9">
        <w:rPr>
          <w:b/>
          <w:bCs/>
          <w:szCs w:val="24"/>
        </w:rPr>
        <w:tab/>
      </w:r>
      <w:proofErr w:type="gramStart"/>
      <w:r w:rsidR="006E4865">
        <w:rPr>
          <w:bCs/>
          <w:szCs w:val="24"/>
        </w:rPr>
        <w:t>alp</w:t>
      </w:r>
      <w:r w:rsidRPr="008103F9">
        <w:rPr>
          <w:bCs/>
          <w:szCs w:val="24"/>
        </w:rPr>
        <w:t>olgármester</w:t>
      </w:r>
      <w:proofErr w:type="gramEnd"/>
    </w:p>
    <w:p w:rsidR="008765E9" w:rsidRDefault="008765E9">
      <w:pPr>
        <w:widowControl/>
        <w:suppressAutoHyphens w:val="0"/>
        <w:spacing w:after="160" w:line="259" w:lineRule="auto"/>
        <w:rPr>
          <w:bCs/>
          <w:szCs w:val="24"/>
        </w:rPr>
      </w:pPr>
      <w:r>
        <w:rPr>
          <w:bCs/>
          <w:szCs w:val="24"/>
        </w:rPr>
        <w:br w:type="page"/>
      </w:r>
    </w:p>
    <w:p w:rsidR="00A776C8" w:rsidRPr="00FF063D" w:rsidRDefault="00A776C8" w:rsidP="00A776C8">
      <w:pPr>
        <w:tabs>
          <w:tab w:val="left" w:pos="8080"/>
        </w:tabs>
        <w:ind w:right="57"/>
        <w:jc w:val="center"/>
        <w:rPr>
          <w:rFonts w:eastAsia="Times New Roman"/>
          <w:b/>
          <w:bCs/>
          <w:szCs w:val="24"/>
          <w:lang w:eastAsia="ar-SA"/>
        </w:rPr>
      </w:pPr>
      <w:r w:rsidRPr="00FF063D">
        <w:rPr>
          <w:rFonts w:eastAsia="Times New Roman"/>
          <w:b/>
          <w:bCs/>
          <w:szCs w:val="24"/>
          <w:lang w:eastAsia="ar-SA"/>
        </w:rPr>
        <w:lastRenderedPageBreak/>
        <w:t xml:space="preserve">Budapest Főváros II. Kerületi Önkormányzat </w:t>
      </w:r>
      <w:proofErr w:type="gramStart"/>
      <w:r w:rsidRPr="00FF063D">
        <w:rPr>
          <w:rFonts w:eastAsia="Times New Roman"/>
          <w:b/>
          <w:bCs/>
          <w:szCs w:val="24"/>
          <w:lang w:eastAsia="ar-SA"/>
        </w:rPr>
        <w:t>Képviselő-testületének ….</w:t>
      </w:r>
      <w:proofErr w:type="gramEnd"/>
      <w:r w:rsidRPr="00FF063D">
        <w:rPr>
          <w:rFonts w:eastAsia="Times New Roman"/>
          <w:b/>
          <w:bCs/>
          <w:szCs w:val="24"/>
          <w:lang w:eastAsia="ar-SA"/>
        </w:rPr>
        <w:t>/</w:t>
      </w:r>
      <w:r w:rsidR="009915C4">
        <w:rPr>
          <w:rFonts w:eastAsia="Times New Roman"/>
          <w:b/>
          <w:bCs/>
          <w:szCs w:val="24"/>
          <w:lang w:eastAsia="ar-SA"/>
        </w:rPr>
        <w:t>2022</w:t>
      </w:r>
      <w:r w:rsidRPr="00FF063D">
        <w:rPr>
          <w:rFonts w:eastAsia="Times New Roman"/>
          <w:b/>
          <w:bCs/>
          <w:szCs w:val="24"/>
          <w:lang w:eastAsia="ar-SA"/>
        </w:rPr>
        <w:t>.(……) önkormányzati rendelete az Önkormányzat vagyonáról és a vagyontárgyak feletti tulajdonosi jog gyakorlásáról, továbbá az önkormányzat tulajdonában lévő lakások és helyiségek elidegenítésének szabályairól, bérbeadásának feltételeiről szóló</w:t>
      </w:r>
    </w:p>
    <w:p w:rsidR="00A776C8" w:rsidRPr="00FF063D" w:rsidRDefault="00A776C8" w:rsidP="00A776C8">
      <w:pPr>
        <w:tabs>
          <w:tab w:val="left" w:pos="8080"/>
        </w:tabs>
        <w:ind w:right="57"/>
        <w:jc w:val="center"/>
        <w:rPr>
          <w:rFonts w:eastAsia="Times New Roman"/>
          <w:b/>
          <w:bCs/>
          <w:szCs w:val="24"/>
          <w:lang w:eastAsia="ar-SA"/>
        </w:rPr>
      </w:pPr>
      <w:r w:rsidRPr="00FF063D">
        <w:rPr>
          <w:rFonts w:eastAsia="Times New Roman"/>
          <w:b/>
          <w:bCs/>
          <w:szCs w:val="24"/>
          <w:lang w:eastAsia="ar-SA"/>
        </w:rPr>
        <w:t>34/2004.(X.13.) önkormányzati rendeletének módosításáról</w:t>
      </w:r>
    </w:p>
    <w:p w:rsidR="00A776C8" w:rsidRPr="00FF063D" w:rsidRDefault="00A776C8" w:rsidP="00A776C8">
      <w:pPr>
        <w:tabs>
          <w:tab w:val="left" w:pos="8080"/>
        </w:tabs>
        <w:ind w:right="57"/>
        <w:rPr>
          <w:szCs w:val="24"/>
        </w:rPr>
      </w:pPr>
    </w:p>
    <w:p w:rsidR="00A776C8" w:rsidRPr="00FF063D" w:rsidRDefault="00A776C8" w:rsidP="00A776C8">
      <w:pPr>
        <w:tabs>
          <w:tab w:val="left" w:pos="8080"/>
        </w:tabs>
        <w:ind w:right="57"/>
        <w:rPr>
          <w:szCs w:val="24"/>
        </w:rPr>
      </w:pPr>
    </w:p>
    <w:tbl>
      <w:tblPr>
        <w:tblW w:w="996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000" w:firstRow="0" w:lastRow="0" w:firstColumn="0" w:lastColumn="0" w:noHBand="0" w:noVBand="0"/>
      </w:tblPr>
      <w:tblGrid>
        <w:gridCol w:w="4962"/>
        <w:gridCol w:w="4999"/>
      </w:tblGrid>
      <w:tr w:rsidR="009420DB" w:rsidTr="00EB7197">
        <w:trPr>
          <w:trHeight w:val="276"/>
        </w:trPr>
        <w:tc>
          <w:tcPr>
            <w:tcW w:w="4962" w:type="dxa"/>
            <w:vAlign w:val="center"/>
          </w:tcPr>
          <w:p w:rsidR="009420DB" w:rsidRDefault="009420DB" w:rsidP="00760753">
            <w:pPr>
              <w:snapToGrid w:val="0"/>
              <w:jc w:val="center"/>
              <w:rPr>
                <w:rFonts w:cs="Tahoma"/>
                <w:b/>
              </w:rPr>
            </w:pPr>
            <w:r>
              <w:rPr>
                <w:rFonts w:cs="Tahoma"/>
                <w:b/>
              </w:rPr>
              <w:t>Jelenlegi szövegezés</w:t>
            </w:r>
          </w:p>
        </w:tc>
        <w:tc>
          <w:tcPr>
            <w:tcW w:w="4999" w:type="dxa"/>
            <w:vAlign w:val="center"/>
          </w:tcPr>
          <w:p w:rsidR="009420DB" w:rsidRDefault="009420DB" w:rsidP="00760753">
            <w:pPr>
              <w:snapToGrid w:val="0"/>
              <w:jc w:val="center"/>
              <w:rPr>
                <w:rFonts w:cs="Tahoma"/>
                <w:b/>
              </w:rPr>
            </w:pPr>
            <w:r>
              <w:rPr>
                <w:rFonts w:cs="Tahoma"/>
                <w:b/>
              </w:rPr>
              <w:t>Javasolt módosítás</w:t>
            </w:r>
          </w:p>
        </w:tc>
      </w:tr>
      <w:tr w:rsidR="009420DB" w:rsidTr="00B653FC">
        <w:trPr>
          <w:trHeight w:val="1379"/>
        </w:trPr>
        <w:tc>
          <w:tcPr>
            <w:tcW w:w="4962" w:type="dxa"/>
          </w:tcPr>
          <w:p w:rsidR="00313CAC" w:rsidRDefault="00313CAC" w:rsidP="00EB7197">
            <w:pPr>
              <w:ind w:right="256"/>
              <w:jc w:val="both"/>
              <w:rPr>
                <w:rFonts w:cs="Tahoma"/>
              </w:rPr>
            </w:pPr>
          </w:p>
          <w:p w:rsidR="00313CAC" w:rsidRDefault="00313CAC" w:rsidP="00EB7197">
            <w:pPr>
              <w:ind w:right="256"/>
              <w:jc w:val="both"/>
              <w:rPr>
                <w:rFonts w:cs="Tahoma"/>
              </w:rPr>
            </w:pPr>
          </w:p>
          <w:p w:rsidR="00313CAC" w:rsidRDefault="00313CAC" w:rsidP="00EB7197">
            <w:pPr>
              <w:ind w:right="256"/>
              <w:jc w:val="both"/>
              <w:rPr>
                <w:rFonts w:cs="Tahoma"/>
              </w:rPr>
            </w:pPr>
          </w:p>
          <w:p w:rsidR="00313CAC" w:rsidRDefault="00313CAC" w:rsidP="00EB7197">
            <w:pPr>
              <w:ind w:right="256"/>
              <w:jc w:val="both"/>
              <w:rPr>
                <w:rFonts w:cs="Tahoma"/>
              </w:rPr>
            </w:pPr>
          </w:p>
          <w:p w:rsidR="00313CAC" w:rsidRDefault="00313CAC" w:rsidP="00EB7197">
            <w:pPr>
              <w:ind w:right="256"/>
              <w:jc w:val="both"/>
              <w:rPr>
                <w:rFonts w:cs="Tahoma"/>
              </w:rPr>
            </w:pPr>
          </w:p>
          <w:p w:rsidR="00313CAC" w:rsidRDefault="00313CAC" w:rsidP="00EB7197">
            <w:pPr>
              <w:ind w:right="256"/>
              <w:jc w:val="both"/>
              <w:rPr>
                <w:rFonts w:cs="Tahoma"/>
              </w:rPr>
            </w:pPr>
          </w:p>
          <w:p w:rsidR="00313CAC" w:rsidRDefault="00313CAC" w:rsidP="00EB7197">
            <w:pPr>
              <w:ind w:right="256"/>
              <w:jc w:val="both"/>
              <w:rPr>
                <w:rFonts w:cs="Tahoma"/>
              </w:rPr>
            </w:pPr>
          </w:p>
          <w:p w:rsidR="00313CAC" w:rsidRDefault="00313CAC" w:rsidP="00EB7197">
            <w:pPr>
              <w:ind w:right="256"/>
              <w:jc w:val="both"/>
              <w:rPr>
                <w:rFonts w:cs="Tahoma"/>
              </w:rPr>
            </w:pPr>
          </w:p>
          <w:p w:rsidR="006B0B55" w:rsidRDefault="006B0B55" w:rsidP="00EB7197">
            <w:pPr>
              <w:ind w:right="256"/>
              <w:jc w:val="both"/>
              <w:rPr>
                <w:rFonts w:cs="Tahoma"/>
              </w:rPr>
            </w:pPr>
          </w:p>
          <w:p w:rsidR="006B0B55" w:rsidRDefault="006B0B55" w:rsidP="00EB7197">
            <w:pPr>
              <w:ind w:right="256"/>
              <w:jc w:val="both"/>
              <w:rPr>
                <w:rFonts w:cs="Tahoma"/>
              </w:rPr>
            </w:pPr>
          </w:p>
          <w:p w:rsidR="006B0B55" w:rsidRDefault="006B0B55" w:rsidP="00EB7197">
            <w:pPr>
              <w:ind w:right="256"/>
              <w:jc w:val="both"/>
              <w:rPr>
                <w:rFonts w:cs="Tahoma"/>
              </w:rPr>
            </w:pPr>
          </w:p>
          <w:p w:rsidR="006B0B55" w:rsidRDefault="006B0B55" w:rsidP="00EB7197">
            <w:pPr>
              <w:ind w:right="256"/>
              <w:jc w:val="both"/>
              <w:rPr>
                <w:rFonts w:cs="Tahoma"/>
              </w:rPr>
            </w:pPr>
          </w:p>
          <w:p w:rsidR="00B653FC" w:rsidRDefault="00B653FC" w:rsidP="00EB7197">
            <w:pPr>
              <w:ind w:right="256"/>
              <w:jc w:val="both"/>
              <w:rPr>
                <w:rFonts w:cs="Tahoma"/>
              </w:rPr>
            </w:pPr>
          </w:p>
          <w:p w:rsidR="00B653FC" w:rsidRDefault="00B653FC" w:rsidP="00EB7197">
            <w:pPr>
              <w:ind w:right="256"/>
              <w:jc w:val="both"/>
              <w:rPr>
                <w:rFonts w:cs="Tahoma"/>
              </w:rPr>
            </w:pPr>
          </w:p>
          <w:p w:rsidR="00B653FC" w:rsidRDefault="00B653FC" w:rsidP="00EB7197">
            <w:pPr>
              <w:ind w:right="256"/>
              <w:jc w:val="both"/>
              <w:rPr>
                <w:rFonts w:cs="Tahoma"/>
              </w:rPr>
            </w:pPr>
          </w:p>
          <w:p w:rsidR="00B653FC" w:rsidRDefault="00B653FC" w:rsidP="00EB7197">
            <w:pPr>
              <w:ind w:right="256"/>
              <w:jc w:val="both"/>
              <w:rPr>
                <w:rFonts w:cs="Tahoma"/>
              </w:rPr>
            </w:pPr>
          </w:p>
          <w:p w:rsidR="00B653FC" w:rsidRDefault="00B653FC" w:rsidP="00EB7197">
            <w:pPr>
              <w:ind w:right="256"/>
              <w:jc w:val="both"/>
              <w:rPr>
                <w:rFonts w:cs="Tahoma"/>
              </w:rPr>
            </w:pPr>
          </w:p>
          <w:p w:rsidR="006B0B55" w:rsidRDefault="006B0B55" w:rsidP="00EB7197">
            <w:pPr>
              <w:ind w:right="256"/>
              <w:jc w:val="both"/>
              <w:rPr>
                <w:rFonts w:cs="Tahoma"/>
              </w:rPr>
            </w:pPr>
          </w:p>
          <w:p w:rsidR="00313CAC" w:rsidRDefault="00313CAC" w:rsidP="00EB7197">
            <w:pPr>
              <w:ind w:right="256"/>
              <w:jc w:val="both"/>
              <w:rPr>
                <w:rFonts w:cs="Tahoma"/>
              </w:rPr>
            </w:pPr>
          </w:p>
          <w:p w:rsidR="006B0B55" w:rsidRDefault="006B0B55" w:rsidP="00EB7197">
            <w:pPr>
              <w:ind w:right="256"/>
              <w:jc w:val="both"/>
              <w:rPr>
                <w:rFonts w:cs="Tahoma"/>
              </w:rPr>
            </w:pPr>
          </w:p>
          <w:p w:rsidR="006B0B55" w:rsidRDefault="006B0B55" w:rsidP="00EB7197">
            <w:pPr>
              <w:ind w:right="256"/>
              <w:jc w:val="both"/>
              <w:rPr>
                <w:rFonts w:cs="Tahoma"/>
              </w:rPr>
            </w:pPr>
          </w:p>
          <w:p w:rsidR="0031100D" w:rsidRDefault="0031100D" w:rsidP="00EB7197">
            <w:pPr>
              <w:ind w:right="256"/>
              <w:jc w:val="both"/>
              <w:rPr>
                <w:rFonts w:cs="Tahoma"/>
              </w:rPr>
            </w:pPr>
          </w:p>
          <w:p w:rsidR="0031100D" w:rsidRDefault="0031100D" w:rsidP="00EB7197">
            <w:pPr>
              <w:ind w:right="256"/>
              <w:jc w:val="both"/>
              <w:rPr>
                <w:rFonts w:cs="Tahoma"/>
              </w:rPr>
            </w:pPr>
          </w:p>
          <w:p w:rsidR="009420DB" w:rsidRDefault="006143FB" w:rsidP="00EB7197">
            <w:pPr>
              <w:ind w:right="256"/>
              <w:jc w:val="both"/>
            </w:pPr>
            <w:r>
              <w:rPr>
                <w:rFonts w:cs="Tahoma"/>
              </w:rPr>
              <w:t>A</w:t>
            </w:r>
            <w:r w:rsidR="009420DB">
              <w:rPr>
                <w:rFonts w:cs="Tahoma"/>
              </w:rPr>
              <w:t xml:space="preserve"> </w:t>
            </w:r>
            <w:r w:rsidR="005F5947">
              <w:rPr>
                <w:rFonts w:cs="Tahoma"/>
              </w:rPr>
              <w:t xml:space="preserve">Vagyonrendelet </w:t>
            </w:r>
            <w:r>
              <w:rPr>
                <w:rFonts w:cs="Tahoma"/>
              </w:rPr>
              <w:t xml:space="preserve">4. </w:t>
            </w:r>
            <w:r w:rsidR="009420DB" w:rsidRPr="00F21C36">
              <w:rPr>
                <w:rFonts w:cs="Tahoma"/>
              </w:rPr>
              <w:t>§</w:t>
            </w:r>
            <w:r w:rsidR="005F5947">
              <w:rPr>
                <w:rFonts w:cs="Tahoma"/>
              </w:rPr>
              <w:t xml:space="preserve"> (1) bekezdése</w:t>
            </w:r>
          </w:p>
          <w:p w:rsidR="006B0B55" w:rsidRDefault="006B0B55" w:rsidP="00EB7197">
            <w:pPr>
              <w:ind w:right="256"/>
              <w:jc w:val="both"/>
            </w:pPr>
          </w:p>
          <w:p w:rsidR="005F5947" w:rsidRPr="001B21CA" w:rsidRDefault="0031100D" w:rsidP="00B3506A">
            <w:pPr>
              <w:ind w:right="176"/>
              <w:jc w:val="both"/>
              <w:rPr>
                <w:snapToGrid w:val="0"/>
                <w:szCs w:val="24"/>
              </w:rPr>
            </w:pPr>
            <w:r>
              <w:rPr>
                <w:snapToGrid w:val="0"/>
                <w:szCs w:val="24"/>
              </w:rPr>
              <w:t>(</w:t>
            </w:r>
            <w:r w:rsidR="005F5947" w:rsidRPr="001B21CA">
              <w:rPr>
                <w:snapToGrid w:val="0"/>
                <w:szCs w:val="24"/>
              </w:rPr>
              <w:t>Az önkormányzat a vagyon tárgyának értékesítése, megterhelése esetén a vagyontárgy értékét</w:t>
            </w:r>
            <w:r>
              <w:rPr>
                <w:snapToGrid w:val="0"/>
                <w:szCs w:val="24"/>
              </w:rPr>
              <w:t>)</w:t>
            </w:r>
          </w:p>
          <w:p w:rsidR="005F5947" w:rsidRDefault="005F5947" w:rsidP="005F5947">
            <w:pPr>
              <w:ind w:right="176"/>
              <w:jc w:val="both"/>
              <w:rPr>
                <w:snapToGrid w:val="0"/>
                <w:szCs w:val="24"/>
              </w:rPr>
            </w:pPr>
            <w:r w:rsidRPr="001B21CA">
              <w:rPr>
                <w:snapToGrid w:val="0"/>
                <w:szCs w:val="24"/>
              </w:rPr>
              <w:t>a) ingatlan vagyon esetén kettő, három hónapnál nem régebbi forgalmi értékbecslés, illetve – ha rendelkezésre állnak egy évnél nem régebbi értékbecslések – ennek felülvizsgált változatai alapján;</w:t>
            </w:r>
            <w:r w:rsidR="0031100D">
              <w:rPr>
                <w:snapToGrid w:val="0"/>
                <w:szCs w:val="24"/>
              </w:rPr>
              <w:t>”</w:t>
            </w:r>
          </w:p>
          <w:p w:rsidR="009420DB" w:rsidRPr="00F21C36" w:rsidRDefault="0031100D" w:rsidP="005F5947">
            <w:pPr>
              <w:snapToGrid w:val="0"/>
              <w:ind w:right="256"/>
              <w:jc w:val="both"/>
              <w:rPr>
                <w:rFonts w:cs="Tahoma"/>
                <w:b/>
                <w:szCs w:val="24"/>
              </w:rPr>
            </w:pPr>
            <w:r>
              <w:rPr>
                <w:snapToGrid w:val="0"/>
                <w:szCs w:val="24"/>
              </w:rPr>
              <w:t>(határozza meg.)</w:t>
            </w:r>
          </w:p>
        </w:tc>
        <w:tc>
          <w:tcPr>
            <w:tcW w:w="4999" w:type="dxa"/>
          </w:tcPr>
          <w:p w:rsidR="009420DB" w:rsidRPr="00281C58" w:rsidRDefault="009420DB" w:rsidP="00EB7197">
            <w:pPr>
              <w:snapToGrid w:val="0"/>
              <w:ind w:right="152"/>
              <w:jc w:val="center"/>
              <w:rPr>
                <w:rFonts w:cs="Tahoma"/>
                <w:b/>
              </w:rPr>
            </w:pPr>
            <w:r w:rsidRPr="00281C58">
              <w:rPr>
                <w:rFonts w:cs="Tahoma"/>
                <w:b/>
              </w:rPr>
              <w:t>1. §</w:t>
            </w:r>
          </w:p>
          <w:p w:rsidR="006B0B55" w:rsidRPr="00FF063D" w:rsidRDefault="006B0B55" w:rsidP="00EB7197">
            <w:pPr>
              <w:tabs>
                <w:tab w:val="left" w:pos="8080"/>
              </w:tabs>
              <w:ind w:right="152"/>
              <w:jc w:val="both"/>
              <w:rPr>
                <w:szCs w:val="24"/>
              </w:rPr>
            </w:pPr>
          </w:p>
          <w:p w:rsidR="006B0B55" w:rsidRPr="00FF063D" w:rsidRDefault="0031100D" w:rsidP="00EB7197">
            <w:pPr>
              <w:tabs>
                <w:tab w:val="left" w:pos="8080"/>
              </w:tabs>
              <w:ind w:right="152"/>
              <w:jc w:val="both"/>
              <w:rPr>
                <w:szCs w:val="24"/>
              </w:rPr>
            </w:pPr>
            <w:r w:rsidRPr="0031100D">
              <w:rPr>
                <w:szCs w:val="24"/>
              </w:rPr>
              <w:t>Budapest Főváros II. Kerületi Önkormányzat Képviselő-testülete Magyarország Alaptörvénye 32. cikk (2) bekezdésében meghatározott eredeti jogalkotói hatáskörében, Magyarország helyi önkormányzatairól szóló 2011. évi CLXXXIX. törvény 23. § (5) bekezdés 14. pontjában meghatározott feladatkörében, a lakások és helyiségek bérletére, valamint az elidegenítésükre vonatkozó egyes szabályokról szóló 1993. évi LXXVIII. törvény 3. §</w:t>
            </w:r>
            <w:proofErr w:type="spellStart"/>
            <w:r w:rsidRPr="0031100D">
              <w:rPr>
                <w:szCs w:val="24"/>
              </w:rPr>
              <w:t>-ában</w:t>
            </w:r>
            <w:proofErr w:type="spellEnd"/>
            <w:r w:rsidRPr="0031100D">
              <w:rPr>
                <w:szCs w:val="24"/>
              </w:rPr>
              <w:t>, 36. § (2) bekezdésében, és 42. § (2) bekezdésében, és a nemzeti vagyonról szóló 2011. évi CXCVI. törvény 18. §</w:t>
            </w:r>
            <w:proofErr w:type="spellStart"/>
            <w:r w:rsidRPr="0031100D">
              <w:rPr>
                <w:szCs w:val="24"/>
              </w:rPr>
              <w:t>-ában</w:t>
            </w:r>
            <w:proofErr w:type="spellEnd"/>
            <w:r w:rsidRPr="0031100D">
              <w:rPr>
                <w:szCs w:val="24"/>
              </w:rPr>
              <w:t xml:space="preserve"> kapott felhatalmazás alapján eljárva a következőket rendeli el:</w:t>
            </w:r>
          </w:p>
          <w:p w:rsidR="006B0B55" w:rsidRPr="006B0B55" w:rsidRDefault="006B0B55" w:rsidP="00EB7197">
            <w:pPr>
              <w:tabs>
                <w:tab w:val="left" w:pos="8080"/>
              </w:tabs>
              <w:ind w:right="152"/>
              <w:jc w:val="both"/>
              <w:rPr>
                <w:szCs w:val="24"/>
              </w:rPr>
            </w:pPr>
          </w:p>
          <w:p w:rsidR="009420DB" w:rsidRPr="006B0B55" w:rsidRDefault="0031100D" w:rsidP="00EB7197">
            <w:pPr>
              <w:pStyle w:val="Szvegtrzs"/>
              <w:spacing w:line="240" w:lineRule="auto"/>
              <w:ind w:right="152"/>
              <w:jc w:val="both"/>
              <w:rPr>
                <w:rFonts w:ascii="Times New Roman" w:hAnsi="Times New Roman"/>
                <w:sz w:val="24"/>
                <w:szCs w:val="24"/>
              </w:rPr>
            </w:pPr>
            <w:r w:rsidRPr="0031100D">
              <w:rPr>
                <w:rFonts w:ascii="Times New Roman" w:hAnsi="Times New Roman"/>
                <w:sz w:val="24"/>
                <w:szCs w:val="24"/>
              </w:rPr>
              <w:t>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4. § (1) bekezdés a) pontja helyébe a következő rendelkezés lép:</w:t>
            </w:r>
          </w:p>
          <w:p w:rsidR="009420DB" w:rsidRPr="006B0B55" w:rsidRDefault="009420DB" w:rsidP="00EB7197">
            <w:pPr>
              <w:snapToGrid w:val="0"/>
              <w:ind w:right="152"/>
              <w:rPr>
                <w:szCs w:val="24"/>
              </w:rPr>
            </w:pPr>
          </w:p>
          <w:p w:rsidR="0031100D" w:rsidRPr="0031100D" w:rsidRDefault="0031100D" w:rsidP="0031100D">
            <w:pPr>
              <w:ind w:left="33" w:right="43"/>
              <w:jc w:val="both"/>
              <w:rPr>
                <w:snapToGrid w:val="0"/>
                <w:szCs w:val="24"/>
              </w:rPr>
            </w:pPr>
            <w:r w:rsidRPr="0031100D">
              <w:rPr>
                <w:snapToGrid w:val="0"/>
                <w:szCs w:val="24"/>
              </w:rPr>
              <w:t>(Az önkormányzat a vagyon tárgyának értékesítése, megterhelése esetén a vagyontárgy értékét)</w:t>
            </w:r>
          </w:p>
          <w:p w:rsidR="0031100D" w:rsidRPr="0031100D" w:rsidRDefault="0031100D" w:rsidP="0031100D">
            <w:pPr>
              <w:ind w:left="33" w:right="43"/>
              <w:jc w:val="both"/>
              <w:rPr>
                <w:snapToGrid w:val="0"/>
                <w:szCs w:val="24"/>
              </w:rPr>
            </w:pPr>
            <w:r w:rsidRPr="0031100D">
              <w:rPr>
                <w:snapToGrid w:val="0"/>
                <w:szCs w:val="24"/>
              </w:rPr>
              <w:t>„a)</w:t>
            </w:r>
            <w:r w:rsidRPr="0031100D">
              <w:rPr>
                <w:snapToGrid w:val="0"/>
                <w:szCs w:val="24"/>
              </w:rPr>
              <w:tab/>
              <w:t>ingatlan vagyon esetén kettő, egymástól független szakértő által készített, három hónapnál nem régebbi forgalmi értékbecslés, illetve – ha rendelkezésre állnak egy évnél nem régebbi értékbecslések – ennek felülvizsgált változatai alapján;”</w:t>
            </w:r>
          </w:p>
          <w:p w:rsidR="009420DB" w:rsidRPr="00BA5A53" w:rsidRDefault="0031100D" w:rsidP="005F5947">
            <w:pPr>
              <w:pStyle w:val="Tblzattartalom"/>
              <w:tabs>
                <w:tab w:val="left" w:pos="5040"/>
              </w:tabs>
              <w:ind w:right="152"/>
              <w:jc w:val="both"/>
              <w:rPr>
                <w:rFonts w:cs="Tahoma"/>
              </w:rPr>
            </w:pPr>
            <w:r w:rsidRPr="0031100D">
              <w:rPr>
                <w:snapToGrid w:val="0"/>
              </w:rPr>
              <w:t>(határozza meg.)</w:t>
            </w:r>
          </w:p>
        </w:tc>
      </w:tr>
      <w:tr w:rsidR="009420DB" w:rsidTr="00EB7197">
        <w:trPr>
          <w:trHeight w:val="2310"/>
        </w:trPr>
        <w:tc>
          <w:tcPr>
            <w:tcW w:w="4962" w:type="dxa"/>
          </w:tcPr>
          <w:p w:rsidR="00313CAC" w:rsidRDefault="00313CAC" w:rsidP="00EB7197">
            <w:pPr>
              <w:ind w:right="256"/>
              <w:jc w:val="both"/>
              <w:rPr>
                <w:rFonts w:cs="Tahoma"/>
              </w:rPr>
            </w:pPr>
          </w:p>
          <w:p w:rsidR="00313CAC" w:rsidRDefault="00313CAC" w:rsidP="00EB7197">
            <w:pPr>
              <w:ind w:right="256"/>
              <w:jc w:val="both"/>
              <w:rPr>
                <w:rFonts w:cs="Tahoma"/>
              </w:rPr>
            </w:pPr>
          </w:p>
          <w:p w:rsidR="0005561F" w:rsidRDefault="0005561F" w:rsidP="00EB7197">
            <w:pPr>
              <w:ind w:right="256"/>
              <w:jc w:val="both"/>
              <w:rPr>
                <w:rFonts w:cs="Tahoma"/>
              </w:rPr>
            </w:pPr>
          </w:p>
          <w:p w:rsidR="00622A89" w:rsidRDefault="00622A89" w:rsidP="00EB7197">
            <w:pPr>
              <w:ind w:right="256"/>
              <w:jc w:val="both"/>
              <w:rPr>
                <w:rFonts w:cs="Tahoma"/>
              </w:rPr>
            </w:pPr>
          </w:p>
          <w:p w:rsidR="00622A89" w:rsidRDefault="00622A89" w:rsidP="00EB7197">
            <w:pPr>
              <w:ind w:right="256"/>
              <w:jc w:val="both"/>
              <w:rPr>
                <w:rFonts w:cs="Tahoma"/>
              </w:rPr>
            </w:pPr>
          </w:p>
          <w:p w:rsidR="00622A89" w:rsidRDefault="00622A89" w:rsidP="00EB7197">
            <w:pPr>
              <w:ind w:right="256"/>
              <w:jc w:val="both"/>
              <w:rPr>
                <w:rFonts w:cs="Tahoma"/>
              </w:rPr>
            </w:pPr>
          </w:p>
          <w:p w:rsidR="00622A89" w:rsidRDefault="00622A89" w:rsidP="00EB7197">
            <w:pPr>
              <w:ind w:right="256"/>
              <w:jc w:val="both"/>
              <w:rPr>
                <w:rFonts w:cs="Tahoma"/>
              </w:rPr>
            </w:pPr>
          </w:p>
          <w:p w:rsidR="00622A89" w:rsidRDefault="00622A89" w:rsidP="00EB7197">
            <w:pPr>
              <w:ind w:right="256"/>
              <w:jc w:val="both"/>
              <w:rPr>
                <w:rFonts w:cs="Tahoma"/>
              </w:rPr>
            </w:pPr>
          </w:p>
          <w:p w:rsidR="00622A89" w:rsidRDefault="00622A89" w:rsidP="00EB7197">
            <w:pPr>
              <w:ind w:right="256"/>
              <w:jc w:val="both"/>
              <w:rPr>
                <w:rFonts w:cs="Tahoma"/>
              </w:rPr>
            </w:pPr>
          </w:p>
          <w:p w:rsidR="009420DB" w:rsidRDefault="00A13312" w:rsidP="00EB7197">
            <w:pPr>
              <w:ind w:right="256"/>
              <w:jc w:val="both"/>
              <w:rPr>
                <w:rFonts w:cs="Tahoma"/>
              </w:rPr>
            </w:pPr>
            <w:r>
              <w:rPr>
                <w:rFonts w:cs="Tahoma"/>
              </w:rPr>
              <w:t>A</w:t>
            </w:r>
            <w:r w:rsidR="009420DB">
              <w:rPr>
                <w:rFonts w:cs="Tahoma"/>
              </w:rPr>
              <w:t xml:space="preserve"> </w:t>
            </w:r>
            <w:r w:rsidR="005F5947">
              <w:rPr>
                <w:rFonts w:cs="Tahoma"/>
              </w:rPr>
              <w:t>Vagyonrendelet</w:t>
            </w:r>
            <w:r w:rsidR="009420DB">
              <w:rPr>
                <w:rFonts w:cs="Tahoma"/>
              </w:rPr>
              <w:t xml:space="preserve"> </w:t>
            </w:r>
            <w:r w:rsidR="005F5947">
              <w:rPr>
                <w:rFonts w:cs="Tahoma"/>
              </w:rPr>
              <w:t>23</w:t>
            </w:r>
            <w:r>
              <w:rPr>
                <w:rFonts w:cs="Tahoma"/>
              </w:rPr>
              <w:t>/A</w:t>
            </w:r>
            <w:r w:rsidR="009420DB">
              <w:rPr>
                <w:rFonts w:cs="Tahoma"/>
              </w:rPr>
              <w:t xml:space="preserve">. </w:t>
            </w:r>
            <w:r w:rsidR="009420DB" w:rsidRPr="00F21C36">
              <w:rPr>
                <w:rFonts w:cs="Tahoma"/>
              </w:rPr>
              <w:t>§</w:t>
            </w:r>
          </w:p>
          <w:p w:rsidR="009420DB" w:rsidRDefault="009420DB" w:rsidP="00EB7197">
            <w:pPr>
              <w:ind w:right="256"/>
              <w:jc w:val="both"/>
              <w:rPr>
                <w:rFonts w:cs="Tahoma"/>
              </w:rPr>
            </w:pPr>
          </w:p>
          <w:p w:rsidR="009420DB" w:rsidRDefault="00A13312" w:rsidP="00B3506A">
            <w:pPr>
              <w:ind w:left="170" w:right="176"/>
              <w:jc w:val="both"/>
            </w:pPr>
            <w:r w:rsidRPr="001B21CA">
              <w:rPr>
                <w:bCs/>
                <w:szCs w:val="24"/>
              </w:rPr>
              <w:t>A vételárat a vásárlásra jogosult hitel igénybevételével két részletben fizetheti meg. Szerződéskötéskor a vételár húsz százalékát kell megfizetni. A fennmaradó vételárrész megfizetésének határideje a szerződéskötés napjától számított kilencven naptári nap. Az adásvételi szerződést tulajdonjog fenntartással, vagy az eladó által a tulajdonjog bejegyzési engedély megadására és a tulajdonjog bejegyzésére a vételárhátralék megfizetési határidőre tekintettel meghatározott, legfeljebb a szerződés aláírásától számított százhúsz naptári napig történő függőben tartásával kell létrehozni azzal a feltétellel, hogy a hitelfolyósító a vételárhátralékot közvetlenül az önkormányzat folyószámlájára utalja át. E rendelkezést a lakások és nem lakás céljára szolgáló helyiségek értékesítése során is alkalmazni kell.</w:t>
            </w:r>
          </w:p>
          <w:p w:rsidR="00622A89" w:rsidRPr="009F6722" w:rsidRDefault="00622A89" w:rsidP="00B3506A">
            <w:pPr>
              <w:ind w:left="170" w:right="176"/>
              <w:jc w:val="both"/>
            </w:pPr>
          </w:p>
        </w:tc>
        <w:tc>
          <w:tcPr>
            <w:tcW w:w="4999" w:type="dxa"/>
          </w:tcPr>
          <w:p w:rsidR="009420DB" w:rsidRPr="00281C58" w:rsidRDefault="009420DB" w:rsidP="00EB7197">
            <w:pPr>
              <w:ind w:right="152"/>
              <w:jc w:val="center"/>
              <w:rPr>
                <w:b/>
              </w:rPr>
            </w:pPr>
            <w:r w:rsidRPr="00281C58">
              <w:rPr>
                <w:b/>
              </w:rPr>
              <w:t>2. §</w:t>
            </w:r>
          </w:p>
          <w:p w:rsidR="00313CAC" w:rsidRDefault="00313CAC" w:rsidP="00EB7197">
            <w:pPr>
              <w:ind w:right="152"/>
              <w:jc w:val="both"/>
            </w:pPr>
          </w:p>
          <w:p w:rsidR="00A13312" w:rsidRDefault="00A13312" w:rsidP="00EB7197">
            <w:pPr>
              <w:ind w:right="152"/>
              <w:jc w:val="both"/>
            </w:pPr>
          </w:p>
          <w:p w:rsidR="00622A89" w:rsidRDefault="00622A89" w:rsidP="00EB7197">
            <w:pPr>
              <w:ind w:right="152"/>
              <w:jc w:val="both"/>
            </w:pPr>
            <w:r w:rsidRPr="00622A89">
              <w:t>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23/A. §</w:t>
            </w:r>
            <w:proofErr w:type="spellStart"/>
            <w:r w:rsidRPr="00622A89">
              <w:t>-a</w:t>
            </w:r>
            <w:proofErr w:type="spellEnd"/>
            <w:r w:rsidRPr="00622A89">
              <w:t xml:space="preserve"> helyébe a következő rendelkezés lép:</w:t>
            </w:r>
          </w:p>
          <w:p w:rsidR="009420DB" w:rsidRPr="00BA5A53" w:rsidRDefault="009420DB" w:rsidP="00EB7197">
            <w:pPr>
              <w:ind w:right="152"/>
              <w:jc w:val="both"/>
            </w:pPr>
          </w:p>
          <w:p w:rsidR="009420DB" w:rsidRPr="00BA5A53" w:rsidRDefault="00622A89" w:rsidP="00B3506A">
            <w:pPr>
              <w:ind w:right="152"/>
              <w:jc w:val="both"/>
            </w:pPr>
            <w:r w:rsidRPr="00622A89">
              <w:t>A vételárat a vásárlásra jogosult hitel igénybevételével két részletben fizetheti meg. Szerződéskötéskor a vételár legalább húsz százalékát kell megfizetni. A fennmaradó vételárrész megfizetésének határideje a szerződéskötés napjától számított százhúsz naptári nap. Az adásvételi szerződést tulajdonjog fenntartással, vagy az eladó által a tulajdonjog bejegyzési engedély megadására és a tulajdonjog bejegyzésére a vételárhátralék megfizetési határidőre tekintettel meghatározott, legfeljebb a szerződés aláírásától számított hat hónapig történő függőben tartásával kell létrehozni azzal a feltétellel, hogy a hitelfolyósító a vételárhátralékot közvetlenül az önkormányzat folyószámlájára utalja át. E rendelkezést a lakások és nem lakás céljára szolgáló helyiségek értékesítése során is alkalmazni kell.</w:t>
            </w:r>
          </w:p>
        </w:tc>
      </w:tr>
      <w:tr w:rsidR="009420DB" w:rsidTr="00EB7197">
        <w:trPr>
          <w:trHeight w:val="1011"/>
        </w:trPr>
        <w:tc>
          <w:tcPr>
            <w:tcW w:w="4962" w:type="dxa"/>
          </w:tcPr>
          <w:p w:rsidR="00313CAC" w:rsidRDefault="00313CAC" w:rsidP="00EB7197">
            <w:pPr>
              <w:ind w:right="256"/>
              <w:jc w:val="both"/>
              <w:rPr>
                <w:color w:val="000000"/>
              </w:rPr>
            </w:pPr>
          </w:p>
          <w:p w:rsidR="00313CAC" w:rsidRDefault="00313CAC" w:rsidP="00EB7197">
            <w:pPr>
              <w:ind w:right="256"/>
              <w:jc w:val="both"/>
              <w:rPr>
                <w:color w:val="000000"/>
              </w:rPr>
            </w:pPr>
          </w:p>
          <w:p w:rsidR="00622A89" w:rsidRDefault="00622A89" w:rsidP="00EB7197">
            <w:pPr>
              <w:ind w:right="256"/>
              <w:jc w:val="both"/>
              <w:rPr>
                <w:color w:val="000000"/>
              </w:rPr>
            </w:pPr>
          </w:p>
          <w:p w:rsidR="00622A89" w:rsidRDefault="00622A89" w:rsidP="00EB7197">
            <w:pPr>
              <w:ind w:right="256"/>
              <w:jc w:val="both"/>
              <w:rPr>
                <w:color w:val="000000"/>
              </w:rPr>
            </w:pPr>
          </w:p>
          <w:p w:rsidR="00622A89" w:rsidRDefault="00622A89" w:rsidP="00EB7197">
            <w:pPr>
              <w:ind w:right="256"/>
              <w:jc w:val="both"/>
              <w:rPr>
                <w:color w:val="000000"/>
              </w:rPr>
            </w:pPr>
          </w:p>
          <w:p w:rsidR="00622A89" w:rsidRDefault="00622A89" w:rsidP="00EB7197">
            <w:pPr>
              <w:ind w:right="256"/>
              <w:jc w:val="both"/>
              <w:rPr>
                <w:color w:val="000000"/>
              </w:rPr>
            </w:pPr>
          </w:p>
          <w:p w:rsidR="00622A89" w:rsidRDefault="00622A89" w:rsidP="00EB7197">
            <w:pPr>
              <w:ind w:right="256"/>
              <w:jc w:val="both"/>
              <w:rPr>
                <w:color w:val="000000"/>
              </w:rPr>
            </w:pPr>
          </w:p>
          <w:p w:rsidR="00622A89" w:rsidRDefault="00622A89" w:rsidP="00EB7197">
            <w:pPr>
              <w:ind w:right="256"/>
              <w:jc w:val="both"/>
              <w:rPr>
                <w:color w:val="000000"/>
              </w:rPr>
            </w:pPr>
          </w:p>
          <w:p w:rsidR="009420DB" w:rsidRDefault="00A13312" w:rsidP="00EB7197">
            <w:pPr>
              <w:ind w:right="256"/>
              <w:jc w:val="both"/>
              <w:rPr>
                <w:color w:val="000000"/>
              </w:rPr>
            </w:pPr>
            <w:r>
              <w:rPr>
                <w:color w:val="000000"/>
              </w:rPr>
              <w:t>A</w:t>
            </w:r>
            <w:r w:rsidR="009420DB">
              <w:rPr>
                <w:color w:val="000000"/>
              </w:rPr>
              <w:t xml:space="preserve"> </w:t>
            </w:r>
            <w:r>
              <w:rPr>
                <w:color w:val="000000"/>
              </w:rPr>
              <w:t>Vagyonrendelet</w:t>
            </w:r>
            <w:r w:rsidR="009420DB">
              <w:rPr>
                <w:color w:val="000000"/>
              </w:rPr>
              <w:t xml:space="preserve"> </w:t>
            </w:r>
            <w:r>
              <w:rPr>
                <w:color w:val="000000"/>
              </w:rPr>
              <w:t>40</w:t>
            </w:r>
            <w:r w:rsidR="009420DB">
              <w:rPr>
                <w:color w:val="000000"/>
              </w:rPr>
              <w:t>. § (4) bekezdése</w:t>
            </w:r>
            <w:r w:rsidR="0005561F">
              <w:rPr>
                <w:color w:val="000000"/>
              </w:rPr>
              <w:t>:</w:t>
            </w:r>
          </w:p>
          <w:p w:rsidR="00313CAC" w:rsidRDefault="00313CAC" w:rsidP="00EB7197">
            <w:pPr>
              <w:ind w:right="256"/>
              <w:jc w:val="both"/>
              <w:rPr>
                <w:color w:val="000000"/>
              </w:rPr>
            </w:pPr>
          </w:p>
          <w:p w:rsidR="009420DB" w:rsidRPr="004A6572" w:rsidRDefault="00A13312" w:rsidP="00EB7197">
            <w:pPr>
              <w:ind w:right="256"/>
              <w:jc w:val="both"/>
              <w:rPr>
                <w:rFonts w:eastAsia="Times New Roman"/>
                <w:color w:val="000000" w:themeColor="text1"/>
                <w:szCs w:val="24"/>
                <w:lang w:eastAsia="hu-HU"/>
              </w:rPr>
            </w:pPr>
            <w:r w:rsidRPr="004A6572">
              <w:rPr>
                <w:rFonts w:eastAsia="Times New Roman"/>
                <w:color w:val="000000" w:themeColor="text1"/>
                <w:szCs w:val="24"/>
                <w:lang w:eastAsia="hu-HU"/>
              </w:rPr>
              <w:t xml:space="preserve">Helyiségbérleti szerződés megkötésének feltétele, hogy a bérlő a szerződés aláírásáig három 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w:t>
            </w:r>
            <w:r w:rsidRPr="004A6572">
              <w:rPr>
                <w:rFonts w:eastAsia="Times New Roman"/>
                <w:color w:val="000000" w:themeColor="text1"/>
                <w:szCs w:val="24"/>
                <w:lang w:eastAsia="hu-HU"/>
              </w:rPr>
              <w:lastRenderedPageBreak/>
              <w:t>visszajár. A bérbeadó az óvadék összege után kamatot nem fizet.</w:t>
            </w:r>
          </w:p>
          <w:p w:rsidR="00A13312" w:rsidRDefault="00A13312" w:rsidP="00EB7197">
            <w:pPr>
              <w:ind w:right="256"/>
              <w:jc w:val="both"/>
              <w:rPr>
                <w:rFonts w:eastAsia="Times New Roman"/>
                <w:color w:val="000000" w:themeColor="text1"/>
                <w:sz w:val="20"/>
                <w:lang w:eastAsia="hu-HU"/>
              </w:rPr>
            </w:pPr>
          </w:p>
          <w:p w:rsidR="00A16508" w:rsidRDefault="00A16508" w:rsidP="00EB7197">
            <w:pPr>
              <w:ind w:right="256"/>
              <w:jc w:val="both"/>
              <w:rPr>
                <w:rFonts w:eastAsia="Times New Roman"/>
                <w:color w:val="000000" w:themeColor="text1"/>
                <w:sz w:val="20"/>
                <w:lang w:eastAsia="hu-HU"/>
              </w:rPr>
            </w:pPr>
          </w:p>
          <w:p w:rsidR="00A16508" w:rsidRDefault="00A16508" w:rsidP="00EB7197">
            <w:pPr>
              <w:ind w:right="256"/>
              <w:jc w:val="both"/>
              <w:rPr>
                <w:rFonts w:eastAsia="Times New Roman"/>
                <w:color w:val="000000" w:themeColor="text1"/>
                <w:sz w:val="20"/>
                <w:lang w:eastAsia="hu-HU"/>
              </w:rPr>
            </w:pPr>
          </w:p>
          <w:p w:rsidR="00A16508" w:rsidRDefault="00A16508" w:rsidP="00EB7197">
            <w:pPr>
              <w:ind w:right="256"/>
              <w:jc w:val="both"/>
              <w:rPr>
                <w:rFonts w:eastAsia="Times New Roman"/>
                <w:color w:val="000000" w:themeColor="text1"/>
                <w:sz w:val="20"/>
                <w:lang w:eastAsia="hu-HU"/>
              </w:rPr>
            </w:pPr>
          </w:p>
          <w:p w:rsidR="00A16508" w:rsidRDefault="00A16508" w:rsidP="00EB7197">
            <w:pPr>
              <w:ind w:right="256"/>
              <w:jc w:val="both"/>
              <w:rPr>
                <w:rFonts w:eastAsia="Times New Roman"/>
                <w:color w:val="000000" w:themeColor="text1"/>
                <w:sz w:val="20"/>
                <w:lang w:eastAsia="hu-HU"/>
              </w:rPr>
            </w:pPr>
          </w:p>
          <w:p w:rsidR="00A16508" w:rsidRDefault="00A16508" w:rsidP="00EB7197">
            <w:pPr>
              <w:ind w:right="256"/>
              <w:jc w:val="both"/>
              <w:rPr>
                <w:rFonts w:eastAsia="Times New Roman"/>
                <w:color w:val="000000" w:themeColor="text1"/>
                <w:sz w:val="20"/>
                <w:lang w:eastAsia="hu-HU"/>
              </w:rPr>
            </w:pPr>
          </w:p>
          <w:p w:rsidR="00A16508" w:rsidRDefault="00A16508" w:rsidP="00EB7197">
            <w:pPr>
              <w:ind w:right="256"/>
              <w:jc w:val="both"/>
              <w:rPr>
                <w:rFonts w:eastAsia="Times New Roman"/>
                <w:color w:val="000000" w:themeColor="text1"/>
                <w:sz w:val="20"/>
                <w:lang w:eastAsia="hu-HU"/>
              </w:rPr>
            </w:pPr>
          </w:p>
          <w:p w:rsidR="00A16508" w:rsidRDefault="00A16508" w:rsidP="00EB7197">
            <w:pPr>
              <w:ind w:right="256"/>
              <w:jc w:val="both"/>
              <w:rPr>
                <w:rFonts w:eastAsia="Times New Roman"/>
                <w:color w:val="000000" w:themeColor="text1"/>
                <w:sz w:val="20"/>
                <w:lang w:eastAsia="hu-HU"/>
              </w:rPr>
            </w:pPr>
          </w:p>
          <w:p w:rsidR="00A16508" w:rsidRDefault="00A16508" w:rsidP="00EB7197">
            <w:pPr>
              <w:ind w:right="256"/>
              <w:jc w:val="both"/>
              <w:rPr>
                <w:rFonts w:eastAsia="Times New Roman"/>
                <w:color w:val="000000" w:themeColor="text1"/>
                <w:sz w:val="20"/>
                <w:lang w:eastAsia="hu-HU"/>
              </w:rPr>
            </w:pPr>
          </w:p>
          <w:p w:rsidR="004A6572" w:rsidRDefault="004A6572" w:rsidP="00A16508">
            <w:pPr>
              <w:ind w:right="256"/>
              <w:jc w:val="both"/>
              <w:rPr>
                <w:color w:val="000000"/>
              </w:rPr>
            </w:pPr>
          </w:p>
          <w:p w:rsidR="004A6572" w:rsidRDefault="004A6572" w:rsidP="00A16508">
            <w:pPr>
              <w:ind w:right="256"/>
              <w:jc w:val="both"/>
              <w:rPr>
                <w:color w:val="000000"/>
              </w:rPr>
            </w:pPr>
          </w:p>
          <w:p w:rsidR="004A6572" w:rsidRDefault="004A6572" w:rsidP="00A16508">
            <w:pPr>
              <w:ind w:right="256"/>
              <w:jc w:val="both"/>
              <w:rPr>
                <w:color w:val="000000"/>
              </w:rPr>
            </w:pPr>
          </w:p>
          <w:p w:rsidR="00622A89" w:rsidRDefault="00622A89" w:rsidP="00A16508">
            <w:pPr>
              <w:ind w:right="256"/>
              <w:jc w:val="both"/>
              <w:rPr>
                <w:color w:val="000000"/>
              </w:rPr>
            </w:pPr>
          </w:p>
          <w:p w:rsidR="00622A89" w:rsidRDefault="00622A89" w:rsidP="00A16508">
            <w:pPr>
              <w:ind w:right="256"/>
              <w:jc w:val="both"/>
              <w:rPr>
                <w:color w:val="000000"/>
              </w:rPr>
            </w:pPr>
          </w:p>
          <w:p w:rsidR="00622A89" w:rsidRDefault="00622A89" w:rsidP="00A16508">
            <w:pPr>
              <w:ind w:right="256"/>
              <w:jc w:val="both"/>
              <w:rPr>
                <w:color w:val="000000"/>
              </w:rPr>
            </w:pPr>
          </w:p>
          <w:p w:rsidR="00622A89" w:rsidRDefault="00622A89" w:rsidP="00A16508">
            <w:pPr>
              <w:ind w:right="256"/>
              <w:jc w:val="both"/>
              <w:rPr>
                <w:color w:val="000000"/>
              </w:rPr>
            </w:pPr>
          </w:p>
          <w:p w:rsidR="00622A89" w:rsidRDefault="00622A89" w:rsidP="00A16508">
            <w:pPr>
              <w:ind w:right="256"/>
              <w:jc w:val="both"/>
              <w:rPr>
                <w:color w:val="000000"/>
              </w:rPr>
            </w:pPr>
          </w:p>
          <w:p w:rsidR="00622A89" w:rsidRDefault="00622A89" w:rsidP="00A16508">
            <w:pPr>
              <w:ind w:right="256"/>
              <w:jc w:val="both"/>
              <w:rPr>
                <w:color w:val="000000"/>
              </w:rPr>
            </w:pPr>
          </w:p>
          <w:p w:rsidR="00622A89" w:rsidRDefault="00622A89" w:rsidP="00A16508">
            <w:pPr>
              <w:ind w:right="256"/>
              <w:jc w:val="both"/>
              <w:rPr>
                <w:color w:val="000000"/>
              </w:rPr>
            </w:pPr>
          </w:p>
          <w:p w:rsidR="00A13312" w:rsidRDefault="00A16508" w:rsidP="00A16508">
            <w:pPr>
              <w:ind w:right="256"/>
              <w:jc w:val="both"/>
              <w:rPr>
                <w:color w:val="000000"/>
              </w:rPr>
            </w:pPr>
            <w:r>
              <w:rPr>
                <w:color w:val="000000"/>
              </w:rPr>
              <w:t>A Vagyonrendelet 40. § (6) bekezdése:</w:t>
            </w:r>
          </w:p>
          <w:p w:rsidR="00A16508" w:rsidRDefault="00A16508" w:rsidP="00A16508">
            <w:pPr>
              <w:ind w:right="256"/>
              <w:jc w:val="both"/>
              <w:rPr>
                <w:color w:val="000000"/>
              </w:rPr>
            </w:pPr>
          </w:p>
          <w:p w:rsidR="00A16508" w:rsidRPr="004A6572" w:rsidRDefault="00A16508" w:rsidP="00A16508">
            <w:pPr>
              <w:ind w:right="256"/>
              <w:jc w:val="both"/>
              <w:rPr>
                <w:szCs w:val="24"/>
                <w:shd w:val="clear" w:color="auto" w:fill="FFFFFF"/>
              </w:rPr>
            </w:pPr>
            <w:r w:rsidRPr="004A6572">
              <w:rPr>
                <w:szCs w:val="24"/>
                <w:shd w:val="clear" w:color="auto" w:fill="FFFFFF"/>
              </w:rPr>
              <w:t>A helyiség rendeltetésszerű használatra alkalmassá tételének időtartama alatt, de legfeljebb hat hónapig, a helyiséget a bérlő díjfizetési kötelezettség nélkül használhatja a munkálatok elvégzése céljából, amennyiben ezt számára a GTB engedélyezi.</w:t>
            </w: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622A89" w:rsidRDefault="00622A89" w:rsidP="00A16508">
            <w:pPr>
              <w:ind w:right="256"/>
              <w:jc w:val="both"/>
              <w:rPr>
                <w:color w:val="000000"/>
              </w:rPr>
            </w:pPr>
          </w:p>
          <w:p w:rsidR="00622A89" w:rsidRDefault="00622A89" w:rsidP="00A16508">
            <w:pPr>
              <w:ind w:right="256"/>
              <w:jc w:val="both"/>
              <w:rPr>
                <w:color w:val="000000"/>
              </w:rPr>
            </w:pPr>
          </w:p>
          <w:p w:rsidR="00622A89" w:rsidRDefault="00622A89" w:rsidP="00A16508">
            <w:pPr>
              <w:ind w:right="256"/>
              <w:jc w:val="both"/>
              <w:rPr>
                <w:color w:val="000000"/>
              </w:rPr>
            </w:pPr>
          </w:p>
          <w:p w:rsidR="00622A89" w:rsidRDefault="00622A89" w:rsidP="00A16508">
            <w:pPr>
              <w:ind w:right="256"/>
              <w:jc w:val="both"/>
              <w:rPr>
                <w:color w:val="000000"/>
              </w:rPr>
            </w:pPr>
          </w:p>
          <w:p w:rsidR="00622A89" w:rsidRDefault="00622A89" w:rsidP="00A16508">
            <w:pPr>
              <w:ind w:right="256"/>
              <w:jc w:val="both"/>
              <w:rPr>
                <w:color w:val="000000"/>
              </w:rPr>
            </w:pPr>
          </w:p>
          <w:p w:rsidR="00622A89" w:rsidRDefault="00622A89" w:rsidP="00A16508">
            <w:pPr>
              <w:ind w:right="256"/>
              <w:jc w:val="both"/>
              <w:rPr>
                <w:color w:val="000000"/>
              </w:rPr>
            </w:pPr>
          </w:p>
          <w:p w:rsidR="00352DAB" w:rsidRDefault="00352DAB" w:rsidP="00A16508">
            <w:pPr>
              <w:ind w:right="256"/>
              <w:jc w:val="both"/>
              <w:rPr>
                <w:color w:val="000000"/>
              </w:rPr>
            </w:pPr>
            <w:r>
              <w:rPr>
                <w:color w:val="000000"/>
              </w:rPr>
              <w:t>A Vagyonrendelet 40. § (7)</w:t>
            </w:r>
            <w:r w:rsidR="00622A89">
              <w:rPr>
                <w:color w:val="000000"/>
              </w:rPr>
              <w:t xml:space="preserve"> és (8)</w:t>
            </w:r>
            <w:r>
              <w:rPr>
                <w:color w:val="000000"/>
              </w:rPr>
              <w:t xml:space="preserve"> bekezdése:</w:t>
            </w:r>
          </w:p>
          <w:p w:rsidR="00352DAB" w:rsidRDefault="00352DAB" w:rsidP="00A16508">
            <w:pPr>
              <w:ind w:right="256"/>
              <w:jc w:val="both"/>
              <w:rPr>
                <w:color w:val="000000"/>
              </w:rPr>
            </w:pPr>
          </w:p>
          <w:p w:rsidR="00352DAB" w:rsidRDefault="00352DAB" w:rsidP="00A16508">
            <w:pPr>
              <w:ind w:right="256"/>
              <w:jc w:val="both"/>
              <w:rPr>
                <w:color w:val="000000"/>
              </w:rPr>
            </w:pPr>
            <w:r>
              <w:rPr>
                <w:color w:val="000000"/>
              </w:rPr>
              <w:t>&lt;nincs előzmény&gt;</w:t>
            </w: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4A6572" w:rsidRDefault="004A6572" w:rsidP="00352DAB">
            <w:pPr>
              <w:ind w:right="256"/>
              <w:jc w:val="both"/>
              <w:rPr>
                <w:color w:val="000000"/>
              </w:rPr>
            </w:pPr>
          </w:p>
          <w:p w:rsidR="004A6572" w:rsidRDefault="004A6572" w:rsidP="00352DAB">
            <w:pPr>
              <w:ind w:right="256"/>
              <w:jc w:val="both"/>
              <w:rPr>
                <w:color w:val="000000"/>
              </w:rPr>
            </w:pPr>
          </w:p>
          <w:p w:rsidR="004A6572" w:rsidRDefault="004A6572" w:rsidP="00352DAB">
            <w:pPr>
              <w:ind w:right="256"/>
              <w:jc w:val="both"/>
              <w:rPr>
                <w:color w:val="000000"/>
              </w:rPr>
            </w:pPr>
          </w:p>
          <w:p w:rsidR="004A6572" w:rsidRDefault="004A6572" w:rsidP="00352DAB">
            <w:pPr>
              <w:ind w:right="256"/>
              <w:jc w:val="both"/>
              <w:rPr>
                <w:color w:val="000000"/>
              </w:rPr>
            </w:pPr>
          </w:p>
          <w:p w:rsidR="004A6572" w:rsidRDefault="004A6572" w:rsidP="00352DAB">
            <w:pPr>
              <w:ind w:right="256"/>
              <w:jc w:val="both"/>
              <w:rPr>
                <w:color w:val="000000"/>
              </w:rPr>
            </w:pPr>
          </w:p>
          <w:p w:rsidR="004A6572" w:rsidRDefault="004A6572" w:rsidP="00352DAB">
            <w:pPr>
              <w:ind w:right="256"/>
              <w:jc w:val="both"/>
              <w:rPr>
                <w:color w:val="000000"/>
              </w:rPr>
            </w:pPr>
          </w:p>
          <w:p w:rsidR="004A6572" w:rsidRDefault="004A6572" w:rsidP="00352DAB">
            <w:pPr>
              <w:ind w:right="256"/>
              <w:jc w:val="both"/>
              <w:rPr>
                <w:color w:val="000000"/>
              </w:rPr>
            </w:pPr>
          </w:p>
          <w:p w:rsidR="004A6572" w:rsidRDefault="004A6572" w:rsidP="00352DAB">
            <w:pPr>
              <w:ind w:right="256"/>
              <w:jc w:val="both"/>
              <w:rPr>
                <w:color w:val="000000"/>
              </w:rPr>
            </w:pPr>
          </w:p>
          <w:p w:rsidR="004A6572" w:rsidRDefault="004A6572" w:rsidP="00352DAB">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Default="00352DAB" w:rsidP="00A16508">
            <w:pPr>
              <w:ind w:right="256"/>
              <w:jc w:val="both"/>
              <w:rPr>
                <w:color w:val="000000"/>
              </w:rPr>
            </w:pPr>
          </w:p>
          <w:p w:rsidR="00352DAB" w:rsidRPr="00313CAC" w:rsidRDefault="00352DAB" w:rsidP="00A16508">
            <w:pPr>
              <w:ind w:right="256"/>
              <w:jc w:val="both"/>
              <w:rPr>
                <w:snapToGrid w:val="0"/>
              </w:rPr>
            </w:pPr>
          </w:p>
        </w:tc>
        <w:tc>
          <w:tcPr>
            <w:tcW w:w="4999" w:type="dxa"/>
          </w:tcPr>
          <w:p w:rsidR="009420DB" w:rsidRDefault="00313CAC" w:rsidP="00EB7197">
            <w:pPr>
              <w:ind w:right="152"/>
              <w:jc w:val="center"/>
              <w:rPr>
                <w:b/>
              </w:rPr>
            </w:pPr>
            <w:r>
              <w:rPr>
                <w:b/>
              </w:rPr>
              <w:lastRenderedPageBreak/>
              <w:t>3</w:t>
            </w:r>
            <w:r w:rsidR="009420DB" w:rsidRPr="002F24FC">
              <w:rPr>
                <w:b/>
              </w:rPr>
              <w:t>.</w:t>
            </w:r>
            <w:r w:rsidR="009420DB">
              <w:rPr>
                <w:b/>
              </w:rPr>
              <w:t xml:space="preserve"> </w:t>
            </w:r>
            <w:r w:rsidR="009420DB" w:rsidRPr="002F24FC">
              <w:rPr>
                <w:b/>
              </w:rPr>
              <w:t>§</w:t>
            </w:r>
          </w:p>
          <w:p w:rsidR="00313CAC" w:rsidRDefault="00313CAC" w:rsidP="00EB7197">
            <w:pPr>
              <w:ind w:right="152"/>
              <w:jc w:val="both"/>
            </w:pPr>
          </w:p>
          <w:p w:rsidR="009420DB" w:rsidRPr="002F24FC" w:rsidRDefault="00622A89" w:rsidP="00EB7197">
            <w:pPr>
              <w:ind w:right="152"/>
              <w:jc w:val="both"/>
            </w:pPr>
            <w:r>
              <w:t xml:space="preserve">(1) </w:t>
            </w:r>
            <w:r w:rsidRPr="00622A89">
              <w:t>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40. § (4) bekezdése helyébe a következő rendelkezés lép:</w:t>
            </w:r>
          </w:p>
          <w:p w:rsidR="006B0B55" w:rsidRDefault="006B0B55" w:rsidP="00EB7197">
            <w:pPr>
              <w:ind w:right="152"/>
              <w:jc w:val="both"/>
              <w:rPr>
                <w:color w:val="000000"/>
              </w:rPr>
            </w:pPr>
          </w:p>
          <w:p w:rsidR="009420DB" w:rsidRPr="004A6572" w:rsidRDefault="00A13312" w:rsidP="00EB7197">
            <w:pPr>
              <w:ind w:right="152"/>
              <w:jc w:val="both"/>
              <w:rPr>
                <w:rFonts w:eastAsia="Times New Roman"/>
                <w:color w:val="000000" w:themeColor="text1"/>
                <w:szCs w:val="24"/>
                <w:lang w:eastAsia="hu-HU"/>
              </w:rPr>
            </w:pPr>
            <w:r w:rsidRPr="004A6572">
              <w:rPr>
                <w:rFonts w:eastAsia="Times New Roman"/>
                <w:color w:val="000000" w:themeColor="text1"/>
                <w:szCs w:val="24"/>
                <w:lang w:eastAsia="hu-HU"/>
              </w:rPr>
              <w:t xml:space="preserve">Helyiségbérleti szerződés megkötésének feltétele, hogy a bérlő a szerződés aláírásáig három havi bérleti díjnak megfelelő mértékű összeget fizessen meg bérbeadó részére (óvadék), amely összeg nem vagy késedelmes fizetés, károkozás esetén a bérbeadó által szabadon felhasználható. </w:t>
            </w:r>
            <w:r w:rsidRPr="004A6572">
              <w:rPr>
                <w:rFonts w:eastAsia="Times New Roman"/>
                <w:b/>
                <w:szCs w:val="24"/>
                <w:lang w:eastAsia="hu-HU"/>
              </w:rPr>
              <w:t xml:space="preserve">A Bérlő által a GTB határozatával elfogadott műszaki tartalommal, ütemezéssel és költséggel végzett </w:t>
            </w:r>
            <w:r w:rsidRPr="004A6572">
              <w:rPr>
                <w:rFonts w:eastAsia="Times New Roman"/>
                <w:b/>
                <w:szCs w:val="24"/>
                <w:lang w:eastAsia="hu-HU"/>
              </w:rPr>
              <w:lastRenderedPageBreak/>
              <w:t xml:space="preserve">értéknövelő beruházás esetén a GTB hozzájárulhat a már megfizetett óvadékból az értéknövelő beruházás költségei fedezéséhez az óvadék </w:t>
            </w:r>
            <w:r w:rsidR="008C5848">
              <w:rPr>
                <w:rFonts w:eastAsia="Times New Roman"/>
                <w:b/>
                <w:szCs w:val="24"/>
                <w:lang w:eastAsia="hu-HU"/>
              </w:rPr>
              <w:t xml:space="preserve">összege </w:t>
            </w:r>
            <w:r w:rsidRPr="004A6572">
              <w:rPr>
                <w:rFonts w:eastAsia="Times New Roman"/>
                <w:b/>
                <w:szCs w:val="24"/>
                <w:lang w:eastAsia="hu-HU"/>
              </w:rPr>
              <w:t xml:space="preserve">legfeljebb 50%-ának visszautalásához az ütemterv 50%-os teljesülése esetén, a munkák befejezését követő 30 napon belüli bérlői </w:t>
            </w:r>
            <w:r w:rsidR="008C5848">
              <w:rPr>
                <w:rFonts w:eastAsia="Times New Roman"/>
                <w:b/>
                <w:szCs w:val="24"/>
                <w:lang w:eastAsia="hu-HU"/>
              </w:rPr>
              <w:t xml:space="preserve">óvadék </w:t>
            </w:r>
            <w:r w:rsidRPr="004A6572">
              <w:rPr>
                <w:rFonts w:eastAsia="Times New Roman"/>
                <w:b/>
                <w:szCs w:val="24"/>
                <w:lang w:eastAsia="hu-HU"/>
              </w:rPr>
              <w:t xml:space="preserve">visszapótlási kötelezettség </w:t>
            </w:r>
            <w:r w:rsidR="008C5848">
              <w:rPr>
                <w:rFonts w:eastAsia="Times New Roman"/>
                <w:b/>
                <w:szCs w:val="24"/>
                <w:lang w:eastAsia="hu-HU"/>
              </w:rPr>
              <w:t xml:space="preserve">terhe </w:t>
            </w:r>
            <w:r w:rsidRPr="004A6572">
              <w:rPr>
                <w:rFonts w:eastAsia="Times New Roman"/>
                <w:b/>
                <w:szCs w:val="24"/>
                <w:lang w:eastAsia="hu-HU"/>
              </w:rPr>
              <w:t>mellett.</w:t>
            </w:r>
            <w:r w:rsidRPr="004A6572">
              <w:rPr>
                <w:rFonts w:eastAsia="Times New Roman"/>
                <w:color w:val="000000" w:themeColor="text1"/>
                <w:szCs w:val="24"/>
                <w:lang w:eastAsia="hu-HU"/>
              </w:rPr>
              <w:t xml:space="preserve"> A helyiségbérleti jogviszony megszűnésekor az óvadék a bérlő és a bérbeadó közötti elszámolást követően visszajár. A bérbeadó az óvadék összege után kamatot nem fizet.</w:t>
            </w:r>
          </w:p>
          <w:p w:rsidR="00A16508" w:rsidRDefault="00A16508" w:rsidP="00EB7197">
            <w:pPr>
              <w:ind w:right="152"/>
              <w:jc w:val="both"/>
              <w:rPr>
                <w:rFonts w:eastAsia="Times New Roman"/>
                <w:color w:val="000000" w:themeColor="text1"/>
                <w:sz w:val="20"/>
                <w:lang w:eastAsia="hu-HU"/>
              </w:rPr>
            </w:pPr>
          </w:p>
          <w:p w:rsidR="00A16508" w:rsidRDefault="00622A89" w:rsidP="00EB7197">
            <w:pPr>
              <w:ind w:right="152"/>
              <w:jc w:val="both"/>
              <w:rPr>
                <w:snapToGrid w:val="0"/>
              </w:rPr>
            </w:pPr>
            <w:r w:rsidRPr="00622A89">
              <w:t>(2) 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40. § (6) bekezdése helyébe a következő rendelkezés lép:</w:t>
            </w:r>
          </w:p>
          <w:p w:rsidR="00622A89" w:rsidRDefault="00622A89" w:rsidP="00EB7197">
            <w:pPr>
              <w:ind w:right="152"/>
              <w:jc w:val="both"/>
              <w:rPr>
                <w:snapToGrid w:val="0"/>
              </w:rPr>
            </w:pPr>
          </w:p>
          <w:p w:rsidR="00A16508" w:rsidRPr="004A6572" w:rsidRDefault="00A16508" w:rsidP="00EB7197">
            <w:pPr>
              <w:ind w:right="152"/>
              <w:jc w:val="both"/>
              <w:rPr>
                <w:szCs w:val="24"/>
                <w:shd w:val="clear" w:color="auto" w:fill="FFFFFF"/>
              </w:rPr>
            </w:pPr>
            <w:r w:rsidRPr="004A6572">
              <w:rPr>
                <w:szCs w:val="24"/>
                <w:shd w:val="clear" w:color="auto" w:fill="FFFFFF"/>
              </w:rPr>
              <w:t xml:space="preserve">A helyiség rendeltetésszerű használatra alkalmassá tételének időtartama alatt, de legfeljebb </w:t>
            </w:r>
            <w:r w:rsidRPr="004A6572">
              <w:rPr>
                <w:b/>
                <w:szCs w:val="24"/>
                <w:shd w:val="clear" w:color="auto" w:fill="FFFFFF"/>
              </w:rPr>
              <w:t>kilenc</w:t>
            </w:r>
            <w:r w:rsidRPr="004A6572">
              <w:rPr>
                <w:color w:val="FF0000"/>
                <w:szCs w:val="24"/>
                <w:shd w:val="clear" w:color="auto" w:fill="FFFFFF"/>
              </w:rPr>
              <w:t xml:space="preserve"> </w:t>
            </w:r>
            <w:r w:rsidRPr="004A6572">
              <w:rPr>
                <w:szCs w:val="24"/>
                <w:shd w:val="clear" w:color="auto" w:fill="FFFFFF"/>
              </w:rPr>
              <w:t>hónapig, a helyiséget a bérlő díjfizetési kötelezettség nélkül használhatja a munkálatok elvégzése céljából, amennyiben ezt számára a GTB engedélyezi.</w:t>
            </w:r>
          </w:p>
          <w:p w:rsidR="00352DAB" w:rsidRDefault="00352DAB" w:rsidP="00EB7197">
            <w:pPr>
              <w:ind w:right="152"/>
              <w:jc w:val="both"/>
              <w:rPr>
                <w:sz w:val="20"/>
                <w:shd w:val="clear" w:color="auto" w:fill="FFFFFF"/>
              </w:rPr>
            </w:pPr>
          </w:p>
          <w:p w:rsidR="00352DAB" w:rsidRDefault="00352DAB" w:rsidP="00EB7197">
            <w:pPr>
              <w:ind w:right="152"/>
              <w:jc w:val="both"/>
            </w:pPr>
          </w:p>
          <w:p w:rsidR="00352DAB" w:rsidRDefault="00622A89" w:rsidP="00EB7197">
            <w:pPr>
              <w:ind w:right="152"/>
              <w:jc w:val="both"/>
            </w:pPr>
            <w:r w:rsidRPr="00622A89">
              <w:t>(3) 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40. §</w:t>
            </w:r>
            <w:proofErr w:type="spellStart"/>
            <w:r w:rsidRPr="00622A89">
              <w:t>-</w:t>
            </w:r>
            <w:proofErr w:type="gramStart"/>
            <w:r w:rsidRPr="00622A89">
              <w:t>a</w:t>
            </w:r>
            <w:proofErr w:type="spellEnd"/>
            <w:proofErr w:type="gramEnd"/>
            <w:r w:rsidRPr="00622A89">
              <w:t xml:space="preserve"> a következő (7) és (8) bekezdéssel egészül ki:</w:t>
            </w:r>
          </w:p>
          <w:p w:rsidR="00622A89" w:rsidRPr="00352DAB" w:rsidRDefault="00622A89" w:rsidP="00EB7197">
            <w:pPr>
              <w:ind w:right="152"/>
              <w:jc w:val="both"/>
            </w:pPr>
          </w:p>
          <w:p w:rsidR="00352DAB" w:rsidRPr="004A6572" w:rsidRDefault="00352DAB" w:rsidP="00EB7197">
            <w:pPr>
              <w:ind w:right="152"/>
              <w:jc w:val="both"/>
              <w:rPr>
                <w:b/>
                <w:szCs w:val="24"/>
              </w:rPr>
            </w:pPr>
            <w:r w:rsidRPr="004A6572">
              <w:rPr>
                <w:b/>
                <w:szCs w:val="24"/>
              </w:rPr>
              <w:t xml:space="preserve">A helyiség rendeltetésszerű használatra alkalmassá tételéhez, vagy rendeltetési módjának változtatása érdekében szükséges, a GTB által elfogadott műszaki tartalommal, </w:t>
            </w:r>
            <w:r w:rsidRPr="004A6572">
              <w:rPr>
                <w:rFonts w:eastAsia="Times New Roman"/>
                <w:b/>
                <w:szCs w:val="24"/>
                <w:lang w:eastAsia="hu-HU"/>
              </w:rPr>
              <w:t>ütemezéssel</w:t>
            </w:r>
            <w:r w:rsidRPr="004A6572">
              <w:rPr>
                <w:b/>
                <w:szCs w:val="24"/>
              </w:rPr>
              <w:t xml:space="preserve"> és költséggel megvalósuló értéknövelő beruházások bérlő általi elvégzése esetén a bérlőt a GTB jóváhagyásával megilleti az értéknövelő beruházások munkálatai számlákkal igazolt költségeinek bérleti díjba történő beszámításának joga, legfeljebb a megállapított havi bérleti díj 50%-nak </w:t>
            </w:r>
            <w:r w:rsidRPr="004A6572">
              <w:rPr>
                <w:b/>
                <w:szCs w:val="24"/>
              </w:rPr>
              <w:lastRenderedPageBreak/>
              <w:t>mértékéig és legfeljebb a bérleti szerződés időtartamáig, a bérbeadó és a bérlő megállapodása szerint. Ha a bérlő a megállapodásban meghatározott határidő lejártától számított 1 éven belül a bérbeszámítást nem kéri, vagy az annak alapjául szolgáló költségeket nem igazolja, a bérbeszámításra vonatkozó joga hatályát veszti. A bérlő a GTB hozzájárulása nélkül végzett bármilyen munka megtérítését, vagy azok tekintetében bérbeszámítást semmilyen jogcímen nem igényelheti. Értéknövelő beruházásnak minősül az ingatlan szokásos piaci értékét az adott bérleti időtartamot meghaladó időtartamban növelő ráfordítás, amelynek megállapítása – kétség esetén – a bérbeadó által felkért szakértő szakvéleménye alapján történik.</w:t>
            </w:r>
          </w:p>
          <w:p w:rsidR="00352DAB" w:rsidRDefault="00352DAB" w:rsidP="00EB7197">
            <w:pPr>
              <w:ind w:right="152"/>
              <w:jc w:val="both"/>
              <w:rPr>
                <w:snapToGrid w:val="0"/>
              </w:rPr>
            </w:pPr>
          </w:p>
          <w:p w:rsidR="00352DAB" w:rsidRPr="004A6572" w:rsidRDefault="00352DAB" w:rsidP="00EB7197">
            <w:pPr>
              <w:ind w:right="152"/>
              <w:jc w:val="both"/>
              <w:rPr>
                <w:snapToGrid w:val="0"/>
                <w:szCs w:val="24"/>
              </w:rPr>
            </w:pPr>
            <w:r w:rsidRPr="004A6572">
              <w:rPr>
                <w:b/>
                <w:szCs w:val="24"/>
              </w:rPr>
              <w:t>A bérleti szerződés bérlő általi felmondása, vagy érdekkörében felmerülő körülmény miatti megszűnése esetén bérlő az általa elvégzett, 40. § (7) szerinti értéknövelő beruházások ellenértéke egészének vagy arányos részének megtérítésére bérbeadó felé igényt nem támaszthat.</w:t>
            </w:r>
          </w:p>
        </w:tc>
      </w:tr>
      <w:tr w:rsidR="00313CAC" w:rsidTr="00EB7197">
        <w:trPr>
          <w:trHeight w:val="1011"/>
        </w:trPr>
        <w:tc>
          <w:tcPr>
            <w:tcW w:w="4962" w:type="dxa"/>
          </w:tcPr>
          <w:p w:rsidR="006B0B55" w:rsidRPr="004A6572" w:rsidRDefault="006B0B55" w:rsidP="00EB7197">
            <w:pPr>
              <w:ind w:right="256"/>
              <w:jc w:val="both"/>
              <w:rPr>
                <w:szCs w:val="24"/>
              </w:rPr>
            </w:pPr>
          </w:p>
          <w:p w:rsidR="006B0B55" w:rsidRPr="004A6572" w:rsidRDefault="006B0B55" w:rsidP="00EB7197">
            <w:pPr>
              <w:ind w:right="256"/>
              <w:jc w:val="both"/>
              <w:rPr>
                <w:szCs w:val="24"/>
              </w:rPr>
            </w:pPr>
          </w:p>
          <w:p w:rsidR="00622A89" w:rsidRDefault="00622A89" w:rsidP="00EB7197">
            <w:pPr>
              <w:ind w:right="256"/>
              <w:jc w:val="both"/>
              <w:rPr>
                <w:szCs w:val="24"/>
              </w:rPr>
            </w:pPr>
          </w:p>
          <w:p w:rsidR="00622A89" w:rsidRDefault="00622A89" w:rsidP="00EB7197">
            <w:pPr>
              <w:ind w:right="256"/>
              <w:jc w:val="both"/>
              <w:rPr>
                <w:szCs w:val="24"/>
              </w:rPr>
            </w:pPr>
          </w:p>
          <w:p w:rsidR="00622A89" w:rsidRDefault="00622A89" w:rsidP="00EB7197">
            <w:pPr>
              <w:ind w:right="256"/>
              <w:jc w:val="both"/>
              <w:rPr>
                <w:szCs w:val="24"/>
              </w:rPr>
            </w:pPr>
          </w:p>
          <w:p w:rsidR="00622A89" w:rsidRDefault="00622A89" w:rsidP="00EB7197">
            <w:pPr>
              <w:ind w:right="256"/>
              <w:jc w:val="both"/>
              <w:rPr>
                <w:szCs w:val="24"/>
              </w:rPr>
            </w:pPr>
          </w:p>
          <w:p w:rsidR="00622A89" w:rsidRDefault="00622A89" w:rsidP="00EB7197">
            <w:pPr>
              <w:ind w:right="256"/>
              <w:jc w:val="both"/>
              <w:rPr>
                <w:szCs w:val="24"/>
              </w:rPr>
            </w:pPr>
          </w:p>
          <w:p w:rsidR="00622A89" w:rsidRDefault="00622A89" w:rsidP="00EB7197">
            <w:pPr>
              <w:ind w:right="256"/>
              <w:jc w:val="both"/>
              <w:rPr>
                <w:szCs w:val="24"/>
              </w:rPr>
            </w:pPr>
          </w:p>
          <w:p w:rsidR="006B0B55" w:rsidRPr="004A6572" w:rsidRDefault="00352DAB" w:rsidP="00EB7197">
            <w:pPr>
              <w:ind w:right="256"/>
              <w:jc w:val="both"/>
              <w:rPr>
                <w:szCs w:val="24"/>
              </w:rPr>
            </w:pPr>
            <w:r w:rsidRPr="004A6572">
              <w:rPr>
                <w:szCs w:val="24"/>
              </w:rPr>
              <w:t>A Vagyonrendelet 44</w:t>
            </w:r>
            <w:r w:rsidR="006B0B55" w:rsidRPr="004A6572">
              <w:rPr>
                <w:szCs w:val="24"/>
              </w:rPr>
              <w:t>. § (</w:t>
            </w:r>
            <w:r w:rsidRPr="004A6572">
              <w:rPr>
                <w:szCs w:val="24"/>
              </w:rPr>
              <w:t>1</w:t>
            </w:r>
            <w:r w:rsidR="006B0B55" w:rsidRPr="004A6572">
              <w:rPr>
                <w:szCs w:val="24"/>
              </w:rPr>
              <w:t>) bekezdése:</w:t>
            </w:r>
          </w:p>
          <w:p w:rsidR="006B0B55" w:rsidRPr="004A6572" w:rsidRDefault="006B0B55" w:rsidP="00EB7197">
            <w:pPr>
              <w:ind w:right="256"/>
              <w:jc w:val="both"/>
              <w:rPr>
                <w:szCs w:val="24"/>
              </w:rPr>
            </w:pPr>
          </w:p>
          <w:p w:rsidR="006B0B55" w:rsidRPr="004A6572" w:rsidRDefault="006B0B55" w:rsidP="00EB7197">
            <w:pPr>
              <w:ind w:right="256"/>
              <w:jc w:val="both"/>
              <w:rPr>
                <w:szCs w:val="24"/>
              </w:rPr>
            </w:pPr>
          </w:p>
          <w:p w:rsidR="006B0B55" w:rsidRPr="004A6572" w:rsidRDefault="00352DAB" w:rsidP="00EB7197">
            <w:pPr>
              <w:ind w:left="285" w:right="256"/>
              <w:jc w:val="both"/>
              <w:rPr>
                <w:szCs w:val="24"/>
              </w:rPr>
            </w:pPr>
            <w:r w:rsidRPr="004A6572">
              <w:rPr>
                <w:szCs w:val="24"/>
              </w:rPr>
              <w:t>A helyiségek havi bérleti díjának mértékét a helyben szokásos piaci érték alapján, a Képviselő-testület erről szóló határozatainak megfelelően, illetve versenytárgyalás eredményeként a GTB állapítja meg, azzal, hogy a helyben szokásos piaci értékként meghatározott díjnál alacsonyabb díjat a jelen rendelet 40. § (2) bekezdésében meghatározott kivétellel a GTB javaslatára kizárólag a Képviselő-testület állapíthat meg.</w:t>
            </w:r>
          </w:p>
          <w:p w:rsidR="00313CAC" w:rsidRPr="004A6572" w:rsidRDefault="00313CAC" w:rsidP="00EB7197">
            <w:pPr>
              <w:ind w:right="256"/>
              <w:jc w:val="both"/>
              <w:rPr>
                <w:szCs w:val="24"/>
              </w:rPr>
            </w:pPr>
          </w:p>
        </w:tc>
        <w:tc>
          <w:tcPr>
            <w:tcW w:w="4999" w:type="dxa"/>
          </w:tcPr>
          <w:p w:rsidR="00313CAC" w:rsidRPr="004A6572" w:rsidRDefault="00313CAC" w:rsidP="00EB7197">
            <w:pPr>
              <w:ind w:right="152"/>
              <w:jc w:val="center"/>
              <w:rPr>
                <w:b/>
                <w:szCs w:val="24"/>
              </w:rPr>
            </w:pPr>
            <w:r w:rsidRPr="004A6572">
              <w:rPr>
                <w:b/>
                <w:szCs w:val="24"/>
              </w:rPr>
              <w:t>4.§</w:t>
            </w:r>
          </w:p>
          <w:p w:rsidR="00313CAC" w:rsidRPr="004A6572" w:rsidRDefault="00313CAC" w:rsidP="00EB7197">
            <w:pPr>
              <w:ind w:right="152"/>
              <w:rPr>
                <w:szCs w:val="24"/>
              </w:rPr>
            </w:pPr>
          </w:p>
          <w:p w:rsidR="006B0B55" w:rsidRPr="004A6572" w:rsidRDefault="00622A89" w:rsidP="00EB7197">
            <w:pPr>
              <w:ind w:right="152"/>
              <w:jc w:val="both"/>
              <w:rPr>
                <w:szCs w:val="24"/>
              </w:rPr>
            </w:pPr>
            <w:r w:rsidRPr="00622A89">
              <w:rPr>
                <w:szCs w:val="24"/>
              </w:rPr>
              <w:t>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44. § (1) bekezdése helyébe a következő rendelkezés lép:</w:t>
            </w:r>
          </w:p>
          <w:p w:rsidR="006B0B55" w:rsidRPr="004A6572" w:rsidRDefault="006B0B55" w:rsidP="00EB7197">
            <w:pPr>
              <w:ind w:right="152"/>
              <w:jc w:val="both"/>
              <w:rPr>
                <w:szCs w:val="24"/>
              </w:rPr>
            </w:pPr>
          </w:p>
          <w:p w:rsidR="00313CAC" w:rsidRPr="0045560A" w:rsidRDefault="0045560A" w:rsidP="00EB7197">
            <w:pPr>
              <w:ind w:right="152"/>
              <w:jc w:val="both"/>
              <w:rPr>
                <w:szCs w:val="24"/>
              </w:rPr>
            </w:pPr>
            <w:r w:rsidRPr="0045560A">
              <w:rPr>
                <w:szCs w:val="24"/>
              </w:rPr>
              <w:t xml:space="preserve">A helyiségek havi bérleti díjának mértékét a helyben szokásos piaci érték alapján, a Képviselő-testület erről szóló határozatainak megfelelően, </w:t>
            </w:r>
            <w:r w:rsidRPr="0045560A">
              <w:rPr>
                <w:b/>
                <w:szCs w:val="24"/>
              </w:rPr>
              <w:t>hat hónapnál nem régebbi forgalmi értékbecslés</w:t>
            </w:r>
            <w:r w:rsidRPr="0045560A">
              <w:rPr>
                <w:szCs w:val="24"/>
              </w:rPr>
              <w:t>, illetve versenytárgyalás eredményeként a GTB állapítja meg, azzal, hogy a helyben szokásos piaci értékként meghatározott díjnál alacsonyabb díjat a jelen rendelet 40. § (2) bekezdésében meghatározott kivétellel a GTB javaslatára kizárólag a Képviselő-testület állapíthat meg.</w:t>
            </w:r>
          </w:p>
        </w:tc>
      </w:tr>
    </w:tbl>
    <w:p w:rsidR="00740CD1" w:rsidRPr="00B3506A" w:rsidRDefault="009420DB" w:rsidP="00740CD1">
      <w:pPr>
        <w:pStyle w:val="Szvegtrzs"/>
        <w:spacing w:before="240" w:after="480" w:line="240" w:lineRule="auto"/>
        <w:jc w:val="center"/>
        <w:rPr>
          <w:rFonts w:ascii="Times New Roman" w:eastAsia="Noto Sans CJK SC Regular" w:hAnsi="Times New Roman"/>
          <w:b/>
          <w:kern w:val="2"/>
          <w:sz w:val="24"/>
          <w:szCs w:val="24"/>
          <w:lang w:eastAsia="zh-CN" w:bidi="hi-IN"/>
        </w:rPr>
      </w:pPr>
      <w:r>
        <w:rPr>
          <w:rFonts w:cs="Tahoma"/>
          <w:b/>
        </w:rPr>
        <w:br w:type="page"/>
      </w:r>
      <w:r w:rsidR="00740CD1" w:rsidRPr="00B3506A">
        <w:rPr>
          <w:rFonts w:ascii="Times New Roman" w:eastAsia="Noto Sans CJK SC Regular" w:hAnsi="Times New Roman"/>
          <w:b/>
          <w:kern w:val="2"/>
          <w:sz w:val="24"/>
          <w:szCs w:val="24"/>
          <w:lang w:eastAsia="zh-CN" w:bidi="hi-IN"/>
        </w:rPr>
        <w:lastRenderedPageBreak/>
        <w:t xml:space="preserve">Budapest Főváros II. Kerületi Önkormányzat </w:t>
      </w:r>
      <w:proofErr w:type="gramStart"/>
      <w:r w:rsidR="00740CD1" w:rsidRPr="00B3506A">
        <w:rPr>
          <w:rFonts w:ascii="Times New Roman" w:eastAsia="Noto Sans CJK SC Regular" w:hAnsi="Times New Roman"/>
          <w:b/>
          <w:kern w:val="2"/>
          <w:sz w:val="24"/>
          <w:szCs w:val="24"/>
          <w:lang w:eastAsia="zh-CN" w:bidi="hi-IN"/>
        </w:rPr>
        <w:t>Képviselő-testületének    /</w:t>
      </w:r>
      <w:proofErr w:type="gramEnd"/>
      <w:r w:rsidR="00740CD1" w:rsidRPr="00B3506A">
        <w:rPr>
          <w:rFonts w:ascii="Times New Roman" w:eastAsia="Noto Sans CJK SC Regular" w:hAnsi="Times New Roman"/>
          <w:b/>
          <w:kern w:val="2"/>
          <w:sz w:val="24"/>
          <w:szCs w:val="24"/>
          <w:lang w:eastAsia="zh-CN" w:bidi="hi-IN"/>
        </w:rPr>
        <w:t xml:space="preserve">2022. </w:t>
      </w:r>
      <w:proofErr w:type="gramStart"/>
      <w:r w:rsidR="00740CD1" w:rsidRPr="00B3506A">
        <w:rPr>
          <w:rFonts w:ascii="Times New Roman" w:eastAsia="Noto Sans CJK SC Regular" w:hAnsi="Times New Roman"/>
          <w:b/>
          <w:kern w:val="2"/>
          <w:sz w:val="24"/>
          <w:szCs w:val="24"/>
          <w:lang w:eastAsia="zh-CN" w:bidi="hi-IN"/>
        </w:rPr>
        <w:t>(   .</w:t>
      </w:r>
      <w:proofErr w:type="gramEnd"/>
      <w:r w:rsidR="00740CD1" w:rsidRPr="00B3506A">
        <w:rPr>
          <w:rFonts w:ascii="Times New Roman" w:eastAsia="Noto Sans CJK SC Regular" w:hAnsi="Times New Roman"/>
          <w:b/>
          <w:kern w:val="2"/>
          <w:sz w:val="24"/>
          <w:szCs w:val="24"/>
          <w:lang w:eastAsia="zh-CN" w:bidi="hi-IN"/>
        </w:rPr>
        <w:t xml:space="preserve">   .) önkormányzati rendelete</w:t>
      </w:r>
    </w:p>
    <w:p w:rsidR="00740CD1" w:rsidRPr="00740CD1" w:rsidRDefault="00740CD1" w:rsidP="00740CD1">
      <w:pPr>
        <w:widowControl/>
        <w:spacing w:before="240" w:after="480"/>
        <w:jc w:val="center"/>
        <w:rPr>
          <w:rFonts w:eastAsia="Noto Sans CJK SC Regular" w:cs="FreeSans"/>
          <w:b/>
          <w:bCs/>
          <w:kern w:val="2"/>
          <w:szCs w:val="24"/>
          <w:lang w:eastAsia="zh-CN" w:bidi="hi-IN"/>
        </w:rPr>
      </w:pPr>
      <w:proofErr w:type="gramStart"/>
      <w:r w:rsidRPr="00740CD1">
        <w:rPr>
          <w:rFonts w:eastAsia="Noto Sans CJK SC Regular" w:cs="FreeSans"/>
          <w:b/>
          <w:bCs/>
          <w:kern w:val="2"/>
          <w:szCs w:val="24"/>
          <w:lang w:eastAsia="zh-CN" w:bidi="hi-IN"/>
        </w:rPr>
        <w:t>az</w:t>
      </w:r>
      <w:proofErr w:type="gramEnd"/>
      <w:r w:rsidRPr="00740CD1">
        <w:rPr>
          <w:rFonts w:eastAsia="Noto Sans CJK SC Regular" w:cs="FreeSans"/>
          <w:b/>
          <w:bCs/>
          <w:kern w:val="2"/>
          <w:szCs w:val="24"/>
          <w:lang w:eastAsia="zh-CN" w:bidi="hi-IN"/>
        </w:rPr>
        <w:t xml:space="preserve"> Önkormányzat vagyonáról és a vagyontárgyak feletti tulajdonosi jog gyakorlásáról, továbbá az önkormányzat tulajdonában lévő lakások és helyiségek elidegenítésének szabályairól, bérbeadásának feltételeiről szóló 34/2004. (X. 13.) önkormányzati rendelet módosításáról</w:t>
      </w:r>
    </w:p>
    <w:p w:rsidR="00740CD1" w:rsidRPr="00740CD1" w:rsidRDefault="00740CD1" w:rsidP="00740CD1">
      <w:pPr>
        <w:widowControl/>
        <w:spacing w:before="220"/>
        <w:jc w:val="both"/>
        <w:rPr>
          <w:rFonts w:eastAsia="Noto Sans CJK SC Regular" w:cs="FreeSans"/>
          <w:kern w:val="2"/>
          <w:szCs w:val="24"/>
          <w:lang w:eastAsia="zh-CN" w:bidi="hi-IN"/>
        </w:rPr>
      </w:pPr>
      <w:r w:rsidRPr="00740CD1">
        <w:rPr>
          <w:rFonts w:eastAsia="Noto Sans CJK SC Regular" w:cs="FreeSans"/>
          <w:kern w:val="2"/>
          <w:szCs w:val="24"/>
          <w:lang w:eastAsia="zh-CN" w:bidi="hi-IN"/>
        </w:rPr>
        <w:t>Budapest Főváros II. Kerületi Önkormányzat Képviselő-testülete Magyarország Alaptörvénye 32. cikk (2) bekezdésében meghatározott eredeti jogalkotói hatáskörében, Magyarország helyi önkormányzatairól szóló 2011. évi CLXXXIX. törvény 23. § (5) bekezdés 14. pontjában meghatározott feladatkörében, a lakások és helyiségek bérletére, valamint az elidegenítésükre vonatkozó egyes szabályokról szóló 1993. évi LXXVIII. törvény 3. §</w:t>
      </w:r>
      <w:proofErr w:type="spellStart"/>
      <w:r w:rsidRPr="00740CD1">
        <w:rPr>
          <w:rFonts w:eastAsia="Noto Sans CJK SC Regular" w:cs="FreeSans"/>
          <w:kern w:val="2"/>
          <w:szCs w:val="24"/>
          <w:lang w:eastAsia="zh-CN" w:bidi="hi-IN"/>
        </w:rPr>
        <w:t>-ában</w:t>
      </w:r>
      <w:proofErr w:type="spellEnd"/>
      <w:r w:rsidRPr="00740CD1">
        <w:rPr>
          <w:rFonts w:eastAsia="Noto Sans CJK SC Regular" w:cs="FreeSans"/>
          <w:kern w:val="2"/>
          <w:szCs w:val="24"/>
          <w:lang w:eastAsia="zh-CN" w:bidi="hi-IN"/>
        </w:rPr>
        <w:t>, 36. § (2) bekezdésében, és 42. § (2) bekezdésében, és a nemzeti vagyonról szóló 2011. évi CXCVI. törvény 18. §</w:t>
      </w:r>
      <w:proofErr w:type="spellStart"/>
      <w:r w:rsidRPr="00740CD1">
        <w:rPr>
          <w:rFonts w:eastAsia="Noto Sans CJK SC Regular" w:cs="FreeSans"/>
          <w:kern w:val="2"/>
          <w:szCs w:val="24"/>
          <w:lang w:eastAsia="zh-CN" w:bidi="hi-IN"/>
        </w:rPr>
        <w:t>-ában</w:t>
      </w:r>
      <w:proofErr w:type="spellEnd"/>
      <w:r w:rsidRPr="00740CD1">
        <w:rPr>
          <w:rFonts w:eastAsia="Noto Sans CJK SC Regular" w:cs="FreeSans"/>
          <w:kern w:val="2"/>
          <w:szCs w:val="24"/>
          <w:lang w:eastAsia="zh-CN" w:bidi="hi-IN"/>
        </w:rPr>
        <w:t xml:space="preserve"> kapott felhatalmazás alapján eljárva a következőket rendeli el:</w:t>
      </w:r>
    </w:p>
    <w:p w:rsidR="00740CD1" w:rsidRPr="00740CD1" w:rsidRDefault="00740CD1" w:rsidP="00740CD1">
      <w:pPr>
        <w:widowControl/>
        <w:spacing w:before="240" w:after="240"/>
        <w:jc w:val="center"/>
        <w:rPr>
          <w:rFonts w:eastAsia="Noto Sans CJK SC Regular" w:cs="FreeSans"/>
          <w:b/>
          <w:bCs/>
          <w:kern w:val="2"/>
          <w:szCs w:val="24"/>
          <w:lang w:eastAsia="zh-CN" w:bidi="hi-IN"/>
        </w:rPr>
      </w:pPr>
      <w:r w:rsidRPr="00740CD1">
        <w:rPr>
          <w:rFonts w:eastAsia="Noto Sans CJK SC Regular" w:cs="FreeSans"/>
          <w:b/>
          <w:bCs/>
          <w:kern w:val="2"/>
          <w:szCs w:val="24"/>
          <w:lang w:eastAsia="zh-CN" w:bidi="hi-IN"/>
        </w:rPr>
        <w:t>1. §</w:t>
      </w:r>
    </w:p>
    <w:p w:rsidR="00740CD1" w:rsidRPr="00740CD1" w:rsidRDefault="00740CD1" w:rsidP="00740CD1">
      <w:pPr>
        <w:widowControl/>
        <w:jc w:val="both"/>
        <w:rPr>
          <w:rFonts w:eastAsia="Noto Sans CJK SC Regular" w:cs="FreeSans"/>
          <w:kern w:val="2"/>
          <w:szCs w:val="24"/>
          <w:lang w:eastAsia="zh-CN" w:bidi="hi-IN"/>
        </w:rPr>
      </w:pPr>
      <w:r w:rsidRPr="00740CD1">
        <w:rPr>
          <w:rFonts w:eastAsia="Noto Sans CJK SC Regular" w:cs="FreeSans"/>
          <w:kern w:val="2"/>
          <w:szCs w:val="24"/>
          <w:lang w:eastAsia="zh-CN" w:bidi="hi-IN"/>
        </w:rPr>
        <w:t>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4. § (1) bekezdés a) pontja helyébe a következő rendelkezés lép:</w:t>
      </w:r>
    </w:p>
    <w:p w:rsidR="00740CD1" w:rsidRPr="00740CD1" w:rsidRDefault="00740CD1" w:rsidP="00740CD1">
      <w:pPr>
        <w:widowControl/>
        <w:spacing w:before="240"/>
        <w:jc w:val="both"/>
        <w:rPr>
          <w:rFonts w:eastAsia="Noto Sans CJK SC Regular" w:cs="FreeSans"/>
          <w:i/>
          <w:iCs/>
          <w:kern w:val="2"/>
          <w:szCs w:val="24"/>
          <w:lang w:eastAsia="zh-CN" w:bidi="hi-IN"/>
        </w:rPr>
      </w:pPr>
      <w:r w:rsidRPr="00740CD1">
        <w:rPr>
          <w:rFonts w:eastAsia="Noto Sans CJK SC Regular" w:cs="FreeSans"/>
          <w:i/>
          <w:iCs/>
          <w:kern w:val="2"/>
          <w:szCs w:val="24"/>
          <w:lang w:eastAsia="zh-CN" w:bidi="hi-IN"/>
        </w:rPr>
        <w:t>(Az önkormányzat a vagyon tárgyának értékesítése, megterhelése esetén a vagyontárgy értékét)</w:t>
      </w:r>
    </w:p>
    <w:p w:rsidR="00740CD1" w:rsidRPr="00740CD1" w:rsidRDefault="00740CD1" w:rsidP="00740CD1">
      <w:pPr>
        <w:widowControl/>
        <w:ind w:left="580" w:hanging="560"/>
        <w:jc w:val="both"/>
        <w:rPr>
          <w:rFonts w:eastAsia="Noto Sans CJK SC Regular" w:cs="FreeSans"/>
          <w:kern w:val="2"/>
          <w:szCs w:val="24"/>
          <w:lang w:eastAsia="zh-CN" w:bidi="hi-IN"/>
        </w:rPr>
      </w:pPr>
      <w:r w:rsidRPr="00740CD1">
        <w:rPr>
          <w:rFonts w:eastAsia="Noto Sans CJK SC Regular" w:cs="FreeSans"/>
          <w:kern w:val="2"/>
          <w:szCs w:val="24"/>
          <w:lang w:eastAsia="zh-CN" w:bidi="hi-IN"/>
        </w:rPr>
        <w:t>„</w:t>
      </w:r>
      <w:r w:rsidRPr="00740CD1">
        <w:rPr>
          <w:rFonts w:eastAsia="Noto Sans CJK SC Regular" w:cs="FreeSans"/>
          <w:i/>
          <w:iCs/>
          <w:kern w:val="2"/>
          <w:szCs w:val="24"/>
          <w:lang w:eastAsia="zh-CN" w:bidi="hi-IN"/>
        </w:rPr>
        <w:t>a)</w:t>
      </w:r>
      <w:r w:rsidRPr="00740CD1">
        <w:rPr>
          <w:rFonts w:eastAsia="Noto Sans CJK SC Regular" w:cs="FreeSans"/>
          <w:kern w:val="2"/>
          <w:szCs w:val="24"/>
          <w:lang w:eastAsia="zh-CN" w:bidi="hi-IN"/>
        </w:rPr>
        <w:tab/>
        <w:t>ingatlan vagyon esetén kettő, egymástól független szakértő által készített, három hónapnál nem régebbi forgalmi értékbecslés, illetve – ha rendelkezésre állnak egy évnél nem régebbi értékbecslések – ennek felülvizsgált változatai alapján;”</w:t>
      </w:r>
    </w:p>
    <w:p w:rsidR="00740CD1" w:rsidRPr="00740CD1" w:rsidRDefault="00740CD1" w:rsidP="00740CD1">
      <w:pPr>
        <w:widowControl/>
        <w:spacing w:after="240"/>
        <w:jc w:val="both"/>
        <w:rPr>
          <w:rFonts w:eastAsia="Noto Sans CJK SC Regular" w:cs="FreeSans"/>
          <w:i/>
          <w:iCs/>
          <w:kern w:val="2"/>
          <w:szCs w:val="24"/>
          <w:lang w:eastAsia="zh-CN" w:bidi="hi-IN"/>
        </w:rPr>
      </w:pPr>
      <w:r w:rsidRPr="00740CD1">
        <w:rPr>
          <w:rFonts w:eastAsia="Noto Sans CJK SC Regular" w:cs="FreeSans"/>
          <w:i/>
          <w:iCs/>
          <w:kern w:val="2"/>
          <w:szCs w:val="24"/>
          <w:lang w:eastAsia="zh-CN" w:bidi="hi-IN"/>
        </w:rPr>
        <w:t>(határozza meg.)</w:t>
      </w:r>
    </w:p>
    <w:p w:rsidR="00740CD1" w:rsidRPr="00740CD1" w:rsidRDefault="00740CD1" w:rsidP="00740CD1">
      <w:pPr>
        <w:widowControl/>
        <w:spacing w:before="240" w:after="240"/>
        <w:jc w:val="center"/>
        <w:rPr>
          <w:rFonts w:eastAsia="Noto Sans CJK SC Regular" w:cs="FreeSans"/>
          <w:b/>
          <w:bCs/>
          <w:kern w:val="2"/>
          <w:szCs w:val="24"/>
          <w:lang w:eastAsia="zh-CN" w:bidi="hi-IN"/>
        </w:rPr>
      </w:pPr>
      <w:r w:rsidRPr="00740CD1">
        <w:rPr>
          <w:rFonts w:eastAsia="Noto Sans CJK SC Regular" w:cs="FreeSans"/>
          <w:b/>
          <w:bCs/>
          <w:kern w:val="2"/>
          <w:szCs w:val="24"/>
          <w:lang w:eastAsia="zh-CN" w:bidi="hi-IN"/>
        </w:rPr>
        <w:t>2. §</w:t>
      </w:r>
    </w:p>
    <w:p w:rsidR="00740CD1" w:rsidRPr="00740CD1" w:rsidRDefault="00740CD1" w:rsidP="00740CD1">
      <w:pPr>
        <w:widowControl/>
        <w:jc w:val="both"/>
        <w:rPr>
          <w:rFonts w:eastAsia="Noto Sans CJK SC Regular" w:cs="FreeSans"/>
          <w:kern w:val="2"/>
          <w:szCs w:val="24"/>
          <w:lang w:eastAsia="zh-CN" w:bidi="hi-IN"/>
        </w:rPr>
      </w:pPr>
      <w:r w:rsidRPr="00740CD1">
        <w:rPr>
          <w:rFonts w:eastAsia="Noto Sans CJK SC Regular" w:cs="FreeSans"/>
          <w:kern w:val="2"/>
          <w:szCs w:val="24"/>
          <w:lang w:eastAsia="zh-CN" w:bidi="hi-IN"/>
        </w:rPr>
        <w:t>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23/A. §</w:t>
      </w:r>
      <w:proofErr w:type="spellStart"/>
      <w:r w:rsidRPr="00740CD1">
        <w:rPr>
          <w:rFonts w:eastAsia="Noto Sans CJK SC Regular" w:cs="FreeSans"/>
          <w:kern w:val="2"/>
          <w:szCs w:val="24"/>
          <w:lang w:eastAsia="zh-CN" w:bidi="hi-IN"/>
        </w:rPr>
        <w:t>-a</w:t>
      </w:r>
      <w:proofErr w:type="spellEnd"/>
      <w:r w:rsidRPr="00740CD1">
        <w:rPr>
          <w:rFonts w:eastAsia="Noto Sans CJK SC Regular" w:cs="FreeSans"/>
          <w:kern w:val="2"/>
          <w:szCs w:val="24"/>
          <w:lang w:eastAsia="zh-CN" w:bidi="hi-IN"/>
        </w:rPr>
        <w:t xml:space="preserve"> helyébe a következő rendelkezés lép:</w:t>
      </w:r>
    </w:p>
    <w:p w:rsidR="00740CD1" w:rsidRPr="00740CD1" w:rsidRDefault="00740CD1" w:rsidP="00740CD1">
      <w:pPr>
        <w:widowControl/>
        <w:spacing w:before="240" w:after="240"/>
        <w:jc w:val="center"/>
        <w:rPr>
          <w:rFonts w:eastAsia="Noto Sans CJK SC Regular" w:cs="FreeSans"/>
          <w:b/>
          <w:bCs/>
          <w:kern w:val="2"/>
          <w:szCs w:val="24"/>
          <w:lang w:eastAsia="zh-CN" w:bidi="hi-IN"/>
        </w:rPr>
      </w:pPr>
      <w:r w:rsidRPr="00740CD1">
        <w:rPr>
          <w:rFonts w:eastAsia="Noto Sans CJK SC Regular" w:cs="FreeSans"/>
          <w:b/>
          <w:bCs/>
          <w:kern w:val="2"/>
          <w:szCs w:val="24"/>
          <w:lang w:eastAsia="zh-CN" w:bidi="hi-IN"/>
        </w:rPr>
        <w:t>„23/A. §</w:t>
      </w:r>
    </w:p>
    <w:p w:rsidR="00740CD1" w:rsidRPr="00740CD1" w:rsidRDefault="00740CD1" w:rsidP="00740CD1">
      <w:pPr>
        <w:widowControl/>
        <w:spacing w:after="240"/>
        <w:jc w:val="both"/>
        <w:rPr>
          <w:rFonts w:eastAsia="Noto Sans CJK SC Regular" w:cs="FreeSans"/>
          <w:kern w:val="2"/>
          <w:szCs w:val="24"/>
          <w:lang w:eastAsia="zh-CN" w:bidi="hi-IN"/>
        </w:rPr>
      </w:pPr>
      <w:r w:rsidRPr="00740CD1">
        <w:rPr>
          <w:rFonts w:eastAsia="Noto Sans CJK SC Regular" w:cs="FreeSans"/>
          <w:kern w:val="2"/>
          <w:szCs w:val="24"/>
          <w:lang w:eastAsia="zh-CN" w:bidi="hi-IN"/>
        </w:rPr>
        <w:t xml:space="preserve">A vételárat a vásárlásra jogosult hitel igénybevételével két részletben fizetheti meg. Szerződéskötéskor a vételár </w:t>
      </w:r>
      <w:r w:rsidRPr="00740CD1">
        <w:rPr>
          <w:rFonts w:eastAsia="Noto Sans CJK SC Regular" w:cs="FreeSans"/>
          <w:b/>
          <w:bCs/>
          <w:kern w:val="2"/>
          <w:szCs w:val="24"/>
          <w:lang w:eastAsia="zh-CN" w:bidi="hi-IN"/>
        </w:rPr>
        <w:t xml:space="preserve">legalább </w:t>
      </w:r>
      <w:r w:rsidRPr="00740CD1">
        <w:rPr>
          <w:rFonts w:eastAsia="Noto Sans CJK SC Regular" w:cs="FreeSans"/>
          <w:kern w:val="2"/>
          <w:szCs w:val="24"/>
          <w:lang w:eastAsia="zh-CN" w:bidi="hi-IN"/>
        </w:rPr>
        <w:t xml:space="preserve">húsz százalékát kell megfizetni. A fennmaradó vételárrész megfizetésének határideje a szerződéskötés napjától számított </w:t>
      </w:r>
      <w:r w:rsidRPr="00740CD1">
        <w:rPr>
          <w:rFonts w:eastAsia="Noto Sans CJK SC Regular" w:cs="FreeSans"/>
          <w:b/>
          <w:bCs/>
          <w:kern w:val="2"/>
          <w:szCs w:val="24"/>
          <w:lang w:eastAsia="zh-CN" w:bidi="hi-IN"/>
        </w:rPr>
        <w:t>százhúsz</w:t>
      </w:r>
      <w:r w:rsidRPr="00740CD1">
        <w:rPr>
          <w:rFonts w:eastAsia="Noto Sans CJK SC Regular" w:cs="FreeSans"/>
          <w:kern w:val="2"/>
          <w:szCs w:val="24"/>
          <w:lang w:eastAsia="zh-CN" w:bidi="hi-IN"/>
        </w:rPr>
        <w:t xml:space="preserve"> naptári nap. Az adásvételi szerződést tulajdonjog fenntartással, vagy az eladó által a tulajdonjog bejegyzési engedély megadására és a tulajdonjog bejegyzésére a vételárhátralék megfizetési határidőre tekintettel meghatározott, legfeljebb a szerződés aláírásától számított </w:t>
      </w:r>
      <w:r w:rsidRPr="00740CD1">
        <w:rPr>
          <w:rFonts w:eastAsia="Noto Sans CJK SC Regular" w:cs="FreeSans"/>
          <w:b/>
          <w:bCs/>
          <w:kern w:val="2"/>
          <w:szCs w:val="24"/>
          <w:lang w:eastAsia="zh-CN" w:bidi="hi-IN"/>
        </w:rPr>
        <w:t>hat hónapig</w:t>
      </w:r>
      <w:r w:rsidRPr="00740CD1">
        <w:rPr>
          <w:rFonts w:eastAsia="Noto Sans CJK SC Regular" w:cs="FreeSans"/>
          <w:kern w:val="2"/>
          <w:szCs w:val="24"/>
          <w:lang w:eastAsia="zh-CN" w:bidi="hi-IN"/>
        </w:rPr>
        <w:t xml:space="preserve"> történő függőben tartásával kell létrehozni azzal a feltétellel, hogy a hitelfolyósító a vételárhátralékot közvetlenül az önkormányzat folyószámlájára utalja át. E rendelkezést a lakások és nem lakás céljára szolgáló helyiségek értékesítése során is alkalmazni kell.”</w:t>
      </w:r>
    </w:p>
    <w:p w:rsidR="00740CD1" w:rsidRPr="00740CD1" w:rsidRDefault="00740CD1" w:rsidP="00740CD1">
      <w:pPr>
        <w:widowControl/>
        <w:spacing w:before="240" w:after="240"/>
        <w:jc w:val="center"/>
        <w:rPr>
          <w:rFonts w:eastAsia="Noto Sans CJK SC Regular" w:cs="FreeSans"/>
          <w:b/>
          <w:bCs/>
          <w:kern w:val="2"/>
          <w:szCs w:val="24"/>
          <w:lang w:eastAsia="zh-CN" w:bidi="hi-IN"/>
        </w:rPr>
      </w:pPr>
    </w:p>
    <w:p w:rsidR="00740CD1" w:rsidRPr="00740CD1" w:rsidRDefault="00740CD1" w:rsidP="00740CD1">
      <w:pPr>
        <w:widowControl/>
        <w:spacing w:before="240" w:after="240"/>
        <w:jc w:val="center"/>
        <w:rPr>
          <w:rFonts w:eastAsia="Noto Sans CJK SC Regular" w:cs="FreeSans"/>
          <w:b/>
          <w:bCs/>
          <w:kern w:val="2"/>
          <w:szCs w:val="24"/>
          <w:lang w:eastAsia="zh-CN" w:bidi="hi-IN"/>
        </w:rPr>
      </w:pPr>
      <w:r w:rsidRPr="00740CD1">
        <w:rPr>
          <w:rFonts w:eastAsia="Noto Sans CJK SC Regular" w:cs="FreeSans"/>
          <w:b/>
          <w:bCs/>
          <w:kern w:val="2"/>
          <w:szCs w:val="24"/>
          <w:lang w:eastAsia="zh-CN" w:bidi="hi-IN"/>
        </w:rPr>
        <w:lastRenderedPageBreak/>
        <w:t>3. §</w:t>
      </w:r>
    </w:p>
    <w:p w:rsidR="00740CD1" w:rsidRPr="00740CD1" w:rsidRDefault="00740CD1" w:rsidP="00740CD1">
      <w:pPr>
        <w:widowControl/>
        <w:jc w:val="both"/>
        <w:rPr>
          <w:rFonts w:eastAsia="Noto Sans CJK SC Regular" w:cs="FreeSans"/>
          <w:kern w:val="2"/>
          <w:szCs w:val="24"/>
          <w:lang w:eastAsia="zh-CN" w:bidi="hi-IN"/>
        </w:rPr>
      </w:pPr>
      <w:r w:rsidRPr="00740CD1">
        <w:rPr>
          <w:rFonts w:eastAsia="Noto Sans CJK SC Regular" w:cs="FreeSans"/>
          <w:kern w:val="2"/>
          <w:szCs w:val="24"/>
          <w:lang w:eastAsia="zh-CN" w:bidi="hi-IN"/>
        </w:rPr>
        <w:t>(1) 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40. § (4) bekezdése helyébe a következő rendelkezés lép:</w:t>
      </w:r>
    </w:p>
    <w:p w:rsidR="00740CD1" w:rsidRPr="00740CD1" w:rsidRDefault="00740CD1" w:rsidP="00740CD1">
      <w:pPr>
        <w:widowControl/>
        <w:spacing w:before="240" w:after="240"/>
        <w:jc w:val="both"/>
        <w:rPr>
          <w:rFonts w:eastAsia="Noto Sans CJK SC Regular" w:cs="FreeSans"/>
          <w:kern w:val="2"/>
          <w:szCs w:val="24"/>
          <w:lang w:eastAsia="zh-CN" w:bidi="hi-IN"/>
        </w:rPr>
      </w:pPr>
      <w:r w:rsidRPr="00740CD1">
        <w:rPr>
          <w:rFonts w:eastAsia="Noto Sans CJK SC Regular" w:cs="FreeSans"/>
          <w:kern w:val="2"/>
          <w:szCs w:val="24"/>
          <w:lang w:eastAsia="zh-CN" w:bidi="hi-IN"/>
        </w:rPr>
        <w:t xml:space="preserve">„(4) Helyiségbérleti szerződés megkötésének feltétele, hogy a bérlő a szerződés aláírásáig három havi bérleti díjnak megfelelő mértékű összeget fizessen meg bérbeadó részére (óvadék), amely összeg nem vagy késedelmes fizetés, károkozás esetén a bérbeadó által szabadon felhasználható. </w:t>
      </w:r>
      <w:r w:rsidRPr="00740CD1">
        <w:rPr>
          <w:rFonts w:eastAsia="Noto Sans CJK SC Regular" w:cs="FreeSans"/>
          <w:b/>
          <w:bCs/>
          <w:kern w:val="2"/>
          <w:szCs w:val="24"/>
          <w:lang w:eastAsia="zh-CN" w:bidi="hi-IN"/>
        </w:rPr>
        <w:t>A Bérlő által a GTB határozatával elfogadott műszaki tartalommal, ütemezéssel és költséggel végzett értéknövelő beruházás esetén a GTB hozzájárulhat a már megfizetett óvadékból az értéknövelő beruházás költségei fedezéséhez az óvadék összege legfeljebb 50%-ának visszautalásához az ütemterv 50%-os teljesülése esetén, a munkák befejezését követő 30 napon belüli bérlői óvadék visszapótlási kötelezettség terhe mellett.</w:t>
      </w:r>
      <w:r w:rsidRPr="00740CD1">
        <w:rPr>
          <w:rFonts w:eastAsia="Noto Sans CJK SC Regular" w:cs="FreeSans"/>
          <w:kern w:val="2"/>
          <w:szCs w:val="24"/>
          <w:lang w:eastAsia="zh-CN" w:bidi="hi-IN"/>
        </w:rPr>
        <w:t xml:space="preserve"> A helyiségbérleti jogviszony megszűnésekor az óvadék a bérlő és a bérbeadó közötti elszámolást követően visszajár. A bérbeadó az óvadék összege után kamatot nem fizet.”</w:t>
      </w:r>
    </w:p>
    <w:p w:rsidR="00740CD1" w:rsidRPr="00740CD1" w:rsidRDefault="00740CD1" w:rsidP="00740CD1">
      <w:pPr>
        <w:widowControl/>
        <w:spacing w:before="240"/>
        <w:jc w:val="both"/>
        <w:rPr>
          <w:rFonts w:eastAsia="Noto Sans CJK SC Regular" w:cs="FreeSans"/>
          <w:kern w:val="2"/>
          <w:szCs w:val="24"/>
          <w:lang w:eastAsia="zh-CN" w:bidi="hi-IN"/>
        </w:rPr>
      </w:pPr>
      <w:r w:rsidRPr="00740CD1">
        <w:rPr>
          <w:rFonts w:eastAsia="Noto Sans CJK SC Regular" w:cs="FreeSans"/>
          <w:kern w:val="2"/>
          <w:szCs w:val="24"/>
          <w:lang w:eastAsia="zh-CN" w:bidi="hi-IN"/>
        </w:rPr>
        <w:t>(2) 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40. § (6) bekezdése helyébe a következő rendelkezés lép:</w:t>
      </w:r>
    </w:p>
    <w:p w:rsidR="00740CD1" w:rsidRPr="00740CD1" w:rsidRDefault="00740CD1" w:rsidP="00740CD1">
      <w:pPr>
        <w:widowControl/>
        <w:spacing w:before="240" w:after="240"/>
        <w:jc w:val="both"/>
        <w:rPr>
          <w:rFonts w:eastAsia="Noto Sans CJK SC Regular" w:cs="FreeSans"/>
          <w:kern w:val="2"/>
          <w:szCs w:val="24"/>
          <w:lang w:eastAsia="zh-CN" w:bidi="hi-IN"/>
        </w:rPr>
      </w:pPr>
      <w:r w:rsidRPr="00740CD1">
        <w:rPr>
          <w:rFonts w:eastAsia="Noto Sans CJK SC Regular" w:cs="FreeSans"/>
          <w:kern w:val="2"/>
          <w:szCs w:val="24"/>
          <w:lang w:eastAsia="zh-CN" w:bidi="hi-IN"/>
        </w:rPr>
        <w:t xml:space="preserve">„(6) A helyiség rendeltetésszerű használatra alkalmassá tételének időtartama alatt, de legfeljebb </w:t>
      </w:r>
      <w:r w:rsidRPr="00740CD1">
        <w:rPr>
          <w:rFonts w:eastAsia="Noto Sans CJK SC Regular" w:cs="FreeSans"/>
          <w:b/>
          <w:bCs/>
          <w:kern w:val="2"/>
          <w:szCs w:val="24"/>
          <w:lang w:eastAsia="zh-CN" w:bidi="hi-IN"/>
        </w:rPr>
        <w:t>kilenc</w:t>
      </w:r>
      <w:r w:rsidRPr="00740CD1">
        <w:rPr>
          <w:rFonts w:eastAsia="Noto Sans CJK SC Regular" w:cs="FreeSans"/>
          <w:kern w:val="2"/>
          <w:szCs w:val="24"/>
          <w:lang w:eastAsia="zh-CN" w:bidi="hi-IN"/>
        </w:rPr>
        <w:t xml:space="preserve"> hónapig, a helyiséget a bérlő díjfizetési kötelezettség nélkül használhatja a munkálatok elvégzése céljából, amennyiben ezt számára a GTB engedélyezi.”</w:t>
      </w:r>
    </w:p>
    <w:p w:rsidR="00740CD1" w:rsidRPr="00740CD1" w:rsidRDefault="00740CD1" w:rsidP="00740CD1">
      <w:pPr>
        <w:widowControl/>
        <w:spacing w:before="240"/>
        <w:jc w:val="both"/>
        <w:rPr>
          <w:rFonts w:eastAsia="Noto Sans CJK SC Regular" w:cs="FreeSans"/>
          <w:kern w:val="2"/>
          <w:szCs w:val="24"/>
          <w:lang w:eastAsia="zh-CN" w:bidi="hi-IN"/>
        </w:rPr>
      </w:pPr>
      <w:r w:rsidRPr="00740CD1">
        <w:rPr>
          <w:rFonts w:eastAsia="Noto Sans CJK SC Regular" w:cs="FreeSans"/>
          <w:kern w:val="2"/>
          <w:szCs w:val="24"/>
          <w:lang w:eastAsia="zh-CN" w:bidi="hi-IN"/>
        </w:rPr>
        <w:t>(3) 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40. §</w:t>
      </w:r>
      <w:proofErr w:type="spellStart"/>
      <w:r w:rsidRPr="00740CD1">
        <w:rPr>
          <w:rFonts w:eastAsia="Noto Sans CJK SC Regular" w:cs="FreeSans"/>
          <w:kern w:val="2"/>
          <w:szCs w:val="24"/>
          <w:lang w:eastAsia="zh-CN" w:bidi="hi-IN"/>
        </w:rPr>
        <w:t>-</w:t>
      </w:r>
      <w:proofErr w:type="gramStart"/>
      <w:r w:rsidRPr="00740CD1">
        <w:rPr>
          <w:rFonts w:eastAsia="Noto Sans CJK SC Regular" w:cs="FreeSans"/>
          <w:kern w:val="2"/>
          <w:szCs w:val="24"/>
          <w:lang w:eastAsia="zh-CN" w:bidi="hi-IN"/>
        </w:rPr>
        <w:t>a</w:t>
      </w:r>
      <w:proofErr w:type="spellEnd"/>
      <w:proofErr w:type="gramEnd"/>
      <w:r w:rsidRPr="00740CD1">
        <w:rPr>
          <w:rFonts w:eastAsia="Noto Sans CJK SC Regular" w:cs="FreeSans"/>
          <w:kern w:val="2"/>
          <w:szCs w:val="24"/>
          <w:lang w:eastAsia="zh-CN" w:bidi="hi-IN"/>
        </w:rPr>
        <w:t xml:space="preserve"> a következő (7) és (8) bekezdéssel egészül ki:</w:t>
      </w:r>
    </w:p>
    <w:p w:rsidR="00740CD1" w:rsidRPr="00740CD1" w:rsidRDefault="00740CD1" w:rsidP="00740CD1">
      <w:pPr>
        <w:widowControl/>
        <w:spacing w:before="240"/>
        <w:jc w:val="both"/>
        <w:rPr>
          <w:rFonts w:eastAsia="Noto Sans CJK SC Regular" w:cs="FreeSans"/>
          <w:kern w:val="2"/>
          <w:szCs w:val="24"/>
          <w:lang w:eastAsia="zh-CN" w:bidi="hi-IN"/>
        </w:rPr>
      </w:pPr>
      <w:r w:rsidRPr="00740CD1">
        <w:rPr>
          <w:rFonts w:eastAsia="Noto Sans CJK SC Regular" w:cs="FreeSans"/>
          <w:kern w:val="2"/>
          <w:szCs w:val="24"/>
          <w:lang w:eastAsia="zh-CN" w:bidi="hi-IN"/>
        </w:rPr>
        <w:t>„(7) A helyiség rendeltetésszerű használatra alkalmassá tételéhez, vagy rendeltetési módjának változtatása érdekében szükséges, a GTB által elfogadott műszaki tartalommal, ütemezéssel és költséggel megvalósuló értéknövelő beruházások bérlő általi elvégzése esetén a bérlőt a GTB jóváhagyásával megilleti az értéknövelő beruházások munkálatai számlákkal igazolt költségeinek bérleti díjba történő beszámításának joga, legfeljebb a megállapított havi bérleti díj 50%-nak mértékéig és legfeljebb a bérleti szerződés időtartamáig, a bérbeadó és a bérlő megállapodása szerint. Ha a bérlő a megállapodásban meghatározott határidő lejártától számított 1 éven belül a bérbeszámítást nem kéri, vagy az annak alapjául szolgáló költségeket nem igazolja, a bérbeszámításra vonatkozó joga hatályát veszti. A bérlő a GTB hozzájárulása nélkül végzett bármilyen munka megtérítését, vagy azok tekintetében bérbeszámítást semmilyen jogcímen nem igényelheti. Értéknövelő beruházásnak minősül az ingatlan szokásos piaci értékét az adott bérleti időtartamot meghaladó időtartamban növelő ráfordítás, amelynek megállapítása – kétség esetén – a bérbeadó által felkért szakértő szakvéleménye alapján történik.</w:t>
      </w:r>
    </w:p>
    <w:p w:rsidR="00740CD1" w:rsidRPr="00740CD1" w:rsidRDefault="00740CD1" w:rsidP="00740CD1">
      <w:pPr>
        <w:widowControl/>
        <w:spacing w:before="240" w:after="240"/>
        <w:jc w:val="both"/>
        <w:rPr>
          <w:rFonts w:eastAsia="Noto Sans CJK SC Regular" w:cs="FreeSans"/>
          <w:kern w:val="2"/>
          <w:szCs w:val="24"/>
          <w:lang w:eastAsia="zh-CN" w:bidi="hi-IN"/>
        </w:rPr>
      </w:pPr>
      <w:r w:rsidRPr="00740CD1">
        <w:rPr>
          <w:rFonts w:eastAsia="Noto Sans CJK SC Regular" w:cs="FreeSans"/>
          <w:kern w:val="2"/>
          <w:szCs w:val="24"/>
          <w:lang w:eastAsia="zh-CN" w:bidi="hi-IN"/>
        </w:rPr>
        <w:t xml:space="preserve">(8) </w:t>
      </w:r>
      <w:r w:rsidRPr="00740CD1">
        <w:rPr>
          <w:rFonts w:eastAsia="Noto Sans CJK SC Regular" w:cs="FreeSans"/>
          <w:b/>
          <w:bCs/>
          <w:kern w:val="2"/>
          <w:szCs w:val="24"/>
          <w:lang w:eastAsia="zh-CN" w:bidi="hi-IN"/>
        </w:rPr>
        <w:t>A bérleti szerződés bérlő általi felmondása, vagy érdekkörében felmerülő körülmény miatti megszűnése esetén bérlő az általa elvégzett, 40. § (7) szerinti értéknövelő beruházások ellenértéke egészének vagy arányos részének megtérítésére bérbeadó felé igényt nem támaszthat.</w:t>
      </w:r>
      <w:r w:rsidRPr="00740CD1">
        <w:rPr>
          <w:rFonts w:eastAsia="Noto Sans CJK SC Regular" w:cs="FreeSans"/>
          <w:kern w:val="2"/>
          <w:szCs w:val="24"/>
          <w:lang w:eastAsia="zh-CN" w:bidi="hi-IN"/>
        </w:rPr>
        <w:t>”</w:t>
      </w:r>
    </w:p>
    <w:p w:rsidR="00740CD1" w:rsidRPr="00740CD1" w:rsidRDefault="00740CD1" w:rsidP="00740CD1">
      <w:pPr>
        <w:widowControl/>
        <w:spacing w:before="240" w:after="240"/>
        <w:jc w:val="center"/>
        <w:rPr>
          <w:rFonts w:eastAsia="Noto Sans CJK SC Regular" w:cs="FreeSans"/>
          <w:b/>
          <w:bCs/>
          <w:kern w:val="2"/>
          <w:szCs w:val="24"/>
          <w:lang w:eastAsia="zh-CN" w:bidi="hi-IN"/>
        </w:rPr>
      </w:pPr>
      <w:r w:rsidRPr="00740CD1">
        <w:rPr>
          <w:rFonts w:eastAsia="Noto Sans CJK SC Regular" w:cs="FreeSans"/>
          <w:b/>
          <w:bCs/>
          <w:kern w:val="2"/>
          <w:szCs w:val="24"/>
          <w:lang w:eastAsia="zh-CN" w:bidi="hi-IN"/>
        </w:rPr>
        <w:lastRenderedPageBreak/>
        <w:t>4. §</w:t>
      </w:r>
    </w:p>
    <w:p w:rsidR="00740CD1" w:rsidRPr="00740CD1" w:rsidRDefault="00740CD1" w:rsidP="00740CD1">
      <w:pPr>
        <w:widowControl/>
        <w:jc w:val="both"/>
        <w:rPr>
          <w:rFonts w:eastAsia="Noto Sans CJK SC Regular" w:cs="FreeSans"/>
          <w:kern w:val="2"/>
          <w:szCs w:val="24"/>
          <w:lang w:eastAsia="zh-CN" w:bidi="hi-IN"/>
        </w:rPr>
      </w:pPr>
      <w:r w:rsidRPr="00740CD1">
        <w:rPr>
          <w:rFonts w:eastAsia="Noto Sans CJK SC Regular" w:cs="FreeSans"/>
          <w:kern w:val="2"/>
          <w:szCs w:val="24"/>
          <w:lang w:eastAsia="zh-CN" w:bidi="hi-IN"/>
        </w:rPr>
        <w:t>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44. § (1) bekezdése helyébe a következő rendelkezés lép:</w:t>
      </w:r>
    </w:p>
    <w:p w:rsidR="00740CD1" w:rsidRPr="00740CD1" w:rsidRDefault="00740CD1" w:rsidP="00740CD1">
      <w:pPr>
        <w:widowControl/>
        <w:spacing w:before="240" w:after="240"/>
        <w:jc w:val="both"/>
        <w:rPr>
          <w:rFonts w:eastAsia="Noto Sans CJK SC Regular" w:cs="FreeSans"/>
          <w:kern w:val="2"/>
          <w:szCs w:val="24"/>
          <w:lang w:eastAsia="zh-CN" w:bidi="hi-IN"/>
        </w:rPr>
      </w:pPr>
      <w:r w:rsidRPr="00740CD1">
        <w:rPr>
          <w:rFonts w:eastAsia="Noto Sans CJK SC Regular" w:cs="FreeSans"/>
          <w:kern w:val="2"/>
          <w:szCs w:val="24"/>
          <w:lang w:eastAsia="zh-CN" w:bidi="hi-IN"/>
        </w:rPr>
        <w:t xml:space="preserve">„(1) A helyiségek havi bérleti díjának mértékét a helyben szokásos piaci érték alapján, a Képviselő-testület erről szóló határozatainak megfelelően, </w:t>
      </w:r>
      <w:r w:rsidRPr="00740CD1">
        <w:rPr>
          <w:rFonts w:eastAsia="Noto Sans CJK SC Regular" w:cs="FreeSans"/>
          <w:b/>
          <w:bCs/>
          <w:kern w:val="2"/>
          <w:szCs w:val="24"/>
          <w:lang w:eastAsia="zh-CN" w:bidi="hi-IN"/>
        </w:rPr>
        <w:t>hat hónapnál nem régebbi forgalmi értékbecslés</w:t>
      </w:r>
      <w:r w:rsidRPr="00740CD1">
        <w:rPr>
          <w:rFonts w:eastAsia="Noto Sans CJK SC Regular" w:cs="FreeSans"/>
          <w:kern w:val="2"/>
          <w:szCs w:val="24"/>
          <w:lang w:eastAsia="zh-CN" w:bidi="hi-IN"/>
        </w:rPr>
        <w:t>, illetve versenytárgyalás eredményeként a GTB állapítja meg, azzal, hogy a helyben szokásos piaci értékként meghatározott díjnál alacsonyabb díjat a jelen rendelet 40. § (2) bekezdésében meghatározott kivétellel a GTB javaslatára kizárólag a Képviselő-testület állapíthat meg.”</w:t>
      </w:r>
    </w:p>
    <w:p w:rsidR="00740CD1" w:rsidRPr="00740CD1" w:rsidRDefault="00740CD1" w:rsidP="00740CD1">
      <w:pPr>
        <w:widowControl/>
        <w:spacing w:before="240" w:after="240"/>
        <w:jc w:val="center"/>
        <w:rPr>
          <w:rFonts w:eastAsia="Noto Sans CJK SC Regular" w:cs="FreeSans"/>
          <w:b/>
          <w:bCs/>
          <w:kern w:val="2"/>
          <w:szCs w:val="24"/>
          <w:lang w:eastAsia="zh-CN" w:bidi="hi-IN"/>
        </w:rPr>
      </w:pPr>
      <w:r w:rsidRPr="00740CD1">
        <w:rPr>
          <w:rFonts w:eastAsia="Noto Sans CJK SC Regular" w:cs="FreeSans"/>
          <w:b/>
          <w:bCs/>
          <w:kern w:val="2"/>
          <w:szCs w:val="24"/>
          <w:lang w:eastAsia="zh-CN" w:bidi="hi-IN"/>
        </w:rPr>
        <w:t>5. §</w:t>
      </w:r>
    </w:p>
    <w:p w:rsidR="00740CD1" w:rsidRPr="00740CD1" w:rsidRDefault="00740CD1" w:rsidP="00740CD1">
      <w:pPr>
        <w:widowControl/>
        <w:jc w:val="both"/>
        <w:rPr>
          <w:rFonts w:eastAsia="Noto Sans CJK SC Regular" w:cs="FreeSans"/>
          <w:kern w:val="2"/>
          <w:szCs w:val="24"/>
          <w:lang w:eastAsia="zh-CN" w:bidi="hi-IN"/>
        </w:rPr>
      </w:pPr>
      <w:r w:rsidRPr="00740CD1">
        <w:rPr>
          <w:rFonts w:eastAsia="Noto Sans CJK SC Regular" w:cs="FreeSans"/>
          <w:kern w:val="2"/>
          <w:szCs w:val="24"/>
          <w:lang w:eastAsia="zh-CN" w:bidi="hi-IN"/>
        </w:rPr>
        <w:t>Ez a rendelet 2022. május 1-jén lép hatályba, és 2022. május 2-án hatályát veszti.</w:t>
      </w:r>
    </w:p>
    <w:p w:rsidR="00740CD1" w:rsidRPr="00740CD1" w:rsidRDefault="00740CD1" w:rsidP="00740CD1">
      <w:pPr>
        <w:widowControl/>
        <w:jc w:val="both"/>
        <w:rPr>
          <w:rFonts w:eastAsia="Noto Sans CJK SC Regular" w:cs="FreeSans"/>
          <w:kern w:val="2"/>
          <w:szCs w:val="24"/>
          <w:lang w:eastAsia="zh-CN" w:bidi="hi-IN"/>
        </w:rPr>
      </w:pPr>
    </w:p>
    <w:p w:rsidR="00740CD1" w:rsidRPr="00740CD1" w:rsidRDefault="00740CD1" w:rsidP="00740CD1">
      <w:pPr>
        <w:widowControl/>
        <w:jc w:val="both"/>
        <w:rPr>
          <w:rFonts w:eastAsia="Noto Sans CJK SC Regular" w:cs="FreeSans"/>
          <w:kern w:val="2"/>
          <w:szCs w:val="24"/>
          <w:lang w:eastAsia="zh-CN" w:bidi="hi-IN"/>
        </w:rPr>
      </w:pPr>
    </w:p>
    <w:p w:rsidR="00740CD1" w:rsidRPr="00740CD1" w:rsidRDefault="00740CD1" w:rsidP="00740CD1">
      <w:pPr>
        <w:widowControl/>
        <w:jc w:val="both"/>
        <w:rPr>
          <w:rFonts w:eastAsia="Noto Sans CJK SC Regular" w:cs="FreeSans"/>
          <w:kern w:val="2"/>
          <w:szCs w:val="24"/>
          <w:lang w:eastAsia="zh-CN" w:bidi="hi-IN"/>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740CD1" w:rsidRPr="00740CD1" w:rsidTr="008F2DC4">
        <w:tc>
          <w:tcPr>
            <w:tcW w:w="4818" w:type="dxa"/>
          </w:tcPr>
          <w:p w:rsidR="00740CD1" w:rsidRPr="00740CD1" w:rsidRDefault="00740CD1" w:rsidP="00740CD1">
            <w:pPr>
              <w:widowControl/>
              <w:jc w:val="center"/>
              <w:rPr>
                <w:rFonts w:eastAsia="Noto Sans CJK SC Regular" w:cs="FreeSans"/>
                <w:kern w:val="2"/>
                <w:szCs w:val="24"/>
                <w:lang w:eastAsia="zh-CN" w:bidi="hi-IN"/>
              </w:rPr>
            </w:pPr>
            <w:r w:rsidRPr="00740CD1">
              <w:rPr>
                <w:rFonts w:eastAsia="Noto Sans CJK SC Regular" w:cs="FreeSans"/>
                <w:b/>
                <w:bCs/>
                <w:kern w:val="2"/>
                <w:szCs w:val="24"/>
                <w:lang w:eastAsia="zh-CN" w:bidi="hi-IN"/>
              </w:rPr>
              <w:t>Őrsi Gergely</w:t>
            </w:r>
            <w:r w:rsidRPr="00740CD1">
              <w:rPr>
                <w:rFonts w:eastAsia="Noto Sans CJK SC Regular" w:cs="FreeSans"/>
                <w:kern w:val="2"/>
                <w:szCs w:val="24"/>
                <w:lang w:eastAsia="zh-CN" w:bidi="hi-IN"/>
              </w:rPr>
              <w:br/>
            </w:r>
            <w:r w:rsidRPr="00740CD1">
              <w:rPr>
                <w:rFonts w:eastAsia="Noto Sans CJK SC Regular" w:cs="FreeSans"/>
                <w:b/>
                <w:bCs/>
                <w:kern w:val="2"/>
                <w:szCs w:val="24"/>
                <w:lang w:eastAsia="zh-CN" w:bidi="hi-IN"/>
              </w:rPr>
              <w:t>polgármester</w:t>
            </w:r>
          </w:p>
        </w:tc>
        <w:tc>
          <w:tcPr>
            <w:tcW w:w="4820" w:type="dxa"/>
          </w:tcPr>
          <w:p w:rsidR="00740CD1" w:rsidRPr="00740CD1" w:rsidRDefault="00740CD1" w:rsidP="00740CD1">
            <w:pPr>
              <w:widowControl/>
              <w:jc w:val="center"/>
              <w:rPr>
                <w:rFonts w:eastAsia="Noto Sans CJK SC Regular" w:cs="FreeSans"/>
                <w:kern w:val="2"/>
                <w:szCs w:val="24"/>
                <w:lang w:eastAsia="zh-CN" w:bidi="hi-IN"/>
              </w:rPr>
            </w:pPr>
            <w:r w:rsidRPr="00740CD1">
              <w:rPr>
                <w:rFonts w:eastAsia="Noto Sans CJK SC Regular" w:cs="FreeSans"/>
                <w:b/>
                <w:bCs/>
                <w:kern w:val="2"/>
                <w:szCs w:val="24"/>
                <w:lang w:eastAsia="zh-CN" w:bidi="hi-IN"/>
              </w:rPr>
              <w:t>dr. Szalai Tibor</w:t>
            </w:r>
            <w:r w:rsidRPr="00740CD1">
              <w:rPr>
                <w:rFonts w:eastAsia="Noto Sans CJK SC Regular" w:cs="FreeSans"/>
                <w:kern w:val="2"/>
                <w:szCs w:val="24"/>
                <w:lang w:eastAsia="zh-CN" w:bidi="hi-IN"/>
              </w:rPr>
              <w:br/>
            </w:r>
            <w:r w:rsidRPr="00740CD1">
              <w:rPr>
                <w:rFonts w:eastAsia="Noto Sans CJK SC Regular" w:cs="FreeSans"/>
                <w:b/>
                <w:bCs/>
                <w:kern w:val="2"/>
                <w:szCs w:val="24"/>
                <w:lang w:eastAsia="zh-CN" w:bidi="hi-IN"/>
              </w:rPr>
              <w:t>jegyző</w:t>
            </w:r>
          </w:p>
        </w:tc>
      </w:tr>
    </w:tbl>
    <w:p w:rsidR="00740CD1" w:rsidRPr="00740CD1" w:rsidRDefault="00740CD1" w:rsidP="00740CD1">
      <w:pPr>
        <w:widowControl/>
        <w:rPr>
          <w:rFonts w:eastAsia="Noto Sans CJK SC Regular" w:cs="FreeSans"/>
          <w:kern w:val="2"/>
          <w:szCs w:val="24"/>
          <w:lang w:eastAsia="zh-CN" w:bidi="hi-IN"/>
        </w:rPr>
        <w:sectPr w:rsidR="00740CD1" w:rsidRPr="00740CD1">
          <w:footerReference w:type="default" r:id="rId8"/>
          <w:pgSz w:w="11906" w:h="16838"/>
          <w:pgMar w:top="1134" w:right="1134" w:bottom="1693" w:left="1134" w:header="0" w:footer="1134" w:gutter="0"/>
          <w:cols w:space="708"/>
          <w:formProt w:val="0"/>
          <w:docGrid w:linePitch="600" w:charSpace="32768"/>
        </w:sectPr>
      </w:pPr>
    </w:p>
    <w:p w:rsidR="00740CD1" w:rsidRPr="00740CD1" w:rsidRDefault="00740CD1" w:rsidP="00740CD1">
      <w:pPr>
        <w:widowControl/>
        <w:spacing w:line="288" w:lineRule="auto"/>
        <w:jc w:val="center"/>
        <w:rPr>
          <w:rFonts w:eastAsia="Noto Sans CJK SC Regular" w:cs="FreeSans"/>
          <w:kern w:val="2"/>
          <w:szCs w:val="24"/>
          <w:lang w:eastAsia="zh-CN" w:bidi="hi-IN"/>
        </w:rPr>
      </w:pPr>
    </w:p>
    <w:p w:rsidR="00740CD1" w:rsidRPr="00740CD1" w:rsidRDefault="00740CD1" w:rsidP="00740CD1">
      <w:pPr>
        <w:widowControl/>
        <w:spacing w:after="159"/>
        <w:ind w:left="159" w:right="159"/>
        <w:jc w:val="center"/>
        <w:rPr>
          <w:rFonts w:eastAsia="Noto Sans CJK SC Regular" w:cs="FreeSans"/>
          <w:kern w:val="2"/>
          <w:szCs w:val="24"/>
          <w:lang w:eastAsia="zh-CN" w:bidi="hi-IN"/>
        </w:rPr>
      </w:pPr>
      <w:r w:rsidRPr="00740CD1">
        <w:rPr>
          <w:rFonts w:eastAsia="Noto Sans CJK SC Regular" w:cs="FreeSans"/>
          <w:kern w:val="2"/>
          <w:szCs w:val="24"/>
          <w:lang w:eastAsia="zh-CN" w:bidi="hi-IN"/>
        </w:rPr>
        <w:t>Általános indokolás</w:t>
      </w:r>
    </w:p>
    <w:p w:rsidR="00740CD1" w:rsidRPr="00740CD1" w:rsidRDefault="00740CD1" w:rsidP="00740CD1">
      <w:pPr>
        <w:widowControl/>
        <w:spacing w:before="159" w:after="159"/>
        <w:ind w:left="159" w:right="159"/>
        <w:jc w:val="both"/>
        <w:rPr>
          <w:rFonts w:eastAsia="Noto Sans CJK SC Regular" w:cs="FreeSans"/>
          <w:kern w:val="2"/>
          <w:szCs w:val="24"/>
          <w:lang w:eastAsia="zh-CN" w:bidi="hi-IN"/>
        </w:rPr>
      </w:pPr>
      <w:r w:rsidRPr="00740CD1">
        <w:rPr>
          <w:rFonts w:eastAsia="Noto Sans CJK SC Regular" w:cs="FreeSans"/>
          <w:kern w:val="2"/>
          <w:szCs w:val="24"/>
          <w:lang w:eastAsia="zh-CN" w:bidi="hi-IN"/>
        </w:rPr>
        <w:t>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w:t>
      </w:r>
      <w:r w:rsidRPr="00740CD1">
        <w:rPr>
          <w:rFonts w:eastAsia="Noto Sans CJK SC Regular" w:cs="FreeSans"/>
          <w:b/>
          <w:bCs/>
          <w:kern w:val="2"/>
          <w:szCs w:val="24"/>
          <w:lang w:eastAsia="zh-CN" w:bidi="hi-IN"/>
        </w:rPr>
        <w:t xml:space="preserve"> </w:t>
      </w:r>
      <w:r w:rsidRPr="00740CD1">
        <w:rPr>
          <w:rFonts w:eastAsia="Noto Sans CJK SC Regular" w:cs="FreeSans"/>
          <w:kern w:val="2"/>
          <w:szCs w:val="24"/>
          <w:lang w:eastAsia="zh-CN" w:bidi="hi-IN"/>
        </w:rPr>
        <w:t>Vagyonrendelet) módosítása vált szükségessé, melyet egyrészt technikai jellegű pontosítások, másrészt a nem lakás célú helyiségek bérbe adásának növelése indokol.</w:t>
      </w:r>
    </w:p>
    <w:p w:rsidR="00740CD1" w:rsidRPr="00740CD1" w:rsidRDefault="00740CD1" w:rsidP="00740CD1">
      <w:pPr>
        <w:widowControl/>
        <w:spacing w:before="476" w:after="159"/>
        <w:ind w:left="159" w:right="159"/>
        <w:jc w:val="center"/>
        <w:rPr>
          <w:rFonts w:eastAsia="Noto Sans CJK SC Regular" w:cs="FreeSans"/>
          <w:kern w:val="2"/>
          <w:szCs w:val="24"/>
          <w:lang w:eastAsia="zh-CN" w:bidi="hi-IN"/>
        </w:rPr>
      </w:pPr>
      <w:r w:rsidRPr="00740CD1">
        <w:rPr>
          <w:rFonts w:eastAsia="Noto Sans CJK SC Regular" w:cs="FreeSans"/>
          <w:kern w:val="2"/>
          <w:szCs w:val="24"/>
          <w:lang w:eastAsia="zh-CN" w:bidi="hi-IN"/>
        </w:rPr>
        <w:t>Részletes indokolás</w:t>
      </w:r>
    </w:p>
    <w:p w:rsidR="00740CD1" w:rsidRPr="00740CD1" w:rsidRDefault="00740CD1" w:rsidP="00740CD1">
      <w:pPr>
        <w:widowControl/>
        <w:spacing w:before="159" w:after="79"/>
        <w:ind w:left="159" w:right="159"/>
        <w:jc w:val="center"/>
        <w:rPr>
          <w:rFonts w:eastAsia="Noto Sans CJK SC Regular" w:cs="FreeSans"/>
          <w:b/>
          <w:bCs/>
          <w:kern w:val="2"/>
          <w:szCs w:val="24"/>
          <w:lang w:eastAsia="zh-CN" w:bidi="hi-IN"/>
        </w:rPr>
      </w:pPr>
      <w:r w:rsidRPr="00740CD1">
        <w:rPr>
          <w:rFonts w:eastAsia="Noto Sans CJK SC Regular" w:cs="FreeSans"/>
          <w:b/>
          <w:bCs/>
          <w:kern w:val="2"/>
          <w:szCs w:val="24"/>
          <w:lang w:eastAsia="zh-CN" w:bidi="hi-IN"/>
        </w:rPr>
        <w:t>Az 1. §</w:t>
      </w:r>
      <w:proofErr w:type="spellStart"/>
      <w:r w:rsidRPr="00740CD1">
        <w:rPr>
          <w:rFonts w:eastAsia="Noto Sans CJK SC Regular" w:cs="FreeSans"/>
          <w:b/>
          <w:bCs/>
          <w:kern w:val="2"/>
          <w:szCs w:val="24"/>
          <w:lang w:eastAsia="zh-CN" w:bidi="hi-IN"/>
        </w:rPr>
        <w:t>-hoz</w:t>
      </w:r>
      <w:proofErr w:type="spellEnd"/>
      <w:r w:rsidRPr="00740CD1">
        <w:rPr>
          <w:rFonts w:eastAsia="Noto Sans CJK SC Regular" w:cs="FreeSans"/>
          <w:b/>
          <w:bCs/>
          <w:kern w:val="2"/>
          <w:szCs w:val="24"/>
          <w:lang w:eastAsia="zh-CN" w:bidi="hi-IN"/>
        </w:rPr>
        <w:t xml:space="preserve"> </w:t>
      </w:r>
    </w:p>
    <w:p w:rsidR="00740CD1" w:rsidRPr="00740CD1" w:rsidRDefault="00740CD1" w:rsidP="00740CD1">
      <w:pPr>
        <w:widowControl/>
        <w:spacing w:before="159" w:after="159"/>
        <w:ind w:left="159" w:right="159"/>
        <w:jc w:val="both"/>
        <w:rPr>
          <w:rFonts w:eastAsia="Noto Sans CJK SC Regular" w:cs="FreeSans"/>
          <w:kern w:val="2"/>
          <w:szCs w:val="24"/>
          <w:lang w:eastAsia="zh-CN" w:bidi="hi-IN"/>
        </w:rPr>
      </w:pPr>
      <w:r w:rsidRPr="00740CD1">
        <w:rPr>
          <w:rFonts w:eastAsia="Noto Sans CJK SC Regular" w:cs="FreeSans"/>
          <w:kern w:val="2"/>
          <w:szCs w:val="24"/>
          <w:lang w:eastAsia="zh-CN" w:bidi="hi-IN"/>
        </w:rPr>
        <w:t>A módosítás célja a</w:t>
      </w:r>
      <w:r w:rsidR="00176718">
        <w:rPr>
          <w:rFonts w:eastAsia="Noto Sans CJK SC Regular" w:cs="FreeSans"/>
          <w:kern w:val="2"/>
          <w:szCs w:val="24"/>
          <w:lang w:eastAsia="zh-CN" w:bidi="hi-IN"/>
        </w:rPr>
        <w:t>z egymástól független szakértői értékbecslések rögzítése.</w:t>
      </w:r>
    </w:p>
    <w:p w:rsidR="00740CD1" w:rsidRPr="00740CD1" w:rsidRDefault="00740CD1" w:rsidP="00740CD1">
      <w:pPr>
        <w:widowControl/>
        <w:spacing w:before="159" w:after="79"/>
        <w:ind w:left="159" w:right="159"/>
        <w:jc w:val="center"/>
        <w:rPr>
          <w:rFonts w:eastAsia="Noto Sans CJK SC Regular" w:cs="FreeSans"/>
          <w:b/>
          <w:bCs/>
          <w:kern w:val="2"/>
          <w:szCs w:val="24"/>
          <w:lang w:eastAsia="zh-CN" w:bidi="hi-IN"/>
        </w:rPr>
      </w:pPr>
      <w:r w:rsidRPr="00740CD1">
        <w:rPr>
          <w:rFonts w:eastAsia="Noto Sans CJK SC Regular" w:cs="FreeSans"/>
          <w:b/>
          <w:bCs/>
          <w:kern w:val="2"/>
          <w:szCs w:val="24"/>
          <w:lang w:eastAsia="zh-CN" w:bidi="hi-IN"/>
        </w:rPr>
        <w:t>A 2. §</w:t>
      </w:r>
      <w:proofErr w:type="spellStart"/>
      <w:r w:rsidRPr="00740CD1">
        <w:rPr>
          <w:rFonts w:eastAsia="Noto Sans CJK SC Regular" w:cs="FreeSans"/>
          <w:b/>
          <w:bCs/>
          <w:kern w:val="2"/>
          <w:szCs w:val="24"/>
          <w:lang w:eastAsia="zh-CN" w:bidi="hi-IN"/>
        </w:rPr>
        <w:t>-hoz</w:t>
      </w:r>
      <w:proofErr w:type="spellEnd"/>
      <w:r w:rsidRPr="00740CD1">
        <w:rPr>
          <w:rFonts w:eastAsia="Noto Sans CJK SC Regular" w:cs="FreeSans"/>
          <w:b/>
          <w:bCs/>
          <w:kern w:val="2"/>
          <w:szCs w:val="24"/>
          <w:lang w:eastAsia="zh-CN" w:bidi="hi-IN"/>
        </w:rPr>
        <w:t xml:space="preserve"> </w:t>
      </w:r>
    </w:p>
    <w:p w:rsidR="00740CD1" w:rsidRPr="00740CD1" w:rsidRDefault="00740CD1">
      <w:pPr>
        <w:widowControl/>
        <w:spacing w:before="159" w:after="159"/>
        <w:ind w:left="159" w:right="159"/>
        <w:jc w:val="both"/>
        <w:rPr>
          <w:rFonts w:eastAsia="Noto Sans CJK SC Regular" w:cs="FreeSans"/>
          <w:kern w:val="2"/>
          <w:szCs w:val="24"/>
          <w:lang w:eastAsia="zh-CN" w:bidi="hi-IN"/>
        </w:rPr>
      </w:pPr>
      <w:r w:rsidRPr="00740CD1">
        <w:rPr>
          <w:rFonts w:eastAsia="Noto Sans CJK SC Regular" w:cs="FreeSans"/>
          <w:kern w:val="2"/>
          <w:szCs w:val="24"/>
          <w:lang w:eastAsia="zh-CN" w:bidi="hi-IN"/>
        </w:rPr>
        <w:t>A javasolt módosítás indoka</w:t>
      </w:r>
      <w:r w:rsidR="00176718">
        <w:rPr>
          <w:rFonts w:eastAsia="Noto Sans CJK SC Regular" w:cs="FreeSans"/>
          <w:kern w:val="2"/>
          <w:szCs w:val="24"/>
          <w:lang w:eastAsia="zh-CN" w:bidi="hi-IN"/>
        </w:rPr>
        <w:t xml:space="preserve"> gyakorlati tapasztalatok szerint egyes határidők meghosszabbítása indokolt a szerződés</w:t>
      </w:r>
      <w:r w:rsidR="00444CFC">
        <w:rPr>
          <w:rFonts w:eastAsia="Noto Sans CJK SC Regular" w:cs="FreeSans"/>
          <w:kern w:val="2"/>
          <w:szCs w:val="24"/>
          <w:lang w:eastAsia="zh-CN" w:bidi="hi-IN"/>
        </w:rPr>
        <w:t xml:space="preserve"> teljesítése érdekében.</w:t>
      </w:r>
      <w:r w:rsidR="00176718">
        <w:rPr>
          <w:rFonts w:eastAsia="Noto Sans CJK SC Regular" w:cs="FreeSans"/>
          <w:kern w:val="2"/>
          <w:szCs w:val="24"/>
          <w:lang w:eastAsia="zh-CN" w:bidi="hi-IN"/>
        </w:rPr>
        <w:t xml:space="preserve"> </w:t>
      </w:r>
    </w:p>
    <w:p w:rsidR="00740CD1" w:rsidRPr="00740CD1" w:rsidRDefault="00740CD1" w:rsidP="00740CD1">
      <w:pPr>
        <w:widowControl/>
        <w:spacing w:before="159" w:after="79"/>
        <w:ind w:left="159" w:right="159"/>
        <w:jc w:val="center"/>
        <w:rPr>
          <w:rFonts w:eastAsia="Noto Sans CJK SC Regular" w:cs="FreeSans"/>
          <w:b/>
          <w:bCs/>
          <w:kern w:val="2"/>
          <w:szCs w:val="24"/>
          <w:lang w:eastAsia="zh-CN" w:bidi="hi-IN"/>
        </w:rPr>
      </w:pPr>
      <w:r w:rsidRPr="00740CD1">
        <w:rPr>
          <w:rFonts w:eastAsia="Noto Sans CJK SC Regular" w:cs="FreeSans"/>
          <w:b/>
          <w:bCs/>
          <w:kern w:val="2"/>
          <w:szCs w:val="24"/>
          <w:lang w:eastAsia="zh-CN" w:bidi="hi-IN"/>
        </w:rPr>
        <w:t>A 3. §</w:t>
      </w:r>
      <w:proofErr w:type="spellStart"/>
      <w:r w:rsidRPr="00740CD1">
        <w:rPr>
          <w:rFonts w:eastAsia="Noto Sans CJK SC Regular" w:cs="FreeSans"/>
          <w:b/>
          <w:bCs/>
          <w:kern w:val="2"/>
          <w:szCs w:val="24"/>
          <w:lang w:eastAsia="zh-CN" w:bidi="hi-IN"/>
        </w:rPr>
        <w:t>-hoz</w:t>
      </w:r>
      <w:proofErr w:type="spellEnd"/>
      <w:r w:rsidRPr="00740CD1">
        <w:rPr>
          <w:rFonts w:eastAsia="Noto Sans CJK SC Regular" w:cs="FreeSans"/>
          <w:b/>
          <w:bCs/>
          <w:kern w:val="2"/>
          <w:szCs w:val="24"/>
          <w:lang w:eastAsia="zh-CN" w:bidi="hi-IN"/>
        </w:rPr>
        <w:t xml:space="preserve"> </w:t>
      </w:r>
    </w:p>
    <w:p w:rsidR="00740CD1" w:rsidRPr="00740CD1" w:rsidRDefault="00740CD1">
      <w:pPr>
        <w:widowControl/>
        <w:spacing w:before="159" w:after="159"/>
        <w:ind w:left="159" w:right="159"/>
        <w:jc w:val="both"/>
        <w:rPr>
          <w:rFonts w:eastAsia="Noto Sans CJK SC Regular" w:cs="FreeSans"/>
          <w:kern w:val="2"/>
          <w:szCs w:val="24"/>
          <w:lang w:eastAsia="zh-CN" w:bidi="hi-IN"/>
        </w:rPr>
      </w:pPr>
      <w:r w:rsidRPr="00740CD1">
        <w:rPr>
          <w:rFonts w:eastAsia="Noto Sans CJK SC Regular" w:cs="FreeSans"/>
          <w:kern w:val="2"/>
          <w:szCs w:val="24"/>
          <w:lang w:eastAsia="zh-CN" w:bidi="hi-IN"/>
        </w:rPr>
        <w:t xml:space="preserve">A javasolt módosítás indoka, hogy a leromlott állapotú önkormányzati tulajdonú nem lakás célra szolgáló helyiségek olyan bérlőit, akik saját pénzeszközeik terhére értéknövelő beruházást hajtanak végre az ingatlanon, a jelentős forrásokat és likviditást igénylő felújításhoz a befizetett óvadék 50%-a felszabadítható legyen 50%-os műszaki készültség elérésekor. </w:t>
      </w:r>
    </w:p>
    <w:p w:rsidR="00740CD1" w:rsidRPr="00740CD1" w:rsidRDefault="00740CD1" w:rsidP="00740CD1">
      <w:pPr>
        <w:widowControl/>
        <w:spacing w:before="159" w:after="79"/>
        <w:ind w:left="159" w:right="159"/>
        <w:jc w:val="center"/>
        <w:rPr>
          <w:rFonts w:eastAsia="Noto Sans CJK SC Regular" w:cs="FreeSans"/>
          <w:b/>
          <w:bCs/>
          <w:kern w:val="2"/>
          <w:szCs w:val="24"/>
          <w:lang w:eastAsia="zh-CN" w:bidi="hi-IN"/>
        </w:rPr>
      </w:pPr>
      <w:r w:rsidRPr="00740CD1">
        <w:rPr>
          <w:rFonts w:eastAsia="Noto Sans CJK SC Regular" w:cs="FreeSans"/>
          <w:b/>
          <w:bCs/>
          <w:kern w:val="2"/>
          <w:szCs w:val="24"/>
          <w:lang w:eastAsia="zh-CN" w:bidi="hi-IN"/>
        </w:rPr>
        <w:t>A 4. §</w:t>
      </w:r>
      <w:proofErr w:type="spellStart"/>
      <w:r w:rsidRPr="00740CD1">
        <w:rPr>
          <w:rFonts w:eastAsia="Noto Sans CJK SC Regular" w:cs="FreeSans"/>
          <w:b/>
          <w:bCs/>
          <w:kern w:val="2"/>
          <w:szCs w:val="24"/>
          <w:lang w:eastAsia="zh-CN" w:bidi="hi-IN"/>
        </w:rPr>
        <w:t>-hoz</w:t>
      </w:r>
      <w:proofErr w:type="spellEnd"/>
      <w:r w:rsidRPr="00740CD1">
        <w:rPr>
          <w:rFonts w:eastAsia="Noto Sans CJK SC Regular" w:cs="FreeSans"/>
          <w:b/>
          <w:bCs/>
          <w:kern w:val="2"/>
          <w:szCs w:val="24"/>
          <w:lang w:eastAsia="zh-CN" w:bidi="hi-IN"/>
        </w:rPr>
        <w:t xml:space="preserve"> </w:t>
      </w:r>
    </w:p>
    <w:p w:rsidR="00740CD1" w:rsidRPr="00740CD1" w:rsidRDefault="00740CD1" w:rsidP="00740CD1">
      <w:pPr>
        <w:widowControl/>
        <w:spacing w:before="159" w:after="159"/>
        <w:ind w:left="159" w:right="159"/>
        <w:jc w:val="both"/>
        <w:rPr>
          <w:rFonts w:eastAsia="Noto Sans CJK SC Regular" w:cs="FreeSans"/>
          <w:kern w:val="2"/>
          <w:szCs w:val="24"/>
          <w:lang w:eastAsia="zh-CN" w:bidi="hi-IN"/>
        </w:rPr>
      </w:pPr>
      <w:r w:rsidRPr="00740CD1">
        <w:rPr>
          <w:rFonts w:eastAsia="Noto Sans CJK SC Regular" w:cs="FreeSans"/>
          <w:kern w:val="2"/>
          <w:szCs w:val="24"/>
          <w:lang w:eastAsia="zh-CN" w:bidi="hi-IN"/>
        </w:rPr>
        <w:t>A javasolt módosítás indoka, hogy az ingatlanforgalmi értékbecslés alkalmazása a bérbeadások esetén is rögzítésre kerüljön a kialakult gyakorlat miatt. A hat hónapos érvényességi időt a bérbe vehető helyiségek bérleti díjának csekély ingadozása teszi lehetővé.</w:t>
      </w:r>
    </w:p>
    <w:p w:rsidR="00740CD1" w:rsidRPr="00740CD1" w:rsidRDefault="00740CD1" w:rsidP="00740CD1">
      <w:pPr>
        <w:widowControl/>
        <w:spacing w:before="159" w:after="79"/>
        <w:ind w:left="159" w:right="159"/>
        <w:jc w:val="center"/>
        <w:rPr>
          <w:rFonts w:eastAsia="Noto Sans CJK SC Regular" w:cs="FreeSans"/>
          <w:b/>
          <w:bCs/>
          <w:kern w:val="2"/>
          <w:szCs w:val="24"/>
          <w:lang w:eastAsia="zh-CN" w:bidi="hi-IN"/>
        </w:rPr>
      </w:pPr>
      <w:r w:rsidRPr="00740CD1">
        <w:rPr>
          <w:rFonts w:eastAsia="Noto Sans CJK SC Regular" w:cs="FreeSans"/>
          <w:b/>
          <w:bCs/>
          <w:kern w:val="2"/>
          <w:szCs w:val="24"/>
          <w:lang w:eastAsia="zh-CN" w:bidi="hi-IN"/>
        </w:rPr>
        <w:t>Az 5. §</w:t>
      </w:r>
      <w:proofErr w:type="spellStart"/>
      <w:r w:rsidRPr="00740CD1">
        <w:rPr>
          <w:rFonts w:eastAsia="Noto Sans CJK SC Regular" w:cs="FreeSans"/>
          <w:b/>
          <w:bCs/>
          <w:kern w:val="2"/>
          <w:szCs w:val="24"/>
          <w:lang w:eastAsia="zh-CN" w:bidi="hi-IN"/>
        </w:rPr>
        <w:t>-hoz</w:t>
      </w:r>
      <w:proofErr w:type="spellEnd"/>
      <w:r w:rsidRPr="00740CD1">
        <w:rPr>
          <w:rFonts w:eastAsia="Noto Sans CJK SC Regular" w:cs="FreeSans"/>
          <w:b/>
          <w:bCs/>
          <w:kern w:val="2"/>
          <w:szCs w:val="24"/>
          <w:lang w:eastAsia="zh-CN" w:bidi="hi-IN"/>
        </w:rPr>
        <w:t xml:space="preserve"> </w:t>
      </w:r>
    </w:p>
    <w:p w:rsidR="00740CD1" w:rsidRPr="00740CD1" w:rsidRDefault="00740CD1" w:rsidP="00740CD1">
      <w:pPr>
        <w:widowControl/>
        <w:spacing w:before="159" w:after="159"/>
        <w:ind w:left="159" w:right="159"/>
        <w:jc w:val="both"/>
        <w:rPr>
          <w:rFonts w:eastAsia="Noto Sans CJK SC Regular" w:cs="FreeSans"/>
          <w:kern w:val="2"/>
          <w:szCs w:val="24"/>
          <w:lang w:eastAsia="zh-CN" w:bidi="hi-IN"/>
        </w:rPr>
      </w:pPr>
      <w:r w:rsidRPr="00740CD1">
        <w:rPr>
          <w:rFonts w:eastAsia="Noto Sans CJK SC Regular" w:cs="FreeSans"/>
          <w:kern w:val="2"/>
          <w:szCs w:val="24"/>
          <w:lang w:eastAsia="zh-CN" w:bidi="hi-IN"/>
        </w:rPr>
        <w:t>Hatályba léptető és hatályon kívül helyező rendelkezéseket tartalmaz.</w:t>
      </w:r>
    </w:p>
    <w:p w:rsidR="00954092" w:rsidRDefault="00954092" w:rsidP="00740CD1">
      <w:pPr>
        <w:pStyle w:val="Szvegtrzs"/>
        <w:spacing w:line="240" w:lineRule="auto"/>
        <w:ind w:right="-108"/>
        <w:jc w:val="center"/>
      </w:pPr>
    </w:p>
    <w:sectPr w:rsidR="00954092" w:rsidSect="00900971">
      <w:footerReference w:type="even" r:id="rId9"/>
      <w:footerReference w:type="default" r:id="rId10"/>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F3E" w:rsidRDefault="00736F3E">
      <w:r>
        <w:separator/>
      </w:r>
    </w:p>
  </w:endnote>
  <w:endnote w:type="continuationSeparator" w:id="0">
    <w:p w:rsidR="00736F3E" w:rsidRDefault="0073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TT">
    <w:altName w:val="Trebuchet MS"/>
    <w:charset w:val="00"/>
    <w:family w:val="swiss"/>
    <w:pitch w:val="variable"/>
    <w:sig w:usb0="800000AF" w:usb1="4000004A" w:usb2="00000000" w:usb3="00000000" w:csb0="00000003"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D1" w:rsidRDefault="00740CD1">
    <w:pPr>
      <w:pStyle w:val="llb"/>
      <w:jc w:val="center"/>
    </w:pPr>
    <w:r>
      <w:fldChar w:fldCharType="begin"/>
    </w:r>
    <w:r>
      <w:instrText>PAGE</w:instrText>
    </w:r>
    <w:r>
      <w:fldChar w:fldCharType="separate"/>
    </w:r>
    <w:r w:rsidR="00B3506A">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B1" w:rsidRDefault="009601B8" w:rsidP="0046639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35BB1" w:rsidRDefault="00736F3E" w:rsidP="008F0BE7">
    <w:pPr>
      <w:pStyle w:val="llb"/>
      <w:ind w:right="360"/>
    </w:pPr>
  </w:p>
  <w:p w:rsidR="00E930C4" w:rsidRDefault="00E930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B1" w:rsidRDefault="009601B8" w:rsidP="0046639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176718">
      <w:rPr>
        <w:rStyle w:val="Oldalszm"/>
        <w:noProof/>
      </w:rPr>
      <w:t>14</w:t>
    </w:r>
    <w:r>
      <w:rPr>
        <w:rStyle w:val="Oldalszm"/>
      </w:rPr>
      <w:fldChar w:fldCharType="end"/>
    </w:r>
  </w:p>
  <w:p w:rsidR="00135BB1" w:rsidRDefault="00736F3E" w:rsidP="008F0BE7">
    <w:pPr>
      <w:pStyle w:val="llb"/>
      <w:ind w:right="360"/>
    </w:pPr>
  </w:p>
  <w:p w:rsidR="00E930C4" w:rsidRDefault="00E930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F3E" w:rsidRDefault="00736F3E">
      <w:r>
        <w:separator/>
      </w:r>
    </w:p>
  </w:footnote>
  <w:footnote w:type="continuationSeparator" w:id="0">
    <w:p w:rsidR="00736F3E" w:rsidRDefault="00736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rPr>
        <w:b w:val="0"/>
        <w:i w:val="0"/>
      </w:rPr>
    </w:lvl>
  </w:abstractNum>
  <w:abstractNum w:abstractNumId="1" w15:restartNumberingAfterBreak="0">
    <w:nsid w:val="06C42B72"/>
    <w:multiLevelType w:val="hybridMultilevel"/>
    <w:tmpl w:val="E35AAA82"/>
    <w:lvl w:ilvl="0" w:tplc="6E08BDC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3E75DD"/>
    <w:multiLevelType w:val="singleLevel"/>
    <w:tmpl w:val="D69CAD54"/>
    <w:lvl w:ilvl="0">
      <w:start w:val="3"/>
      <w:numFmt w:val="bullet"/>
      <w:lvlText w:val="-"/>
      <w:lvlJc w:val="left"/>
      <w:pPr>
        <w:tabs>
          <w:tab w:val="num" w:pos="360"/>
        </w:tabs>
        <w:ind w:left="360" w:hanging="360"/>
      </w:pPr>
    </w:lvl>
  </w:abstractNum>
  <w:abstractNum w:abstractNumId="3" w15:restartNumberingAfterBreak="0">
    <w:nsid w:val="0F306516"/>
    <w:multiLevelType w:val="hybridMultilevel"/>
    <w:tmpl w:val="0074D0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C12263"/>
    <w:multiLevelType w:val="hybridMultilevel"/>
    <w:tmpl w:val="FE4A26D2"/>
    <w:lvl w:ilvl="0" w:tplc="7FA07A78">
      <w:numFmt w:val="bullet"/>
      <w:lvlText w:val="˗"/>
      <w:lvlJc w:val="left"/>
      <w:pPr>
        <w:ind w:left="11" w:hanging="360"/>
      </w:pPr>
      <w:rPr>
        <w:rFonts w:ascii="Times New Roman" w:eastAsia="Times New Roman" w:hAnsi="Times New Roman" w:cs="Times New Roman" w:hint="default"/>
        <w:b w:val="0"/>
      </w:rPr>
    </w:lvl>
    <w:lvl w:ilvl="1" w:tplc="040E0003" w:tentative="1">
      <w:start w:val="1"/>
      <w:numFmt w:val="bullet"/>
      <w:lvlText w:val="o"/>
      <w:lvlJc w:val="left"/>
      <w:pPr>
        <w:ind w:left="731" w:hanging="360"/>
      </w:pPr>
      <w:rPr>
        <w:rFonts w:ascii="Courier New" w:hAnsi="Courier New" w:cs="Courier New" w:hint="default"/>
      </w:rPr>
    </w:lvl>
    <w:lvl w:ilvl="2" w:tplc="040E0005" w:tentative="1">
      <w:start w:val="1"/>
      <w:numFmt w:val="bullet"/>
      <w:lvlText w:val=""/>
      <w:lvlJc w:val="left"/>
      <w:pPr>
        <w:ind w:left="1451" w:hanging="360"/>
      </w:pPr>
      <w:rPr>
        <w:rFonts w:ascii="Wingdings" w:hAnsi="Wingdings" w:hint="default"/>
      </w:rPr>
    </w:lvl>
    <w:lvl w:ilvl="3" w:tplc="040E0001" w:tentative="1">
      <w:start w:val="1"/>
      <w:numFmt w:val="bullet"/>
      <w:lvlText w:val=""/>
      <w:lvlJc w:val="left"/>
      <w:pPr>
        <w:ind w:left="2171" w:hanging="360"/>
      </w:pPr>
      <w:rPr>
        <w:rFonts w:ascii="Symbol" w:hAnsi="Symbol" w:hint="default"/>
      </w:rPr>
    </w:lvl>
    <w:lvl w:ilvl="4" w:tplc="040E0003" w:tentative="1">
      <w:start w:val="1"/>
      <w:numFmt w:val="bullet"/>
      <w:lvlText w:val="o"/>
      <w:lvlJc w:val="left"/>
      <w:pPr>
        <w:ind w:left="2891" w:hanging="360"/>
      </w:pPr>
      <w:rPr>
        <w:rFonts w:ascii="Courier New" w:hAnsi="Courier New" w:cs="Courier New" w:hint="default"/>
      </w:rPr>
    </w:lvl>
    <w:lvl w:ilvl="5" w:tplc="040E0005" w:tentative="1">
      <w:start w:val="1"/>
      <w:numFmt w:val="bullet"/>
      <w:lvlText w:val=""/>
      <w:lvlJc w:val="left"/>
      <w:pPr>
        <w:ind w:left="3611" w:hanging="360"/>
      </w:pPr>
      <w:rPr>
        <w:rFonts w:ascii="Wingdings" w:hAnsi="Wingdings" w:hint="default"/>
      </w:rPr>
    </w:lvl>
    <w:lvl w:ilvl="6" w:tplc="040E0001" w:tentative="1">
      <w:start w:val="1"/>
      <w:numFmt w:val="bullet"/>
      <w:lvlText w:val=""/>
      <w:lvlJc w:val="left"/>
      <w:pPr>
        <w:ind w:left="4331" w:hanging="360"/>
      </w:pPr>
      <w:rPr>
        <w:rFonts w:ascii="Symbol" w:hAnsi="Symbol" w:hint="default"/>
      </w:rPr>
    </w:lvl>
    <w:lvl w:ilvl="7" w:tplc="040E0003" w:tentative="1">
      <w:start w:val="1"/>
      <w:numFmt w:val="bullet"/>
      <w:lvlText w:val="o"/>
      <w:lvlJc w:val="left"/>
      <w:pPr>
        <w:ind w:left="5051" w:hanging="360"/>
      </w:pPr>
      <w:rPr>
        <w:rFonts w:ascii="Courier New" w:hAnsi="Courier New" w:cs="Courier New" w:hint="default"/>
      </w:rPr>
    </w:lvl>
    <w:lvl w:ilvl="8" w:tplc="040E0005" w:tentative="1">
      <w:start w:val="1"/>
      <w:numFmt w:val="bullet"/>
      <w:lvlText w:val=""/>
      <w:lvlJc w:val="left"/>
      <w:pPr>
        <w:ind w:left="5771" w:hanging="360"/>
      </w:pPr>
      <w:rPr>
        <w:rFonts w:ascii="Wingdings" w:hAnsi="Wingdings" w:hint="default"/>
      </w:rPr>
    </w:lvl>
  </w:abstractNum>
  <w:abstractNum w:abstractNumId="5" w15:restartNumberingAfterBreak="0">
    <w:nsid w:val="223B6B7B"/>
    <w:multiLevelType w:val="hybridMultilevel"/>
    <w:tmpl w:val="81E22004"/>
    <w:lvl w:ilvl="0" w:tplc="051A3854">
      <w:start w:val="1"/>
      <w:numFmt w:val="decimal"/>
      <w:lvlText w:val="(%1)"/>
      <w:lvlJc w:val="left"/>
      <w:pPr>
        <w:ind w:left="393" w:hanging="360"/>
      </w:pPr>
      <w:rPr>
        <w:rFonts w:hint="default"/>
      </w:rPr>
    </w:lvl>
    <w:lvl w:ilvl="1" w:tplc="040E0019" w:tentative="1">
      <w:start w:val="1"/>
      <w:numFmt w:val="lowerLetter"/>
      <w:lvlText w:val="%2."/>
      <w:lvlJc w:val="left"/>
      <w:pPr>
        <w:ind w:left="1113" w:hanging="360"/>
      </w:pPr>
    </w:lvl>
    <w:lvl w:ilvl="2" w:tplc="040E001B" w:tentative="1">
      <w:start w:val="1"/>
      <w:numFmt w:val="lowerRoman"/>
      <w:lvlText w:val="%3."/>
      <w:lvlJc w:val="right"/>
      <w:pPr>
        <w:ind w:left="1833" w:hanging="180"/>
      </w:pPr>
    </w:lvl>
    <w:lvl w:ilvl="3" w:tplc="040E000F" w:tentative="1">
      <w:start w:val="1"/>
      <w:numFmt w:val="decimal"/>
      <w:lvlText w:val="%4."/>
      <w:lvlJc w:val="left"/>
      <w:pPr>
        <w:ind w:left="2553" w:hanging="360"/>
      </w:pPr>
    </w:lvl>
    <w:lvl w:ilvl="4" w:tplc="040E0019" w:tentative="1">
      <w:start w:val="1"/>
      <w:numFmt w:val="lowerLetter"/>
      <w:lvlText w:val="%5."/>
      <w:lvlJc w:val="left"/>
      <w:pPr>
        <w:ind w:left="3273" w:hanging="360"/>
      </w:pPr>
    </w:lvl>
    <w:lvl w:ilvl="5" w:tplc="040E001B" w:tentative="1">
      <w:start w:val="1"/>
      <w:numFmt w:val="lowerRoman"/>
      <w:lvlText w:val="%6."/>
      <w:lvlJc w:val="right"/>
      <w:pPr>
        <w:ind w:left="3993" w:hanging="180"/>
      </w:pPr>
    </w:lvl>
    <w:lvl w:ilvl="6" w:tplc="040E000F" w:tentative="1">
      <w:start w:val="1"/>
      <w:numFmt w:val="decimal"/>
      <w:lvlText w:val="%7."/>
      <w:lvlJc w:val="left"/>
      <w:pPr>
        <w:ind w:left="4713" w:hanging="360"/>
      </w:pPr>
    </w:lvl>
    <w:lvl w:ilvl="7" w:tplc="040E0019" w:tentative="1">
      <w:start w:val="1"/>
      <w:numFmt w:val="lowerLetter"/>
      <w:lvlText w:val="%8."/>
      <w:lvlJc w:val="left"/>
      <w:pPr>
        <w:ind w:left="5433" w:hanging="360"/>
      </w:pPr>
    </w:lvl>
    <w:lvl w:ilvl="8" w:tplc="040E001B" w:tentative="1">
      <w:start w:val="1"/>
      <w:numFmt w:val="lowerRoman"/>
      <w:lvlText w:val="%9."/>
      <w:lvlJc w:val="right"/>
      <w:pPr>
        <w:ind w:left="6153" w:hanging="180"/>
      </w:pPr>
    </w:lvl>
  </w:abstractNum>
  <w:abstractNum w:abstractNumId="6" w15:restartNumberingAfterBreak="0">
    <w:nsid w:val="24D81C9D"/>
    <w:multiLevelType w:val="singleLevel"/>
    <w:tmpl w:val="B350A172"/>
    <w:lvl w:ilvl="0">
      <w:start w:val="1"/>
      <w:numFmt w:val="bullet"/>
      <w:lvlText w:val="-"/>
      <w:lvlJc w:val="left"/>
      <w:pPr>
        <w:tabs>
          <w:tab w:val="num" w:pos="360"/>
        </w:tabs>
        <w:ind w:left="360" w:hanging="360"/>
      </w:pPr>
    </w:lvl>
  </w:abstractNum>
  <w:abstractNum w:abstractNumId="7" w15:restartNumberingAfterBreak="0">
    <w:nsid w:val="2B3D0779"/>
    <w:multiLevelType w:val="hybridMultilevel"/>
    <w:tmpl w:val="23AC07BC"/>
    <w:lvl w:ilvl="0" w:tplc="216A2892">
      <w:start w:val="1"/>
      <w:numFmt w:val="decimal"/>
      <w:lvlText w:val="(%1)"/>
      <w:lvlJc w:val="left"/>
      <w:pPr>
        <w:ind w:left="-319" w:hanging="390"/>
      </w:pPr>
      <w:rPr>
        <w:rFonts w:ascii="Times New Roman" w:eastAsia="Arial Unicode MS" w:hAnsi="Times New Roman" w:cs="Times New Roman"/>
      </w:rPr>
    </w:lvl>
    <w:lvl w:ilvl="1" w:tplc="040E0019" w:tentative="1">
      <w:start w:val="1"/>
      <w:numFmt w:val="lowerLetter"/>
      <w:lvlText w:val="%2."/>
      <w:lvlJc w:val="left"/>
      <w:pPr>
        <w:ind w:left="371" w:hanging="360"/>
      </w:pPr>
    </w:lvl>
    <w:lvl w:ilvl="2" w:tplc="040E001B" w:tentative="1">
      <w:start w:val="1"/>
      <w:numFmt w:val="lowerRoman"/>
      <w:lvlText w:val="%3."/>
      <w:lvlJc w:val="right"/>
      <w:pPr>
        <w:ind w:left="1091" w:hanging="180"/>
      </w:pPr>
    </w:lvl>
    <w:lvl w:ilvl="3" w:tplc="040E000F" w:tentative="1">
      <w:start w:val="1"/>
      <w:numFmt w:val="decimal"/>
      <w:lvlText w:val="%4."/>
      <w:lvlJc w:val="left"/>
      <w:pPr>
        <w:ind w:left="1811" w:hanging="360"/>
      </w:pPr>
    </w:lvl>
    <w:lvl w:ilvl="4" w:tplc="040E0019" w:tentative="1">
      <w:start w:val="1"/>
      <w:numFmt w:val="lowerLetter"/>
      <w:lvlText w:val="%5."/>
      <w:lvlJc w:val="left"/>
      <w:pPr>
        <w:ind w:left="2531" w:hanging="360"/>
      </w:pPr>
    </w:lvl>
    <w:lvl w:ilvl="5" w:tplc="040E001B" w:tentative="1">
      <w:start w:val="1"/>
      <w:numFmt w:val="lowerRoman"/>
      <w:lvlText w:val="%6."/>
      <w:lvlJc w:val="right"/>
      <w:pPr>
        <w:ind w:left="3251" w:hanging="180"/>
      </w:pPr>
    </w:lvl>
    <w:lvl w:ilvl="6" w:tplc="040E000F" w:tentative="1">
      <w:start w:val="1"/>
      <w:numFmt w:val="decimal"/>
      <w:lvlText w:val="%7."/>
      <w:lvlJc w:val="left"/>
      <w:pPr>
        <w:ind w:left="3971" w:hanging="360"/>
      </w:pPr>
    </w:lvl>
    <w:lvl w:ilvl="7" w:tplc="040E0019" w:tentative="1">
      <w:start w:val="1"/>
      <w:numFmt w:val="lowerLetter"/>
      <w:lvlText w:val="%8."/>
      <w:lvlJc w:val="left"/>
      <w:pPr>
        <w:ind w:left="4691" w:hanging="360"/>
      </w:pPr>
    </w:lvl>
    <w:lvl w:ilvl="8" w:tplc="040E001B" w:tentative="1">
      <w:start w:val="1"/>
      <w:numFmt w:val="lowerRoman"/>
      <w:lvlText w:val="%9."/>
      <w:lvlJc w:val="right"/>
      <w:pPr>
        <w:ind w:left="5411" w:hanging="180"/>
      </w:pPr>
    </w:lvl>
  </w:abstractNum>
  <w:abstractNum w:abstractNumId="8" w15:restartNumberingAfterBreak="0">
    <w:nsid w:val="2C8F2C1F"/>
    <w:multiLevelType w:val="hybridMultilevel"/>
    <w:tmpl w:val="C0C62542"/>
    <w:lvl w:ilvl="0" w:tplc="7FA07A78">
      <w:numFmt w:val="bullet"/>
      <w:lvlText w:val="˗"/>
      <w:lvlJc w:val="left"/>
      <w:pPr>
        <w:ind w:left="0" w:hanging="360"/>
      </w:pPr>
      <w:rPr>
        <w:rFonts w:ascii="Times New Roman" w:eastAsia="Times New Roman" w:hAnsi="Times New Roman" w:cs="Times New Roman" w:hint="default"/>
        <w:b w:val="0"/>
      </w:rPr>
    </w:lvl>
    <w:lvl w:ilvl="1" w:tplc="040E0003" w:tentative="1">
      <w:start w:val="1"/>
      <w:numFmt w:val="bullet"/>
      <w:lvlText w:val="o"/>
      <w:lvlJc w:val="left"/>
      <w:pPr>
        <w:ind w:left="720" w:hanging="360"/>
      </w:pPr>
      <w:rPr>
        <w:rFonts w:ascii="Courier New" w:hAnsi="Courier New" w:cs="Courier New"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9" w15:restartNumberingAfterBreak="0">
    <w:nsid w:val="38E90B31"/>
    <w:multiLevelType w:val="hybridMultilevel"/>
    <w:tmpl w:val="E2009CC0"/>
    <w:lvl w:ilvl="0" w:tplc="6AFCA01C">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15:restartNumberingAfterBreak="0">
    <w:nsid w:val="3B8B155B"/>
    <w:multiLevelType w:val="hybridMultilevel"/>
    <w:tmpl w:val="81E22004"/>
    <w:lvl w:ilvl="0" w:tplc="051A3854">
      <w:start w:val="1"/>
      <w:numFmt w:val="decimal"/>
      <w:lvlText w:val="(%1)"/>
      <w:lvlJc w:val="left"/>
      <w:pPr>
        <w:ind w:left="393" w:hanging="360"/>
      </w:pPr>
      <w:rPr>
        <w:rFonts w:hint="default"/>
      </w:rPr>
    </w:lvl>
    <w:lvl w:ilvl="1" w:tplc="040E0019" w:tentative="1">
      <w:start w:val="1"/>
      <w:numFmt w:val="lowerLetter"/>
      <w:lvlText w:val="%2."/>
      <w:lvlJc w:val="left"/>
      <w:pPr>
        <w:ind w:left="1113" w:hanging="360"/>
      </w:pPr>
    </w:lvl>
    <w:lvl w:ilvl="2" w:tplc="040E001B" w:tentative="1">
      <w:start w:val="1"/>
      <w:numFmt w:val="lowerRoman"/>
      <w:lvlText w:val="%3."/>
      <w:lvlJc w:val="right"/>
      <w:pPr>
        <w:ind w:left="1833" w:hanging="180"/>
      </w:pPr>
    </w:lvl>
    <w:lvl w:ilvl="3" w:tplc="040E000F" w:tentative="1">
      <w:start w:val="1"/>
      <w:numFmt w:val="decimal"/>
      <w:lvlText w:val="%4."/>
      <w:lvlJc w:val="left"/>
      <w:pPr>
        <w:ind w:left="2553" w:hanging="360"/>
      </w:pPr>
    </w:lvl>
    <w:lvl w:ilvl="4" w:tplc="040E0019" w:tentative="1">
      <w:start w:val="1"/>
      <w:numFmt w:val="lowerLetter"/>
      <w:lvlText w:val="%5."/>
      <w:lvlJc w:val="left"/>
      <w:pPr>
        <w:ind w:left="3273" w:hanging="360"/>
      </w:pPr>
    </w:lvl>
    <w:lvl w:ilvl="5" w:tplc="040E001B" w:tentative="1">
      <w:start w:val="1"/>
      <w:numFmt w:val="lowerRoman"/>
      <w:lvlText w:val="%6."/>
      <w:lvlJc w:val="right"/>
      <w:pPr>
        <w:ind w:left="3993" w:hanging="180"/>
      </w:pPr>
    </w:lvl>
    <w:lvl w:ilvl="6" w:tplc="040E000F" w:tentative="1">
      <w:start w:val="1"/>
      <w:numFmt w:val="decimal"/>
      <w:lvlText w:val="%7."/>
      <w:lvlJc w:val="left"/>
      <w:pPr>
        <w:ind w:left="4713" w:hanging="360"/>
      </w:pPr>
    </w:lvl>
    <w:lvl w:ilvl="7" w:tplc="040E0019" w:tentative="1">
      <w:start w:val="1"/>
      <w:numFmt w:val="lowerLetter"/>
      <w:lvlText w:val="%8."/>
      <w:lvlJc w:val="left"/>
      <w:pPr>
        <w:ind w:left="5433" w:hanging="360"/>
      </w:pPr>
    </w:lvl>
    <w:lvl w:ilvl="8" w:tplc="040E001B" w:tentative="1">
      <w:start w:val="1"/>
      <w:numFmt w:val="lowerRoman"/>
      <w:lvlText w:val="%9."/>
      <w:lvlJc w:val="right"/>
      <w:pPr>
        <w:ind w:left="6153" w:hanging="180"/>
      </w:pPr>
    </w:lvl>
  </w:abstractNum>
  <w:abstractNum w:abstractNumId="11" w15:restartNumberingAfterBreak="0">
    <w:nsid w:val="45063DE3"/>
    <w:multiLevelType w:val="hybridMultilevel"/>
    <w:tmpl w:val="01E03CE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6FC6789"/>
    <w:multiLevelType w:val="hybridMultilevel"/>
    <w:tmpl w:val="723843F8"/>
    <w:lvl w:ilvl="0" w:tplc="4FF0F8F4">
      <w:numFmt w:val="bullet"/>
      <w:lvlText w:val="-"/>
      <w:lvlJc w:val="left"/>
      <w:pPr>
        <w:ind w:left="1212" w:hanging="360"/>
      </w:pPr>
      <w:rPr>
        <w:rFonts w:ascii="Times New Roman" w:eastAsiaTheme="minorHAnsi" w:hAnsi="Times New Roman" w:cs="Times New Roman" w:hint="default"/>
      </w:rPr>
    </w:lvl>
    <w:lvl w:ilvl="1" w:tplc="040E0003" w:tentative="1">
      <w:start w:val="1"/>
      <w:numFmt w:val="bullet"/>
      <w:lvlText w:val="o"/>
      <w:lvlJc w:val="left"/>
      <w:pPr>
        <w:ind w:left="1932" w:hanging="360"/>
      </w:pPr>
      <w:rPr>
        <w:rFonts w:ascii="Courier New" w:hAnsi="Courier New" w:cs="Courier New" w:hint="default"/>
      </w:rPr>
    </w:lvl>
    <w:lvl w:ilvl="2" w:tplc="040E0005" w:tentative="1">
      <w:start w:val="1"/>
      <w:numFmt w:val="bullet"/>
      <w:lvlText w:val=""/>
      <w:lvlJc w:val="left"/>
      <w:pPr>
        <w:ind w:left="2652" w:hanging="360"/>
      </w:pPr>
      <w:rPr>
        <w:rFonts w:ascii="Wingdings" w:hAnsi="Wingdings" w:hint="default"/>
      </w:rPr>
    </w:lvl>
    <w:lvl w:ilvl="3" w:tplc="040E0001" w:tentative="1">
      <w:start w:val="1"/>
      <w:numFmt w:val="bullet"/>
      <w:lvlText w:val=""/>
      <w:lvlJc w:val="left"/>
      <w:pPr>
        <w:ind w:left="3372" w:hanging="360"/>
      </w:pPr>
      <w:rPr>
        <w:rFonts w:ascii="Symbol" w:hAnsi="Symbol" w:hint="default"/>
      </w:rPr>
    </w:lvl>
    <w:lvl w:ilvl="4" w:tplc="040E0003" w:tentative="1">
      <w:start w:val="1"/>
      <w:numFmt w:val="bullet"/>
      <w:lvlText w:val="o"/>
      <w:lvlJc w:val="left"/>
      <w:pPr>
        <w:ind w:left="4092" w:hanging="360"/>
      </w:pPr>
      <w:rPr>
        <w:rFonts w:ascii="Courier New" w:hAnsi="Courier New" w:cs="Courier New" w:hint="default"/>
      </w:rPr>
    </w:lvl>
    <w:lvl w:ilvl="5" w:tplc="040E0005" w:tentative="1">
      <w:start w:val="1"/>
      <w:numFmt w:val="bullet"/>
      <w:lvlText w:val=""/>
      <w:lvlJc w:val="left"/>
      <w:pPr>
        <w:ind w:left="4812" w:hanging="360"/>
      </w:pPr>
      <w:rPr>
        <w:rFonts w:ascii="Wingdings" w:hAnsi="Wingdings" w:hint="default"/>
      </w:rPr>
    </w:lvl>
    <w:lvl w:ilvl="6" w:tplc="040E0001" w:tentative="1">
      <w:start w:val="1"/>
      <w:numFmt w:val="bullet"/>
      <w:lvlText w:val=""/>
      <w:lvlJc w:val="left"/>
      <w:pPr>
        <w:ind w:left="5532" w:hanging="360"/>
      </w:pPr>
      <w:rPr>
        <w:rFonts w:ascii="Symbol" w:hAnsi="Symbol" w:hint="default"/>
      </w:rPr>
    </w:lvl>
    <w:lvl w:ilvl="7" w:tplc="040E0003" w:tentative="1">
      <w:start w:val="1"/>
      <w:numFmt w:val="bullet"/>
      <w:lvlText w:val="o"/>
      <w:lvlJc w:val="left"/>
      <w:pPr>
        <w:ind w:left="6252" w:hanging="360"/>
      </w:pPr>
      <w:rPr>
        <w:rFonts w:ascii="Courier New" w:hAnsi="Courier New" w:cs="Courier New" w:hint="default"/>
      </w:rPr>
    </w:lvl>
    <w:lvl w:ilvl="8" w:tplc="040E0005" w:tentative="1">
      <w:start w:val="1"/>
      <w:numFmt w:val="bullet"/>
      <w:lvlText w:val=""/>
      <w:lvlJc w:val="left"/>
      <w:pPr>
        <w:ind w:left="6972" w:hanging="360"/>
      </w:pPr>
      <w:rPr>
        <w:rFonts w:ascii="Wingdings" w:hAnsi="Wingdings" w:hint="default"/>
      </w:rPr>
    </w:lvl>
  </w:abstractNum>
  <w:abstractNum w:abstractNumId="13" w15:restartNumberingAfterBreak="0">
    <w:nsid w:val="50021F61"/>
    <w:multiLevelType w:val="hybridMultilevel"/>
    <w:tmpl w:val="5C64DC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E968EF"/>
    <w:multiLevelType w:val="hybridMultilevel"/>
    <w:tmpl w:val="5C64DC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4FC4447"/>
    <w:multiLevelType w:val="hybridMultilevel"/>
    <w:tmpl w:val="3BB4C822"/>
    <w:lvl w:ilvl="0" w:tplc="7FA07A78">
      <w:numFmt w:val="bullet"/>
      <w:lvlText w:val="˗"/>
      <w:lvlJc w:val="left"/>
      <w:pPr>
        <w:ind w:left="0" w:hanging="360"/>
      </w:pPr>
      <w:rPr>
        <w:rFonts w:ascii="Times New Roman" w:eastAsia="Times New Roman" w:hAnsi="Times New Roman" w:cs="Times New Roman" w:hint="default"/>
        <w:b w:val="0"/>
      </w:rPr>
    </w:lvl>
    <w:lvl w:ilvl="1" w:tplc="040E0003" w:tentative="1">
      <w:start w:val="1"/>
      <w:numFmt w:val="bullet"/>
      <w:lvlText w:val="o"/>
      <w:lvlJc w:val="left"/>
      <w:pPr>
        <w:ind w:left="720" w:hanging="360"/>
      </w:pPr>
      <w:rPr>
        <w:rFonts w:ascii="Courier New" w:hAnsi="Courier New" w:cs="Courier New"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16" w15:restartNumberingAfterBreak="0">
    <w:nsid w:val="7EEB5A49"/>
    <w:multiLevelType w:val="hybridMultilevel"/>
    <w:tmpl w:val="DCF2A9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4"/>
  </w:num>
  <w:num w:numId="5">
    <w:abstractNumId w:val="7"/>
  </w:num>
  <w:num w:numId="6">
    <w:abstractNumId w:val="5"/>
  </w:num>
  <w:num w:numId="7">
    <w:abstractNumId w:val="1"/>
  </w:num>
  <w:num w:numId="8">
    <w:abstractNumId w:val="9"/>
  </w:num>
  <w:num w:numId="9">
    <w:abstractNumId w:val="0"/>
  </w:num>
  <w:num w:numId="10">
    <w:abstractNumId w:val="10"/>
  </w:num>
  <w:num w:numId="11">
    <w:abstractNumId w:val="16"/>
  </w:num>
  <w:num w:numId="12">
    <w:abstractNumId w:val="11"/>
  </w:num>
  <w:num w:numId="13">
    <w:abstractNumId w:val="3"/>
  </w:num>
  <w:num w:numId="14">
    <w:abstractNumId w:val="14"/>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51"/>
    <w:rsid w:val="000273CC"/>
    <w:rsid w:val="0005561F"/>
    <w:rsid w:val="000645D0"/>
    <w:rsid w:val="000809E3"/>
    <w:rsid w:val="00081BFC"/>
    <w:rsid w:val="000934EA"/>
    <w:rsid w:val="000A2CEB"/>
    <w:rsid w:val="000C6C2E"/>
    <w:rsid w:val="00102FEF"/>
    <w:rsid w:val="001508AF"/>
    <w:rsid w:val="00176718"/>
    <w:rsid w:val="001B21CA"/>
    <w:rsid w:val="001C6D0F"/>
    <w:rsid w:val="00221CE3"/>
    <w:rsid w:val="002B1851"/>
    <w:rsid w:val="002E2466"/>
    <w:rsid w:val="0030499C"/>
    <w:rsid w:val="0031100D"/>
    <w:rsid w:val="00313CAC"/>
    <w:rsid w:val="00350C11"/>
    <w:rsid w:val="00352DAB"/>
    <w:rsid w:val="00356595"/>
    <w:rsid w:val="003A56A7"/>
    <w:rsid w:val="003C0161"/>
    <w:rsid w:val="003D7CC2"/>
    <w:rsid w:val="003E0789"/>
    <w:rsid w:val="00444CFC"/>
    <w:rsid w:val="0045560A"/>
    <w:rsid w:val="00461BBB"/>
    <w:rsid w:val="004A3FAF"/>
    <w:rsid w:val="004A6572"/>
    <w:rsid w:val="004A75B2"/>
    <w:rsid w:val="00556513"/>
    <w:rsid w:val="005571EA"/>
    <w:rsid w:val="00557A3F"/>
    <w:rsid w:val="00560E28"/>
    <w:rsid w:val="00566F4F"/>
    <w:rsid w:val="0057002E"/>
    <w:rsid w:val="005E7215"/>
    <w:rsid w:val="005F5947"/>
    <w:rsid w:val="00607B20"/>
    <w:rsid w:val="006143FB"/>
    <w:rsid w:val="00622A89"/>
    <w:rsid w:val="006B0B55"/>
    <w:rsid w:val="006D6E99"/>
    <w:rsid w:val="006E4865"/>
    <w:rsid w:val="00711F73"/>
    <w:rsid w:val="00725BC6"/>
    <w:rsid w:val="00736F3E"/>
    <w:rsid w:val="00740CD1"/>
    <w:rsid w:val="00753541"/>
    <w:rsid w:val="00755320"/>
    <w:rsid w:val="0076447A"/>
    <w:rsid w:val="00765D05"/>
    <w:rsid w:val="00795171"/>
    <w:rsid w:val="007A43B4"/>
    <w:rsid w:val="00803207"/>
    <w:rsid w:val="00842EE8"/>
    <w:rsid w:val="008765E9"/>
    <w:rsid w:val="008A4FF3"/>
    <w:rsid w:val="008B01AC"/>
    <w:rsid w:val="008C5848"/>
    <w:rsid w:val="00911263"/>
    <w:rsid w:val="00927E9E"/>
    <w:rsid w:val="009343C5"/>
    <w:rsid w:val="009420DB"/>
    <w:rsid w:val="009474C9"/>
    <w:rsid w:val="00950133"/>
    <w:rsid w:val="00954092"/>
    <w:rsid w:val="009601B8"/>
    <w:rsid w:val="00977404"/>
    <w:rsid w:val="009915C4"/>
    <w:rsid w:val="009E4D8B"/>
    <w:rsid w:val="00A033DA"/>
    <w:rsid w:val="00A05415"/>
    <w:rsid w:val="00A13312"/>
    <w:rsid w:val="00A16508"/>
    <w:rsid w:val="00A239ED"/>
    <w:rsid w:val="00A31847"/>
    <w:rsid w:val="00A55325"/>
    <w:rsid w:val="00A776C8"/>
    <w:rsid w:val="00A857D3"/>
    <w:rsid w:val="00A94A5E"/>
    <w:rsid w:val="00B129BE"/>
    <w:rsid w:val="00B3506A"/>
    <w:rsid w:val="00B42957"/>
    <w:rsid w:val="00B6219C"/>
    <w:rsid w:val="00B637F3"/>
    <w:rsid w:val="00B653FC"/>
    <w:rsid w:val="00C151D9"/>
    <w:rsid w:val="00C47E49"/>
    <w:rsid w:val="00C92468"/>
    <w:rsid w:val="00C9691F"/>
    <w:rsid w:val="00CB3D0B"/>
    <w:rsid w:val="00D55892"/>
    <w:rsid w:val="00D93F1C"/>
    <w:rsid w:val="00E214A1"/>
    <w:rsid w:val="00E477EF"/>
    <w:rsid w:val="00E72D58"/>
    <w:rsid w:val="00E76562"/>
    <w:rsid w:val="00E81454"/>
    <w:rsid w:val="00E930C4"/>
    <w:rsid w:val="00EB7197"/>
    <w:rsid w:val="00ED348D"/>
    <w:rsid w:val="00F17D98"/>
    <w:rsid w:val="00F23A86"/>
    <w:rsid w:val="00F90984"/>
    <w:rsid w:val="00F93A51"/>
    <w:rsid w:val="00F93F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7C1B7-2869-4E7E-92EF-B2EDCABF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93F67"/>
    <w:pPr>
      <w:widowControl w:val="0"/>
      <w:suppressAutoHyphens/>
      <w:spacing w:after="0" w:line="240" w:lineRule="auto"/>
    </w:pPr>
    <w:rPr>
      <w:rFonts w:ascii="Times New Roman" w:eastAsia="Arial Unicode MS" w:hAnsi="Times New Roman" w:cs="Times New Roman"/>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F93A51"/>
    <w:pPr>
      <w:tabs>
        <w:tab w:val="center" w:pos="4536"/>
        <w:tab w:val="right" w:pos="9072"/>
      </w:tabs>
    </w:pPr>
  </w:style>
  <w:style w:type="character" w:customStyle="1" w:styleId="lfejChar">
    <w:name w:val="Élőfej Char"/>
    <w:basedOn w:val="Bekezdsalapbettpusa"/>
    <w:link w:val="lfej"/>
    <w:rsid w:val="00F93A51"/>
    <w:rPr>
      <w:rFonts w:ascii="Times New Roman" w:eastAsia="Arial Unicode MS" w:hAnsi="Times New Roman" w:cs="Times New Roman"/>
      <w:sz w:val="24"/>
      <w:szCs w:val="20"/>
    </w:rPr>
  </w:style>
  <w:style w:type="paragraph" w:styleId="Szvegtrzs">
    <w:name w:val="Body Text"/>
    <w:basedOn w:val="Norml"/>
    <w:link w:val="SzvegtrzsChar"/>
    <w:rsid w:val="00F93A51"/>
    <w:pPr>
      <w:widowControl/>
      <w:spacing w:line="336" w:lineRule="auto"/>
    </w:pPr>
    <w:rPr>
      <w:rFonts w:ascii="FrutigerTT" w:eastAsia="Times New Roman" w:hAnsi="FrutigerTT"/>
      <w:bCs/>
      <w:sz w:val="19"/>
      <w:szCs w:val="19"/>
      <w:lang w:eastAsia="ar-SA"/>
    </w:rPr>
  </w:style>
  <w:style w:type="character" w:customStyle="1" w:styleId="SzvegtrzsChar">
    <w:name w:val="Szövegtörzs Char"/>
    <w:basedOn w:val="Bekezdsalapbettpusa"/>
    <w:link w:val="Szvegtrzs"/>
    <w:rsid w:val="00F93A51"/>
    <w:rPr>
      <w:rFonts w:ascii="FrutigerTT" w:eastAsia="Times New Roman" w:hAnsi="FrutigerTT" w:cs="Times New Roman"/>
      <w:bCs/>
      <w:sz w:val="19"/>
      <w:szCs w:val="19"/>
      <w:lang w:eastAsia="ar-SA"/>
    </w:rPr>
  </w:style>
  <w:style w:type="paragraph" w:styleId="llb">
    <w:name w:val="footer"/>
    <w:basedOn w:val="Norml"/>
    <w:link w:val="llbChar"/>
    <w:rsid w:val="00F93A51"/>
    <w:pPr>
      <w:tabs>
        <w:tab w:val="center" w:pos="4703"/>
        <w:tab w:val="right" w:pos="9406"/>
      </w:tabs>
    </w:pPr>
  </w:style>
  <w:style w:type="character" w:customStyle="1" w:styleId="llbChar">
    <w:name w:val="Élőláb Char"/>
    <w:basedOn w:val="Bekezdsalapbettpusa"/>
    <w:link w:val="llb"/>
    <w:rsid w:val="00F93A51"/>
    <w:rPr>
      <w:rFonts w:ascii="Times New Roman" w:eastAsia="Arial Unicode MS" w:hAnsi="Times New Roman" w:cs="Times New Roman"/>
      <w:sz w:val="24"/>
      <w:szCs w:val="20"/>
    </w:rPr>
  </w:style>
  <w:style w:type="character" w:styleId="Oldalszm">
    <w:name w:val="page number"/>
    <w:basedOn w:val="Bekezdsalapbettpusa"/>
    <w:rsid w:val="00F93A51"/>
  </w:style>
  <w:style w:type="paragraph" w:styleId="Listaszerbekezds">
    <w:name w:val="List Paragraph"/>
    <w:basedOn w:val="Norml"/>
    <w:uiPriority w:val="34"/>
    <w:qFormat/>
    <w:rsid w:val="00F93A51"/>
    <w:pPr>
      <w:ind w:left="720"/>
      <w:contextualSpacing/>
    </w:pPr>
  </w:style>
  <w:style w:type="paragraph" w:styleId="Lbjegyzetszveg">
    <w:name w:val="footnote text"/>
    <w:basedOn w:val="Norml"/>
    <w:link w:val="LbjegyzetszvegChar"/>
    <w:semiHidden/>
    <w:rsid w:val="00C47E49"/>
    <w:pPr>
      <w:widowControl/>
      <w:suppressAutoHyphens w:val="0"/>
    </w:pPr>
    <w:rPr>
      <w:rFonts w:eastAsia="Times New Roman"/>
      <w:sz w:val="20"/>
      <w:lang w:eastAsia="hu-HU"/>
    </w:rPr>
  </w:style>
  <w:style w:type="character" w:customStyle="1" w:styleId="LbjegyzetszvegChar">
    <w:name w:val="Lábjegyzetszöveg Char"/>
    <w:basedOn w:val="Bekezdsalapbettpusa"/>
    <w:link w:val="Lbjegyzetszveg"/>
    <w:semiHidden/>
    <w:rsid w:val="00C47E49"/>
    <w:rPr>
      <w:rFonts w:ascii="Times New Roman" w:eastAsia="Times New Roman" w:hAnsi="Times New Roman" w:cs="Times New Roman"/>
      <w:sz w:val="20"/>
      <w:szCs w:val="20"/>
      <w:lang w:eastAsia="hu-HU"/>
    </w:rPr>
  </w:style>
  <w:style w:type="character" w:styleId="Lbjegyzet-hivatkozs">
    <w:name w:val="footnote reference"/>
    <w:semiHidden/>
    <w:rsid w:val="00C47E49"/>
    <w:rPr>
      <w:vertAlign w:val="superscript"/>
    </w:rPr>
  </w:style>
  <w:style w:type="paragraph" w:customStyle="1" w:styleId="CharChar1CharCharCharChar1">
    <w:name w:val="Char Char1 Char Char Char Char1"/>
    <w:basedOn w:val="Norml"/>
    <w:rsid w:val="00C47E49"/>
    <w:pPr>
      <w:widowControl/>
      <w:suppressAutoHyphens w:val="0"/>
      <w:spacing w:after="160" w:line="240" w:lineRule="exact"/>
    </w:pPr>
    <w:rPr>
      <w:rFonts w:ascii="Verdana" w:eastAsia="Times New Roman" w:hAnsi="Verdana"/>
      <w:sz w:val="20"/>
      <w:lang w:val="en-US"/>
    </w:rPr>
  </w:style>
  <w:style w:type="paragraph" w:styleId="Buborkszveg">
    <w:name w:val="Balloon Text"/>
    <w:basedOn w:val="Norml"/>
    <w:link w:val="BuborkszvegChar"/>
    <w:uiPriority w:val="99"/>
    <w:semiHidden/>
    <w:unhideWhenUsed/>
    <w:rsid w:val="00A857D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857D3"/>
    <w:rPr>
      <w:rFonts w:ascii="Segoe UI" w:eastAsia="Arial Unicode MS" w:hAnsi="Segoe UI" w:cs="Segoe UI"/>
      <w:sz w:val="18"/>
      <w:szCs w:val="18"/>
    </w:rPr>
  </w:style>
  <w:style w:type="paragraph" w:customStyle="1" w:styleId="Tblzattartalom">
    <w:name w:val="Táblázattartalom"/>
    <w:basedOn w:val="Norml"/>
    <w:rsid w:val="009420DB"/>
    <w:pPr>
      <w:suppressLineNumbers/>
    </w:pPr>
    <w:rPr>
      <w:szCs w:val="24"/>
      <w:lang w:eastAsia="ar-SA"/>
    </w:rPr>
  </w:style>
  <w:style w:type="paragraph" w:customStyle="1" w:styleId="CharChar1CharCharCharChar10">
    <w:name w:val="Char Char1 Char Char Char Char1"/>
    <w:basedOn w:val="Norml"/>
    <w:rsid w:val="009420DB"/>
    <w:pPr>
      <w:widowControl/>
      <w:suppressAutoHyphens w:val="0"/>
      <w:spacing w:after="160" w:line="240" w:lineRule="exact"/>
    </w:pPr>
    <w:rPr>
      <w:rFonts w:ascii="Verdana" w:eastAsia="Times New Roman" w:hAnsi="Verdana"/>
      <w:sz w:val="20"/>
      <w:lang w:val="en-US"/>
    </w:rPr>
  </w:style>
  <w:style w:type="paragraph" w:customStyle="1" w:styleId="CharChar1CharCharCharChar11">
    <w:name w:val="Char Char1 Char Char Char Char1"/>
    <w:basedOn w:val="Norml"/>
    <w:rsid w:val="006B0B55"/>
    <w:pPr>
      <w:widowControl/>
      <w:suppressAutoHyphens w:val="0"/>
      <w:spacing w:after="160" w:line="240" w:lineRule="exact"/>
    </w:pPr>
    <w:rPr>
      <w:rFonts w:ascii="Verdana" w:eastAsia="Times New Roman" w:hAnsi="Verdana"/>
      <w:sz w:val="20"/>
      <w:lang w:val="en-US"/>
    </w:rPr>
  </w:style>
  <w:style w:type="character" w:styleId="Jegyzethivatkozs">
    <w:name w:val="annotation reference"/>
    <w:basedOn w:val="Bekezdsalapbettpusa"/>
    <w:uiPriority w:val="99"/>
    <w:semiHidden/>
    <w:unhideWhenUsed/>
    <w:rsid w:val="0005561F"/>
    <w:rPr>
      <w:sz w:val="16"/>
      <w:szCs w:val="16"/>
    </w:rPr>
  </w:style>
  <w:style w:type="paragraph" w:styleId="Jegyzetszveg">
    <w:name w:val="annotation text"/>
    <w:basedOn w:val="Norml"/>
    <w:link w:val="JegyzetszvegChar"/>
    <w:uiPriority w:val="99"/>
    <w:semiHidden/>
    <w:unhideWhenUsed/>
    <w:rsid w:val="0005561F"/>
    <w:rPr>
      <w:sz w:val="20"/>
    </w:rPr>
  </w:style>
  <w:style w:type="character" w:customStyle="1" w:styleId="JegyzetszvegChar">
    <w:name w:val="Jegyzetszöveg Char"/>
    <w:basedOn w:val="Bekezdsalapbettpusa"/>
    <w:link w:val="Jegyzetszveg"/>
    <w:uiPriority w:val="99"/>
    <w:semiHidden/>
    <w:rsid w:val="0005561F"/>
    <w:rPr>
      <w:rFonts w:ascii="Times New Roman" w:eastAsia="Arial Unicode MS"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05561F"/>
    <w:rPr>
      <w:b/>
      <w:bCs/>
    </w:rPr>
  </w:style>
  <w:style w:type="character" w:customStyle="1" w:styleId="MegjegyzstrgyaChar">
    <w:name w:val="Megjegyzés tárgya Char"/>
    <w:basedOn w:val="JegyzetszvegChar"/>
    <w:link w:val="Megjegyzstrgya"/>
    <w:uiPriority w:val="99"/>
    <w:semiHidden/>
    <w:rsid w:val="0005561F"/>
    <w:rPr>
      <w:rFonts w:ascii="Times New Roman" w:eastAsia="Arial Unicode MS" w:hAnsi="Times New Roman" w:cs="Times New Roman"/>
      <w:b/>
      <w:bCs/>
      <w:sz w:val="20"/>
      <w:szCs w:val="20"/>
    </w:rPr>
  </w:style>
  <w:style w:type="paragraph" w:styleId="Vltozat">
    <w:name w:val="Revision"/>
    <w:hidden/>
    <w:uiPriority w:val="99"/>
    <w:semiHidden/>
    <w:rsid w:val="0005561F"/>
    <w:pPr>
      <w:spacing w:after="0" w:line="240" w:lineRule="auto"/>
    </w:pPr>
    <w:rPr>
      <w:rFonts w:ascii="Times New Roman" w:eastAsia="Arial Unicode MS"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C01A7-DA17-4478-B293-6F775222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3302</Words>
  <Characters>22786</Characters>
  <Application>Microsoft Office Word</Application>
  <DocSecurity>0</DocSecurity>
  <Lines>189</Lines>
  <Paragraphs>52</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26036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Silye Tamás</cp:lastModifiedBy>
  <cp:revision>5</cp:revision>
  <cp:lastPrinted>2019-01-21T07:24:00Z</cp:lastPrinted>
  <dcterms:created xsi:type="dcterms:W3CDTF">2022-04-21T14:02:00Z</dcterms:created>
  <dcterms:modified xsi:type="dcterms:W3CDTF">2022-04-21T14:19:00Z</dcterms:modified>
</cp:coreProperties>
</file>