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2C" w:rsidRPr="004A33E4" w:rsidRDefault="003B502C" w:rsidP="003B502C">
      <w:pPr>
        <w:ind w:firstLine="708"/>
        <w:jc w:val="right"/>
      </w:pPr>
      <w:r w:rsidRPr="004A33E4">
        <w:t>…</w:t>
      </w:r>
      <w:proofErr w:type="gramStart"/>
      <w:r w:rsidRPr="004A33E4">
        <w:t>…….………</w:t>
      </w:r>
      <w:proofErr w:type="gramEnd"/>
      <w:r w:rsidRPr="004A33E4">
        <w:t>(sz.) napirend</w:t>
      </w:r>
    </w:p>
    <w:p w:rsidR="003B502C" w:rsidRPr="004A33E4" w:rsidRDefault="003B502C" w:rsidP="003B502C">
      <w:pPr>
        <w:jc w:val="center"/>
        <w:rPr>
          <w:b/>
        </w:rPr>
      </w:pPr>
      <w:r>
        <w:tab/>
      </w:r>
    </w:p>
    <w:p w:rsidR="005B4C92" w:rsidRPr="004A33E4" w:rsidRDefault="005B4C92" w:rsidP="005B4C92">
      <w:pPr>
        <w:ind w:left="5954"/>
      </w:pPr>
      <w:r w:rsidRPr="00AD459A">
        <w:t>Előterjesztve</w:t>
      </w:r>
      <w:r>
        <w:t xml:space="preserve">: </w:t>
      </w:r>
      <w:r>
        <w:br/>
      </w:r>
      <w:r w:rsidRPr="00AD459A">
        <w:t xml:space="preserve">Kerületfejlesztési </w:t>
      </w:r>
      <w:r>
        <w:t>Bizottsághoz</w:t>
      </w:r>
    </w:p>
    <w:p w:rsidR="003B502C" w:rsidRPr="004A33E4" w:rsidRDefault="003B502C" w:rsidP="003B502C">
      <w:pPr>
        <w:rPr>
          <w:b/>
        </w:rPr>
      </w:pPr>
    </w:p>
    <w:p w:rsidR="003B502C" w:rsidRPr="004A33E4" w:rsidRDefault="003B502C" w:rsidP="003B502C">
      <w:pPr>
        <w:rPr>
          <w:b/>
        </w:rPr>
      </w:pPr>
    </w:p>
    <w:p w:rsidR="003B502C" w:rsidRPr="004A33E4" w:rsidRDefault="003B502C" w:rsidP="003B502C">
      <w:pPr>
        <w:rPr>
          <w:b/>
        </w:rPr>
      </w:pPr>
    </w:p>
    <w:p w:rsidR="003B502C" w:rsidRPr="004A33E4" w:rsidRDefault="003B502C" w:rsidP="003B502C">
      <w:pPr>
        <w:rPr>
          <w:b/>
        </w:rPr>
      </w:pPr>
    </w:p>
    <w:p w:rsidR="003B502C" w:rsidRPr="004A33E4" w:rsidRDefault="003B502C" w:rsidP="003B502C">
      <w:pPr>
        <w:spacing w:after="160" w:line="259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4A33E4">
        <w:rPr>
          <w:rFonts w:eastAsia="Calibri"/>
          <w:b/>
          <w:sz w:val="22"/>
          <w:szCs w:val="22"/>
          <w:lang w:eastAsia="en-US"/>
        </w:rPr>
        <w:t>E L Ő T E R J E S Z T É S</w:t>
      </w:r>
    </w:p>
    <w:p w:rsidR="003B502C" w:rsidRPr="004A33E4" w:rsidRDefault="003B502C" w:rsidP="003B502C">
      <w:pPr>
        <w:jc w:val="center"/>
        <w:rPr>
          <w:b/>
        </w:rPr>
      </w:pPr>
      <w:proofErr w:type="gramStart"/>
      <w:r>
        <w:rPr>
          <w:b/>
          <w:lang w:eastAsia="en-US"/>
        </w:rPr>
        <w:t>a</w:t>
      </w:r>
      <w:proofErr w:type="gramEnd"/>
      <w:r>
        <w:rPr>
          <w:b/>
          <w:lang w:eastAsia="en-US"/>
        </w:rPr>
        <w:t xml:space="preserve"> Képviselő-testület 2022. </w:t>
      </w:r>
      <w:r w:rsidR="00B838BA">
        <w:rPr>
          <w:b/>
          <w:lang w:eastAsia="en-US"/>
        </w:rPr>
        <w:t xml:space="preserve">március </w:t>
      </w:r>
      <w:r w:rsidR="00372D97">
        <w:rPr>
          <w:b/>
          <w:lang w:eastAsia="en-US"/>
        </w:rPr>
        <w:t>31</w:t>
      </w:r>
      <w:r>
        <w:rPr>
          <w:b/>
          <w:lang w:eastAsia="en-US"/>
        </w:rPr>
        <w:t>-i rendes ülésére</w:t>
      </w:r>
    </w:p>
    <w:p w:rsidR="00645131" w:rsidRPr="004A33E4" w:rsidRDefault="00645131" w:rsidP="00645131">
      <w:pPr>
        <w:rPr>
          <w:b/>
        </w:rPr>
      </w:pPr>
    </w:p>
    <w:p w:rsidR="00645131" w:rsidRPr="00645131" w:rsidRDefault="00645131" w:rsidP="00645131">
      <w:pPr>
        <w:pStyle w:val="Cm"/>
        <w:ind w:left="851" w:hanging="851"/>
        <w:jc w:val="both"/>
        <w:rPr>
          <w:b w:val="0"/>
          <w:sz w:val="24"/>
          <w:lang w:val="hu-HU"/>
        </w:rPr>
      </w:pPr>
      <w:r w:rsidRPr="00C94EF8">
        <w:rPr>
          <w:sz w:val="24"/>
        </w:rPr>
        <w:t>Tárgy:</w:t>
      </w:r>
      <w:r w:rsidRPr="00C94EF8">
        <w:rPr>
          <w:sz w:val="24"/>
        </w:rPr>
        <w:tab/>
      </w:r>
      <w:r w:rsidRPr="00C94EF8">
        <w:rPr>
          <w:b w:val="0"/>
          <w:sz w:val="24"/>
          <w:lang w:val="hu-HU"/>
        </w:rPr>
        <w:t xml:space="preserve">Javaslat </w:t>
      </w:r>
      <w:r w:rsidRPr="00645131">
        <w:rPr>
          <w:b w:val="0"/>
          <w:sz w:val="24"/>
          <w:lang w:val="hu-HU"/>
        </w:rPr>
        <w:t>Budapest Főváros II. Kerületi Önkormányzat Képviselő-testületének a Budapest Főváros II. Kerületének Építési Szabályzatáról szóló 28/2019.(XI.27.) számú önkormányzati rendelet</w:t>
      </w:r>
      <w:r>
        <w:rPr>
          <w:b w:val="0"/>
          <w:sz w:val="24"/>
          <w:lang w:val="hu-HU"/>
        </w:rPr>
        <w:t xml:space="preserve"> módosítására </w:t>
      </w:r>
      <w:r w:rsidR="00E73A72">
        <w:rPr>
          <w:b w:val="0"/>
          <w:sz w:val="24"/>
          <w:lang w:val="hu-HU"/>
        </w:rPr>
        <w:t xml:space="preserve">— </w:t>
      </w:r>
      <w:r>
        <w:rPr>
          <w:b w:val="0"/>
          <w:sz w:val="24"/>
          <w:lang w:val="hu-HU"/>
        </w:rPr>
        <w:t xml:space="preserve">a </w:t>
      </w:r>
      <w:r w:rsidRPr="00645131">
        <w:rPr>
          <w:b w:val="0"/>
          <w:sz w:val="24"/>
          <w:lang w:val="hu-HU"/>
        </w:rPr>
        <w:t xml:space="preserve">Pasaréti út – </w:t>
      </w:r>
      <w:proofErr w:type="spellStart"/>
      <w:r w:rsidRPr="00645131">
        <w:rPr>
          <w:b w:val="0"/>
          <w:sz w:val="24"/>
          <w:lang w:val="hu-HU"/>
        </w:rPr>
        <w:t>Radna</w:t>
      </w:r>
      <w:proofErr w:type="spellEnd"/>
      <w:r w:rsidRPr="00645131">
        <w:rPr>
          <w:b w:val="0"/>
          <w:sz w:val="24"/>
          <w:lang w:val="hu-HU"/>
        </w:rPr>
        <w:t xml:space="preserve"> utca – (11512/6) hrsz.-ú közterület – Herman Ottó utca – (11512/9) hrsz.- ú közterület – </w:t>
      </w:r>
      <w:proofErr w:type="spellStart"/>
      <w:r w:rsidRPr="00645131">
        <w:rPr>
          <w:b w:val="0"/>
          <w:sz w:val="24"/>
          <w:lang w:val="hu-HU"/>
        </w:rPr>
        <w:t>Rhédey</w:t>
      </w:r>
      <w:proofErr w:type="spellEnd"/>
      <w:r w:rsidRPr="00645131">
        <w:rPr>
          <w:b w:val="0"/>
          <w:sz w:val="24"/>
          <w:lang w:val="hu-HU"/>
        </w:rPr>
        <w:t xml:space="preserve"> utca által határolt területre vonatkozóan. </w:t>
      </w:r>
    </w:p>
    <w:p w:rsidR="00645131" w:rsidRDefault="00645131" w:rsidP="00645131">
      <w:pPr>
        <w:pStyle w:val="Cm"/>
        <w:ind w:left="851" w:hanging="851"/>
        <w:jc w:val="both"/>
        <w:rPr>
          <w:b w:val="0"/>
          <w:sz w:val="24"/>
          <w:lang w:val="hu-HU"/>
        </w:rPr>
      </w:pPr>
    </w:p>
    <w:p w:rsidR="00645131" w:rsidRPr="00645131" w:rsidRDefault="00645131" w:rsidP="00645131">
      <w:pPr>
        <w:pStyle w:val="Cm"/>
        <w:jc w:val="both"/>
        <w:rPr>
          <w:b w:val="0"/>
          <w:sz w:val="24"/>
          <w:lang w:val="hu-HU"/>
        </w:rPr>
      </w:pPr>
      <w:r w:rsidRPr="00645131">
        <w:rPr>
          <w:b w:val="0"/>
          <w:sz w:val="24"/>
          <w:lang w:val="hu-HU"/>
        </w:rPr>
        <w:tab/>
      </w:r>
    </w:p>
    <w:p w:rsidR="00645131" w:rsidRPr="00645131" w:rsidRDefault="00645131" w:rsidP="00645131">
      <w:pPr>
        <w:pStyle w:val="Cm"/>
        <w:jc w:val="both"/>
        <w:rPr>
          <w:b w:val="0"/>
          <w:sz w:val="24"/>
          <w:lang w:val="hu-HU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Default="00645131" w:rsidP="00645131">
      <w:pPr>
        <w:pStyle w:val="Cm"/>
        <w:jc w:val="both"/>
        <w:rPr>
          <w:b w:val="0"/>
          <w:sz w:val="24"/>
          <w:lang w:val="hu-HU"/>
        </w:rPr>
      </w:pPr>
      <w:r w:rsidRPr="004A33E4">
        <w:rPr>
          <w:bCs w:val="0"/>
          <w:sz w:val="24"/>
          <w:u w:val="single"/>
          <w:lang w:val="hu-HU" w:eastAsia="hu-HU"/>
        </w:rPr>
        <w:t>Készítette</w:t>
      </w:r>
      <w:r w:rsidRPr="004A33E4">
        <w:rPr>
          <w:b w:val="0"/>
          <w:sz w:val="24"/>
          <w:lang w:val="hu-HU"/>
        </w:rPr>
        <w:t>:</w:t>
      </w:r>
      <w:r w:rsidRPr="004A33E4">
        <w:rPr>
          <w:b w:val="0"/>
          <w:sz w:val="24"/>
          <w:lang w:val="hu-HU"/>
        </w:rPr>
        <w:tab/>
      </w:r>
      <w:r w:rsidRPr="004A33E4">
        <w:rPr>
          <w:b w:val="0"/>
          <w:sz w:val="24"/>
          <w:lang w:val="hu-HU"/>
        </w:rPr>
        <w:tab/>
      </w:r>
      <w:proofErr w:type="gramStart"/>
      <w:r>
        <w:rPr>
          <w:b w:val="0"/>
          <w:sz w:val="24"/>
          <w:lang w:val="hu-HU"/>
        </w:rPr>
        <w:t>………………………………</w:t>
      </w:r>
      <w:proofErr w:type="gramEnd"/>
    </w:p>
    <w:p w:rsidR="00645131" w:rsidRPr="004A33E4" w:rsidRDefault="00645131" w:rsidP="00645131">
      <w:pPr>
        <w:pStyle w:val="Cm"/>
        <w:ind w:left="1416" w:firstLine="708"/>
        <w:jc w:val="both"/>
        <w:rPr>
          <w:b w:val="0"/>
          <w:sz w:val="24"/>
          <w:lang w:val="hu-HU"/>
        </w:rPr>
      </w:pPr>
      <w:r w:rsidRPr="004A33E4">
        <w:rPr>
          <w:b w:val="0"/>
          <w:sz w:val="24"/>
          <w:lang w:val="hu-HU"/>
        </w:rPr>
        <w:t xml:space="preserve">Trummer Tamás főépítész </w:t>
      </w: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Default="00645131" w:rsidP="00645131">
      <w:r w:rsidRPr="004A33E4">
        <w:rPr>
          <w:b/>
          <w:u w:val="single"/>
        </w:rPr>
        <w:t>Egyeztetve:</w:t>
      </w:r>
      <w:r w:rsidRPr="004A33E4">
        <w:tab/>
      </w:r>
      <w:r w:rsidRPr="004A33E4">
        <w:tab/>
      </w:r>
      <w:proofErr w:type="gramStart"/>
      <w:r>
        <w:t>……………………………….</w:t>
      </w:r>
      <w:proofErr w:type="gramEnd"/>
    </w:p>
    <w:p w:rsidR="00645131" w:rsidRPr="004A33E4" w:rsidRDefault="00645131" w:rsidP="00645131">
      <w:pPr>
        <w:ind w:left="1416" w:firstLine="708"/>
      </w:pPr>
      <w:r w:rsidRPr="004A33E4">
        <w:t>Szabó Gyula</w:t>
      </w:r>
      <w:r>
        <w:t xml:space="preserve"> alpolgármester</w:t>
      </w: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rPr>
          <w:b/>
        </w:rPr>
      </w:pPr>
      <w:r w:rsidRPr="004A33E4">
        <w:rPr>
          <w:b/>
          <w:u w:val="single"/>
        </w:rPr>
        <w:t>Látta:</w:t>
      </w:r>
      <w:r w:rsidRPr="004A33E4">
        <w:tab/>
      </w:r>
      <w:r w:rsidRPr="004A33E4">
        <w:rPr>
          <w:b/>
        </w:rPr>
        <w:tab/>
      </w:r>
      <w:r w:rsidRPr="004A33E4">
        <w:rPr>
          <w:b/>
        </w:rPr>
        <w:tab/>
      </w:r>
      <w:proofErr w:type="gramStart"/>
      <w:r w:rsidRPr="004A33E4">
        <w:rPr>
          <w:b/>
        </w:rPr>
        <w:t>………………………………..</w:t>
      </w:r>
      <w:proofErr w:type="gramEnd"/>
    </w:p>
    <w:p w:rsidR="00645131" w:rsidRPr="004A33E4" w:rsidRDefault="00645131" w:rsidP="00645131">
      <w:pPr>
        <w:ind w:left="1416" w:firstLine="708"/>
      </w:pPr>
      <w:proofErr w:type="gramStart"/>
      <w:r w:rsidRPr="004A33E4">
        <w:t>dr.</w:t>
      </w:r>
      <w:proofErr w:type="gramEnd"/>
      <w:r w:rsidRPr="004A33E4">
        <w:t xml:space="preserve"> Szalai Tibor</w:t>
      </w:r>
      <w:r w:rsidRPr="004A33E4">
        <w:rPr>
          <w:b/>
        </w:rPr>
        <w:t xml:space="preserve"> </w:t>
      </w:r>
      <w:r w:rsidRPr="004A33E4">
        <w:t>jegyző</w:t>
      </w:r>
    </w:p>
    <w:p w:rsidR="00645131" w:rsidRDefault="00645131" w:rsidP="00645131"/>
    <w:p w:rsidR="00645131" w:rsidRDefault="00645131" w:rsidP="00645131"/>
    <w:p w:rsidR="00645131" w:rsidRPr="004A33E4" w:rsidRDefault="00645131" w:rsidP="00645131"/>
    <w:p w:rsidR="00645131" w:rsidRPr="004A33E4" w:rsidRDefault="00645131" w:rsidP="00645131">
      <w:r w:rsidRPr="004A33E4">
        <w:tab/>
      </w:r>
      <w:r w:rsidRPr="004A33E4">
        <w:tab/>
      </w:r>
      <w:r w:rsidRPr="004A33E4">
        <w:tab/>
        <w:t>………………………………..</w:t>
      </w:r>
    </w:p>
    <w:p w:rsidR="00645131" w:rsidRPr="004A33E4" w:rsidRDefault="00645131" w:rsidP="00645131">
      <w:r w:rsidRPr="004A33E4">
        <w:tab/>
      </w:r>
      <w:r w:rsidRPr="004A33E4">
        <w:tab/>
      </w:r>
      <w:r w:rsidRPr="004A33E4">
        <w:tab/>
      </w:r>
      <w:proofErr w:type="gramStart"/>
      <w:r w:rsidRPr="004A33E4">
        <w:t>dr.</w:t>
      </w:r>
      <w:proofErr w:type="gramEnd"/>
      <w:r w:rsidRPr="004A33E4">
        <w:t xml:space="preserve"> Silye Tamás jegyzői igazgató</w:t>
      </w: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4A33E4" w:rsidRDefault="00645131" w:rsidP="00645131">
      <w:pPr>
        <w:pStyle w:val="Cm"/>
        <w:jc w:val="both"/>
        <w:rPr>
          <w:b w:val="0"/>
          <w:sz w:val="24"/>
        </w:rPr>
      </w:pPr>
    </w:p>
    <w:p w:rsidR="00645131" w:rsidRPr="00AB2864" w:rsidRDefault="00645131" w:rsidP="00645131">
      <w:pPr>
        <w:jc w:val="right"/>
        <w:rPr>
          <w:rFonts w:eastAsiaTheme="minorHAnsi"/>
          <w:lang w:eastAsia="en-US"/>
        </w:rPr>
      </w:pPr>
      <w:r w:rsidRPr="00AB2864">
        <w:rPr>
          <w:rFonts w:eastAsiaTheme="minorHAnsi"/>
          <w:lang w:eastAsia="en-US"/>
        </w:rPr>
        <w:t xml:space="preserve">A napirend tárgyalása zárt ülést nem igényel. </w:t>
      </w:r>
    </w:p>
    <w:p w:rsidR="00645131" w:rsidRPr="004A33E4" w:rsidRDefault="00645131" w:rsidP="00645131">
      <w:pPr>
        <w:rPr>
          <w:b/>
        </w:rPr>
      </w:pPr>
      <w:r w:rsidRPr="004A33E4">
        <w:rPr>
          <w:b/>
        </w:rPr>
        <w:br w:type="page"/>
      </w:r>
    </w:p>
    <w:p w:rsidR="00645131" w:rsidRDefault="00645131" w:rsidP="00645131">
      <w:pPr>
        <w:pStyle w:val="Szvegtrzs"/>
        <w:jc w:val="both"/>
      </w:pPr>
      <w:r w:rsidRPr="00B519F5">
        <w:rPr>
          <w:b/>
        </w:rPr>
        <w:lastRenderedPageBreak/>
        <w:t>Tisztelt Képviselő-testület!</w:t>
      </w:r>
    </w:p>
    <w:p w:rsidR="0036468E" w:rsidRDefault="0036468E" w:rsidP="0036468E">
      <w:pPr>
        <w:pStyle w:val="Szvegtrzs"/>
        <w:jc w:val="both"/>
      </w:pPr>
      <w:r>
        <w:t xml:space="preserve">Jelen előterjesztés a </w:t>
      </w:r>
      <w:r w:rsidRPr="004B0E26">
        <w:t xml:space="preserve">Budapest Főváros II. Kerületi Önkormányzat </w:t>
      </w:r>
      <w:r>
        <w:t xml:space="preserve">Képviselő-testületének a </w:t>
      </w:r>
      <w:r w:rsidRPr="0055664A">
        <w:t>Budapest Főváros II. Kerület</w:t>
      </w:r>
      <w:r>
        <w:t>ének</w:t>
      </w:r>
      <w:r w:rsidRPr="00C52A88">
        <w:t xml:space="preserve"> Építési Szabályzatáról szóló</w:t>
      </w:r>
      <w:r>
        <w:t xml:space="preserve"> </w:t>
      </w:r>
      <w:r w:rsidRPr="00C52A88">
        <w:t>28/2019.(</w:t>
      </w:r>
      <w:r>
        <w:t>XI.</w:t>
      </w:r>
      <w:r w:rsidRPr="00C52A88">
        <w:t>27.) számú önkormányzati rendelet</w:t>
      </w:r>
      <w:r w:rsidR="000F06B0">
        <w:t>ének</w:t>
      </w:r>
      <w:r>
        <w:t xml:space="preserve"> (a továbbiakban: KÉSZ)</w:t>
      </w:r>
      <w:r w:rsidR="000F06B0">
        <w:t xml:space="preserve"> a Vasa</w:t>
      </w:r>
      <w:r w:rsidR="00631D52">
        <w:t>s</w:t>
      </w:r>
      <w:r w:rsidR="000F06B0">
        <w:t xml:space="preserve"> Sport Club területére készülő módosításával kapcsolatos folyamatot foglalja össze.</w:t>
      </w:r>
    </w:p>
    <w:p w:rsidR="00272848" w:rsidRDefault="00272848" w:rsidP="00272848">
      <w:pPr>
        <w:spacing w:after="60"/>
        <w:jc w:val="both"/>
      </w:pPr>
      <w:r w:rsidRPr="00314B80">
        <w:t xml:space="preserve">A Vasas Sport Club </w:t>
      </w:r>
      <w:r>
        <w:t xml:space="preserve">(székhely: 1139 Budapest, Fáy utca 58.; cégjegyzékszám: </w:t>
      </w:r>
      <w:r w:rsidRPr="00314B80">
        <w:t>01-02-0000665</w:t>
      </w:r>
      <w:r>
        <w:t>; képviseli Markovits László elnök; a továbbiakban Beruházó) háromoldalú szerződés megkötésének szándékáv</w:t>
      </w:r>
      <w:r w:rsidRPr="00314B80">
        <w:t>al kereste meg Önkormányzatunkat</w:t>
      </w:r>
      <w:r w:rsidR="0036468E">
        <w:t xml:space="preserve"> 2020. júniusában</w:t>
      </w:r>
      <w:r>
        <w:t>, a Budapest II. kerület, Pasaréti út 11-13. szám alatti (hrsz.:</w:t>
      </w:r>
      <w:r w:rsidRPr="00314B80">
        <w:t>11512/7</w:t>
      </w:r>
      <w:r>
        <w:t xml:space="preserve">) és a 11512/3 hrsz.-ú telkeken tervezett fejlesztési elképzeléseivel összefüggésben. </w:t>
      </w:r>
      <w:r w:rsidRPr="006132E0">
        <w:t xml:space="preserve">A </w:t>
      </w:r>
      <w:r w:rsidRPr="00314B80">
        <w:t>11512/7</w:t>
      </w:r>
      <w:r>
        <w:t xml:space="preserve"> </w:t>
      </w:r>
      <w:r w:rsidRPr="006132E0">
        <w:t>hrsz</w:t>
      </w:r>
      <w:r>
        <w:t>.</w:t>
      </w:r>
      <w:r w:rsidRPr="006132E0">
        <w:t>-</w:t>
      </w:r>
      <w:r>
        <w:t> ú</w:t>
      </w:r>
      <w:r w:rsidRPr="006132E0">
        <w:t xml:space="preserve"> </w:t>
      </w:r>
      <w:r>
        <w:t>ingatlanon tervezett létesítményfejlesztés érdekében a 198/2016.(VII.13.) Korm</w:t>
      </w:r>
      <w:r w:rsidR="00631D52">
        <w:t xml:space="preserve">. </w:t>
      </w:r>
      <w:r>
        <w:t>rend</w:t>
      </w:r>
      <w:r w:rsidR="000F06B0">
        <w:t>elet nemzetgazdasági szempontból kiemelt jelentőségű üggyé nyilvánította</w:t>
      </w:r>
      <w:r>
        <w:t xml:space="preserve"> - az 1073/2016.(II.25.) Kormányhatározattal összhangban - a Vasa</w:t>
      </w:r>
      <w:r w:rsidR="00631D52">
        <w:t>s</w:t>
      </w:r>
      <w:r>
        <w:t xml:space="preserve"> Sport Club létesítményfejlesztési programjának megvalósítását szolgáló beruházásokat.</w:t>
      </w:r>
    </w:p>
    <w:p w:rsidR="0036468E" w:rsidRDefault="00272848" w:rsidP="00272848">
      <w:pPr>
        <w:spacing w:after="60"/>
        <w:jc w:val="both"/>
      </w:pPr>
      <w:r>
        <w:t xml:space="preserve">A tervezett beruházás megvalósulásához a </w:t>
      </w:r>
      <w:r w:rsidRPr="0055664A">
        <w:t>Budapest Főváros II. Kerület</w:t>
      </w:r>
      <w:r>
        <w:t>ének</w:t>
      </w:r>
      <w:r w:rsidRPr="00C52A88">
        <w:t xml:space="preserve"> Építési Szabályzatáról szóló</w:t>
      </w:r>
      <w:r>
        <w:t xml:space="preserve"> </w:t>
      </w:r>
      <w:r w:rsidRPr="00C52A88">
        <w:t>28/2019.(</w:t>
      </w:r>
      <w:r>
        <w:t>XI.</w:t>
      </w:r>
      <w:r w:rsidRPr="00C52A88">
        <w:t>27.) számú önkormányzati rendelet</w:t>
      </w:r>
      <w:r>
        <w:t xml:space="preserve"> (a továbbiakban: KÉSZ)</w:t>
      </w:r>
      <w:r w:rsidR="0036468E">
        <w:t xml:space="preserve"> módosítása vált</w:t>
      </w:r>
      <w:r>
        <w:t xml:space="preserve"> szükségessé </w:t>
      </w:r>
      <w:r w:rsidRPr="00B53844">
        <w:rPr>
          <w:b/>
        </w:rPr>
        <w:t xml:space="preserve">a Pasaréti út – </w:t>
      </w:r>
      <w:proofErr w:type="spellStart"/>
      <w:r w:rsidRPr="00B53844">
        <w:rPr>
          <w:b/>
        </w:rPr>
        <w:t>Radna</w:t>
      </w:r>
      <w:proofErr w:type="spellEnd"/>
      <w:r w:rsidRPr="00B53844">
        <w:rPr>
          <w:b/>
        </w:rPr>
        <w:t xml:space="preserve"> utca </w:t>
      </w:r>
      <w:r w:rsidRPr="00051A8D">
        <w:rPr>
          <w:b/>
        </w:rPr>
        <w:t xml:space="preserve">– </w:t>
      </w:r>
      <w:r w:rsidRPr="00B53844">
        <w:rPr>
          <w:b/>
        </w:rPr>
        <w:t xml:space="preserve">(11512/6) hrsz.-ú közterület – Herman Ottó utca – (11512/9) hrsz.- ú közterület – </w:t>
      </w:r>
      <w:proofErr w:type="spellStart"/>
      <w:r w:rsidRPr="00B53844">
        <w:rPr>
          <w:b/>
        </w:rPr>
        <w:t>Rhédey</w:t>
      </w:r>
      <w:proofErr w:type="spellEnd"/>
      <w:r w:rsidRPr="00B53844">
        <w:rPr>
          <w:b/>
        </w:rPr>
        <w:t xml:space="preserve"> utca által határolt területre</w:t>
      </w:r>
      <w:r>
        <w:t xml:space="preserve"> vonatkozóan. </w:t>
      </w:r>
    </w:p>
    <w:p w:rsidR="0036468E" w:rsidRDefault="00272848" w:rsidP="0036468E">
      <w:pPr>
        <w:spacing w:after="60"/>
        <w:jc w:val="both"/>
      </w:pPr>
      <w:r w:rsidRPr="002B477F">
        <w:t>A Beruházó szándéka</w:t>
      </w:r>
      <w:r w:rsidR="0036468E">
        <w:t xml:space="preserve"> szerint</w:t>
      </w:r>
      <w:r>
        <w:t>, a fejlesztési elképzelések részletei az Önkormányzat és az érin</w:t>
      </w:r>
      <w:r w:rsidR="0036468E">
        <w:t>tett lakosság bevonásával kerülte</w:t>
      </w:r>
      <w:r>
        <w:t>k kidolgozása, annak társadalmi elfogadtatásával.</w:t>
      </w:r>
      <w:r w:rsidR="0036468E">
        <w:t xml:space="preserve"> A Beruházó 2020. október 5-én lakossági fórumot tartott, ahol ismertette a terület fejlesztését bemutató koncepcióterveket. A lakossági észrevételek figyelembe vételével a koncepciótervek átdolgozásának folyamata megkezdődött, a társadalmi elfogadtatás érdekében további egyeztetések történtek.</w:t>
      </w:r>
    </w:p>
    <w:p w:rsidR="000F06B0" w:rsidRDefault="00272848" w:rsidP="00272848">
      <w:pPr>
        <w:spacing w:after="60"/>
        <w:jc w:val="both"/>
      </w:pPr>
      <w:r>
        <w:t xml:space="preserve">A KÉSZ </w:t>
      </w:r>
      <w:r w:rsidR="000F06B0">
        <w:t xml:space="preserve">jelen előterjesztés szerinti </w:t>
      </w:r>
      <w:r>
        <w:t>módosítását több önkormányzati döntés előz</w:t>
      </w:r>
      <w:r w:rsidR="000F06B0">
        <w:t>te meg</w:t>
      </w:r>
      <w:r>
        <w:t xml:space="preserve">. </w:t>
      </w:r>
    </w:p>
    <w:p w:rsidR="00272848" w:rsidRPr="00AD6D90" w:rsidRDefault="00272848" w:rsidP="00272848">
      <w:pPr>
        <w:spacing w:after="60"/>
        <w:jc w:val="both"/>
      </w:pPr>
      <w:r>
        <w:t xml:space="preserve">A Képviselő-testület </w:t>
      </w:r>
      <w:r w:rsidR="00E80FA7" w:rsidRPr="00E80FA7">
        <w:t xml:space="preserve">19/2022.(I.27.) </w:t>
      </w:r>
      <w:r w:rsidR="000F06B0">
        <w:t>számú határozatában döntött</w:t>
      </w:r>
      <w:r>
        <w:t xml:space="preserve"> – </w:t>
      </w:r>
      <w:r w:rsidR="000F06B0">
        <w:t>az előzetesen felmért</w:t>
      </w:r>
      <w:r>
        <w:t xml:space="preserve"> társadalmi igények figyelembe vételével – a</w:t>
      </w:r>
      <w:r w:rsidR="000F06B0">
        <w:t xml:space="preserve"> területre készített</w:t>
      </w:r>
      <w:r>
        <w:t xml:space="preserve"> </w:t>
      </w:r>
      <w:r w:rsidRPr="001D7C9A">
        <w:rPr>
          <w:i/>
        </w:rPr>
        <w:t>Telepítési tanulmányterv</w:t>
      </w:r>
      <w:r w:rsidR="000F06B0">
        <w:t xml:space="preserve"> elfogadhatóságáról, ez képezi alapját a Képviselő-testületi </w:t>
      </w:r>
      <w:r w:rsidR="00EC19F4" w:rsidRPr="00EC19F4">
        <w:t xml:space="preserve">20/2022.(I.27.) </w:t>
      </w:r>
      <w:r w:rsidR="000F06B0">
        <w:t xml:space="preserve">számú határozata alapján </w:t>
      </w:r>
      <w:r w:rsidR="00EC19F4">
        <w:t xml:space="preserve">megkötendő </w:t>
      </w:r>
      <w:r w:rsidRPr="001D7C9A">
        <w:rPr>
          <w:i/>
        </w:rPr>
        <w:t>Településrendezési szerződésnek</w:t>
      </w:r>
      <w:r>
        <w:rPr>
          <w:i/>
        </w:rPr>
        <w:t xml:space="preserve">. </w:t>
      </w:r>
      <w:r>
        <w:t xml:space="preserve">A </w:t>
      </w:r>
      <w:r w:rsidRPr="001D7C9A">
        <w:rPr>
          <w:i/>
        </w:rPr>
        <w:t>Településrendezési szerződés</w:t>
      </w:r>
      <w:r>
        <w:t xml:space="preserve"> tartalmazza a fejlesztés megvalósítását biztosító Beruházói és Önkormányzati vállalásokat, </w:t>
      </w:r>
      <w:r w:rsidR="000F06B0">
        <w:t xml:space="preserve">melynek eredményeként sor kerül </w:t>
      </w:r>
      <w:r>
        <w:t>a KÉSZ módosítására</w:t>
      </w:r>
      <w:r w:rsidR="000F06B0">
        <w:t>.</w:t>
      </w:r>
    </w:p>
    <w:p w:rsidR="00272848" w:rsidRDefault="00272848" w:rsidP="00272848">
      <w:pPr>
        <w:spacing w:after="60"/>
        <w:jc w:val="both"/>
      </w:pPr>
      <w:r>
        <w:t>A KÉSZ módosítás</w:t>
      </w:r>
      <w:r w:rsidR="000F06B0">
        <w:t>i eljárás</w:t>
      </w:r>
      <w:r>
        <w:t xml:space="preserve"> </w:t>
      </w:r>
      <w:r w:rsidRPr="007D640A">
        <w:rPr>
          <w:i/>
        </w:rPr>
        <w:t>a településfejlesztési koncepcióról, az integrált településfejlesztési stratégiáról és a településrendezési eszközökről, valamint egyes településrendezési sajátos jogintézményekről</w:t>
      </w:r>
      <w:r w:rsidRPr="00F7100F">
        <w:t xml:space="preserve"> szóló 314/2012.(XI.8.) Korm. rendelet (a továbbiakban: </w:t>
      </w:r>
      <w:r w:rsidRPr="00C054FD">
        <w:rPr>
          <w:i/>
          <w:u w:val="single"/>
        </w:rPr>
        <w:t>TRK</w:t>
      </w:r>
      <w:r w:rsidRPr="00F7100F">
        <w:t xml:space="preserve">) </w:t>
      </w:r>
      <w:r>
        <w:t>32.§ (6) bekezdésének a) pontja</w:t>
      </w:r>
      <w:r w:rsidR="000F06B0">
        <w:t xml:space="preserve"> szerinti tárgyalásos eljárás szabályai szerint történt</w:t>
      </w:r>
      <w:r>
        <w:t xml:space="preserve">. </w:t>
      </w:r>
    </w:p>
    <w:p w:rsidR="00272848" w:rsidRDefault="000F06B0" w:rsidP="00272848">
      <w:pPr>
        <w:spacing w:after="60"/>
        <w:jc w:val="both"/>
      </w:pPr>
      <w:r>
        <w:t xml:space="preserve">A </w:t>
      </w:r>
      <w:r w:rsidR="00272848">
        <w:t>KÉSZ mód</w:t>
      </w:r>
      <w:r>
        <w:t>osítási</w:t>
      </w:r>
      <w:r w:rsidR="00272848">
        <w:t xml:space="preserve"> eljárás </w:t>
      </w:r>
      <w:r>
        <w:t>megindításá</w:t>
      </w:r>
      <w:r w:rsidR="00772A0B">
        <w:t>hoz</w:t>
      </w:r>
      <w:r>
        <w:t xml:space="preserve"> a Képviselő-testület a </w:t>
      </w:r>
      <w:r w:rsidR="00772A0B">
        <w:t xml:space="preserve">359/2020.(XI.30.) </w:t>
      </w:r>
      <w:r>
        <w:t xml:space="preserve">számú határozatában </w:t>
      </w:r>
      <w:r w:rsidR="00772A0B">
        <w:t>hozzájárult</w:t>
      </w:r>
      <w:r>
        <w:t>.</w:t>
      </w:r>
    </w:p>
    <w:p w:rsidR="00772A0B" w:rsidRDefault="00772A0B" w:rsidP="00772A0B">
      <w:pPr>
        <w:spacing w:after="120" w:line="276" w:lineRule="auto"/>
        <w:jc w:val="both"/>
      </w:pPr>
      <w:r w:rsidRPr="00756A33">
        <w:t xml:space="preserve">A Kerületfejlesztési Bizottság a 8/2021.(III.30.) számú határozatában döntött a </w:t>
      </w:r>
      <w:r>
        <w:t xml:space="preserve">Budapest Főváros II. kerületének Építési Szabályzatáról szóló 28/2019.(XI.27.) önk. rendelet módosítás partnerségi egyeztetésének megindításáról, majd a 24/2021.(VI.29.) számú határozatában döntött a partnerségi egyeztetés lezárásáról. </w:t>
      </w:r>
    </w:p>
    <w:p w:rsidR="00772A0B" w:rsidRPr="006C59F6" w:rsidRDefault="00772A0B" w:rsidP="00772A0B">
      <w:pPr>
        <w:spacing w:before="120" w:after="120" w:line="23" w:lineRule="atLeast"/>
        <w:jc w:val="both"/>
        <w:rPr>
          <w:b/>
        </w:rPr>
      </w:pPr>
      <w:r w:rsidRPr="006C59F6">
        <w:rPr>
          <w:rFonts w:ascii="Times" w:hAnsi="Times" w:cs="Times"/>
          <w:color w:val="000000"/>
          <w:lang w:val="x-none" w:eastAsia="x-none"/>
        </w:rPr>
        <w:t xml:space="preserve">A </w:t>
      </w:r>
      <w:r w:rsidRPr="006C59F6">
        <w:rPr>
          <w:rFonts w:ascii="Times" w:hAnsi="Times" w:cs="Times"/>
          <w:b/>
          <w:color w:val="000000"/>
          <w:lang w:val="x-none" w:eastAsia="x-none"/>
        </w:rPr>
        <w:t>partnerségi egyeztetés</w:t>
      </w:r>
      <w:r w:rsidRPr="006C59F6">
        <w:rPr>
          <w:rFonts w:ascii="Times" w:hAnsi="Times" w:cs="Times"/>
          <w:color w:val="000000"/>
          <w:lang w:val="x-none" w:eastAsia="x-none"/>
        </w:rPr>
        <w:t xml:space="preserve">re </w:t>
      </w:r>
      <w:r w:rsidRPr="006C59F6">
        <w:rPr>
          <w:rFonts w:ascii="Times" w:hAnsi="Times" w:cs="Times"/>
          <w:color w:val="000000"/>
          <w:lang w:eastAsia="x-none"/>
        </w:rPr>
        <w:t xml:space="preserve">a korábbiakban </w:t>
      </w:r>
      <w:r w:rsidRPr="006C59F6">
        <w:rPr>
          <w:rFonts w:ascii="Times" w:hAnsi="Times" w:cs="Times"/>
          <w:i/>
          <w:color w:val="000000"/>
          <w:lang w:val="x-none" w:eastAsia="x-none"/>
        </w:rPr>
        <w:t>a partnerségi egyeztetés szabályairól szóló</w:t>
      </w:r>
      <w:r w:rsidRPr="006C59F6">
        <w:rPr>
          <w:rFonts w:ascii="Times" w:hAnsi="Times" w:cs="Times"/>
          <w:color w:val="000000"/>
          <w:lang w:val="x-none" w:eastAsia="x-none"/>
        </w:rPr>
        <w:t xml:space="preserve"> 6/2017.(II.24.) önkormányzati rendelet</w:t>
      </w:r>
      <w:r w:rsidRPr="006C59F6">
        <w:rPr>
          <w:rFonts w:ascii="Times" w:hAnsi="Times" w:cs="Times"/>
          <w:color w:val="000000"/>
          <w:lang w:eastAsia="x-none"/>
        </w:rPr>
        <w:t xml:space="preserve"> </w:t>
      </w:r>
      <w:r w:rsidRPr="006C59F6">
        <w:rPr>
          <w:rFonts w:ascii="Times" w:hAnsi="Times" w:cs="Times"/>
          <w:color w:val="000000"/>
          <w:lang w:val="x-none" w:eastAsia="x-none"/>
        </w:rPr>
        <w:t xml:space="preserve">és a </w:t>
      </w:r>
      <w:proofErr w:type="spellStart"/>
      <w:r w:rsidRPr="006C59F6">
        <w:rPr>
          <w:rFonts w:ascii="Times" w:hAnsi="Times" w:cs="Times"/>
          <w:i/>
          <w:color w:val="000000"/>
          <w:u w:val="single"/>
          <w:lang w:eastAsia="x-none"/>
        </w:rPr>
        <w:t>TRK</w:t>
      </w:r>
      <w:r w:rsidRPr="006C59F6">
        <w:rPr>
          <w:rFonts w:ascii="Times" w:hAnsi="Times" w:cs="Times"/>
          <w:color w:val="000000"/>
          <w:lang w:eastAsia="x-none"/>
        </w:rPr>
        <w:t>-ban</w:t>
      </w:r>
      <w:proofErr w:type="spellEnd"/>
      <w:r w:rsidRPr="006C59F6">
        <w:rPr>
          <w:rFonts w:ascii="Times" w:hAnsi="Times" w:cs="Times"/>
          <w:color w:val="000000"/>
          <w:lang w:val="x-none" w:eastAsia="x-none"/>
        </w:rPr>
        <w:t xml:space="preserve"> meghatározottak alapján kerül</w:t>
      </w:r>
      <w:r w:rsidRPr="006C59F6">
        <w:rPr>
          <w:rFonts w:ascii="Times" w:hAnsi="Times" w:cs="Times"/>
          <w:color w:val="000000"/>
          <w:lang w:eastAsia="x-none"/>
        </w:rPr>
        <w:t>t</w:t>
      </w:r>
      <w:r w:rsidRPr="006C59F6">
        <w:rPr>
          <w:rFonts w:ascii="Times" w:hAnsi="Times" w:cs="Times"/>
          <w:color w:val="000000"/>
          <w:lang w:val="x-none" w:eastAsia="x-none"/>
        </w:rPr>
        <w:t xml:space="preserve"> sor, azonban 2020. március 11-ét követően</w:t>
      </w:r>
      <w:r w:rsidRPr="006C59F6">
        <w:rPr>
          <w:rFonts w:ascii="Times" w:hAnsi="Times" w:cs="Times"/>
          <w:color w:val="000000"/>
          <w:lang w:eastAsia="x-none"/>
        </w:rPr>
        <w:t>, a</w:t>
      </w:r>
      <w:r w:rsidRPr="006C59F6">
        <w:t xml:space="preserve"> </w:t>
      </w:r>
      <w:r w:rsidRPr="006C59F6">
        <w:rPr>
          <w:i/>
        </w:rPr>
        <w:t>veszélyhelyzet ideje alatt egyes településfejlesztési, településrendezési, településképi, építésügyi és örökségvédelmi, valamint közigazgatási hatósági eljárási szabályok eltérő alkalmazásáról</w:t>
      </w:r>
      <w:r w:rsidRPr="006C59F6">
        <w:t xml:space="preserve"> szóló 143/2020. (IV. 22.) Korm. rendelet 3. § (1)-(3) alapján a </w:t>
      </w:r>
      <w:r w:rsidRPr="006C59F6">
        <w:rPr>
          <w:b/>
          <w:i/>
        </w:rPr>
        <w:t>KÉSZ</w:t>
      </w:r>
      <w:r w:rsidRPr="006C59F6">
        <w:t xml:space="preserve"> módosításának </w:t>
      </w:r>
      <w:r w:rsidRPr="006C59F6">
        <w:rPr>
          <w:b/>
        </w:rPr>
        <w:t>partnerségi egyeztetése kizárólag elektronikus úton történhetett.</w:t>
      </w:r>
    </w:p>
    <w:p w:rsidR="00772A0B" w:rsidRPr="006C59F6" w:rsidRDefault="00772A0B" w:rsidP="00772A0B">
      <w:pPr>
        <w:spacing w:before="120" w:after="120" w:line="259" w:lineRule="auto"/>
        <w:ind w:right="68"/>
        <w:jc w:val="both"/>
      </w:pPr>
      <w:r w:rsidRPr="006C59F6">
        <w:rPr>
          <w:bCs/>
          <w:color w:val="000000"/>
        </w:rPr>
        <w:lastRenderedPageBreak/>
        <w:t xml:space="preserve">Fentieknek megfelelően a </w:t>
      </w:r>
      <w:r w:rsidRPr="006C59F6">
        <w:rPr>
          <w:b/>
          <w:bCs/>
          <w:i/>
          <w:color w:val="000000"/>
        </w:rPr>
        <w:t>KÉSZ</w:t>
      </w:r>
      <w:r w:rsidRPr="006C59F6">
        <w:rPr>
          <w:bCs/>
          <w:color w:val="000000"/>
        </w:rPr>
        <w:t xml:space="preserve"> tervezete </w:t>
      </w:r>
      <w:r w:rsidRPr="006C59F6">
        <w:t>az Önkormányzat honlapján közzé</w:t>
      </w:r>
      <w:r>
        <w:t>tételre került</w:t>
      </w:r>
      <w:r w:rsidRPr="006C59F6">
        <w:t xml:space="preserve">, </w:t>
      </w:r>
      <w:r>
        <w:t xml:space="preserve">a </w:t>
      </w:r>
      <w:r w:rsidRPr="006C59F6">
        <w:t>partnere</w:t>
      </w:r>
      <w:r>
        <w:t>k</w:t>
      </w:r>
      <w:r w:rsidRPr="006C59F6">
        <w:t xml:space="preserve"> Felhívásban</w:t>
      </w:r>
      <w:r>
        <w:t xml:space="preserve"> lettek</w:t>
      </w:r>
      <w:r w:rsidRPr="006C59F6">
        <w:t xml:space="preserve"> értesít</w:t>
      </w:r>
      <w:r>
        <w:t>v</w:t>
      </w:r>
      <w:r w:rsidRPr="006C59F6">
        <w:t xml:space="preserve">e a </w:t>
      </w:r>
      <w:r w:rsidRPr="006C59F6">
        <w:rPr>
          <w:b/>
          <w:i/>
        </w:rPr>
        <w:t>KÉSZ</w:t>
      </w:r>
      <w:r w:rsidRPr="006C59F6">
        <w:t xml:space="preserve"> módosítás véleményezési szakaszának partnerségi egyeztetéséről.</w:t>
      </w:r>
    </w:p>
    <w:p w:rsidR="00645131" w:rsidRDefault="00772A0B" w:rsidP="00CE460A">
      <w:pPr>
        <w:jc w:val="center"/>
        <w:rPr>
          <w:bCs/>
          <w:color w:val="000000"/>
        </w:rPr>
      </w:pPr>
      <w:r w:rsidRPr="006C59F6">
        <w:rPr>
          <w:bCs/>
          <w:color w:val="000000"/>
        </w:rPr>
        <w:t>(</w:t>
      </w:r>
      <w:r>
        <w:rPr>
          <w:bCs/>
          <w:color w:val="000000"/>
        </w:rPr>
        <w:t>a felhívás és a közzé</w:t>
      </w:r>
      <w:r w:rsidR="00645131">
        <w:rPr>
          <w:bCs/>
          <w:color w:val="000000"/>
        </w:rPr>
        <w:t>tett dokumentáció elérhetősége:</w:t>
      </w:r>
    </w:p>
    <w:p w:rsidR="00772A0B" w:rsidRPr="006C59F6" w:rsidRDefault="00F66100" w:rsidP="00CE460A">
      <w:pPr>
        <w:jc w:val="center"/>
      </w:pPr>
      <w:hyperlink r:id="rId8" w:history="1">
        <w:r w:rsidR="00EC19F4" w:rsidRPr="00F15611">
          <w:rPr>
            <w:rStyle w:val="Hiperhivatkozs"/>
            <w:bCs/>
          </w:rPr>
          <w:t>http://archiv.masodikkerulet.hu/hirdetotabla/hirdetmenyek/partnersegi_egyeztetes/KESZ_VASAS_</w:t>
        </w:r>
        <w:proofErr w:type="gramStart"/>
        <w:r w:rsidR="00EC19F4" w:rsidRPr="00F15611">
          <w:rPr>
            <w:rStyle w:val="Hiperhivatkozs"/>
            <w:bCs/>
          </w:rPr>
          <w:t>Partnersegi.html</w:t>
        </w:r>
      </w:hyperlink>
      <w:r w:rsidR="00EC19F4">
        <w:rPr>
          <w:bCs/>
          <w:color w:val="000000"/>
        </w:rPr>
        <w:t xml:space="preserve"> </w:t>
      </w:r>
      <w:r w:rsidR="00772A0B" w:rsidRPr="006C59F6">
        <w:rPr>
          <w:bCs/>
          <w:color w:val="000000"/>
        </w:rPr>
        <w:t>)</w:t>
      </w:r>
      <w:proofErr w:type="gramEnd"/>
    </w:p>
    <w:p w:rsidR="00772A0B" w:rsidRPr="006C59F6" w:rsidRDefault="00772A0B" w:rsidP="00772A0B">
      <w:pPr>
        <w:spacing w:before="120" w:after="120" w:line="259" w:lineRule="auto"/>
        <w:jc w:val="both"/>
      </w:pPr>
      <w:r w:rsidRPr="006C59F6">
        <w:t>A partnerségi egyeztetésben résztvevők</w:t>
      </w:r>
      <w:r w:rsidRPr="006C59F6">
        <w:rPr>
          <w:bCs/>
        </w:rPr>
        <w:t xml:space="preserve"> a közzétett tervezettel kapcsolatban a PARTNERSÉGI EGYEZTETÉS SZABÁLYZATA szerint — 2021.04.18</w:t>
      </w:r>
      <w:r>
        <w:rPr>
          <w:bCs/>
        </w:rPr>
        <w:t>.</w:t>
      </w:r>
      <w:r w:rsidRPr="006C59F6">
        <w:rPr>
          <w:bCs/>
        </w:rPr>
        <w:t xml:space="preserve"> - 2021.05.14. között —</w:t>
      </w:r>
      <w:r w:rsidRPr="006C59F6">
        <w:t xml:space="preserve"> tehették meg javaslataikat, észrevételeiket illetve írhatták meg véleményüket.</w:t>
      </w:r>
      <w:r>
        <w:t xml:space="preserve"> </w:t>
      </w:r>
      <w:r w:rsidRPr="006C59F6">
        <w:t>A partnerségi egyeztetés online lakossági fórumát Trummer Tamás főépítész 2021. 04. 2</w:t>
      </w:r>
      <w:r>
        <w:t>8-án tartotta</w:t>
      </w:r>
      <w:r w:rsidRPr="006C59F6">
        <w:t>.</w:t>
      </w:r>
    </w:p>
    <w:p w:rsidR="00772A0B" w:rsidRDefault="00772A0B" w:rsidP="00772A0B">
      <w:pPr>
        <w:spacing w:after="120" w:line="276" w:lineRule="auto"/>
        <w:jc w:val="both"/>
      </w:pPr>
      <w:r>
        <w:rPr>
          <w:bCs/>
        </w:rPr>
        <w:t xml:space="preserve">A partnerségi egyeztetés bizottsági döntéssel történt lezárását </w:t>
      </w:r>
      <w:r w:rsidRPr="004A1ED0">
        <w:rPr>
          <w:bCs/>
        </w:rPr>
        <w:t>követően</w:t>
      </w:r>
      <w:r>
        <w:rPr>
          <w:bCs/>
        </w:rPr>
        <w:t>,</w:t>
      </w:r>
      <w:r w:rsidRPr="004A1ED0">
        <w:rPr>
          <w:bCs/>
        </w:rPr>
        <w:t xml:space="preserve"> a polgármester</w:t>
      </w:r>
      <w:r>
        <w:rPr>
          <w:bCs/>
        </w:rPr>
        <w:t xml:space="preserve"> nevében a főépítész</w:t>
      </w:r>
      <w:r w:rsidRPr="004A1ED0">
        <w:rPr>
          <w:bCs/>
        </w:rPr>
        <w:t xml:space="preserve"> végső szakmai véleményezési szakasz lefolytatását kezdeményez</w:t>
      </w:r>
      <w:r>
        <w:rPr>
          <w:bCs/>
        </w:rPr>
        <w:t>te</w:t>
      </w:r>
      <w:r w:rsidRPr="004A1ED0">
        <w:rPr>
          <w:bCs/>
        </w:rPr>
        <w:t xml:space="preserve"> az állami főépítészi hatáskörében eljáró fővárosi kormányhivatalhoz benyújtott kérelemmel</w:t>
      </w:r>
      <w:r>
        <w:rPr>
          <w:bCs/>
        </w:rPr>
        <w:t>, a</w:t>
      </w:r>
      <w:r>
        <w:t xml:space="preserve"> KÉSZ módosítás végső szakmai véleményezési dokumentációja megküldésre került az állami főépítésznek.</w:t>
      </w:r>
    </w:p>
    <w:p w:rsidR="00772A0B" w:rsidRPr="0052655C" w:rsidRDefault="00772A0B" w:rsidP="00772A0B">
      <w:pPr>
        <w:spacing w:after="120" w:line="276" w:lineRule="auto"/>
        <w:jc w:val="both"/>
      </w:pPr>
      <w:r>
        <w:t>Az állami főépítész</w:t>
      </w:r>
      <w:r>
        <w:rPr>
          <w:i/>
        </w:rPr>
        <w:t>,</w:t>
      </w:r>
      <w:r w:rsidRPr="00F97B9E">
        <w:rPr>
          <w:i/>
        </w:rPr>
        <w:t xml:space="preserve"> </w:t>
      </w:r>
      <w:r>
        <w:rPr>
          <w:i/>
        </w:rPr>
        <w:t>az államigazgatás szervek részvételével egyeztető tárgyalást hívott össze, majd ezt követően, az egyeztető tárgyalás jegyzőkönyvével együtt,</w:t>
      </w:r>
      <w:r>
        <w:t xml:space="preserve"> 2021. augusztusban megküldte záró szakmai véleményét (előterjesztés 1. melléklete), melyben a tervmódosításhoz </w:t>
      </w:r>
      <w:r w:rsidRPr="0052655C">
        <w:t>hozzájárulását adta.</w:t>
      </w:r>
    </w:p>
    <w:p w:rsidR="003E0ADA" w:rsidRPr="0052655C" w:rsidRDefault="003E0ADA" w:rsidP="003E0ADA">
      <w:pPr>
        <w:pStyle w:val="Szvegtrzs"/>
        <w:spacing w:before="240"/>
        <w:jc w:val="both"/>
        <w:rPr>
          <w:b/>
          <w:bCs/>
        </w:rPr>
      </w:pPr>
      <w:r w:rsidRPr="0052655C">
        <w:rPr>
          <w:b/>
          <w:bCs/>
        </w:rPr>
        <w:t>Az elfogadási és hatálybaléptetési szakasz</w:t>
      </w:r>
    </w:p>
    <w:p w:rsidR="003E0ADA" w:rsidRDefault="003E0ADA" w:rsidP="003E0ADA">
      <w:pPr>
        <w:pStyle w:val="Szvegtrzs"/>
        <w:jc w:val="both"/>
      </w:pPr>
      <w:r w:rsidRPr="0052655C">
        <w:t xml:space="preserve">Az épített </w:t>
      </w:r>
      <w:r w:rsidRPr="0052655C">
        <w:rPr>
          <w:bCs/>
        </w:rPr>
        <w:t>környezet</w:t>
      </w:r>
      <w:r w:rsidRPr="0052655C">
        <w:t xml:space="preserve"> alakításáról és védelméről szóló 1997. évi LXXVIII. törvény 8.§ (4) bekezdés rendelkezése szerint a polgármester gondoskodik a településrendezési eszközök nyilvánosságáról, továbbá a TRK 43.§ (2) bekezdése szerint az elfogadott településrendezési eszközt az elfogadást követő 15 napon belül rövid, közérthető összefoglaló kíséretében közzéteszi. A TRK 43.§ (1) bekezdés c) pont alapján </w:t>
      </w:r>
      <w:r w:rsidRPr="0052655C">
        <w:rPr>
          <w:u w:val="single"/>
        </w:rPr>
        <w:t>a településrendezési eszköz legkorábban az elfogadást követő napon lép hatályba</w:t>
      </w:r>
      <w:r w:rsidRPr="0052655C">
        <w:t xml:space="preserve">. </w:t>
      </w:r>
    </w:p>
    <w:p w:rsidR="00337E91" w:rsidRDefault="00337E91" w:rsidP="003E0ADA">
      <w:pPr>
        <w:pStyle w:val="Szvegtrzs"/>
        <w:jc w:val="both"/>
      </w:pPr>
    </w:p>
    <w:p w:rsidR="00337E91" w:rsidRPr="00CE460A" w:rsidRDefault="00337E91" w:rsidP="003E0ADA">
      <w:pPr>
        <w:pStyle w:val="Szvegtrzs"/>
        <w:jc w:val="both"/>
        <w:rPr>
          <w:b/>
        </w:rPr>
      </w:pPr>
      <w:r w:rsidRPr="00CE460A">
        <w:rPr>
          <w:b/>
        </w:rPr>
        <w:t xml:space="preserve">A </w:t>
      </w:r>
      <w:proofErr w:type="spellStart"/>
      <w:r w:rsidRPr="00CE460A">
        <w:rPr>
          <w:b/>
        </w:rPr>
        <w:t>KÉSZ-módosítás</w:t>
      </w:r>
      <w:proofErr w:type="spellEnd"/>
      <w:r w:rsidRPr="00CE460A">
        <w:rPr>
          <w:b/>
        </w:rPr>
        <w:t xml:space="preserve"> rendelet-tervezete szerint, a 20/2022.(I.27.) képviselő-testületi határozat mellékleteként elfogadott Településrendezési Szerződés alapján fennálló településrendezési kötelezettség tényének </w:t>
      </w:r>
      <w:proofErr w:type="spellStart"/>
      <w:r w:rsidRPr="00CE460A">
        <w:rPr>
          <w:b/>
        </w:rPr>
        <w:t>Étv</w:t>
      </w:r>
      <w:proofErr w:type="spellEnd"/>
      <w:r w:rsidRPr="00CE460A">
        <w:rPr>
          <w:b/>
        </w:rPr>
        <w:t>. 30/A.§ (5) bekezdése szerinti ingatlan-nyilvántartási feljegyzés megtörténtének napján lép hatályba.</w:t>
      </w:r>
    </w:p>
    <w:p w:rsidR="003E0ADA" w:rsidRPr="003E0ADA" w:rsidRDefault="003E0ADA" w:rsidP="003E0ADA">
      <w:pPr>
        <w:pStyle w:val="Szvegtrzs"/>
        <w:jc w:val="both"/>
        <w:rPr>
          <w:highlight w:val="yellow"/>
        </w:rPr>
      </w:pPr>
    </w:p>
    <w:p w:rsidR="003E0ADA" w:rsidRPr="003E0ADA" w:rsidRDefault="00645131" w:rsidP="003E0ADA">
      <w:pPr>
        <w:pStyle w:val="Szvegtrzs"/>
        <w:jc w:val="both"/>
        <w:rPr>
          <w:b/>
        </w:rPr>
      </w:pPr>
      <w:r w:rsidRPr="00E60BFF">
        <w:rPr>
          <w:b/>
        </w:rPr>
        <w:t>Kérem a T. Képviselő-testületet az előterjesztés megvitatására</w:t>
      </w:r>
      <w:r w:rsidRPr="00927565">
        <w:rPr>
          <w:b/>
        </w:rPr>
        <w:t xml:space="preserve">, valamint </w:t>
      </w:r>
      <w:r w:rsidR="003E0ADA">
        <w:rPr>
          <w:b/>
        </w:rPr>
        <w:t xml:space="preserve">a </w:t>
      </w:r>
      <w:r w:rsidR="003E0ADA" w:rsidRPr="003E0ADA">
        <w:rPr>
          <w:b/>
        </w:rPr>
        <w:t xml:space="preserve">Budapest Főváros II. Kerületének Építési Szabályzatáról szóló 28/2019.(XI.27.) számú önkormányzati rendelet </w:t>
      </w:r>
      <w:r w:rsidR="000E2DB7" w:rsidRPr="00EC5C2C">
        <w:rPr>
          <w:b/>
        </w:rPr>
        <w:t xml:space="preserve">— a </w:t>
      </w:r>
      <w:r w:rsidR="000E2DB7">
        <w:rPr>
          <w:b/>
        </w:rPr>
        <w:t xml:space="preserve">Vasas Pasaréti Sportcentrum területére vonatkozó </w:t>
      </w:r>
      <w:r w:rsidR="000E2DB7" w:rsidRPr="00EC5C2C">
        <w:rPr>
          <w:b/>
        </w:rPr>
        <w:t>—</w:t>
      </w:r>
      <w:r w:rsidR="000E2DB7">
        <w:rPr>
          <w:b/>
        </w:rPr>
        <w:t xml:space="preserve"> </w:t>
      </w:r>
      <w:r w:rsidR="003E0ADA" w:rsidRPr="003E0ADA">
        <w:rPr>
          <w:b/>
        </w:rPr>
        <w:t>módosításának elfogadására</w:t>
      </w:r>
      <w:r w:rsidR="003E0ADA">
        <w:rPr>
          <w:b/>
        </w:rPr>
        <w:t>.</w:t>
      </w:r>
    </w:p>
    <w:p w:rsidR="003E0ADA" w:rsidRDefault="003E0ADA" w:rsidP="003E0ADA">
      <w:pPr>
        <w:pStyle w:val="Szvegtrzs"/>
        <w:jc w:val="both"/>
      </w:pPr>
    </w:p>
    <w:p w:rsidR="00645131" w:rsidRPr="006004B1" w:rsidRDefault="00645131" w:rsidP="003E0ADA">
      <w:pPr>
        <w:pStyle w:val="Szvegtrzs"/>
        <w:jc w:val="both"/>
      </w:pPr>
      <w:r w:rsidRPr="00E60BFF">
        <w:t>A rendelet elfogadása minősített többségű szavazati arányt igényel.</w:t>
      </w:r>
    </w:p>
    <w:p w:rsidR="003E0ADA" w:rsidRDefault="003E0ADA" w:rsidP="00772A0B">
      <w:pPr>
        <w:spacing w:after="120" w:line="276" w:lineRule="auto"/>
        <w:jc w:val="both"/>
      </w:pPr>
    </w:p>
    <w:p w:rsidR="003E0ADA" w:rsidRDefault="003E0ADA" w:rsidP="003E0ADA">
      <w:pPr>
        <w:pStyle w:val="Szvegtrzs"/>
        <w:spacing w:after="0"/>
        <w:jc w:val="both"/>
      </w:pPr>
      <w:r w:rsidRPr="00250524">
        <w:t xml:space="preserve">Budapest, 2022. </w:t>
      </w:r>
      <w:r w:rsidR="00B838BA">
        <w:t>március</w:t>
      </w:r>
      <w:r w:rsidR="00B838BA" w:rsidRPr="00CE460A">
        <w:t xml:space="preserve"> </w:t>
      </w:r>
      <w:r w:rsidR="00372D97">
        <w:t>23.</w:t>
      </w:r>
    </w:p>
    <w:p w:rsidR="003E0ADA" w:rsidRPr="00AE29AB" w:rsidRDefault="003E0ADA" w:rsidP="003E0ADA">
      <w:pPr>
        <w:pStyle w:val="Szvegtrzs"/>
        <w:tabs>
          <w:tab w:val="center" w:pos="7380"/>
        </w:tabs>
        <w:spacing w:before="480" w:after="0"/>
        <w:jc w:val="both"/>
        <w:rPr>
          <w:b/>
        </w:rPr>
      </w:pPr>
      <w:r w:rsidRPr="00AE29AB">
        <w:rPr>
          <w:b/>
        </w:rPr>
        <w:tab/>
      </w:r>
      <w:r w:rsidRPr="00AD1439">
        <w:rPr>
          <w:b/>
        </w:rPr>
        <w:t>Őrsi Gergely</w:t>
      </w:r>
    </w:p>
    <w:p w:rsidR="003E0ADA" w:rsidRDefault="003E0ADA" w:rsidP="003E0ADA">
      <w:pPr>
        <w:pStyle w:val="Szvegtrzs"/>
        <w:tabs>
          <w:tab w:val="center" w:pos="7380"/>
        </w:tabs>
        <w:spacing w:after="0"/>
        <w:jc w:val="both"/>
      </w:pPr>
      <w:r w:rsidRPr="00AE29AB">
        <w:rPr>
          <w:b/>
        </w:rPr>
        <w:tab/>
      </w:r>
      <w:proofErr w:type="gramStart"/>
      <w:r w:rsidRPr="00AE29AB">
        <w:t>polgármester</w:t>
      </w:r>
      <w:proofErr w:type="gramEnd"/>
    </w:p>
    <w:p w:rsidR="0017328B" w:rsidRPr="00AE4AC3" w:rsidRDefault="0017328B" w:rsidP="0017328B">
      <w:pPr>
        <w:spacing w:after="160" w:line="259" w:lineRule="auto"/>
        <w:rPr>
          <w:b/>
          <w:spacing w:val="40"/>
          <w:szCs w:val="28"/>
        </w:rPr>
      </w:pPr>
    </w:p>
    <w:p w:rsidR="0017328B" w:rsidRPr="00AE4AC3" w:rsidRDefault="0017328B" w:rsidP="0017328B">
      <w:pPr>
        <w:spacing w:after="160" w:line="259" w:lineRule="auto"/>
        <w:rPr>
          <w:b/>
          <w:color w:val="538135"/>
          <w:spacing w:val="40"/>
          <w:sz w:val="28"/>
          <w:szCs w:val="28"/>
        </w:rPr>
        <w:sectPr w:rsidR="0017328B" w:rsidRPr="00AE4AC3" w:rsidSect="008D7E97">
          <w:headerReference w:type="default" r:id="rId9"/>
          <w:footerReference w:type="default" r:id="rId10"/>
          <w:headerReference w:type="first" r:id="rId11"/>
          <w:pgSz w:w="11906" w:h="16838"/>
          <w:pgMar w:top="1440" w:right="1077" w:bottom="1440" w:left="1077" w:header="11" w:footer="709" w:gutter="0"/>
          <w:pgNumType w:start="1"/>
          <w:cols w:space="708"/>
          <w:titlePg/>
          <w:docGrid w:linePitch="360"/>
        </w:sectPr>
      </w:pPr>
    </w:p>
    <w:p w:rsidR="0017328B" w:rsidRPr="00CE460A" w:rsidRDefault="001C6C56" w:rsidP="00CE460A">
      <w:pPr>
        <w:pStyle w:val="Cmsor2"/>
        <w:rPr>
          <w:b w:val="0"/>
          <w:i/>
        </w:rPr>
      </w:pPr>
      <w:r w:rsidRPr="00CE460A">
        <w:rPr>
          <w:i/>
          <w:sz w:val="24"/>
        </w:rPr>
        <w:lastRenderedPageBreak/>
        <w:t>Budapest Főváros II. kerületének Építési Szabályzatáról</w:t>
      </w:r>
      <w:r w:rsidRPr="00CE460A">
        <w:rPr>
          <w:sz w:val="24"/>
        </w:rPr>
        <w:t xml:space="preserve"> szóló 28/2019.(XI.27.) önkormányzati rendelet </w:t>
      </w:r>
      <w:r w:rsidRPr="00CE460A">
        <w:rPr>
          <w:rFonts w:ascii="Times" w:hAnsi="Times" w:cs="Times"/>
          <w:color w:val="000000"/>
          <w:sz w:val="24"/>
        </w:rPr>
        <w:t>(</w:t>
      </w:r>
      <w:r w:rsidRPr="00CE460A">
        <w:rPr>
          <w:rFonts w:ascii="Times" w:hAnsi="Times" w:cs="Times"/>
          <w:i/>
          <w:color w:val="000000"/>
          <w:sz w:val="24"/>
        </w:rPr>
        <w:t>KÉSZ</w:t>
      </w:r>
      <w:r w:rsidR="00CE7D13">
        <w:rPr>
          <w:rFonts w:ascii="Times" w:hAnsi="Times" w:cs="Times"/>
          <w:i/>
          <w:color w:val="000000"/>
          <w:sz w:val="24"/>
          <w:lang w:val="hu-HU"/>
        </w:rPr>
        <w:t>-VASAS</w:t>
      </w:r>
      <w:r w:rsidRPr="00CE460A">
        <w:rPr>
          <w:i/>
          <w:sz w:val="24"/>
        </w:rPr>
        <w:t xml:space="preserve">) </w:t>
      </w:r>
      <w:r w:rsidRPr="00CE460A">
        <w:rPr>
          <w:sz w:val="24"/>
        </w:rPr>
        <w:t xml:space="preserve">módosítás tervezete </w:t>
      </w:r>
      <w:r w:rsidRPr="00CE460A">
        <w:rPr>
          <w:sz w:val="24"/>
        </w:rPr>
        <w:br/>
        <w:t>2-hasábos változatban</w:t>
      </w: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00"/>
        <w:gridCol w:w="7301"/>
      </w:tblGrid>
      <w:tr w:rsidR="0017328B" w:rsidRPr="001D24F4" w:rsidTr="00881E9C">
        <w:trPr>
          <w:cantSplit/>
          <w:trHeight w:val="20"/>
          <w:tblHeader/>
        </w:trPr>
        <w:tc>
          <w:tcPr>
            <w:tcW w:w="7300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</w:tcPr>
          <w:p w:rsidR="0017328B" w:rsidRPr="008D7E97" w:rsidRDefault="005A5DC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A5DC1">
              <w:rPr>
                <w:rFonts w:ascii="Calibri" w:hAnsi="Calibri"/>
                <w:b/>
                <w:sz w:val="22"/>
                <w:szCs w:val="22"/>
              </w:rPr>
              <w:t>Hatályos normaszöveg</w:t>
            </w:r>
          </w:p>
        </w:tc>
        <w:tc>
          <w:tcPr>
            <w:tcW w:w="7301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</w:tcPr>
          <w:p w:rsidR="0017328B" w:rsidRPr="008D7E97" w:rsidRDefault="0017328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D7E97">
              <w:rPr>
                <w:rFonts w:ascii="Calibri" w:hAnsi="Calibri"/>
                <w:b/>
                <w:sz w:val="22"/>
                <w:szCs w:val="22"/>
              </w:rPr>
              <w:t>Javasolt módosítás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Budapest Főváros II. Kerületi Önkormányzat Képviselő-testülete Magyarország Alaptörvénye 32. cikk (1) bekezdés a) pontjában meghatározott jogalkotási hatáskörében, az épített környezet alakításáról és védelméről szóló 1997. évi LXXVIII. törvény 62. § (6) bekezdés 6. pontjában kapott felhatalmazás alapján, a Magyarország helyi önkormányzatairól szóló 2011. évi CLXXXIX. törvény 23. § (5) bekezdés 6. pontjában, és az épített környezet alakításáról és védelméről szóló 1997. évi LXXVIII. törvény 13. § (1) bekezdésében meghatározott feladatkörében eljárva a következőket rendeli el:</w:t>
            </w:r>
          </w:p>
        </w:tc>
      </w:tr>
      <w:tr w:rsidR="005A5DC1" w:rsidRPr="001D24F4" w:rsidTr="00027AD7">
        <w:trPr>
          <w:cantSplit/>
          <w:trHeight w:val="20"/>
        </w:trPr>
        <w:tc>
          <w:tcPr>
            <w:tcW w:w="7300" w:type="dxa"/>
            <w:shd w:val="clear" w:color="auto" w:fill="auto"/>
          </w:tcPr>
          <w:p w:rsidR="005A5DC1" w:rsidRPr="008D7E97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shd w:val="clear" w:color="auto" w:fill="E2EFD9"/>
          </w:tcPr>
          <w:p w:rsidR="005A5DC1" w:rsidRPr="00CE460A" w:rsidRDefault="005A5DC1" w:rsidP="00CE460A">
            <w:pPr>
              <w:shd w:val="clear" w:color="auto" w:fill="E2EFD9"/>
              <w:ind w:right="-108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D7E97">
              <w:rPr>
                <w:rFonts w:ascii="Calibri" w:hAnsi="Calibri"/>
                <w:b/>
                <w:sz w:val="22"/>
                <w:szCs w:val="22"/>
              </w:rPr>
              <w:t>1.§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24388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>A R.) 1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9</w:t>
            </w:r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 xml:space="preserve">.§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-</w:t>
            </w:r>
            <w:proofErr w:type="gramStart"/>
            <w:r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proofErr w:type="spellEnd"/>
            <w:proofErr w:type="gramEnd"/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A Budapest Főváros II. kerületének Építési Szabályzatáról szóló Budapest Főváros II. Kerületi Önkormányzat Képviselő-testületének 28/2019. (XI.27.) önkormányzati rendelet</w:t>
            </w:r>
            <w:r w:rsidR="00631BA1">
              <w:rPr>
                <w:rFonts w:ascii="Calibri" w:hAnsi="Calibri"/>
                <w:bCs/>
                <w:i/>
                <w:sz w:val="22"/>
                <w:szCs w:val="22"/>
              </w:rPr>
              <w:t xml:space="preserve"> (a továbbiakban: R.)</w:t>
            </w: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 19.§ helyébe a következő rendelkezés lép: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CE460A" w:rsidRDefault="005A5DC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CE460A">
              <w:rPr>
                <w:rFonts w:ascii="Calibri" w:hAnsi="Calibri"/>
                <w:bCs/>
                <w:sz w:val="22"/>
                <w:szCs w:val="22"/>
              </w:rPr>
              <w:t>19.§ Az építményt úgy kell elhelyezni és megvalósítani, hogy az ne okozza a Szabályozási Terven jelölt értékes és egészséges fa kivágását. Egyéb, fel nem tüntetett egyedek esetén az épület elhelyezése, konfigurációjának kialakítása során csak akkor nem kell tekintettel lenni a telken lévő fára, ha</w:t>
            </w:r>
          </w:p>
          <w:p w:rsidR="005A5DC1" w:rsidRPr="00CE460A" w:rsidRDefault="005A5DC1" w:rsidP="00CE460A">
            <w:pPr>
              <w:pStyle w:val="R3pont"/>
              <w:numPr>
                <w:ilvl w:val="2"/>
                <w:numId w:val="10"/>
              </w:numPr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>zártsorú beépítési mód előírásai mellett a fa a telek beépítését és az előírt utca térfal kialakítást teljesen ellehetetleníti,</w:t>
            </w:r>
          </w:p>
          <w:p w:rsidR="005A5DC1" w:rsidRPr="00CE460A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>a 600 m2 vagy annál kisebb méretű telek esetében az építési hely több mint egyharmadát a fa koronája, gyökérzete elfoglalja, és ezzel a telek beépíthetőségét akadályozza,</w:t>
            </w:r>
          </w:p>
          <w:p w:rsidR="005A5DC1" w:rsidRPr="00CE460A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>régészeti érték figyelembevétele mellett a fa a telek szabályszerű beépítését akadályozza,</w:t>
            </w:r>
          </w:p>
          <w:p w:rsidR="005A5DC1" w:rsidRPr="00CE460A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sz w:val="22"/>
              </w:rPr>
            </w:pPr>
            <w:proofErr w:type="spellStart"/>
            <w:r w:rsidRPr="00CE460A">
              <w:rPr>
                <w:rFonts w:eastAsia="Times New Roman"/>
                <w:bCs/>
                <w:sz w:val="22"/>
              </w:rPr>
              <w:t>invazív</w:t>
            </w:r>
            <w:proofErr w:type="spellEnd"/>
            <w:r w:rsidRPr="00CE460A">
              <w:rPr>
                <w:rFonts w:eastAsia="Times New Roman"/>
                <w:bCs/>
                <w:sz w:val="22"/>
              </w:rPr>
              <w:t>, allergén fafajhoz tartozik, vagy - mandula és diófa egyedek kivételével – gyümölcsfa.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bookmarkStart w:id="0" w:name="_Toc17703331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„19.§ Az építményt úgy kell elhelyezni és megvalósítani, hogy az ne okozza a Szabályozási Terven jelölt értékes és egészséges fa kivágását. Egyéb, fel nem tüntetett egyedek esetén az épület elhelyezése, konfigurációjának kialakítása során – a Hatodik rész kiegészítő előírása, vagy az övezet, építési övezet eltérő előírása hiányában – csak akkor nem kell tekintettel lenni a telken lévő fára, ha</w:t>
            </w:r>
            <w:bookmarkEnd w:id="0"/>
          </w:p>
          <w:p w:rsidR="005A5DC1" w:rsidRPr="005A5DC1" w:rsidRDefault="005A5DC1" w:rsidP="00CE460A">
            <w:pPr>
              <w:pStyle w:val="R3pont"/>
              <w:numPr>
                <w:ilvl w:val="2"/>
                <w:numId w:val="8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zártsorú beépítési mód előírásai mellett a fa a telek beépítését és az előírt utca térfal kialakítást teljesen ellehetetleníti,</w:t>
            </w:r>
          </w:p>
          <w:p w:rsidR="005A5DC1" w:rsidRPr="005A5DC1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600 m2 vagy annál kisebb méretű telek esetében az építési hely több mint egyharmadát a fa koronája, gyökérzete elfoglalja, és ezzel a telek beépíthetőségét akadályozza,</w:t>
            </w:r>
          </w:p>
          <w:p w:rsidR="005A5DC1" w:rsidRPr="005A5DC1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régészeti érték figyelembevétele mellett a fa a telek szabályszerű beépítését akadályozza,</w:t>
            </w:r>
          </w:p>
          <w:p w:rsidR="005A5DC1" w:rsidRPr="005A5DC1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invazív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>, allergén fafajhoz tartozik, vagy - mandula és diófa egyedek kivételével – gyümölcsfa.</w:t>
            </w:r>
          </w:p>
        </w:tc>
      </w:tr>
      <w:tr w:rsidR="005A5DC1" w:rsidRPr="001D24F4" w:rsidTr="00027AD7">
        <w:trPr>
          <w:cantSplit/>
          <w:trHeight w:val="20"/>
        </w:trPr>
        <w:tc>
          <w:tcPr>
            <w:tcW w:w="7300" w:type="dxa"/>
            <w:shd w:val="clear" w:color="auto" w:fill="auto"/>
          </w:tcPr>
          <w:p w:rsidR="005A5DC1" w:rsidRPr="008D7E97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shd w:val="clear" w:color="auto" w:fill="E2EFD9"/>
          </w:tcPr>
          <w:p w:rsidR="005A5DC1" w:rsidRPr="00027AD7" w:rsidRDefault="005A5DC1">
            <w:pPr>
              <w:shd w:val="clear" w:color="auto" w:fill="E2EFD9"/>
              <w:ind w:right="-108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</w:t>
            </w:r>
            <w:r w:rsidRPr="008D7E97">
              <w:rPr>
                <w:rFonts w:ascii="Calibri" w:hAnsi="Calibri"/>
                <w:b/>
                <w:sz w:val="22"/>
                <w:szCs w:val="22"/>
              </w:rPr>
              <w:t>.§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24388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>A R.) 1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24</w:t>
            </w:r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 xml:space="preserve">.§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 w:rsidRPr="008D7E97">
              <w:rPr>
                <w:rFonts w:ascii="Calibri" w:hAnsi="Calibri"/>
                <w:b/>
                <w:bCs/>
                <w:sz w:val="22"/>
                <w:szCs w:val="22"/>
              </w:rPr>
              <w:t>) bekezdése: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(1) A R. 124.§ (2) bekezdése helyévbe a következő rendelkezés lép: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CE460A" w:rsidRDefault="005A5DC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CE460A">
              <w:rPr>
                <w:rFonts w:ascii="Calibri" w:hAnsi="Calibri"/>
                <w:bCs/>
                <w:sz w:val="22"/>
                <w:szCs w:val="22"/>
              </w:rPr>
              <w:t xml:space="preserve">124.§ (2) A </w:t>
            </w:r>
            <w:proofErr w:type="spellStart"/>
            <w:r w:rsidRPr="00CE460A">
              <w:rPr>
                <w:rFonts w:ascii="Calibri" w:hAnsi="Calibri"/>
                <w:bCs/>
                <w:sz w:val="22"/>
                <w:szCs w:val="22"/>
              </w:rPr>
              <w:t>K-Rek</w:t>
            </w:r>
            <w:proofErr w:type="spellEnd"/>
            <w:r w:rsidRPr="00CE460A">
              <w:rPr>
                <w:rFonts w:ascii="Calibri" w:hAnsi="Calibri"/>
                <w:bCs/>
                <w:sz w:val="22"/>
                <w:szCs w:val="22"/>
              </w:rPr>
              <w:t xml:space="preserve">/SZ-Sp1, </w:t>
            </w:r>
            <w:proofErr w:type="spellStart"/>
            <w:r w:rsidRPr="00CE460A">
              <w:rPr>
                <w:rFonts w:ascii="Calibri" w:hAnsi="Calibri"/>
                <w:bCs/>
                <w:sz w:val="22"/>
                <w:szCs w:val="22"/>
              </w:rPr>
              <w:t>K-Rek</w:t>
            </w:r>
            <w:proofErr w:type="spellEnd"/>
            <w:r w:rsidRPr="00CE460A">
              <w:rPr>
                <w:rFonts w:ascii="Calibri" w:hAnsi="Calibri"/>
                <w:bCs/>
                <w:sz w:val="22"/>
                <w:szCs w:val="22"/>
              </w:rPr>
              <w:t>/SZ-Sp2 építési övezet területén</w:t>
            </w:r>
          </w:p>
          <w:p w:rsidR="005A5DC1" w:rsidRPr="00CE460A" w:rsidRDefault="005A5DC1" w:rsidP="00CE460A">
            <w:pPr>
              <w:pStyle w:val="R3pont"/>
              <w:numPr>
                <w:ilvl w:val="2"/>
                <w:numId w:val="4"/>
              </w:numPr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>a korábbi sportfunkciót meg kell tartani;</w:t>
            </w:r>
          </w:p>
          <w:p w:rsidR="005A5DC1" w:rsidRPr="00CE460A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>a sportépítmények mellett 122. §</w:t>
            </w:r>
            <w:proofErr w:type="spellStart"/>
            <w:r w:rsidRPr="00CE460A">
              <w:rPr>
                <w:rFonts w:eastAsia="Times New Roman"/>
                <w:bCs/>
                <w:sz w:val="22"/>
              </w:rPr>
              <w:t>-ban</w:t>
            </w:r>
            <w:proofErr w:type="spellEnd"/>
            <w:r w:rsidRPr="00CE460A">
              <w:rPr>
                <w:rFonts w:eastAsia="Times New Roman"/>
                <w:bCs/>
                <w:sz w:val="22"/>
              </w:rPr>
              <w:t xml:space="preserve"> meghatározott funkciók is létesíthetők;</w:t>
            </w:r>
          </w:p>
          <w:p w:rsidR="005A5DC1" w:rsidRPr="00CE460A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sz w:val="22"/>
              </w:rPr>
            </w:pPr>
            <w:r w:rsidRPr="00CE460A">
              <w:rPr>
                <w:rFonts w:eastAsia="Times New Roman"/>
                <w:bCs/>
                <w:sz w:val="22"/>
              </w:rPr>
              <w:t xml:space="preserve"> a 2. melléklet táblázatában rögzített, a telek legkisebb zöldfelületi arányára vonatkozó alacsonyabb érték kizárólag gumival (</w:t>
            </w:r>
            <w:proofErr w:type="spellStart"/>
            <w:r w:rsidRPr="00CE460A">
              <w:rPr>
                <w:rFonts w:eastAsia="Times New Roman"/>
                <w:bCs/>
                <w:sz w:val="22"/>
              </w:rPr>
              <w:t>rekortán</w:t>
            </w:r>
            <w:proofErr w:type="spellEnd"/>
            <w:r w:rsidRPr="00CE460A">
              <w:rPr>
                <w:rFonts w:eastAsia="Times New Roman"/>
                <w:bCs/>
                <w:sz w:val="22"/>
              </w:rPr>
              <w:t>) és műfűvel burkolt sportpálya esetén alkalmazható.</w:t>
            </w: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„(2) A </w:t>
            </w:r>
            <w:proofErr w:type="spellStart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K-Rek</w:t>
            </w:r>
            <w:proofErr w:type="spellEnd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/SZ-Sp1</w:t>
            </w:r>
            <w:r w:rsidR="00243886" w:rsidRPr="00CE460A">
              <w:rPr>
                <w:rFonts w:ascii="Calibri" w:hAnsi="Calibri"/>
                <w:bCs/>
                <w:strike/>
                <w:sz w:val="22"/>
                <w:szCs w:val="22"/>
              </w:rPr>
              <w:t xml:space="preserve">, </w:t>
            </w:r>
            <w:proofErr w:type="spellStart"/>
            <w:r w:rsidR="00243886" w:rsidRPr="00CE460A">
              <w:rPr>
                <w:rFonts w:ascii="Calibri" w:hAnsi="Calibri"/>
                <w:bCs/>
                <w:strike/>
                <w:sz w:val="22"/>
                <w:szCs w:val="22"/>
              </w:rPr>
              <w:t>K-Rek</w:t>
            </w:r>
            <w:proofErr w:type="spellEnd"/>
            <w:r w:rsidR="00243886" w:rsidRPr="00CE460A">
              <w:rPr>
                <w:rFonts w:ascii="Calibri" w:hAnsi="Calibri"/>
                <w:bCs/>
                <w:strike/>
                <w:sz w:val="22"/>
                <w:szCs w:val="22"/>
              </w:rPr>
              <w:t>/SZ-Sp2</w:t>
            </w: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 építési övezet területén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7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korábbi sportfunkciót meg kell tartani;</w:t>
            </w:r>
          </w:p>
          <w:p w:rsidR="005A5DC1" w:rsidRPr="005A5DC1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sportépítmények mellett 122. §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-ban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meghatározott funkciók is létesíthetők;</w:t>
            </w:r>
          </w:p>
          <w:p w:rsidR="005A5DC1" w:rsidRPr="005A5DC1" w:rsidRDefault="005A5DC1" w:rsidP="00CE460A">
            <w:pPr>
              <w:pStyle w:val="R3pont"/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 a 2. melléklet táblázatában rögzített, a telek legkisebb zöldfelületi arányára vonatkozó alacsonyabb érték kizárólag gumival (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rekortán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>) és műfűvel burkolt sportpálya esetén alkalmazható.”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(2) A R. 124.§ új (2a) bekezdéssel egészül ki:</w:t>
            </w:r>
          </w:p>
        </w:tc>
      </w:tr>
      <w:tr w:rsidR="00A659F8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59F8" w:rsidRPr="005A5DC1" w:rsidRDefault="00A659F8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59F8" w:rsidRPr="005A5DC1" w:rsidRDefault="00A659F8" w:rsidP="00A659F8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„(2a) </w:t>
            </w:r>
            <w:proofErr w:type="spellStart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K-Rek</w:t>
            </w:r>
            <w:proofErr w:type="spellEnd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/</w:t>
            </w:r>
            <w:proofErr w:type="gramStart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SZ-Sp2  építési</w:t>
            </w:r>
            <w:proofErr w:type="gramEnd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 övezet területén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korábbi sportfunkciót meg kell tartani;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sportépítmények mellett 122. §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-ban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meghatározott funkciók is létesíthetők; 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új épület, létesítmény, sportterület kialakítása, helyének megválasztása, továbbá meglévő létesítmény, sportterület áthelyezése során a Szabályozási Terven fel nem tüntetett faállomány egyedszámának legalább kétharmadát meg kell őrizni, a vonatkozó kerületi rendelet együttes betartásával;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Szabályozási Terven jelölt csúszásveszélyes terület igénybevételének egyedi feltételeit földtani, hidrogeológiai, mérnökgeológiai – szükség szerint mérésen alapuló – adatok és viszonyok figyelembevételével kell meghatározni és kizárólag az így előzetesen meghatározott egyedi feltételek betartásával megengedett a területen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használat megváltoztatása,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építési tevékenység végzése,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terepkialakítás megváltoztatása (tereprendezés),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építmény rendeltetésének megváltoztatása;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d) pont szerinti tervezett igénybevétel vonatkozásában az egyedi feltételeknek ki kell terjedniük legalább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hatásterület kijelölésére, és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stabilizálás műszaki megoldásának kidolgozására</w:t>
            </w:r>
          </w:p>
          <w:p w:rsidR="00A659F8" w:rsidRPr="005A5DC1" w:rsidRDefault="00A659F8" w:rsidP="00CE460A">
            <w:pPr>
              <w:ind w:left="708"/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a felszínmozgás és csúszás megelőzése és a hatásterület ingatlanjainak védelme érdekében;</w:t>
            </w:r>
          </w:p>
        </w:tc>
      </w:tr>
      <w:tr w:rsidR="00A659F8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59F8" w:rsidRPr="005A5DC1" w:rsidRDefault="00A659F8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Szabályozási Terven jelölt csúszásveszélyes területen a terepszint alatti és a terepszint feletti beépítési mérték együttes értéke nem haladhatja meg a telekterület 5%-át, a 2. melléklet táblázatában rögzített legnagyobb beépítési mérték együttes betartásával;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az elő- és oldalkertekben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meglévő épületek, építmények építményrészek megtarthatók,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újonnan kizárólag kerítéssel egybeépített portaépület, közműlétesítmény, az épület, építmény megközelítését biztosító lépcső, lejtő és annak támfala, vagy a csúszásveszély miatt szükséges stabilizálás műszaki megoldásainak építményei, létesítményei alakíthatók ki;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Körmöczy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Zsuzsa lépcső felőli 20 méter mély előkertben a faállomány egyedszáma nem csökkenthető, </w:t>
            </w:r>
            <w:proofErr w:type="gramStart"/>
            <w:r w:rsidRPr="005A5DC1">
              <w:rPr>
                <w:rFonts w:eastAsia="Times New Roman"/>
                <w:bCs/>
                <w:i/>
                <w:sz w:val="22"/>
              </w:rPr>
              <w:t>kivéve</w:t>
            </w:r>
            <w:proofErr w:type="gramEnd"/>
            <w:r w:rsidRPr="005A5DC1">
              <w:rPr>
                <w:rFonts w:eastAsia="Times New Roman"/>
                <w:bCs/>
                <w:i/>
                <w:sz w:val="22"/>
              </w:rPr>
              <w:t xml:space="preserve"> ha a csúszásveszély miatt szükséges stabilizálás műszaki megoldása azt indokolja;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Herman Ottó utca mentén új épület, sportlétesítmény a kialakult kerítéshez nem kerülhet 3 méternél közelebb;</w:t>
            </w:r>
          </w:p>
          <w:p w:rsidR="00A659F8" w:rsidRPr="005A5DC1" w:rsidRDefault="00A659F8" w:rsidP="00A659F8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2. melléklet táblázatában rögzített, az épületmagasságra vonatkozó magasabb érték kizárólag a Szabályozási Terven lehatárolt területen belül alkalmazható, ahol továbbá 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nem kell figyelembe venni a lejtő felőli homlokzatmagasságra vonatkozó előírást, és</w:t>
            </w:r>
          </w:p>
          <w:p w:rsidR="00A659F8" w:rsidRPr="005A5DC1" w:rsidRDefault="00A659F8" w:rsidP="00A659F8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az épület legmagasabb pontja nem haladhatja meg a 151,0 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mBf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értéket, melynek meghatározásánál az OTÉK szerint figyelmen kívül hagyandó épületrésznek, tartozéknak tekintendők a tervtanács állásfoglalása alapján az épület díszítőelemeként is szolgáló, a tetőzeten kívül elhelyezett gépészeti szellőző berendezések hangcsillapító szerkezetei, amelyek huzamos tartózkodásra szolgáló helyiséget nem határolhatnak;</w:t>
            </w:r>
          </w:p>
          <w:p w:rsidR="00A659F8" w:rsidRPr="005A5DC1" w:rsidRDefault="00A659F8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Szabályozási Terven feltüntetett építményhez kötött – geodéziailag 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pontosítandó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– irányadó szabályozási vonalon, a meglévő kerítés vonalában alakítható ki a közterületi határ az utca használatát biztosító keresztszelvény és űrszelvény biztosítására;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közhasználatú terület a teleknek az a része, mely a közterületi telekhatár és a telken belüli kerítésszakasz vagy a műemlék székház utcai homlokzata között helyezkedik el, melyen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közhasználatot fenn kell tartani,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új kerítés kizárólag a meglévő vonalában létesíthető,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Rhédey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utca, a Kass János lépcső, a Herman Ottó utca mentén az utca használatát biztosító keresztszelvényt és űrszelvényt továbbra is biztosítani kell,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Pasaréti út mentén a műemlék székház előtt a reprezentatív előkertet továbbra is fenn kell tartani;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telken belüli kerékpár-elhelyezés szabályai: 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csak a bővítésből, az átalakításból, vagy az új rendeltetésből eredő – a 4</w:t>
            </w:r>
            <w:proofErr w:type="gramStart"/>
            <w:r w:rsidRPr="005A5DC1">
              <w:rPr>
                <w:rFonts w:eastAsia="Times New Roman"/>
                <w:bCs/>
                <w:i/>
                <w:sz w:val="22"/>
              </w:rPr>
              <w:t>.c.</w:t>
            </w:r>
            <w:proofErr w:type="gramEnd"/>
            <w:r w:rsidRPr="005A5DC1">
              <w:rPr>
                <w:rFonts w:eastAsia="Times New Roman"/>
                <w:bCs/>
                <w:i/>
                <w:sz w:val="22"/>
              </w:rPr>
              <w:t xml:space="preserve"> melléklet szerint számított – többletkerékpárok legalább 2/3-ának helybiztosításáról szükséges gondoskodni, a meglévő kerékpártároló helyek számának megtartása mellett, és</w:t>
            </w:r>
          </w:p>
          <w:p w:rsidR="005A5DC1" w:rsidRPr="005A5DC1" w:rsidRDefault="005A5DC1" w:rsidP="00CE460A">
            <w:pPr>
              <w:pStyle w:val="R4alpont"/>
              <w:spacing w:before="0"/>
              <w:ind w:left="1134" w:hanging="425"/>
              <w:rPr>
                <w:rFonts w:eastAsia="Times New Roman"/>
                <w:bCs/>
                <w:i/>
                <w:sz w:val="22"/>
              </w:rPr>
            </w:pPr>
            <w:proofErr w:type="gramStart"/>
            <w:r w:rsidRPr="005A5DC1">
              <w:rPr>
                <w:rFonts w:eastAsia="Times New Roman"/>
                <w:bCs/>
                <w:i/>
                <w:sz w:val="22"/>
              </w:rPr>
              <w:t>az</w:t>
            </w:r>
            <w:proofErr w:type="gramEnd"/>
            <w:r w:rsidRPr="005A5DC1">
              <w:rPr>
                <w:rFonts w:eastAsia="Times New Roman"/>
                <w:bCs/>
                <w:i/>
                <w:sz w:val="22"/>
              </w:rPr>
              <w:t xml:space="preserve"> la) alpont szerint elhelyezendő kerékpárok számára a helybiztosítás kizárólag a térfelszínen vagy épületen belül a földszinten alakítható ki a Pasaréti út felőli kaputól, bejárattól biztonságos és akadálymentes megközelíthetőséggel;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telken belül legalább 3 db egyenként legalább 9 férőhelyes kisbusz elhelyezésének helybiztosításáról szükséges gondoskodni;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felszíni parkoló létesíthető, melynek fásítását biztosítani kell, kivéve, ha azt terepszint alatti beépítés nem teszi lehetővé, mely esetben a felszíni parkoló legfeljebb 10 férőhelyes lehet;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6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gépjármű-közlekedésre alkalmas utcák felőli telekhatárok mentén a kialakult gépjármű bejáratok száma nem növelhető.”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 w:rsidP="00CE460A">
            <w:pPr>
              <w:keepNext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(3) A R. 124.§ új (5) bekezdéssel egészül ki: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„(5) </w:t>
            </w:r>
            <w:proofErr w:type="spellStart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K-Rek</w:t>
            </w:r>
            <w:proofErr w:type="spellEnd"/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/SZ-P építési övezet területén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5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közhasználatot fenn kell tartani;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5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 xml:space="preserve">a 122.§ (1) bekezdésben meghatározottak közül kizárólag szabadtéri játszótér továbbá szabadtéri </w:t>
            </w:r>
            <w:proofErr w:type="spellStart"/>
            <w:r w:rsidRPr="005A5DC1">
              <w:rPr>
                <w:rFonts w:eastAsia="Times New Roman"/>
                <w:bCs/>
                <w:i/>
                <w:sz w:val="22"/>
              </w:rPr>
              <w:t>fittness</w:t>
            </w:r>
            <w:proofErr w:type="spellEnd"/>
            <w:r w:rsidRPr="005A5DC1">
              <w:rPr>
                <w:rFonts w:eastAsia="Times New Roman"/>
                <w:bCs/>
                <w:i/>
                <w:sz w:val="22"/>
              </w:rPr>
              <w:t xml:space="preserve"> eszköz létesíthető;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5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a 122.§ (2) bekezdésben meghatározottak közül kizárólag a működtetéshez szükséges rendeltetés céljára létesíthető épület a parkosított terület és a szabadtéri játszótér fenntartása érdekében;</w:t>
            </w:r>
          </w:p>
          <w:p w:rsidR="005A5DC1" w:rsidRPr="005A5DC1" w:rsidRDefault="005A5DC1" w:rsidP="00CE460A">
            <w:pPr>
              <w:pStyle w:val="R3pont"/>
              <w:numPr>
                <w:ilvl w:val="2"/>
                <w:numId w:val="5"/>
              </w:numPr>
              <w:spacing w:before="0"/>
              <w:ind w:left="709"/>
              <w:rPr>
                <w:rFonts w:eastAsia="Times New Roman"/>
                <w:bCs/>
                <w:i/>
                <w:sz w:val="22"/>
              </w:rPr>
            </w:pPr>
            <w:r w:rsidRPr="005A5DC1">
              <w:rPr>
                <w:rFonts w:eastAsia="Times New Roman"/>
                <w:bCs/>
                <w:i/>
                <w:sz w:val="22"/>
              </w:rPr>
              <w:t>felszíni parkoló nem létesíthető.”</w:t>
            </w:r>
          </w:p>
        </w:tc>
      </w:tr>
      <w:tr w:rsidR="002A09C9" w:rsidRPr="001D24F4" w:rsidTr="00027AD7">
        <w:trPr>
          <w:cantSplit/>
          <w:trHeight w:val="20"/>
        </w:trPr>
        <w:tc>
          <w:tcPr>
            <w:tcW w:w="7300" w:type="dxa"/>
            <w:shd w:val="clear" w:color="auto" w:fill="auto"/>
          </w:tcPr>
          <w:p w:rsidR="002A09C9" w:rsidRPr="008D7E97" w:rsidRDefault="002A09C9" w:rsidP="00027AD7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shd w:val="clear" w:color="auto" w:fill="E2EFD9"/>
          </w:tcPr>
          <w:p w:rsidR="002A09C9" w:rsidRPr="00027AD7" w:rsidRDefault="002A09C9" w:rsidP="00027AD7">
            <w:pPr>
              <w:shd w:val="clear" w:color="auto" w:fill="E2EFD9"/>
              <w:ind w:right="-108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</w:t>
            </w:r>
            <w:r w:rsidRPr="008D7E97">
              <w:rPr>
                <w:rFonts w:ascii="Calibri" w:hAnsi="Calibri"/>
                <w:b/>
                <w:sz w:val="22"/>
                <w:szCs w:val="22"/>
              </w:rPr>
              <w:t>.§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 xml:space="preserve">(1) A R. 1. számú mellékletének 25-26. sorszámú szelvényei helyébe jelen rendelet 1. melléklete lép. 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5DC1">
              <w:rPr>
                <w:rFonts w:ascii="Calibri" w:hAnsi="Calibri"/>
                <w:bCs/>
                <w:i/>
                <w:sz w:val="22"/>
                <w:szCs w:val="22"/>
              </w:rPr>
              <w:t>(2) A R. 2. számú mellékletének 12. táblázata helyébe jelen rendelet 2. melléklete lép.</w:t>
            </w:r>
          </w:p>
        </w:tc>
      </w:tr>
      <w:tr w:rsidR="002A09C9" w:rsidRPr="001D24F4" w:rsidTr="00027AD7">
        <w:trPr>
          <w:cantSplit/>
          <w:trHeight w:val="20"/>
        </w:trPr>
        <w:tc>
          <w:tcPr>
            <w:tcW w:w="7300" w:type="dxa"/>
            <w:shd w:val="clear" w:color="auto" w:fill="auto"/>
          </w:tcPr>
          <w:p w:rsidR="002A09C9" w:rsidRPr="008D7E97" w:rsidRDefault="002A09C9" w:rsidP="00027AD7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shd w:val="clear" w:color="auto" w:fill="E2EFD9"/>
          </w:tcPr>
          <w:p w:rsidR="002A09C9" w:rsidRPr="00027AD7" w:rsidRDefault="002A09C9" w:rsidP="00027AD7">
            <w:pPr>
              <w:shd w:val="clear" w:color="auto" w:fill="E2EFD9"/>
              <w:ind w:right="-108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8D7E97">
              <w:rPr>
                <w:rFonts w:ascii="Calibri" w:hAnsi="Calibri"/>
                <w:b/>
                <w:sz w:val="22"/>
                <w:szCs w:val="22"/>
              </w:rPr>
              <w:t>.§</w:t>
            </w:r>
          </w:p>
        </w:tc>
      </w:tr>
      <w:tr w:rsidR="005A5DC1" w:rsidRPr="00332223" w:rsidTr="005A5D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</w:trPr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5A5DC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DC1" w:rsidRPr="005A5DC1" w:rsidRDefault="00B17066">
            <w:pPr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B17066">
              <w:rPr>
                <w:rFonts w:ascii="Calibri" w:hAnsi="Calibri"/>
                <w:bCs/>
                <w:i/>
                <w:sz w:val="22"/>
                <w:szCs w:val="22"/>
              </w:rPr>
              <w:t xml:space="preserve">Ez a rendelet a 20/2022.(I.27.) képviselő-testületi határozat mellékleteként elfogadott Településrendezési Szerződés alapján fennálló településrendezési kötelezettség tényének </w:t>
            </w:r>
            <w:proofErr w:type="spellStart"/>
            <w:r w:rsidRPr="00B17066">
              <w:rPr>
                <w:rFonts w:ascii="Calibri" w:hAnsi="Calibri"/>
                <w:bCs/>
                <w:i/>
                <w:sz w:val="22"/>
                <w:szCs w:val="22"/>
              </w:rPr>
              <w:t>Étv</w:t>
            </w:r>
            <w:proofErr w:type="spellEnd"/>
            <w:r w:rsidRPr="00B17066">
              <w:rPr>
                <w:rFonts w:ascii="Calibri" w:hAnsi="Calibri"/>
                <w:bCs/>
                <w:i/>
                <w:sz w:val="22"/>
                <w:szCs w:val="22"/>
              </w:rPr>
              <w:t>. 30/A.§ (5) bekezdése szerinti ingatlan-nyilvántartási feljegyzés megtörtént</w:t>
            </w:r>
            <w:r>
              <w:rPr>
                <w:rFonts w:ascii="Calibri" w:hAnsi="Calibri"/>
                <w:bCs/>
                <w:i/>
                <w:sz w:val="22"/>
                <w:szCs w:val="22"/>
              </w:rPr>
              <w:t>ének napján lép hatályba</w:t>
            </w:r>
            <w:r w:rsidR="005A5DC1" w:rsidRPr="005A5DC1">
              <w:rPr>
                <w:rFonts w:ascii="Calibri" w:hAnsi="Calibri"/>
                <w:bCs/>
                <w:i/>
                <w:sz w:val="22"/>
                <w:szCs w:val="22"/>
              </w:rPr>
              <w:t>.</w:t>
            </w:r>
          </w:p>
        </w:tc>
      </w:tr>
    </w:tbl>
    <w:p w:rsidR="0017328B" w:rsidRDefault="0017328B" w:rsidP="0017328B"/>
    <w:p w:rsidR="0017328B" w:rsidRDefault="0017328B" w:rsidP="0017328B"/>
    <w:p w:rsidR="0017328B" w:rsidRDefault="0017328B" w:rsidP="0017328B">
      <w:pPr>
        <w:spacing w:after="160" w:line="259" w:lineRule="auto"/>
        <w:sectPr w:rsidR="0017328B" w:rsidSect="008D7E97">
          <w:footerReference w:type="default" r:id="rId12"/>
          <w:headerReference w:type="first" r:id="rId13"/>
          <w:footerReference w:type="first" r:id="rId14"/>
          <w:footnotePr>
            <w:pos w:val="beneathText"/>
          </w:footnotePr>
          <w:pgSz w:w="16837" w:h="11905" w:orient="landscape"/>
          <w:pgMar w:top="1418" w:right="1134" w:bottom="1134" w:left="1134" w:header="709" w:footer="709" w:gutter="0"/>
          <w:cols w:space="708"/>
          <w:titlePg/>
        </w:sectPr>
      </w:pPr>
    </w:p>
    <w:p w:rsidR="002C7A12" w:rsidRPr="00CE460A" w:rsidRDefault="002C7A12" w:rsidP="00CE460A">
      <w:pPr>
        <w:pStyle w:val="Cmsor2"/>
        <w:rPr>
          <w:b w:val="0"/>
          <w:bCs w:val="0"/>
        </w:rPr>
      </w:pPr>
      <w:r w:rsidRPr="00CE460A">
        <w:rPr>
          <w:sz w:val="24"/>
        </w:rPr>
        <w:t>Budapest Főváros II. Kerületi Önkormányzat Képviselő-testületének    /2022. (   .  .) önkormányzati rendelete</w:t>
      </w:r>
    </w:p>
    <w:p w:rsidR="00C658C2" w:rsidRDefault="00C658C2" w:rsidP="00C658C2">
      <w:pPr>
        <w:pStyle w:val="Szvegtrzs"/>
        <w:spacing w:before="240" w:after="480"/>
        <w:jc w:val="center"/>
        <w:rPr>
          <w:b/>
          <w:bCs/>
        </w:rPr>
      </w:pPr>
      <w:r>
        <w:rPr>
          <w:b/>
          <w:bCs/>
        </w:rPr>
        <w:t>Budapest Főváros II. Kerületének Építési Szabályzatáról szóló 28/2019. (XI. 27.) önkormányzati rendelet módosításáról</w:t>
      </w:r>
    </w:p>
    <w:p w:rsidR="00C658C2" w:rsidRDefault="00C658C2" w:rsidP="00C658C2">
      <w:pPr>
        <w:pStyle w:val="Szvegtrzs"/>
        <w:spacing w:before="220" w:after="0"/>
        <w:jc w:val="both"/>
      </w:pPr>
      <w:r>
        <w:t>Budapest Főváros II. Kerületi Önkormányzat Képviselő-testülete Magyarország Alaptörvénye 32. cikk (1) bekezdés a) pontjában meghatározott jogalkotási hatáskörében, az épített környezet alakításáról és védelméről szóló 1997. évi LXXVIII. törvény 62. § (6) bekezdés 6. pontjában kapott felhatalmazás alapján, a Magyarország helyi önkormányzatairól szóló 2011. évi CLXXXIX. törvény 23. § (5) bekezdés 6. pontjában, és az épített környezet alakításáról és védelméről szóló 1997. évi LXXVIII. törvény 13. § (1) bekezdésében meghatározott feladatkörében eljárva a következőket rendeli el:</w:t>
      </w:r>
    </w:p>
    <w:p w:rsidR="00C658C2" w:rsidRDefault="00C658C2" w:rsidP="00C658C2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1. §</w:t>
      </w:r>
    </w:p>
    <w:p w:rsidR="00C658C2" w:rsidRDefault="00C658C2" w:rsidP="00C658C2">
      <w:pPr>
        <w:pStyle w:val="Szvegtrzs"/>
        <w:spacing w:after="0"/>
        <w:jc w:val="both"/>
      </w:pPr>
      <w:r>
        <w:t>A Budapest Főváros II. Kerületének Építési Szabályzatáról szóló 28/2019.(XI.27.) önkormányzati rendelet 19. §</w:t>
      </w:r>
      <w:proofErr w:type="spellStart"/>
      <w:r>
        <w:t>-a</w:t>
      </w:r>
      <w:proofErr w:type="spellEnd"/>
      <w:r>
        <w:t xml:space="preserve"> helyébe a következő rendelkezés lép:</w:t>
      </w:r>
    </w:p>
    <w:p w:rsidR="00C658C2" w:rsidRPr="00981F52" w:rsidRDefault="00C658C2" w:rsidP="00C658C2">
      <w:pPr>
        <w:pStyle w:val="Szvegtrzs"/>
        <w:spacing w:before="240" w:after="240"/>
        <w:jc w:val="center"/>
        <w:rPr>
          <w:bCs/>
          <w:i/>
        </w:rPr>
      </w:pPr>
      <w:r w:rsidRPr="00981F52">
        <w:rPr>
          <w:bCs/>
          <w:i/>
        </w:rPr>
        <w:t>„19. §</w:t>
      </w:r>
    </w:p>
    <w:p w:rsidR="00C658C2" w:rsidRPr="00981F52" w:rsidRDefault="00C658C2" w:rsidP="00C658C2">
      <w:pPr>
        <w:pStyle w:val="Szvegtrzs"/>
        <w:spacing w:after="0"/>
        <w:jc w:val="both"/>
        <w:rPr>
          <w:i/>
          <w:iCs/>
        </w:rPr>
      </w:pPr>
      <w:r w:rsidRPr="00981F52">
        <w:rPr>
          <w:i/>
          <w:iCs/>
        </w:rPr>
        <w:t>Az építményt úgy kell elhelyezni és megvalósítani, hogy az ne okozza a Szabályozási Terven jelölt értékes és egészséges fa kivágását. Egyéb, fel nem tüntetett egyedek esetén az épület elhelyezése, konfigurációjának kialakítása során - a Hatodik rész kiegészítő előírása, vagy az övezet, építési övezet eltérő előírása hiányában - csak akkor nem kell tekintettel lenni a telken lévő fára, ha</w:t>
      </w:r>
    </w:p>
    <w:p w:rsidR="00C658C2" w:rsidRPr="00981F52" w:rsidRDefault="00C658C2" w:rsidP="00C658C2">
      <w:pPr>
        <w:pStyle w:val="Szvegtrzs"/>
        <w:spacing w:after="0"/>
        <w:ind w:left="580" w:hanging="560"/>
        <w:jc w:val="both"/>
        <w:rPr>
          <w:i/>
        </w:rPr>
      </w:pPr>
      <w:proofErr w:type="gramStart"/>
      <w:r w:rsidRPr="00981F52">
        <w:rPr>
          <w:i/>
          <w:iCs/>
        </w:rPr>
        <w:t>a</w:t>
      </w:r>
      <w:proofErr w:type="gramEnd"/>
      <w:r w:rsidRPr="00981F52">
        <w:rPr>
          <w:i/>
          <w:iCs/>
        </w:rPr>
        <w:t>)</w:t>
      </w:r>
      <w:r w:rsidRPr="00981F52">
        <w:rPr>
          <w:i/>
        </w:rPr>
        <w:tab/>
        <w:t>zártsorú beépítési mód előírásai mellett a fa a telek beépítését és az előírt utca térfal kialakítást teljesen ellehetetleníti,</w:t>
      </w:r>
    </w:p>
    <w:p w:rsidR="00C658C2" w:rsidRPr="00981F52" w:rsidRDefault="00C658C2" w:rsidP="00C658C2">
      <w:pPr>
        <w:pStyle w:val="Szvegtrzs"/>
        <w:spacing w:after="0"/>
        <w:ind w:left="580" w:hanging="560"/>
        <w:jc w:val="both"/>
        <w:rPr>
          <w:i/>
        </w:rPr>
      </w:pPr>
      <w:r w:rsidRPr="00981F52">
        <w:rPr>
          <w:i/>
          <w:iCs/>
        </w:rPr>
        <w:t>b)</w:t>
      </w:r>
      <w:r w:rsidRPr="00981F52">
        <w:rPr>
          <w:i/>
        </w:rPr>
        <w:tab/>
      </w:r>
      <w:r w:rsidRPr="00981F52">
        <w:rPr>
          <w:i/>
          <w:iCs/>
        </w:rPr>
        <w:t>a 600 m</w:t>
      </w:r>
      <w:r w:rsidRPr="00981F52">
        <w:rPr>
          <w:i/>
          <w:iCs/>
          <w:vertAlign w:val="superscript"/>
        </w:rPr>
        <w:t>2</w:t>
      </w:r>
      <w:r w:rsidRPr="00981F52">
        <w:rPr>
          <w:i/>
        </w:rPr>
        <w:t xml:space="preserve"> </w:t>
      </w:r>
      <w:r w:rsidRPr="00981F52">
        <w:rPr>
          <w:i/>
          <w:iCs/>
        </w:rPr>
        <w:t>vagy annál kisebb méretű telek esetében az építési hely több mint egyharmadát a fa koronája, gyökérzete elfoglalja, és ezzel a telek beépíthetőségét akadályozza,</w:t>
      </w:r>
    </w:p>
    <w:p w:rsidR="00C658C2" w:rsidRPr="00981F52" w:rsidRDefault="00C658C2" w:rsidP="00C658C2">
      <w:pPr>
        <w:pStyle w:val="Szvegtrzs"/>
        <w:spacing w:after="0"/>
        <w:ind w:left="580" w:hanging="560"/>
        <w:jc w:val="both"/>
        <w:rPr>
          <w:i/>
        </w:rPr>
      </w:pPr>
      <w:r w:rsidRPr="00981F52">
        <w:rPr>
          <w:i/>
          <w:iCs/>
        </w:rPr>
        <w:t>c)</w:t>
      </w:r>
      <w:r w:rsidRPr="00981F52">
        <w:rPr>
          <w:i/>
        </w:rPr>
        <w:tab/>
        <w:t>régészeti érték figyelembevétele mellett a fa a telek szabályszerű beépítését akadályozza,</w:t>
      </w:r>
    </w:p>
    <w:p w:rsidR="00C658C2" w:rsidRDefault="00C658C2" w:rsidP="00C658C2">
      <w:pPr>
        <w:pStyle w:val="Szvegtrzs"/>
        <w:spacing w:after="240"/>
        <w:ind w:left="580" w:hanging="560"/>
        <w:jc w:val="both"/>
      </w:pPr>
      <w:r w:rsidRPr="00981F52">
        <w:rPr>
          <w:i/>
          <w:iCs/>
        </w:rPr>
        <w:t>d)</w:t>
      </w:r>
      <w:r w:rsidRPr="00981F52">
        <w:rPr>
          <w:i/>
        </w:rPr>
        <w:tab/>
      </w:r>
      <w:proofErr w:type="spellStart"/>
      <w:r w:rsidRPr="00981F52">
        <w:rPr>
          <w:i/>
        </w:rPr>
        <w:t>invazív</w:t>
      </w:r>
      <w:proofErr w:type="spellEnd"/>
      <w:r w:rsidRPr="00981F52">
        <w:rPr>
          <w:i/>
        </w:rPr>
        <w:t>, allergén fafajhoz tartozik, vagy - mandula és diófa egyedek kivételével – gyümölcsfa.”</w:t>
      </w:r>
    </w:p>
    <w:p w:rsidR="00C658C2" w:rsidRDefault="00C658C2" w:rsidP="00C658C2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2 §</w:t>
      </w:r>
    </w:p>
    <w:p w:rsidR="00C658C2" w:rsidRDefault="00C658C2" w:rsidP="00C658C2">
      <w:pPr>
        <w:pStyle w:val="Szvegtrzs"/>
        <w:spacing w:after="0"/>
        <w:jc w:val="both"/>
      </w:pPr>
      <w:r>
        <w:t>(1) A Budapest Főváros II. Kerületének Építési Szabályzatáról szóló 28/2019.(XI.27.) önkormányzati rendelet 124. § (2) bekezdése helyébe a következő rendelkezés lép:</w:t>
      </w:r>
    </w:p>
    <w:p w:rsidR="00C658C2" w:rsidRDefault="00C658C2" w:rsidP="00C658C2">
      <w:pPr>
        <w:pStyle w:val="Szvegtrzs"/>
        <w:spacing w:before="240" w:after="0"/>
        <w:jc w:val="both"/>
      </w:pPr>
      <w:r>
        <w:t xml:space="preserve">„(2) A </w:t>
      </w:r>
      <w:proofErr w:type="spellStart"/>
      <w:r>
        <w:rPr>
          <w:b/>
          <w:bCs/>
        </w:rPr>
        <w:t>K-Rek</w:t>
      </w:r>
      <w:proofErr w:type="spellEnd"/>
      <w:r>
        <w:rPr>
          <w:b/>
          <w:bCs/>
        </w:rPr>
        <w:t>/SZ-Sp1</w:t>
      </w:r>
      <w:r>
        <w:t xml:space="preserve"> építési övezetek területén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</w:r>
      <w:proofErr w:type="spellStart"/>
      <w:r>
        <w:t>a</w:t>
      </w:r>
      <w:proofErr w:type="spellEnd"/>
      <w:r>
        <w:t xml:space="preserve"> korábbi sportfunkciót meg kell tartani;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b)</w:t>
      </w:r>
      <w:r>
        <w:tab/>
        <w:t>a sportépítmények mellett 122. §</w:t>
      </w:r>
      <w:proofErr w:type="spellStart"/>
      <w:r>
        <w:t>-ban</w:t>
      </w:r>
      <w:proofErr w:type="spellEnd"/>
      <w:r>
        <w:t xml:space="preserve"> meghatározott funkciók is létesíthetők;</w:t>
      </w:r>
    </w:p>
    <w:p w:rsidR="00C658C2" w:rsidRDefault="00C658C2" w:rsidP="00C658C2">
      <w:pPr>
        <w:pStyle w:val="Szvegtrzs"/>
        <w:spacing w:after="240"/>
        <w:ind w:left="580" w:hanging="560"/>
        <w:jc w:val="both"/>
      </w:pPr>
      <w:r>
        <w:rPr>
          <w:i/>
          <w:iCs/>
        </w:rPr>
        <w:t>c)</w:t>
      </w:r>
      <w:r>
        <w:tab/>
        <w:t>a 2. melléklet táblázatában rögzített, a telek legkisebb zöldfelületi arányára vonatkozó alacsonyabb érték kizárólag gumival (</w:t>
      </w:r>
      <w:proofErr w:type="spellStart"/>
      <w:r>
        <w:t>rekortán</w:t>
      </w:r>
      <w:proofErr w:type="spellEnd"/>
      <w:r>
        <w:t>) és műfűvel burkolt sportpálya esetén alkalmazható.”</w:t>
      </w:r>
    </w:p>
    <w:p w:rsidR="00C658C2" w:rsidRDefault="00C658C2" w:rsidP="00C658C2">
      <w:pPr>
        <w:pStyle w:val="Szvegtrzs"/>
        <w:spacing w:before="240" w:after="0"/>
        <w:jc w:val="both"/>
      </w:pPr>
      <w:r>
        <w:t>(2) A Budapest Főváros II. Kerületének Építési Szabályzatáról szóló 28/2019.(XI.27.) önkormányzati rendelet 124. §</w:t>
      </w:r>
      <w:proofErr w:type="spellStart"/>
      <w:r>
        <w:t>-</w:t>
      </w:r>
      <w:proofErr w:type="gramStart"/>
      <w:r>
        <w:t>a</w:t>
      </w:r>
      <w:proofErr w:type="spellEnd"/>
      <w:proofErr w:type="gramEnd"/>
      <w:r>
        <w:t xml:space="preserve"> a következő (2a) bekezdéssel egészül ki:</w:t>
      </w:r>
    </w:p>
    <w:p w:rsidR="00C658C2" w:rsidRDefault="00C658C2" w:rsidP="00C658C2">
      <w:pPr>
        <w:pStyle w:val="Szvegtrzs"/>
        <w:spacing w:before="240" w:after="0"/>
        <w:jc w:val="both"/>
      </w:pPr>
      <w:r>
        <w:t xml:space="preserve">„(2a) A </w:t>
      </w:r>
      <w:proofErr w:type="spellStart"/>
      <w:r>
        <w:rPr>
          <w:b/>
          <w:bCs/>
        </w:rPr>
        <w:t>K-Rek</w:t>
      </w:r>
      <w:proofErr w:type="spellEnd"/>
      <w:r>
        <w:rPr>
          <w:b/>
          <w:bCs/>
        </w:rPr>
        <w:t>/SZ-Sp2</w:t>
      </w:r>
      <w:r>
        <w:t xml:space="preserve"> építési övezetek területén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</w:r>
      <w:proofErr w:type="spellStart"/>
      <w:r>
        <w:rPr>
          <w:i/>
          <w:iCs/>
        </w:rPr>
        <w:t>a</w:t>
      </w:r>
      <w:proofErr w:type="spellEnd"/>
      <w:r>
        <w:rPr>
          <w:i/>
          <w:iCs/>
        </w:rPr>
        <w:t xml:space="preserve"> korábbi sportfunkciót meg kell tartani;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b)</w:t>
      </w:r>
      <w:r>
        <w:tab/>
      </w:r>
      <w:r>
        <w:rPr>
          <w:i/>
          <w:iCs/>
        </w:rPr>
        <w:t xml:space="preserve">a sportlétesítmények mellett a </w:t>
      </w:r>
      <w:r>
        <w:rPr>
          <w:b/>
          <w:bCs/>
          <w:i/>
          <w:iCs/>
        </w:rPr>
        <w:t>122. §</w:t>
      </w:r>
      <w:proofErr w:type="spellStart"/>
      <w:r>
        <w:rPr>
          <w:i/>
          <w:iCs/>
        </w:rPr>
        <w:t>-ban</w:t>
      </w:r>
      <w:proofErr w:type="spellEnd"/>
      <w:r>
        <w:rPr>
          <w:i/>
          <w:iCs/>
        </w:rPr>
        <w:t xml:space="preserve"> meghatározott funkciók is létesíthetők;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c)</w:t>
      </w:r>
      <w:r>
        <w:tab/>
      </w:r>
      <w:r>
        <w:rPr>
          <w:i/>
          <w:iCs/>
        </w:rPr>
        <w:t>új épület, létesítmény, sportterület kialakítása, helyének megválasztása, továbbá meglévő létesítmény, sportterület áthelyezése során a Szabályozási Terven fel nem tüntetett faállomány egyedszámának legalább kétharmadát meg kell őrizni, a vonatkozó kerületi rendelet együttes betartásával;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d)</w:t>
      </w:r>
      <w:r>
        <w:tab/>
      </w:r>
      <w:r>
        <w:rPr>
          <w:i/>
          <w:iCs/>
        </w:rPr>
        <w:t>a Szabályozási Terven jelölt csúszásveszélyes terület igénybevételének egyedi feltételeit földtani, hidrogeológiai, mérnökgeológiai - szükség szerint mérésen alapuló - adatok és viszonyok figyelembevételével kell meghatározni és kizárólag az így előzetesen meghatározott egyedi feltételek betartásával megengedett a területen: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r>
        <w:rPr>
          <w:i/>
          <w:iCs/>
        </w:rPr>
        <w:t>da)</w:t>
      </w:r>
      <w:r>
        <w:tab/>
      </w:r>
      <w:r>
        <w:rPr>
          <w:i/>
          <w:iCs/>
        </w:rPr>
        <w:t>a használat megváltoztatása,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gramStart"/>
      <w:r>
        <w:rPr>
          <w:i/>
          <w:iCs/>
        </w:rPr>
        <w:t>db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építési tevékenység végzése,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dc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terepkialakítás megváltoztatása (tereprendezés),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dd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építmény rendeltetésének megváltoztatása;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e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 d) pont szerinti tervezett igénybevétel vonatkozásában az egyedi feltételeknek ki kell terjedniük legalább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ea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a hatásterület kijelölésére, és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gramStart"/>
      <w:r>
        <w:rPr>
          <w:i/>
          <w:iCs/>
        </w:rPr>
        <w:t>eb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 stabilizálás műszaki megoldásának kidolgozására</w:t>
      </w:r>
    </w:p>
    <w:p w:rsidR="00C658C2" w:rsidRDefault="00C658C2" w:rsidP="00C658C2">
      <w:pPr>
        <w:pStyle w:val="Szvegtrzs"/>
        <w:spacing w:after="0"/>
        <w:ind w:left="580"/>
        <w:jc w:val="both"/>
        <w:rPr>
          <w:i/>
          <w:iCs/>
        </w:rPr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 xml:space="preserve"> felszínmozgás és a csúszás megelőzése és a hatásterület ingatlanjainak védelme érdekében;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f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 Szabályozási Terven jelölt csúszásveszélyes területen a terepszint alatti és a terepszint feletti beépítési mérték együttes értéke nem haladhatja meg a telekterület 5%-át, a 2. melléklet táblázatában rögzített legnagyobb beépítési mérték együttes betartásával;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g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az elő- és oldalkertekben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ga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a meglévő épületek, építmények, építményrészek megtarthatók,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gb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újonnan kizárólag kerítéssel egybeépített portaépület, közműlétesítmény, az épület, építmény megközelítését biztosító lépcső, lejtő és annak támfala, vagy a csúszásveszély miatt szükséges stabilizálás műszaki megoldásainak építményei, létesítményei alakíthatóak ki,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gc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Körmöczy</w:t>
      </w:r>
      <w:proofErr w:type="spellEnd"/>
      <w:r>
        <w:rPr>
          <w:i/>
          <w:iCs/>
        </w:rPr>
        <w:t xml:space="preserve"> Zsuzsa lépcső felőli 20 méter mély előkertben a faállomány egyedszáma nem csökkenthető, </w:t>
      </w:r>
      <w:proofErr w:type="gramStart"/>
      <w:r>
        <w:rPr>
          <w:i/>
          <w:iCs/>
        </w:rPr>
        <w:t>kivéve</w:t>
      </w:r>
      <w:proofErr w:type="gramEnd"/>
      <w:r>
        <w:rPr>
          <w:i/>
          <w:iCs/>
        </w:rPr>
        <w:t xml:space="preserve"> ha a csúszásveszély miatt szükséges stabilizálás műszaki megoldása azt indokolja;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h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 Herman Ottó utca mentén új épület, sportlétesítmény a kialakult kerítéshez nem kerülhet 3 méternél közelebb;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i)</w:t>
      </w:r>
      <w:r>
        <w:tab/>
      </w:r>
      <w:r>
        <w:rPr>
          <w:i/>
          <w:iCs/>
        </w:rPr>
        <w:t>a 2. melléklet táblázatában rögzített, az épületmagasságra vonatkozó magasabb érték kizárólag a Szabályozási Terven lehatárolt területen belül alkalmazható, ahol továbbá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ia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nem kell figyelembe venni a lejtő felőli homlokzatmagasságra vonatkozó előírást, és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ib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 xml:space="preserve">az épület legmagasabb pontja nem haladhatja meg a 151,0 </w:t>
      </w:r>
      <w:proofErr w:type="spellStart"/>
      <w:r>
        <w:rPr>
          <w:i/>
          <w:iCs/>
        </w:rPr>
        <w:t>mBf</w:t>
      </w:r>
      <w:proofErr w:type="spellEnd"/>
      <w:r>
        <w:rPr>
          <w:i/>
          <w:iCs/>
        </w:rPr>
        <w:t xml:space="preserve"> értéket, melynek meghatározásánál az OTÉK szerint figyelmen kívül hagyandó épületrésznek, tartozéknak tekintendők a tervtanács állásfoglalása alapján az épület díszítőelemeként is szolgáló, a tetőzeten kívül elhelyezett gépészeti szellőző berendezések hangcsillapító szerkezetei, amelyek huzamos tartózkodásra szolgáló helyiséget nem határolhatnak;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j)</w:t>
      </w:r>
      <w:r>
        <w:tab/>
      </w:r>
      <w:r>
        <w:rPr>
          <w:i/>
          <w:iCs/>
        </w:rPr>
        <w:t xml:space="preserve">a Szabályozási Terven feltüntetett építményhez kötött - geodéziailag </w:t>
      </w:r>
      <w:proofErr w:type="spellStart"/>
      <w:r>
        <w:rPr>
          <w:i/>
          <w:iCs/>
        </w:rPr>
        <w:t>pontosítandó</w:t>
      </w:r>
      <w:proofErr w:type="spellEnd"/>
      <w:r>
        <w:rPr>
          <w:i/>
          <w:iCs/>
        </w:rPr>
        <w:t xml:space="preserve"> - irányadó szabályozási vonalon, a meglévő kerítés vonalában alakítható ki a közterületi határ az utca használatát biztosító keresztszelvény és űrszelvény biztosítására;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k)</w:t>
      </w:r>
      <w:r>
        <w:tab/>
      </w:r>
      <w:r>
        <w:rPr>
          <w:i/>
          <w:iCs/>
        </w:rPr>
        <w:t>közhasználatú terület a teleknek az a része, mely a közterületi telekhatár és a telken belüli kerítésszakasz vagy a műemlék székház utcai homlokzata között helyezkedik el, melyen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ka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a közhasználatot fenn kell tartani,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kb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új kerítés kizárólag a meglévő vonalában létesíthető,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kc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Rhédey</w:t>
      </w:r>
      <w:proofErr w:type="spellEnd"/>
      <w:r>
        <w:rPr>
          <w:i/>
          <w:iCs/>
        </w:rPr>
        <w:t xml:space="preserve"> utca, a Kass János lépcső, a Herman Ottó utca mentén az utca használatát biztosító keresztszelvényt és űrszelvényt továbbra is biztosítani kell,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kd</w:t>
      </w:r>
      <w:proofErr w:type="spellEnd"/>
      <w:r>
        <w:rPr>
          <w:i/>
          <w:iCs/>
        </w:rPr>
        <w:t>)</w:t>
      </w:r>
      <w:r>
        <w:tab/>
      </w:r>
      <w:r>
        <w:rPr>
          <w:i/>
          <w:iCs/>
        </w:rPr>
        <w:t>a Pasaréti út mentén a műemlék székház előtt a reprezentatív előkertet továbbra is fenn kell tartani;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l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a telken belüli kerékpár-elhelyezés szabályai: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gramStart"/>
      <w:r>
        <w:rPr>
          <w:i/>
          <w:iCs/>
        </w:rPr>
        <w:t>la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csak a bővítésből, az átalakításból, vagy az új rendeltetésből eredő - a 4.c. melléklet szerint számított - többletkerékpárok legalább 2/3-ának helybiztosításáról szükséges gondoskodni, a meglévő kerékpártároló helyek számának megtartása mellett, és</w:t>
      </w:r>
    </w:p>
    <w:p w:rsidR="00C658C2" w:rsidRDefault="00C658C2" w:rsidP="00C658C2">
      <w:pPr>
        <w:pStyle w:val="Szvegtrzs"/>
        <w:spacing w:after="0"/>
        <w:ind w:left="980" w:hanging="400"/>
        <w:jc w:val="both"/>
      </w:pPr>
      <w:proofErr w:type="spellStart"/>
      <w:r>
        <w:rPr>
          <w:i/>
          <w:iCs/>
        </w:rPr>
        <w:t>lb</w:t>
      </w:r>
      <w:proofErr w:type="spellEnd"/>
      <w:r>
        <w:rPr>
          <w:i/>
          <w:iCs/>
        </w:rPr>
        <w:t>)</w:t>
      </w:r>
      <w:r>
        <w:tab/>
      </w:r>
      <w:proofErr w:type="gramStart"/>
      <w:r>
        <w:rPr>
          <w:i/>
          <w:iCs/>
        </w:rPr>
        <w:t>az</w:t>
      </w:r>
      <w:proofErr w:type="gramEnd"/>
      <w:r>
        <w:rPr>
          <w:i/>
          <w:iCs/>
        </w:rPr>
        <w:t xml:space="preserve"> la) alpont szerint elhelyezendő kerékpárok számára a helybiztosítás kizárólag a térfelszínen vagy épületen belül a földszinten alakítható ki a Pasaréti út felőli kaputól, bejárattól biztonságos és akadálymentes megközelíthetőséggel;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m</w:t>
      </w:r>
      <w:proofErr w:type="gramEnd"/>
      <w:r>
        <w:rPr>
          <w:i/>
          <w:iCs/>
        </w:rPr>
        <w:t>)</w:t>
      </w:r>
      <w:r>
        <w:tab/>
      </w:r>
      <w:r>
        <w:rPr>
          <w:i/>
          <w:iCs/>
        </w:rPr>
        <w:t>telken belül legalább 3 db egyenként legalább 9 férőhelyes kisbusz elhelyezésének helybiztosításáról szükséges gondoskodni;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n)</w:t>
      </w:r>
      <w:r>
        <w:tab/>
      </w:r>
      <w:r>
        <w:rPr>
          <w:i/>
          <w:iCs/>
        </w:rPr>
        <w:t>felszíni parkoló létesíthető, melynek fásítását biztosítani kell, kivéve, ha azt terepszint alatt beépítés nem teszi lehetővé, mely esetben a felszíni parkoló legfeljebb 10 férőhelyes lehet;</w:t>
      </w:r>
    </w:p>
    <w:p w:rsidR="00C658C2" w:rsidRDefault="00C658C2" w:rsidP="00C658C2">
      <w:pPr>
        <w:pStyle w:val="Szvegtrzs"/>
        <w:spacing w:after="240"/>
        <w:ind w:left="580" w:hanging="560"/>
        <w:jc w:val="both"/>
      </w:pPr>
      <w:r>
        <w:rPr>
          <w:i/>
          <w:iCs/>
        </w:rPr>
        <w:t>o)</w:t>
      </w:r>
      <w:r>
        <w:tab/>
      </w:r>
      <w:r>
        <w:rPr>
          <w:i/>
          <w:iCs/>
        </w:rPr>
        <w:t>a gépjármű-közlekedésre alkalmas utcák felőli telekhatárok mentén a kialakult gépjármű bejáratok száma nem növelhető.</w:t>
      </w:r>
      <w:r>
        <w:t>”</w:t>
      </w:r>
    </w:p>
    <w:p w:rsidR="00C658C2" w:rsidRDefault="00C658C2" w:rsidP="00C658C2">
      <w:pPr>
        <w:pStyle w:val="Szvegtrzs"/>
        <w:spacing w:before="240" w:after="0"/>
        <w:jc w:val="both"/>
      </w:pPr>
      <w:r>
        <w:t>(3) A Budapest Főváros II. Kerületének Építési Szabályzatáról szóló 28/2019.(XI.27.) önkormányzati rendelet 124. §</w:t>
      </w:r>
      <w:proofErr w:type="spellStart"/>
      <w:r>
        <w:t>-</w:t>
      </w:r>
      <w:proofErr w:type="gramStart"/>
      <w:r>
        <w:t>a</w:t>
      </w:r>
      <w:proofErr w:type="spellEnd"/>
      <w:proofErr w:type="gramEnd"/>
      <w:r>
        <w:t xml:space="preserve"> a következő (5) bekezdéssel egészül ki:</w:t>
      </w:r>
    </w:p>
    <w:p w:rsidR="00C658C2" w:rsidRDefault="00C658C2" w:rsidP="00C658C2">
      <w:pPr>
        <w:pStyle w:val="Szvegtrzs"/>
        <w:spacing w:before="240" w:after="0"/>
        <w:jc w:val="both"/>
      </w:pPr>
      <w:r>
        <w:t xml:space="preserve">„(5)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K-Rek</w:t>
      </w:r>
      <w:proofErr w:type="spellEnd"/>
      <w:r>
        <w:rPr>
          <w:i/>
          <w:iCs/>
        </w:rPr>
        <w:t>/SZ-P építési övezet területén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</w:r>
      <w:proofErr w:type="spellStart"/>
      <w:r>
        <w:rPr>
          <w:i/>
          <w:iCs/>
        </w:rPr>
        <w:t>a</w:t>
      </w:r>
      <w:proofErr w:type="spellEnd"/>
      <w:r>
        <w:rPr>
          <w:i/>
          <w:iCs/>
        </w:rPr>
        <w:t xml:space="preserve"> közhasználatot fenn kell tartani;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b)</w:t>
      </w:r>
      <w:r>
        <w:tab/>
      </w:r>
      <w:r>
        <w:rPr>
          <w:i/>
          <w:iCs/>
        </w:rPr>
        <w:t>a 122. § (1) bekezdésében meghatározottak közül kizárólag szabadtéri játszótér továbbá szabadtéri fitnesz eszköz létesíthető;</w:t>
      </w:r>
    </w:p>
    <w:p w:rsidR="00C658C2" w:rsidRDefault="00C658C2" w:rsidP="00C658C2">
      <w:pPr>
        <w:pStyle w:val="Szvegtrzs"/>
        <w:spacing w:after="0"/>
        <w:ind w:left="580" w:hanging="560"/>
        <w:jc w:val="both"/>
      </w:pPr>
      <w:r>
        <w:rPr>
          <w:i/>
          <w:iCs/>
        </w:rPr>
        <w:t>c)</w:t>
      </w:r>
      <w:r>
        <w:tab/>
      </w:r>
      <w:r>
        <w:rPr>
          <w:i/>
          <w:iCs/>
        </w:rPr>
        <w:t>a 122. § (2) bekezdésében meghatározottak közül kizárólag a működtetéshez szükséges rendeltetés céljára létesíthető épület a parkosított terület és a szabadtéri játszótér fenntartása érdekében;</w:t>
      </w:r>
    </w:p>
    <w:p w:rsidR="00C658C2" w:rsidRDefault="00C658C2" w:rsidP="00C658C2">
      <w:pPr>
        <w:pStyle w:val="Szvegtrzs"/>
        <w:spacing w:after="240"/>
        <w:ind w:left="580" w:hanging="560"/>
        <w:jc w:val="both"/>
      </w:pPr>
      <w:r>
        <w:rPr>
          <w:i/>
          <w:iCs/>
        </w:rPr>
        <w:t>d)</w:t>
      </w:r>
      <w:r>
        <w:tab/>
      </w:r>
      <w:r>
        <w:rPr>
          <w:i/>
          <w:iCs/>
        </w:rPr>
        <w:t>felszíni parkoló nem létesíthető.</w:t>
      </w:r>
      <w:r>
        <w:t>”</w:t>
      </w:r>
    </w:p>
    <w:p w:rsidR="00C658C2" w:rsidRDefault="00C658C2" w:rsidP="00C658C2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3. §</w:t>
      </w:r>
    </w:p>
    <w:p w:rsidR="00C658C2" w:rsidRDefault="00C658C2" w:rsidP="00C658C2">
      <w:pPr>
        <w:pStyle w:val="Szvegtrzs"/>
        <w:spacing w:after="0"/>
        <w:jc w:val="both"/>
      </w:pPr>
      <w:r>
        <w:t>Budapest Főváros II. Kerületének Építési Szabályzatáról szóló 28/2019.(XI.27.) önkormányzati rendelet 1. mellékletének 25. és 26. sorszámú szelvényei helyébe jelen rendelet 1. melléklete lép.</w:t>
      </w:r>
    </w:p>
    <w:p w:rsidR="00C658C2" w:rsidRDefault="00C658C2" w:rsidP="00C658C2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4. §</w:t>
      </w:r>
    </w:p>
    <w:p w:rsidR="00C658C2" w:rsidRDefault="00C658C2" w:rsidP="00C658C2">
      <w:pPr>
        <w:pStyle w:val="Szvegtrzs"/>
        <w:spacing w:after="0"/>
        <w:jc w:val="both"/>
      </w:pPr>
      <w:r>
        <w:t>Budapest Főváros II. Kerületének Építési Szabályzatáról szóló 28/2019.(XI.27.) önkormányzati rendelet 2. melléklete helyébe jelen rendelet 2. melléklete lép.</w:t>
      </w:r>
    </w:p>
    <w:p w:rsidR="00C658C2" w:rsidRDefault="00C658C2" w:rsidP="00C658C2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5. §</w:t>
      </w:r>
    </w:p>
    <w:p w:rsidR="00C658C2" w:rsidRDefault="00C658C2" w:rsidP="00C658C2">
      <w:pPr>
        <w:pStyle w:val="Szvegtrzs"/>
        <w:spacing w:after="0"/>
        <w:jc w:val="both"/>
      </w:pPr>
      <w:r>
        <w:t xml:space="preserve">Ez a rendelet a 20/2022.(I.27.) képviselő-testületi határozat mellékleteként elfogadott Településrendezési Szerződés alapján fennálló településrendezési kötelezettség tényének </w:t>
      </w:r>
      <w:proofErr w:type="spellStart"/>
      <w:r>
        <w:t>Étv</w:t>
      </w:r>
      <w:proofErr w:type="spellEnd"/>
      <w:r>
        <w:t>. 30/A.§ (5) bekezdése szerinti ingatlan-nyilvántartási feljegyzés megtörténtének napján lép hatályba.</w:t>
      </w:r>
    </w:p>
    <w:p w:rsidR="00C658C2" w:rsidRDefault="00C658C2" w:rsidP="00C658C2">
      <w:pPr>
        <w:pStyle w:val="Szvegtrzs"/>
        <w:spacing w:after="0"/>
        <w:jc w:val="both"/>
      </w:pPr>
    </w:p>
    <w:tbl>
      <w:tblPr>
        <w:tblW w:w="963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C658C2" w:rsidTr="0056078D">
        <w:tc>
          <w:tcPr>
            <w:tcW w:w="4818" w:type="dxa"/>
          </w:tcPr>
          <w:p w:rsidR="00C658C2" w:rsidRDefault="00C658C2" w:rsidP="0056078D">
            <w:pPr>
              <w:pStyle w:val="Szvegtrzs"/>
              <w:spacing w:after="0"/>
              <w:jc w:val="center"/>
            </w:pPr>
            <w:r>
              <w:rPr>
                <w:b/>
                <w:bCs/>
              </w:rPr>
              <w:t>Őrsi Gergely</w:t>
            </w:r>
            <w:r>
              <w:br/>
            </w:r>
            <w:r>
              <w:rPr>
                <w:b/>
                <w:bCs/>
              </w:rPr>
              <w:t>polgármester</w:t>
            </w:r>
          </w:p>
        </w:tc>
        <w:tc>
          <w:tcPr>
            <w:tcW w:w="4820" w:type="dxa"/>
          </w:tcPr>
          <w:p w:rsidR="00C658C2" w:rsidRDefault="00C658C2" w:rsidP="0056078D">
            <w:pPr>
              <w:pStyle w:val="Szvegtrzs"/>
              <w:spacing w:after="0"/>
              <w:jc w:val="center"/>
            </w:pPr>
            <w:r>
              <w:rPr>
                <w:b/>
                <w:bCs/>
              </w:rPr>
              <w:t>dr. Szalai Tibor</w:t>
            </w:r>
            <w:r>
              <w:br/>
            </w:r>
            <w:r>
              <w:rPr>
                <w:b/>
                <w:bCs/>
              </w:rPr>
              <w:t>jegyző</w:t>
            </w:r>
          </w:p>
        </w:tc>
      </w:tr>
    </w:tbl>
    <w:p w:rsidR="00C658C2" w:rsidRDefault="00C658C2" w:rsidP="00C658C2">
      <w:pPr>
        <w:rPr>
          <w:b/>
          <w:bCs/>
        </w:rPr>
      </w:pPr>
      <w:r>
        <w:rPr>
          <w:b/>
          <w:bCs/>
        </w:rPr>
        <w:br w:type="page"/>
      </w:r>
    </w:p>
    <w:p w:rsidR="00C658C2" w:rsidRPr="00CE460A" w:rsidRDefault="00C658C2" w:rsidP="00CE460A">
      <w:pPr>
        <w:pStyle w:val="Cmsor2"/>
        <w:rPr>
          <w:b w:val="0"/>
          <w:bCs w:val="0"/>
        </w:rPr>
      </w:pPr>
      <w:r w:rsidRPr="00CE460A">
        <w:rPr>
          <w:sz w:val="24"/>
        </w:rPr>
        <w:t>INDOKOLÁS</w:t>
      </w:r>
    </w:p>
    <w:p w:rsidR="00C658C2" w:rsidRDefault="00C658C2" w:rsidP="00C658C2">
      <w:pPr>
        <w:pStyle w:val="Szvegtrzs"/>
        <w:spacing w:after="159"/>
        <w:ind w:left="159" w:right="159"/>
        <w:jc w:val="center"/>
      </w:pPr>
      <w:r>
        <w:t>Általános indokolás</w:t>
      </w:r>
    </w:p>
    <w:p w:rsidR="00C658C2" w:rsidRDefault="00C658C2" w:rsidP="00C658C2">
      <w:pPr>
        <w:pStyle w:val="Szvegtrzs"/>
        <w:spacing w:after="200"/>
        <w:jc w:val="both"/>
      </w:pPr>
      <w:r>
        <w:t>A Budapest Főváros II. Kerület Építési Szabályzatáról szóló 28/2019.(XI.27.) önkormányzati rendelet (KÉSZ) 2019. december 31-én lépett hatályba. Összhangban a 198/2016.(VII.13.) Korm. rendelet rendelkezéseivel, a Vasas Sport Club területére vonatkozó, KÉSZ módosítási eljárás megindításához a Képviselő-testület a 359/2020.(XI.30.) számú határozatában hozzájárult.</w:t>
      </w:r>
    </w:p>
    <w:p w:rsidR="00C658C2" w:rsidRDefault="00C658C2" w:rsidP="00C658C2">
      <w:pPr>
        <w:pStyle w:val="Szvegtrzs"/>
        <w:spacing w:after="200"/>
        <w:jc w:val="both"/>
      </w:pPr>
      <w:r>
        <w:t>Jelen módosító rendelet a fentiek alapján készült el.</w:t>
      </w:r>
    </w:p>
    <w:p w:rsidR="00C658C2" w:rsidRDefault="00C658C2" w:rsidP="00C658C2">
      <w:pPr>
        <w:pStyle w:val="Szvegtrzs"/>
        <w:spacing w:before="476" w:after="159"/>
        <w:ind w:left="159" w:right="159"/>
        <w:jc w:val="center"/>
      </w:pPr>
      <w:r>
        <w:t>Részletes indokolás</w:t>
      </w:r>
    </w:p>
    <w:p w:rsidR="00C658C2" w:rsidRDefault="00C658C2" w:rsidP="00C658C2">
      <w:pPr>
        <w:spacing w:before="159" w:after="79"/>
        <w:ind w:left="159" w:right="159"/>
        <w:jc w:val="center"/>
        <w:rPr>
          <w:b/>
          <w:bCs/>
        </w:rPr>
      </w:pPr>
      <w:r>
        <w:rPr>
          <w:b/>
          <w:bCs/>
        </w:rPr>
        <w:t>A</w:t>
      </w:r>
      <w:r w:rsidR="00E00738">
        <w:rPr>
          <w:b/>
          <w:bCs/>
        </w:rPr>
        <w:t>z</w:t>
      </w:r>
      <w:r>
        <w:rPr>
          <w:b/>
          <w:bCs/>
        </w:rPr>
        <w:t xml:space="preserve"> </w:t>
      </w:r>
      <w:r w:rsidR="00D03C41">
        <w:rPr>
          <w:b/>
          <w:bCs/>
        </w:rPr>
        <w:t>1-</w:t>
      </w:r>
      <w:r>
        <w:rPr>
          <w:b/>
          <w:bCs/>
        </w:rPr>
        <w:t>2. §</w:t>
      </w:r>
      <w:proofErr w:type="spellStart"/>
      <w:r>
        <w:rPr>
          <w:b/>
          <w:bCs/>
        </w:rPr>
        <w:t>-hoz</w:t>
      </w:r>
      <w:proofErr w:type="spellEnd"/>
      <w:r>
        <w:rPr>
          <w:b/>
          <w:bCs/>
        </w:rPr>
        <w:t xml:space="preserve"> </w:t>
      </w:r>
    </w:p>
    <w:p w:rsidR="00C658C2" w:rsidRDefault="00C658C2" w:rsidP="00C658C2">
      <w:pPr>
        <w:pStyle w:val="Szvegtrzs"/>
        <w:spacing w:after="200"/>
        <w:jc w:val="both"/>
      </w:pPr>
      <w:r>
        <w:t xml:space="preserve">A </w:t>
      </w:r>
      <w:proofErr w:type="spellStart"/>
      <w:r>
        <w:t>K-Rek</w:t>
      </w:r>
      <w:proofErr w:type="spellEnd"/>
      <w:r>
        <w:t xml:space="preserve"> jelű építési övezetek részletes előírásai kiegészítésre kerülnek. </w:t>
      </w:r>
      <w:proofErr w:type="spellStart"/>
      <w:r>
        <w:t>K-Rek</w:t>
      </w:r>
      <w:proofErr w:type="spellEnd"/>
      <w:r>
        <w:t xml:space="preserve">/SZ-Sp2 </w:t>
      </w:r>
      <w:r w:rsidR="00C117AE">
        <w:t xml:space="preserve">és </w:t>
      </w:r>
      <w:proofErr w:type="spellStart"/>
      <w:r w:rsidR="00C117AE" w:rsidRPr="00C117AE">
        <w:t>K</w:t>
      </w:r>
      <w:r w:rsidR="00C117AE">
        <w:noBreakHyphen/>
      </w:r>
      <w:r w:rsidR="00C117AE" w:rsidRPr="00C117AE">
        <w:t>Rek</w:t>
      </w:r>
      <w:proofErr w:type="spellEnd"/>
      <w:r w:rsidR="00C117AE" w:rsidRPr="00C117AE">
        <w:t xml:space="preserve">/SZ-P </w:t>
      </w:r>
      <w:r>
        <w:t>jelű új építési övezet</w:t>
      </w:r>
      <w:r w:rsidR="00C117AE">
        <w:t>ek</w:t>
      </w:r>
      <w:r>
        <w:t xml:space="preserve"> kerül</w:t>
      </w:r>
      <w:r w:rsidR="00C117AE">
        <w:t>nek</w:t>
      </w:r>
      <w:r>
        <w:t xml:space="preserve"> meghatározásra.</w:t>
      </w:r>
    </w:p>
    <w:p w:rsidR="00C658C2" w:rsidRDefault="00C658C2" w:rsidP="00C658C2">
      <w:pPr>
        <w:spacing w:before="159" w:after="79"/>
        <w:ind w:left="159" w:right="159"/>
        <w:jc w:val="center"/>
        <w:rPr>
          <w:b/>
          <w:bCs/>
        </w:rPr>
      </w:pPr>
      <w:r>
        <w:rPr>
          <w:b/>
          <w:bCs/>
        </w:rPr>
        <w:t>A 3-4. §</w:t>
      </w:r>
      <w:proofErr w:type="spellStart"/>
      <w:r>
        <w:rPr>
          <w:b/>
          <w:bCs/>
        </w:rPr>
        <w:t>-hoz</w:t>
      </w:r>
      <w:proofErr w:type="spellEnd"/>
      <w:r>
        <w:rPr>
          <w:b/>
          <w:bCs/>
        </w:rPr>
        <w:t xml:space="preserve"> </w:t>
      </w:r>
    </w:p>
    <w:p w:rsidR="00C658C2" w:rsidRDefault="00C658C2" w:rsidP="00C658C2">
      <w:pPr>
        <w:pStyle w:val="Szvegtrzs"/>
        <w:spacing w:after="200"/>
        <w:jc w:val="both"/>
      </w:pPr>
      <w:r>
        <w:t>A KÉSZ mellékletek változásait tartalmazza.</w:t>
      </w:r>
    </w:p>
    <w:p w:rsidR="00C658C2" w:rsidRDefault="00C658C2" w:rsidP="00C658C2">
      <w:pPr>
        <w:spacing w:before="159" w:after="79"/>
        <w:ind w:left="159" w:right="159"/>
        <w:jc w:val="center"/>
        <w:rPr>
          <w:b/>
          <w:bCs/>
        </w:rPr>
      </w:pPr>
      <w:r>
        <w:rPr>
          <w:b/>
          <w:bCs/>
        </w:rPr>
        <w:t>Az 5. §</w:t>
      </w:r>
      <w:proofErr w:type="spellStart"/>
      <w:r>
        <w:rPr>
          <w:b/>
          <w:bCs/>
        </w:rPr>
        <w:t>-hoz</w:t>
      </w:r>
      <w:proofErr w:type="spellEnd"/>
      <w:r>
        <w:rPr>
          <w:b/>
          <w:bCs/>
        </w:rPr>
        <w:t xml:space="preserve"> </w:t>
      </w:r>
    </w:p>
    <w:p w:rsidR="00C658C2" w:rsidRDefault="00C658C2" w:rsidP="00C658C2">
      <w:pPr>
        <w:pStyle w:val="Szvegtrzs"/>
        <w:spacing w:after="200"/>
        <w:jc w:val="both"/>
      </w:pPr>
      <w:r>
        <w:t>A hatálybalépést tartalmazza.</w:t>
      </w:r>
    </w:p>
    <w:p w:rsidR="00C658C2" w:rsidRDefault="00C658C2" w:rsidP="00C658C2"/>
    <w:p w:rsidR="003E0ADA" w:rsidRDefault="003E0ADA" w:rsidP="003E0ADA">
      <w:pPr>
        <w:spacing w:after="120" w:line="276" w:lineRule="auto"/>
        <w:jc w:val="both"/>
        <w:sectPr w:rsidR="003E0A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0ADA" w:rsidRDefault="0052655C" w:rsidP="00772A0B">
      <w:pPr>
        <w:spacing w:after="120"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309880</wp:posOffset>
            </wp:positionV>
            <wp:extent cx="5743575" cy="8171180"/>
            <wp:effectExtent l="0" t="0" r="9525" b="127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575" cy="817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55C" w:rsidRDefault="0052655C" w:rsidP="00772A0B">
      <w:pPr>
        <w:spacing w:after="120" w:line="276" w:lineRule="auto"/>
        <w:jc w:val="both"/>
      </w:pPr>
    </w:p>
    <w:p w:rsidR="0052655C" w:rsidRDefault="0052655C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1F62AB9B" wp14:editId="24D5C17A">
            <wp:extent cx="5943600" cy="848594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8305" cy="852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55C" w:rsidRDefault="0052655C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0CF1F45E" wp14:editId="0F2E0FBE">
            <wp:extent cx="5809615" cy="8039100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8994" cy="805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</w:p>
    <w:p w:rsidR="003D6752" w:rsidRDefault="00300676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64F696DA" wp14:editId="46100FA0">
            <wp:extent cx="5759312" cy="8315325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31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3D472874" wp14:editId="070E82D3">
            <wp:extent cx="5760000" cy="8414609"/>
            <wp:effectExtent l="0" t="0" r="0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41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64557D04" wp14:editId="74166944">
            <wp:extent cx="5759450" cy="82581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25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798A0DE3" wp14:editId="5C69F883">
            <wp:extent cx="5760000" cy="8249492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2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2549D342" wp14:editId="3A6231E5">
            <wp:extent cx="5760000" cy="7810169"/>
            <wp:effectExtent l="0" t="0" r="0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781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00E36E78" wp14:editId="417A4D49">
            <wp:extent cx="5760000" cy="8181262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18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1819C0A4" wp14:editId="76AB6A69">
            <wp:extent cx="5760000" cy="8065556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06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2" w:rsidRDefault="003D6752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770BA122" wp14:editId="22E41955">
            <wp:extent cx="5760000" cy="8200678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20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1ABEB109" wp14:editId="0B988D71">
            <wp:extent cx="5760000" cy="8166443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16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  <w:bookmarkStart w:id="1" w:name="_GoBack"/>
      <w:r>
        <w:rPr>
          <w:noProof/>
        </w:rPr>
        <w:drawing>
          <wp:inline distT="0" distB="0" distL="0" distR="0" wp14:anchorId="2D54E3D6" wp14:editId="57239BD4">
            <wp:extent cx="5760000" cy="8092562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09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3D7E588C" wp14:editId="05CCC2E6">
            <wp:extent cx="5760000" cy="8021792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802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1C7F882B" wp14:editId="1223DF0F">
            <wp:extent cx="8232212" cy="5760000"/>
            <wp:effectExtent l="0" t="1905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232212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479E14EF" wp14:editId="12F5BC3E">
            <wp:extent cx="8155752" cy="5760000"/>
            <wp:effectExtent l="0" t="2222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155752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3FF0C561" wp14:editId="3314DA64">
            <wp:extent cx="8805097" cy="5760000"/>
            <wp:effectExtent l="0" t="127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805097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6F504C91" wp14:editId="4896371A">
            <wp:extent cx="8127607" cy="5760000"/>
            <wp:effectExtent l="2858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127607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6C4" w:rsidRDefault="000526C4" w:rsidP="00772A0B">
      <w:pPr>
        <w:spacing w:after="120" w:line="276" w:lineRule="auto"/>
        <w:jc w:val="both"/>
      </w:pPr>
    </w:p>
    <w:p w:rsidR="0052655C" w:rsidRDefault="0052655C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1B21CB03" wp14:editId="658DD792">
            <wp:extent cx="5600432" cy="7892415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1203" cy="79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55C" w:rsidRDefault="0052655C" w:rsidP="00772A0B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7A01013B" wp14:editId="78D7D384">
            <wp:extent cx="5791200" cy="7923125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9280" cy="794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55C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8AB" w:rsidRDefault="006F48AB" w:rsidP="003E0ADA">
      <w:r>
        <w:separator/>
      </w:r>
    </w:p>
  </w:endnote>
  <w:endnote w:type="continuationSeparator" w:id="0">
    <w:p w:rsidR="006F48AB" w:rsidRDefault="006F48AB" w:rsidP="003E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8B" w:rsidRDefault="0017328B" w:rsidP="00CE460A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66100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8B" w:rsidRDefault="00712B05" w:rsidP="00CE460A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66100">
      <w:rPr>
        <w:noProof/>
      </w:rPr>
      <w:t>31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05" w:rsidRDefault="00712B05" w:rsidP="00CE460A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66100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8AB" w:rsidRDefault="006F48AB" w:rsidP="003E0ADA">
      <w:r>
        <w:separator/>
      </w:r>
    </w:p>
  </w:footnote>
  <w:footnote w:type="continuationSeparator" w:id="0">
    <w:p w:rsidR="006F48AB" w:rsidRDefault="006F48AB" w:rsidP="003E0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8B" w:rsidRPr="00AE0A25" w:rsidRDefault="0017328B" w:rsidP="008D7E97">
    <w:pPr>
      <w:pStyle w:val="lfej"/>
      <w:spacing w:after="240"/>
      <w:ind w:left="-1077" w:right="-1026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8B" w:rsidRDefault="0017328B" w:rsidP="00D61AA1">
    <w:pPr>
      <w:spacing w:after="120"/>
      <w:ind w:right="-3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8B" w:rsidRDefault="0017328B" w:rsidP="003B3162">
    <w:pPr>
      <w:spacing w:after="120"/>
      <w:ind w:right="-32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ADA" w:rsidRDefault="003E0ADA" w:rsidP="003E0ADA">
    <w:pPr>
      <w:pStyle w:val="lfej"/>
      <w:jc w:val="right"/>
      <w:rPr>
        <w:b/>
      </w:rPr>
    </w:pPr>
    <w:r w:rsidRPr="003E0ADA">
      <w:rPr>
        <w:b/>
      </w:rPr>
      <w:t>Előterjesztés 1. melléklete</w:t>
    </w:r>
  </w:p>
  <w:p w:rsidR="003E0ADA" w:rsidRPr="003E0ADA" w:rsidRDefault="003E0ADA" w:rsidP="003E0ADA">
    <w:pPr>
      <w:pStyle w:val="lfej"/>
      <w:pBdr>
        <w:bottom w:val="single" w:sz="4" w:space="1" w:color="auto"/>
      </w:pBdr>
      <w:jc w:val="right"/>
      <w:rPr>
        <w:i/>
      </w:rPr>
    </w:pPr>
    <w:r w:rsidRPr="003E0ADA">
      <w:rPr>
        <w:i/>
      </w:rPr>
      <w:t>Záró szakmai vél</w:t>
    </w:r>
    <w:r>
      <w:rPr>
        <w:i/>
      </w:rPr>
      <w:t>e</w:t>
    </w:r>
    <w:r w:rsidRPr="003E0ADA">
      <w:rPr>
        <w:i/>
      </w:rPr>
      <w:t>mény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F5AB6"/>
    <w:multiLevelType w:val="multilevel"/>
    <w:tmpl w:val="CA2EC62A"/>
    <w:lvl w:ilvl="0">
      <w:start w:val="1"/>
      <w:numFmt w:val="decimal"/>
      <w:pStyle w:val="R1para1"/>
      <w:lvlText w:val="%1. §"/>
      <w:lvlJc w:val="left"/>
      <w:pPr>
        <w:ind w:left="425" w:hanging="425"/>
      </w:pPr>
      <w:rPr>
        <w:rFonts w:ascii="Calibri" w:hAnsi="Calibri" w:hint="default"/>
        <w:b/>
        <w:i w:val="0"/>
        <w:sz w:val="16"/>
      </w:rPr>
    </w:lvl>
    <w:lvl w:ilvl="1">
      <w:start w:val="2"/>
      <w:numFmt w:val="decimal"/>
      <w:pStyle w:val="R2bekezdes"/>
      <w:lvlText w:val="(%2)"/>
      <w:lvlJc w:val="left"/>
      <w:pPr>
        <w:ind w:left="851" w:hanging="426"/>
      </w:pPr>
      <w:rPr>
        <w:rFonts w:ascii="Calibri" w:hAnsi="Calibri" w:hint="default"/>
        <w:b w:val="0"/>
        <w:i w:val="0"/>
        <w:sz w:val="16"/>
      </w:rPr>
    </w:lvl>
    <w:lvl w:ilvl="2">
      <w:start w:val="1"/>
      <w:numFmt w:val="lowerLetter"/>
      <w:pStyle w:val="R3pont"/>
      <w:lvlText w:val="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R4alpont"/>
      <w:lvlText w:val="%3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3%4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3%4%5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E705F32"/>
    <w:multiLevelType w:val="hybridMultilevel"/>
    <w:tmpl w:val="A9B284F2"/>
    <w:lvl w:ilvl="0" w:tplc="D7161064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A736D"/>
    <w:multiLevelType w:val="hybridMultilevel"/>
    <w:tmpl w:val="2368DA30"/>
    <w:lvl w:ilvl="0" w:tplc="1B26FFBE">
      <w:start w:val="2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8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0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startOverride w:val="2"/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48"/>
    <w:rsid w:val="000526C4"/>
    <w:rsid w:val="000A7A7E"/>
    <w:rsid w:val="000E2DB7"/>
    <w:rsid w:val="000F06B0"/>
    <w:rsid w:val="00165EF9"/>
    <w:rsid w:val="0017328B"/>
    <w:rsid w:val="001C6C56"/>
    <w:rsid w:val="00243886"/>
    <w:rsid w:val="00250524"/>
    <w:rsid w:val="00272848"/>
    <w:rsid w:val="002852FB"/>
    <w:rsid w:val="002A09C9"/>
    <w:rsid w:val="002C7A12"/>
    <w:rsid w:val="002E1045"/>
    <w:rsid w:val="002E698F"/>
    <w:rsid w:val="00300676"/>
    <w:rsid w:val="00337E91"/>
    <w:rsid w:val="0036468E"/>
    <w:rsid w:val="00372D97"/>
    <w:rsid w:val="003B502C"/>
    <w:rsid w:val="003D6752"/>
    <w:rsid w:val="003D7DDE"/>
    <w:rsid w:val="003E0ADA"/>
    <w:rsid w:val="00455EB3"/>
    <w:rsid w:val="00456A15"/>
    <w:rsid w:val="0052655C"/>
    <w:rsid w:val="005A5DC1"/>
    <w:rsid w:val="005B4C92"/>
    <w:rsid w:val="00631BA1"/>
    <w:rsid w:val="00631D52"/>
    <w:rsid w:val="00645131"/>
    <w:rsid w:val="006F48AB"/>
    <w:rsid w:val="006F6E8C"/>
    <w:rsid w:val="00712B05"/>
    <w:rsid w:val="00714226"/>
    <w:rsid w:val="00772A0B"/>
    <w:rsid w:val="00812993"/>
    <w:rsid w:val="00A4049D"/>
    <w:rsid w:val="00A659F8"/>
    <w:rsid w:val="00B11265"/>
    <w:rsid w:val="00B17066"/>
    <w:rsid w:val="00B838BA"/>
    <w:rsid w:val="00C117AE"/>
    <w:rsid w:val="00C56F57"/>
    <w:rsid w:val="00C658C2"/>
    <w:rsid w:val="00CD60F7"/>
    <w:rsid w:val="00CE460A"/>
    <w:rsid w:val="00CE7D13"/>
    <w:rsid w:val="00D03C41"/>
    <w:rsid w:val="00E00738"/>
    <w:rsid w:val="00E73A72"/>
    <w:rsid w:val="00E80FA7"/>
    <w:rsid w:val="00EC19F4"/>
    <w:rsid w:val="00EE5760"/>
    <w:rsid w:val="00F542E7"/>
    <w:rsid w:val="00F6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F85C6-383E-4002-AA8B-CDC8833F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A0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Cm"/>
    <w:next w:val="Norml"/>
    <w:link w:val="Cmsor2Char"/>
    <w:unhideWhenUsed/>
    <w:qFormat/>
    <w:rsid w:val="002C7A12"/>
    <w:pPr>
      <w:outlineLvl w:val="1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99"/>
    <w:qFormat/>
    <w:rsid w:val="006F6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rsid w:val="0036468E"/>
    <w:pPr>
      <w:widowControl w:val="0"/>
      <w:suppressAutoHyphens/>
      <w:spacing w:after="120"/>
    </w:pPr>
    <w:rPr>
      <w:rFonts w:eastAsia="Arial Unicode MS"/>
    </w:rPr>
  </w:style>
  <w:style w:type="character" w:customStyle="1" w:styleId="SzvegtrzsChar">
    <w:name w:val="Szövegtörzs Char"/>
    <w:basedOn w:val="Bekezdsalapbettpusa"/>
    <w:link w:val="Szvegtrzs"/>
    <w:rsid w:val="0036468E"/>
    <w:rPr>
      <w:rFonts w:ascii="Times New Roman" w:eastAsia="Arial Unicode MS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rsid w:val="00645131"/>
    <w:pPr>
      <w:keepLines/>
      <w:tabs>
        <w:tab w:val="center" w:pos="4536"/>
        <w:tab w:val="right" w:pos="9072"/>
      </w:tabs>
      <w:suppressAutoHyphens/>
      <w:jc w:val="both"/>
    </w:pPr>
    <w:rPr>
      <w:szCs w:val="20"/>
      <w:lang w:eastAsia="ar-SA"/>
    </w:rPr>
  </w:style>
  <w:style w:type="character" w:customStyle="1" w:styleId="lfejChar">
    <w:name w:val="Élőfej Char"/>
    <w:basedOn w:val="Bekezdsalapbettpusa"/>
    <w:link w:val="lfej"/>
    <w:uiPriority w:val="99"/>
    <w:rsid w:val="0064513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">
    <w:name w:val="Title"/>
    <w:basedOn w:val="Norml"/>
    <w:link w:val="CmChar"/>
    <w:qFormat/>
    <w:rsid w:val="00645131"/>
    <w:pPr>
      <w:jc w:val="center"/>
    </w:pPr>
    <w:rPr>
      <w:b/>
      <w:bCs/>
      <w:sz w:val="26"/>
      <w:lang w:val="x-none" w:eastAsia="x-none"/>
    </w:rPr>
  </w:style>
  <w:style w:type="character" w:customStyle="1" w:styleId="CmChar">
    <w:name w:val="Cím Char"/>
    <w:basedOn w:val="Bekezdsalapbettpusa"/>
    <w:link w:val="Cm"/>
    <w:rsid w:val="00645131"/>
    <w:rPr>
      <w:rFonts w:ascii="Times New Roman" w:eastAsia="Times New Roman" w:hAnsi="Times New Roman" w:cs="Times New Roman"/>
      <w:b/>
      <w:bCs/>
      <w:sz w:val="26"/>
      <w:szCs w:val="24"/>
      <w:lang w:val="x-none" w:eastAsia="x-none"/>
    </w:rPr>
  </w:style>
  <w:style w:type="paragraph" w:styleId="llb">
    <w:name w:val="footer"/>
    <w:basedOn w:val="Norml"/>
    <w:link w:val="llbChar"/>
    <w:uiPriority w:val="99"/>
    <w:unhideWhenUsed/>
    <w:rsid w:val="003E0AD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E0AD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szerű bekezdés 1 Char,Welt L Char,Színes lista – 1. jelölőszín1 Char,lista_2 Char"/>
    <w:link w:val="Listaszerbekezds"/>
    <w:uiPriority w:val="99"/>
    <w:rsid w:val="0017328B"/>
    <w:rPr>
      <w:rFonts w:ascii="Calibri" w:eastAsia="Calibri" w:hAnsi="Calibri" w:cs="Times New Roman"/>
    </w:rPr>
  </w:style>
  <w:style w:type="paragraph" w:customStyle="1" w:styleId="R1para1">
    <w:name w:val="R 1. para (1)"/>
    <w:basedOn w:val="Listaszerbekezds"/>
    <w:next w:val="R2bekezdes"/>
    <w:qFormat/>
    <w:rsid w:val="0017328B"/>
    <w:pPr>
      <w:numPr>
        <w:numId w:val="1"/>
      </w:numPr>
      <w:tabs>
        <w:tab w:val="left" w:pos="567"/>
      </w:tabs>
      <w:spacing w:before="120" w:after="0"/>
      <w:ind w:left="1134" w:hanging="1134"/>
      <w:contextualSpacing w:val="0"/>
      <w:jc w:val="both"/>
      <w:outlineLvl w:val="3"/>
    </w:pPr>
    <w:rPr>
      <w:sz w:val="18"/>
      <w:lang w:eastAsia="hu-HU"/>
    </w:rPr>
  </w:style>
  <w:style w:type="paragraph" w:customStyle="1" w:styleId="R2bekezdes">
    <w:name w:val="R 2. bekezdes"/>
    <w:basedOn w:val="R1para1"/>
    <w:next w:val="R3pont"/>
    <w:qFormat/>
    <w:rsid w:val="0017328B"/>
    <w:pPr>
      <w:numPr>
        <w:ilvl w:val="1"/>
      </w:numPr>
      <w:tabs>
        <w:tab w:val="clear" w:pos="567"/>
        <w:tab w:val="num" w:pos="360"/>
      </w:tabs>
      <w:spacing w:line="240" w:lineRule="auto"/>
      <w:outlineLvl w:val="9"/>
    </w:pPr>
    <w:rPr>
      <w:rFonts w:cs="Calibri"/>
    </w:rPr>
  </w:style>
  <w:style w:type="paragraph" w:customStyle="1" w:styleId="R3pont">
    <w:name w:val="R 3. pont"/>
    <w:basedOn w:val="R1para1"/>
    <w:link w:val="R3pontChar"/>
    <w:qFormat/>
    <w:rsid w:val="0017328B"/>
    <w:pPr>
      <w:numPr>
        <w:ilvl w:val="2"/>
      </w:numPr>
      <w:tabs>
        <w:tab w:val="clear" w:pos="567"/>
      </w:tabs>
      <w:spacing w:before="60" w:line="240" w:lineRule="auto"/>
      <w:outlineLvl w:val="9"/>
    </w:pPr>
  </w:style>
  <w:style w:type="paragraph" w:customStyle="1" w:styleId="R4alpont">
    <w:name w:val="R 4. alpont"/>
    <w:basedOn w:val="R1para1"/>
    <w:link w:val="R4alpontChar"/>
    <w:qFormat/>
    <w:rsid w:val="0017328B"/>
    <w:pPr>
      <w:numPr>
        <w:ilvl w:val="3"/>
      </w:numPr>
      <w:tabs>
        <w:tab w:val="clear" w:pos="567"/>
      </w:tabs>
      <w:spacing w:before="60" w:line="240" w:lineRule="auto"/>
      <w:ind w:left="1984" w:hanging="360"/>
      <w:contextualSpacing/>
      <w:outlineLvl w:val="9"/>
    </w:pPr>
  </w:style>
  <w:style w:type="character" w:customStyle="1" w:styleId="R3pontChar">
    <w:name w:val="R 3. pont Char"/>
    <w:link w:val="R3pont"/>
    <w:rsid w:val="0017328B"/>
    <w:rPr>
      <w:rFonts w:ascii="Calibri" w:eastAsia="Calibri" w:hAnsi="Calibri" w:cs="Times New Roman"/>
      <w:sz w:val="18"/>
      <w:lang w:eastAsia="hu-HU"/>
    </w:rPr>
  </w:style>
  <w:style w:type="character" w:customStyle="1" w:styleId="R4alpontChar">
    <w:name w:val="R 4. alpont Char"/>
    <w:link w:val="R4alpont"/>
    <w:rsid w:val="0017328B"/>
    <w:rPr>
      <w:rFonts w:ascii="Calibri" w:eastAsia="Calibri" w:hAnsi="Calibri" w:cs="Times New Roman"/>
      <w:sz w:val="1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60F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60F7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basedOn w:val="Bekezdsalapbettpusa"/>
    <w:uiPriority w:val="99"/>
    <w:unhideWhenUsed/>
    <w:rsid w:val="00EC19F4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rsid w:val="002C7A12"/>
    <w:rPr>
      <w:rFonts w:ascii="Times New Roman" w:eastAsia="Times New Roman" w:hAnsi="Times New Roman" w:cs="Times New Roman"/>
      <w:b/>
      <w:bCs/>
      <w:sz w:val="26"/>
      <w:szCs w:val="24"/>
      <w:lang w:val="x-none" w:eastAsia="x-none"/>
    </w:rPr>
  </w:style>
  <w:style w:type="table" w:styleId="Rcsostblzat">
    <w:name w:val="Table Grid"/>
    <w:basedOn w:val="Normltblzat"/>
    <w:uiPriority w:val="59"/>
    <w:rsid w:val="005A5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5A5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4.xml"/><Relationship Id="rId8" Type="http://schemas.openxmlformats.org/officeDocument/2006/relationships/hyperlink" Target="http://archiv.masodikkerulet.hu/hirdetotabla/hirdetmenyek/partnersegi_egyeztetes/KESZ_VASAS_Partnersegi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5C7D2-8256-442E-82A8-53458428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32</Pages>
  <Words>3261</Words>
  <Characters>22504</Characters>
  <Application>Microsoft Office Word</Application>
  <DocSecurity>0</DocSecurity>
  <Lines>187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Lőrinczyné Zelinka Szilvia</dc:creator>
  <cp:keywords/>
  <dc:description/>
  <cp:lastModifiedBy>Erdei Gyula</cp:lastModifiedBy>
  <cp:revision>9</cp:revision>
  <cp:lastPrinted>2022-03-23T13:43:00Z</cp:lastPrinted>
  <dcterms:created xsi:type="dcterms:W3CDTF">2022-03-11T07:53:00Z</dcterms:created>
  <dcterms:modified xsi:type="dcterms:W3CDTF">2022-03-23T13:44:00Z</dcterms:modified>
</cp:coreProperties>
</file>