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8D" w:rsidRPr="00722A34" w:rsidRDefault="007E7A8D">
      <w:pPr>
        <w:pStyle w:val="lfej"/>
        <w:tabs>
          <w:tab w:val="clear" w:pos="4536"/>
          <w:tab w:val="clear" w:pos="9072"/>
        </w:tabs>
        <w:rPr>
          <w:sz w:val="24"/>
          <w:szCs w:val="24"/>
        </w:rPr>
      </w:pPr>
    </w:p>
    <w:p w:rsidR="00763E33" w:rsidRPr="007C5F57" w:rsidRDefault="00763E33">
      <w:pPr>
        <w:pStyle w:val="lfej"/>
        <w:tabs>
          <w:tab w:val="clear" w:pos="4536"/>
          <w:tab w:val="clear" w:pos="9072"/>
        </w:tabs>
        <w:rPr>
          <w:sz w:val="24"/>
          <w:szCs w:val="24"/>
        </w:rPr>
      </w:pPr>
      <w:r w:rsidRPr="00722A34">
        <w:rPr>
          <w:sz w:val="24"/>
          <w:szCs w:val="24"/>
        </w:rPr>
        <w:tab/>
      </w:r>
      <w:r w:rsidRPr="00722A34">
        <w:rPr>
          <w:sz w:val="24"/>
          <w:szCs w:val="24"/>
        </w:rPr>
        <w:tab/>
      </w:r>
      <w:r w:rsidRPr="00722A34">
        <w:rPr>
          <w:sz w:val="24"/>
          <w:szCs w:val="24"/>
        </w:rPr>
        <w:tab/>
      </w:r>
      <w:r w:rsidRPr="00574916">
        <w:rPr>
          <w:color w:val="FF0000"/>
          <w:sz w:val="24"/>
          <w:szCs w:val="24"/>
        </w:rPr>
        <w:tab/>
      </w:r>
      <w:r w:rsidRPr="00574916">
        <w:rPr>
          <w:color w:val="FF0000"/>
          <w:sz w:val="24"/>
          <w:szCs w:val="24"/>
        </w:rPr>
        <w:tab/>
      </w:r>
      <w:r w:rsidRPr="00574916">
        <w:rPr>
          <w:color w:val="FF0000"/>
          <w:sz w:val="24"/>
          <w:szCs w:val="24"/>
        </w:rPr>
        <w:tab/>
      </w:r>
      <w:r w:rsidRPr="00574916">
        <w:rPr>
          <w:color w:val="FF0000"/>
          <w:sz w:val="24"/>
          <w:szCs w:val="24"/>
        </w:rPr>
        <w:tab/>
      </w:r>
      <w:r w:rsidRPr="00574916">
        <w:rPr>
          <w:color w:val="FF0000"/>
          <w:sz w:val="24"/>
          <w:szCs w:val="24"/>
        </w:rPr>
        <w:tab/>
      </w:r>
      <w:r w:rsidRPr="00574916">
        <w:rPr>
          <w:color w:val="FF0000"/>
          <w:sz w:val="24"/>
          <w:szCs w:val="24"/>
        </w:rPr>
        <w:tab/>
      </w:r>
      <w:r w:rsidRPr="007C5F57">
        <w:rPr>
          <w:sz w:val="24"/>
          <w:szCs w:val="24"/>
        </w:rPr>
        <w:t>…</w:t>
      </w:r>
      <w:proofErr w:type="gramStart"/>
      <w:r w:rsidRPr="007C5F57">
        <w:rPr>
          <w:sz w:val="24"/>
          <w:szCs w:val="24"/>
        </w:rPr>
        <w:t>………</w:t>
      </w:r>
      <w:proofErr w:type="gramEnd"/>
      <w:r w:rsidRPr="007C5F57">
        <w:rPr>
          <w:sz w:val="24"/>
          <w:szCs w:val="24"/>
        </w:rPr>
        <w:t xml:space="preserve"> sz. napirend</w:t>
      </w:r>
    </w:p>
    <w:p w:rsidR="00763E33" w:rsidRPr="007C5F57" w:rsidRDefault="00763E33">
      <w:pPr>
        <w:rPr>
          <w:sz w:val="24"/>
          <w:szCs w:val="24"/>
        </w:rPr>
      </w:pPr>
    </w:p>
    <w:p w:rsidR="00745E02" w:rsidRPr="007C5F57" w:rsidRDefault="00745E02" w:rsidP="00745E02">
      <w:pPr>
        <w:rPr>
          <w:sz w:val="20"/>
        </w:rPr>
      </w:pPr>
      <w:r w:rsidRPr="007C5F57">
        <w:rPr>
          <w:sz w:val="24"/>
          <w:szCs w:val="24"/>
        </w:rPr>
        <w:tab/>
      </w:r>
      <w:r w:rsidRPr="007C5F57">
        <w:rPr>
          <w:sz w:val="24"/>
          <w:szCs w:val="24"/>
        </w:rPr>
        <w:tab/>
      </w:r>
      <w:r w:rsidRPr="007C5F57">
        <w:rPr>
          <w:sz w:val="24"/>
          <w:szCs w:val="24"/>
        </w:rPr>
        <w:tab/>
      </w:r>
      <w:r w:rsidRPr="007C5F57">
        <w:rPr>
          <w:sz w:val="24"/>
          <w:szCs w:val="24"/>
        </w:rPr>
        <w:tab/>
      </w:r>
      <w:r w:rsidRPr="007C5F57">
        <w:rPr>
          <w:sz w:val="24"/>
          <w:szCs w:val="24"/>
        </w:rPr>
        <w:tab/>
      </w:r>
      <w:r w:rsidRPr="007C5F57">
        <w:rPr>
          <w:sz w:val="24"/>
          <w:szCs w:val="24"/>
        </w:rPr>
        <w:tab/>
      </w:r>
      <w:r w:rsidRPr="007C5F57">
        <w:rPr>
          <w:sz w:val="24"/>
          <w:szCs w:val="24"/>
        </w:rPr>
        <w:tab/>
      </w:r>
      <w:r w:rsidRPr="007C5F57">
        <w:rPr>
          <w:sz w:val="24"/>
          <w:szCs w:val="24"/>
        </w:rPr>
        <w:tab/>
      </w:r>
      <w:r w:rsidRPr="007C5F57">
        <w:rPr>
          <w:sz w:val="20"/>
          <w:u w:val="single"/>
        </w:rPr>
        <w:t>Előterjesztve:</w:t>
      </w:r>
    </w:p>
    <w:p w:rsidR="00745E02" w:rsidRPr="007C5F57" w:rsidRDefault="00745E02" w:rsidP="00745E02">
      <w:pPr>
        <w:ind w:left="5655" w:firstLine="9"/>
        <w:rPr>
          <w:sz w:val="20"/>
        </w:rPr>
      </w:pPr>
      <w:r w:rsidRPr="007C5F57">
        <w:rPr>
          <w:sz w:val="20"/>
        </w:rPr>
        <w:t xml:space="preserve">Pénzügyi és Vagyonnyilatkozatokat </w:t>
      </w:r>
    </w:p>
    <w:p w:rsidR="00745E02" w:rsidRPr="007C5F57" w:rsidRDefault="00745E02" w:rsidP="00745E02">
      <w:pPr>
        <w:ind w:left="5646" w:firstLine="9"/>
        <w:rPr>
          <w:sz w:val="20"/>
        </w:rPr>
      </w:pPr>
      <w:r w:rsidRPr="007C5F57">
        <w:rPr>
          <w:sz w:val="20"/>
        </w:rPr>
        <w:t>Ellenőrző Bizottsághoz,</w:t>
      </w:r>
    </w:p>
    <w:p w:rsidR="00745E02" w:rsidRPr="007C5F57" w:rsidRDefault="00745E02" w:rsidP="00745E02">
      <w:pPr>
        <w:rPr>
          <w:sz w:val="20"/>
        </w:rPr>
      </w:pPr>
      <w:r w:rsidRPr="007C5F57">
        <w:rPr>
          <w:sz w:val="20"/>
        </w:rPr>
        <w:tab/>
      </w:r>
      <w:r w:rsidRPr="007C5F57">
        <w:rPr>
          <w:sz w:val="20"/>
        </w:rPr>
        <w:tab/>
      </w:r>
      <w:r w:rsidRPr="007C5F57">
        <w:rPr>
          <w:sz w:val="20"/>
        </w:rPr>
        <w:tab/>
      </w:r>
      <w:r w:rsidRPr="007C5F57">
        <w:rPr>
          <w:sz w:val="20"/>
        </w:rPr>
        <w:tab/>
      </w:r>
      <w:r w:rsidRPr="007C5F57">
        <w:rPr>
          <w:sz w:val="20"/>
        </w:rPr>
        <w:tab/>
      </w:r>
      <w:r w:rsidRPr="007C5F57">
        <w:rPr>
          <w:sz w:val="20"/>
        </w:rPr>
        <w:tab/>
      </w:r>
      <w:r w:rsidRPr="007C5F57">
        <w:rPr>
          <w:sz w:val="20"/>
        </w:rPr>
        <w:tab/>
      </w:r>
      <w:r w:rsidRPr="007C5F57">
        <w:rPr>
          <w:sz w:val="20"/>
        </w:rPr>
        <w:tab/>
        <w:t xml:space="preserve">Költségvetési Bizottsághoz, </w:t>
      </w:r>
    </w:p>
    <w:p w:rsidR="00745E02" w:rsidRPr="007C5F57" w:rsidRDefault="00745E02" w:rsidP="00745E02">
      <w:pPr>
        <w:ind w:left="5658" w:firstLine="6"/>
        <w:jc w:val="both"/>
        <w:rPr>
          <w:sz w:val="20"/>
        </w:rPr>
      </w:pPr>
      <w:r w:rsidRPr="007C5F57">
        <w:rPr>
          <w:sz w:val="20"/>
        </w:rPr>
        <w:t>Gazdasági és Tulajdonosi Bizottsághoz,</w:t>
      </w:r>
      <w:r w:rsidRPr="007C5F57">
        <w:rPr>
          <w:sz w:val="20"/>
        </w:rPr>
        <w:tab/>
      </w:r>
    </w:p>
    <w:p w:rsidR="00745E02" w:rsidRPr="007C5F57" w:rsidRDefault="00745E02" w:rsidP="00745E02">
      <w:pPr>
        <w:ind w:left="5649" w:firstLine="9"/>
        <w:rPr>
          <w:sz w:val="20"/>
        </w:rPr>
      </w:pPr>
      <w:r w:rsidRPr="007C5F57">
        <w:rPr>
          <w:sz w:val="20"/>
        </w:rPr>
        <w:t>Kerületfejlesztési Bizottsághoz,</w:t>
      </w:r>
    </w:p>
    <w:p w:rsidR="00745E02" w:rsidRPr="007C5F57" w:rsidRDefault="00745E02" w:rsidP="00745E02">
      <w:pPr>
        <w:ind w:left="5643" w:firstLine="6"/>
        <w:jc w:val="both"/>
        <w:rPr>
          <w:sz w:val="20"/>
        </w:rPr>
      </w:pPr>
      <w:r w:rsidRPr="007C5F57">
        <w:rPr>
          <w:bCs/>
          <w:sz w:val="20"/>
        </w:rPr>
        <w:t>Közoktatási, Közművelődési, Sport, Egészségügyi, Szociális és Lakásügyi Bizottsághoz,</w:t>
      </w:r>
      <w:r w:rsidRPr="007C5F57">
        <w:rPr>
          <w:sz w:val="20"/>
        </w:rPr>
        <w:tab/>
      </w:r>
    </w:p>
    <w:p w:rsidR="00745E02" w:rsidRPr="007C5F57" w:rsidRDefault="00745E02" w:rsidP="00745E02">
      <w:pPr>
        <w:ind w:left="5643" w:firstLine="6"/>
        <w:jc w:val="both"/>
        <w:rPr>
          <w:sz w:val="20"/>
        </w:rPr>
      </w:pPr>
      <w:r w:rsidRPr="007C5F57">
        <w:rPr>
          <w:sz w:val="20"/>
        </w:rPr>
        <w:t>Közbeszerzési Bizottsághoz,</w:t>
      </w:r>
    </w:p>
    <w:p w:rsidR="00745E02" w:rsidRPr="007C5F57" w:rsidRDefault="00745E02" w:rsidP="00745E02">
      <w:pPr>
        <w:ind w:left="5643"/>
        <w:rPr>
          <w:bCs/>
          <w:sz w:val="20"/>
        </w:rPr>
      </w:pPr>
      <w:r w:rsidRPr="007C5F57">
        <w:rPr>
          <w:bCs/>
          <w:sz w:val="20"/>
        </w:rPr>
        <w:t>Településüzemeltetési, Környezetvédelmi és Közbiztonsági Bizottsághoz</w:t>
      </w:r>
    </w:p>
    <w:p w:rsidR="00745E02" w:rsidRPr="007C5F57" w:rsidRDefault="00745E02" w:rsidP="00745E02">
      <w:pPr>
        <w:ind w:left="5634" w:firstLine="9"/>
        <w:rPr>
          <w:sz w:val="20"/>
        </w:rPr>
      </w:pPr>
      <w:r w:rsidRPr="007C5F57">
        <w:rPr>
          <w:sz w:val="20"/>
        </w:rPr>
        <w:t>Pesthidegkúti Városrészi Önkormányzathoz</w:t>
      </w:r>
    </w:p>
    <w:p w:rsidR="00763E33" w:rsidRPr="007C5F57" w:rsidRDefault="00763E33">
      <w:pPr>
        <w:jc w:val="both"/>
        <w:rPr>
          <w:color w:val="FF0000"/>
          <w:sz w:val="24"/>
          <w:szCs w:val="24"/>
        </w:rPr>
      </w:pPr>
    </w:p>
    <w:p w:rsidR="00763E33" w:rsidRPr="007C5F57" w:rsidRDefault="00763E33">
      <w:pPr>
        <w:jc w:val="center"/>
        <w:rPr>
          <w:b/>
          <w:sz w:val="24"/>
          <w:szCs w:val="24"/>
        </w:rPr>
      </w:pPr>
      <w:r w:rsidRPr="007C5F57">
        <w:rPr>
          <w:b/>
          <w:sz w:val="24"/>
          <w:szCs w:val="24"/>
        </w:rPr>
        <w:t>E L Ő T E R J E S Z T É S</w:t>
      </w:r>
    </w:p>
    <w:p w:rsidR="00763E33" w:rsidRPr="007C5F57" w:rsidRDefault="00763E33">
      <w:pPr>
        <w:jc w:val="center"/>
        <w:rPr>
          <w:b/>
          <w:sz w:val="24"/>
          <w:szCs w:val="24"/>
        </w:rPr>
      </w:pPr>
    </w:p>
    <w:p w:rsidR="00763E33" w:rsidRPr="007C5F57" w:rsidRDefault="0070075B">
      <w:pPr>
        <w:jc w:val="center"/>
        <w:rPr>
          <w:b/>
          <w:sz w:val="24"/>
          <w:szCs w:val="24"/>
        </w:rPr>
      </w:pPr>
      <w:r w:rsidRPr="007C5F57">
        <w:rPr>
          <w:b/>
          <w:sz w:val="24"/>
          <w:szCs w:val="24"/>
        </w:rPr>
        <w:t>2022</w:t>
      </w:r>
      <w:r w:rsidR="00763E33" w:rsidRPr="007C5F57">
        <w:rPr>
          <w:b/>
          <w:sz w:val="24"/>
          <w:szCs w:val="24"/>
        </w:rPr>
        <w:t xml:space="preserve">. </w:t>
      </w:r>
      <w:r w:rsidR="00AB7188" w:rsidRPr="007C5F57">
        <w:rPr>
          <w:b/>
          <w:sz w:val="24"/>
          <w:szCs w:val="24"/>
        </w:rPr>
        <w:t>február</w:t>
      </w:r>
      <w:r w:rsidR="00745E02" w:rsidRPr="007C5F57">
        <w:rPr>
          <w:b/>
          <w:sz w:val="24"/>
          <w:szCs w:val="24"/>
        </w:rPr>
        <w:t xml:space="preserve"> 15-i rendkívüli ülésére</w:t>
      </w:r>
    </w:p>
    <w:p w:rsidR="00763E33" w:rsidRPr="0070075B" w:rsidRDefault="00763E33">
      <w:pPr>
        <w:jc w:val="both"/>
        <w:rPr>
          <w:b/>
          <w:sz w:val="16"/>
          <w:szCs w:val="16"/>
        </w:rPr>
      </w:pPr>
    </w:p>
    <w:p w:rsidR="00763E33" w:rsidRPr="0070075B" w:rsidRDefault="00763E33">
      <w:pPr>
        <w:jc w:val="both"/>
        <w:rPr>
          <w:b/>
          <w:sz w:val="16"/>
          <w:szCs w:val="16"/>
        </w:rPr>
      </w:pPr>
    </w:p>
    <w:p w:rsidR="00132149" w:rsidRPr="0070075B" w:rsidRDefault="00763E33" w:rsidP="002700CD">
      <w:pPr>
        <w:ind w:left="1418" w:hanging="1418"/>
        <w:jc w:val="both"/>
        <w:rPr>
          <w:b/>
          <w:sz w:val="24"/>
          <w:szCs w:val="24"/>
        </w:rPr>
      </w:pPr>
      <w:r w:rsidRPr="0070075B">
        <w:rPr>
          <w:b/>
          <w:sz w:val="24"/>
          <w:szCs w:val="24"/>
          <w:u w:val="single"/>
        </w:rPr>
        <w:t>Tárgy:</w:t>
      </w:r>
      <w:r w:rsidRPr="0070075B">
        <w:rPr>
          <w:b/>
          <w:sz w:val="24"/>
          <w:szCs w:val="24"/>
        </w:rPr>
        <w:tab/>
        <w:t xml:space="preserve">Javaslat </w:t>
      </w:r>
      <w:r w:rsidR="007B6B71" w:rsidRPr="0070075B">
        <w:rPr>
          <w:b/>
          <w:sz w:val="24"/>
          <w:szCs w:val="24"/>
        </w:rPr>
        <w:t xml:space="preserve">a </w:t>
      </w:r>
      <w:r w:rsidRPr="0070075B">
        <w:rPr>
          <w:b/>
          <w:sz w:val="24"/>
          <w:szCs w:val="24"/>
        </w:rPr>
        <w:t>Budapest Főváros II. Kerületi Önkormányzat</w:t>
      </w:r>
      <w:r w:rsidR="002700CD" w:rsidRPr="0070075B">
        <w:rPr>
          <w:b/>
          <w:sz w:val="24"/>
          <w:szCs w:val="24"/>
        </w:rPr>
        <w:t xml:space="preserve"> </w:t>
      </w:r>
    </w:p>
    <w:p w:rsidR="00763E33" w:rsidRPr="0070075B" w:rsidRDefault="00704DB2" w:rsidP="00D700FC">
      <w:pPr>
        <w:ind w:left="2977"/>
        <w:jc w:val="both"/>
        <w:rPr>
          <w:b/>
          <w:sz w:val="24"/>
          <w:szCs w:val="24"/>
        </w:rPr>
      </w:pPr>
      <w:r w:rsidRPr="0070075B">
        <w:rPr>
          <w:b/>
          <w:sz w:val="24"/>
          <w:szCs w:val="24"/>
        </w:rPr>
        <w:t>20</w:t>
      </w:r>
      <w:r w:rsidR="0070075B" w:rsidRPr="0070075B">
        <w:rPr>
          <w:b/>
          <w:sz w:val="24"/>
          <w:szCs w:val="24"/>
        </w:rPr>
        <w:t>22</w:t>
      </w:r>
      <w:r w:rsidR="00763E33" w:rsidRPr="0070075B">
        <w:rPr>
          <w:b/>
          <w:sz w:val="24"/>
          <w:szCs w:val="24"/>
        </w:rPr>
        <w:t>. évi költségvetésére</w:t>
      </w:r>
      <w:r w:rsidR="0006044D" w:rsidRPr="0070075B">
        <w:rPr>
          <w:b/>
          <w:sz w:val="24"/>
          <w:szCs w:val="24"/>
        </w:rPr>
        <w:t xml:space="preserve"> </w:t>
      </w:r>
    </w:p>
    <w:p w:rsidR="001429C6" w:rsidRPr="00574916" w:rsidRDefault="001429C6">
      <w:pPr>
        <w:jc w:val="both"/>
        <w:rPr>
          <w:b/>
          <w:color w:val="FF0000"/>
          <w:sz w:val="24"/>
          <w:szCs w:val="24"/>
        </w:rPr>
      </w:pPr>
    </w:p>
    <w:p w:rsidR="001F5968" w:rsidRPr="00574916" w:rsidRDefault="001F5968">
      <w:pPr>
        <w:jc w:val="both"/>
        <w:rPr>
          <w:b/>
          <w:color w:val="FF0000"/>
          <w:sz w:val="24"/>
          <w:szCs w:val="24"/>
        </w:rPr>
      </w:pPr>
    </w:p>
    <w:p w:rsidR="00291ED6" w:rsidRPr="00574916" w:rsidRDefault="00291ED6" w:rsidP="00291ED6">
      <w:pPr>
        <w:suppressAutoHyphens/>
        <w:jc w:val="both"/>
        <w:rPr>
          <w:b/>
          <w:color w:val="FF0000"/>
          <w:sz w:val="24"/>
          <w:szCs w:val="24"/>
          <w:lang w:eastAsia="ar-SA"/>
        </w:rPr>
      </w:pPr>
    </w:p>
    <w:p w:rsidR="00AC38F9" w:rsidRPr="00574916" w:rsidRDefault="00AC38F9" w:rsidP="00291ED6">
      <w:pPr>
        <w:suppressAutoHyphens/>
        <w:jc w:val="both"/>
        <w:rPr>
          <w:b/>
          <w:color w:val="FF0000"/>
          <w:sz w:val="24"/>
          <w:szCs w:val="24"/>
          <w:lang w:eastAsia="ar-SA"/>
        </w:rPr>
      </w:pPr>
    </w:p>
    <w:p w:rsidR="008E49B6" w:rsidRDefault="00291ED6" w:rsidP="00291ED6">
      <w:pPr>
        <w:keepNext/>
        <w:suppressAutoHyphens/>
        <w:outlineLvl w:val="0"/>
        <w:rPr>
          <w:b/>
          <w:bCs/>
          <w:sz w:val="24"/>
          <w:szCs w:val="24"/>
          <w:lang w:eastAsia="ar-SA"/>
        </w:rPr>
      </w:pPr>
      <w:r w:rsidRPr="0070075B">
        <w:rPr>
          <w:b/>
          <w:bCs/>
          <w:sz w:val="24"/>
          <w:szCs w:val="24"/>
          <w:lang w:eastAsia="ar-SA"/>
        </w:rPr>
        <w:t>Készítette:</w:t>
      </w:r>
      <w:r w:rsidRPr="0070075B">
        <w:rPr>
          <w:b/>
          <w:bCs/>
          <w:sz w:val="24"/>
          <w:szCs w:val="24"/>
          <w:lang w:eastAsia="ar-SA"/>
        </w:rPr>
        <w:tab/>
      </w:r>
      <w:proofErr w:type="gramStart"/>
      <w:r w:rsidR="003C3B6E">
        <w:rPr>
          <w:b/>
          <w:bCs/>
          <w:sz w:val="24"/>
          <w:szCs w:val="24"/>
          <w:lang w:eastAsia="ar-SA"/>
        </w:rPr>
        <w:t>……………………………</w:t>
      </w:r>
      <w:proofErr w:type="gramEnd"/>
    </w:p>
    <w:p w:rsidR="00291ED6" w:rsidRPr="0070075B" w:rsidRDefault="00704DB2" w:rsidP="008E49B6">
      <w:pPr>
        <w:keepNext/>
        <w:suppressAutoHyphens/>
        <w:ind w:left="708" w:firstLine="708"/>
        <w:outlineLvl w:val="0"/>
        <w:rPr>
          <w:b/>
          <w:bCs/>
          <w:sz w:val="24"/>
          <w:szCs w:val="24"/>
          <w:lang w:eastAsia="ar-SA"/>
        </w:rPr>
      </w:pPr>
      <w:r w:rsidRPr="0070075B">
        <w:rPr>
          <w:b/>
          <w:bCs/>
          <w:sz w:val="24"/>
          <w:szCs w:val="24"/>
          <w:lang w:eastAsia="ar-SA"/>
        </w:rPr>
        <w:t>Annus Béláné</w:t>
      </w:r>
    </w:p>
    <w:p w:rsidR="00291ED6" w:rsidRPr="0070075B" w:rsidRDefault="00291ED6" w:rsidP="00291ED6">
      <w:pPr>
        <w:suppressAutoHyphens/>
        <w:jc w:val="both"/>
        <w:rPr>
          <w:sz w:val="24"/>
          <w:szCs w:val="24"/>
          <w:lang w:eastAsia="ar-SA"/>
        </w:rPr>
      </w:pPr>
      <w:r w:rsidRPr="0070075B">
        <w:rPr>
          <w:sz w:val="24"/>
          <w:szCs w:val="24"/>
          <w:lang w:eastAsia="ar-SA"/>
        </w:rPr>
        <w:tab/>
      </w:r>
      <w:r w:rsidRPr="0070075B">
        <w:rPr>
          <w:sz w:val="24"/>
          <w:szCs w:val="24"/>
          <w:lang w:eastAsia="ar-SA"/>
        </w:rPr>
        <w:tab/>
      </w:r>
      <w:proofErr w:type="gramStart"/>
      <w:r w:rsidR="00AC38F9" w:rsidRPr="0070075B">
        <w:rPr>
          <w:sz w:val="24"/>
          <w:szCs w:val="24"/>
          <w:lang w:eastAsia="ar-SA"/>
        </w:rPr>
        <w:t>gazdasági</w:t>
      </w:r>
      <w:proofErr w:type="gramEnd"/>
      <w:r w:rsidR="00AC38F9" w:rsidRPr="0070075B">
        <w:rPr>
          <w:sz w:val="24"/>
          <w:szCs w:val="24"/>
          <w:lang w:eastAsia="ar-SA"/>
        </w:rPr>
        <w:t xml:space="preserve"> igazgató</w:t>
      </w:r>
    </w:p>
    <w:p w:rsidR="000A7A3D" w:rsidRPr="0070075B" w:rsidRDefault="000A7A3D" w:rsidP="00291ED6">
      <w:pPr>
        <w:suppressAutoHyphens/>
        <w:jc w:val="both"/>
        <w:rPr>
          <w:sz w:val="24"/>
          <w:szCs w:val="24"/>
          <w:lang w:eastAsia="ar-SA"/>
        </w:rPr>
      </w:pPr>
    </w:p>
    <w:p w:rsidR="000A7A3D" w:rsidRPr="0070075B" w:rsidRDefault="000A7A3D" w:rsidP="00291ED6">
      <w:pPr>
        <w:suppressAutoHyphens/>
        <w:jc w:val="both"/>
        <w:rPr>
          <w:sz w:val="24"/>
          <w:szCs w:val="24"/>
          <w:lang w:eastAsia="ar-SA"/>
        </w:rPr>
      </w:pPr>
    </w:p>
    <w:p w:rsidR="000A7A3D" w:rsidRPr="0070075B" w:rsidRDefault="000A7A3D" w:rsidP="00291ED6">
      <w:pPr>
        <w:suppressAutoHyphens/>
        <w:jc w:val="both"/>
        <w:rPr>
          <w:sz w:val="24"/>
          <w:szCs w:val="24"/>
          <w:lang w:eastAsia="ar-SA"/>
        </w:rPr>
      </w:pPr>
    </w:p>
    <w:p w:rsidR="00291ED6" w:rsidRPr="0070075B" w:rsidRDefault="00291ED6" w:rsidP="00291ED6">
      <w:pPr>
        <w:suppressAutoHyphens/>
        <w:jc w:val="both"/>
        <w:rPr>
          <w:b/>
          <w:sz w:val="24"/>
          <w:szCs w:val="24"/>
          <w:lang w:eastAsia="ar-SA"/>
        </w:rPr>
      </w:pPr>
    </w:p>
    <w:p w:rsidR="008E49B6" w:rsidRDefault="00291ED6" w:rsidP="00354F33">
      <w:pPr>
        <w:suppressAutoHyphens/>
        <w:jc w:val="both"/>
        <w:rPr>
          <w:b/>
          <w:sz w:val="24"/>
          <w:szCs w:val="24"/>
          <w:lang w:eastAsia="ar-SA"/>
        </w:rPr>
      </w:pPr>
      <w:r w:rsidRPr="0070075B">
        <w:rPr>
          <w:b/>
          <w:sz w:val="24"/>
          <w:szCs w:val="24"/>
          <w:lang w:eastAsia="ar-SA"/>
        </w:rPr>
        <w:t>Egyeztetve:</w:t>
      </w:r>
      <w:r w:rsidR="00AC38F9" w:rsidRPr="0070075B">
        <w:rPr>
          <w:b/>
          <w:sz w:val="24"/>
          <w:szCs w:val="24"/>
          <w:lang w:eastAsia="ar-SA"/>
        </w:rPr>
        <w:tab/>
      </w:r>
      <w:proofErr w:type="gramStart"/>
      <w:r w:rsidR="003C3B6E">
        <w:rPr>
          <w:b/>
          <w:sz w:val="24"/>
          <w:szCs w:val="24"/>
          <w:lang w:eastAsia="ar-SA"/>
        </w:rPr>
        <w:t>……………………………..</w:t>
      </w:r>
      <w:proofErr w:type="gramEnd"/>
    </w:p>
    <w:p w:rsidR="00291ED6" w:rsidRPr="0070075B" w:rsidRDefault="0070075B" w:rsidP="008E49B6">
      <w:pPr>
        <w:suppressAutoHyphens/>
        <w:ind w:left="708" w:firstLine="708"/>
        <w:jc w:val="both"/>
        <w:rPr>
          <w:b/>
          <w:sz w:val="24"/>
          <w:szCs w:val="24"/>
          <w:lang w:eastAsia="ar-SA"/>
        </w:rPr>
      </w:pPr>
      <w:r w:rsidRPr="0070075B">
        <w:rPr>
          <w:b/>
          <w:sz w:val="24"/>
          <w:szCs w:val="24"/>
          <w:lang w:eastAsia="ar-SA"/>
        </w:rPr>
        <w:t>Havas Beatrix</w:t>
      </w:r>
    </w:p>
    <w:p w:rsidR="00354F33" w:rsidRPr="0070075B" w:rsidRDefault="00354F33" w:rsidP="00354F33">
      <w:pPr>
        <w:suppressAutoHyphens/>
        <w:jc w:val="both"/>
        <w:rPr>
          <w:sz w:val="24"/>
          <w:szCs w:val="24"/>
          <w:lang w:eastAsia="ar-SA"/>
        </w:rPr>
      </w:pPr>
      <w:r w:rsidRPr="0070075B">
        <w:rPr>
          <w:sz w:val="24"/>
          <w:szCs w:val="24"/>
          <w:lang w:eastAsia="ar-SA"/>
        </w:rPr>
        <w:tab/>
      </w:r>
      <w:r w:rsidRPr="0070075B">
        <w:rPr>
          <w:sz w:val="24"/>
          <w:szCs w:val="24"/>
          <w:lang w:eastAsia="ar-SA"/>
        </w:rPr>
        <w:tab/>
      </w:r>
      <w:proofErr w:type="gramStart"/>
      <w:r w:rsidRPr="0070075B">
        <w:rPr>
          <w:sz w:val="24"/>
          <w:szCs w:val="24"/>
          <w:lang w:eastAsia="ar-SA"/>
        </w:rPr>
        <w:t>költségvetési</w:t>
      </w:r>
      <w:proofErr w:type="gramEnd"/>
      <w:r w:rsidRPr="0070075B">
        <w:rPr>
          <w:sz w:val="24"/>
          <w:szCs w:val="24"/>
          <w:lang w:eastAsia="ar-SA"/>
        </w:rPr>
        <w:t xml:space="preserve"> és számviteli</w:t>
      </w:r>
    </w:p>
    <w:p w:rsidR="00354F33" w:rsidRPr="0070075B" w:rsidRDefault="00354F33" w:rsidP="00354F33">
      <w:pPr>
        <w:suppressAutoHyphens/>
        <w:ind w:left="1416" w:firstLine="427"/>
        <w:jc w:val="both"/>
        <w:rPr>
          <w:sz w:val="24"/>
          <w:szCs w:val="24"/>
          <w:lang w:eastAsia="ar-SA"/>
        </w:rPr>
      </w:pPr>
      <w:proofErr w:type="gramStart"/>
      <w:r w:rsidRPr="0070075B">
        <w:rPr>
          <w:sz w:val="24"/>
          <w:szCs w:val="24"/>
          <w:lang w:eastAsia="ar-SA"/>
        </w:rPr>
        <w:t>osztályvezető</w:t>
      </w:r>
      <w:proofErr w:type="gramEnd"/>
    </w:p>
    <w:p w:rsidR="00354F33" w:rsidRPr="0070075B" w:rsidRDefault="00354F33" w:rsidP="00354F33">
      <w:pPr>
        <w:suppressAutoHyphens/>
        <w:jc w:val="both"/>
        <w:rPr>
          <w:sz w:val="24"/>
          <w:szCs w:val="24"/>
          <w:lang w:eastAsia="ar-SA"/>
        </w:rPr>
      </w:pPr>
    </w:p>
    <w:p w:rsidR="00291ED6" w:rsidRPr="0070075B" w:rsidRDefault="00291ED6" w:rsidP="00291ED6">
      <w:pPr>
        <w:suppressAutoHyphens/>
        <w:jc w:val="both"/>
        <w:rPr>
          <w:b/>
          <w:sz w:val="24"/>
          <w:szCs w:val="24"/>
          <w:lang w:eastAsia="ar-SA"/>
        </w:rPr>
      </w:pPr>
    </w:p>
    <w:p w:rsidR="00291ED6" w:rsidRPr="0070075B" w:rsidRDefault="00291ED6" w:rsidP="00291ED6">
      <w:pPr>
        <w:suppressAutoHyphens/>
        <w:jc w:val="both"/>
        <w:rPr>
          <w:b/>
          <w:sz w:val="24"/>
          <w:szCs w:val="24"/>
          <w:lang w:eastAsia="ar-SA"/>
        </w:rPr>
      </w:pPr>
    </w:p>
    <w:p w:rsidR="00291ED6" w:rsidRPr="0070075B" w:rsidRDefault="00291ED6" w:rsidP="00291ED6">
      <w:pPr>
        <w:suppressAutoHyphens/>
        <w:jc w:val="both"/>
        <w:rPr>
          <w:b/>
          <w:sz w:val="24"/>
          <w:szCs w:val="24"/>
          <w:lang w:eastAsia="ar-SA"/>
        </w:rPr>
      </w:pPr>
    </w:p>
    <w:p w:rsidR="003C3B6E" w:rsidRDefault="00AC38F9" w:rsidP="00291ED6">
      <w:pPr>
        <w:suppressAutoHyphens/>
        <w:jc w:val="both"/>
        <w:rPr>
          <w:sz w:val="24"/>
          <w:szCs w:val="24"/>
          <w:lang w:eastAsia="ar-SA"/>
        </w:rPr>
      </w:pPr>
      <w:r w:rsidRPr="0070075B">
        <w:rPr>
          <w:b/>
          <w:sz w:val="24"/>
          <w:szCs w:val="24"/>
          <w:lang w:eastAsia="ar-SA"/>
        </w:rPr>
        <w:t>Egyeztetve:</w:t>
      </w:r>
      <w:r w:rsidRPr="0070075B">
        <w:rPr>
          <w:sz w:val="24"/>
          <w:szCs w:val="24"/>
          <w:lang w:eastAsia="ar-SA"/>
        </w:rPr>
        <w:tab/>
      </w:r>
      <w:proofErr w:type="gramStart"/>
      <w:r w:rsidR="003C3B6E">
        <w:rPr>
          <w:sz w:val="24"/>
          <w:szCs w:val="24"/>
          <w:lang w:eastAsia="ar-SA"/>
        </w:rPr>
        <w:t>……………………………..</w:t>
      </w:r>
      <w:proofErr w:type="gramEnd"/>
    </w:p>
    <w:p w:rsidR="00291ED6" w:rsidRPr="0070075B" w:rsidRDefault="00291ED6" w:rsidP="003C3B6E">
      <w:pPr>
        <w:suppressAutoHyphens/>
        <w:ind w:left="708" w:firstLine="708"/>
        <w:jc w:val="both"/>
        <w:rPr>
          <w:b/>
          <w:sz w:val="24"/>
          <w:szCs w:val="24"/>
          <w:lang w:eastAsia="ar-SA"/>
        </w:rPr>
      </w:pPr>
      <w:proofErr w:type="gramStart"/>
      <w:r w:rsidRPr="0070075B">
        <w:rPr>
          <w:b/>
          <w:sz w:val="24"/>
          <w:szCs w:val="24"/>
          <w:lang w:eastAsia="ar-SA"/>
        </w:rPr>
        <w:t>dr.</w:t>
      </w:r>
      <w:proofErr w:type="gramEnd"/>
      <w:r w:rsidRPr="0070075B">
        <w:rPr>
          <w:b/>
          <w:sz w:val="24"/>
          <w:szCs w:val="24"/>
          <w:lang w:eastAsia="ar-SA"/>
        </w:rPr>
        <w:t xml:space="preserve"> Szalai Tibor</w:t>
      </w:r>
    </w:p>
    <w:p w:rsidR="00291ED6" w:rsidRPr="0070075B" w:rsidRDefault="00291ED6" w:rsidP="00291ED6">
      <w:pPr>
        <w:suppressAutoHyphens/>
        <w:jc w:val="both"/>
        <w:rPr>
          <w:sz w:val="24"/>
          <w:szCs w:val="24"/>
          <w:lang w:eastAsia="ar-SA"/>
        </w:rPr>
      </w:pPr>
      <w:r w:rsidRPr="0070075B">
        <w:rPr>
          <w:sz w:val="24"/>
          <w:szCs w:val="24"/>
          <w:lang w:eastAsia="ar-SA"/>
        </w:rPr>
        <w:tab/>
      </w:r>
      <w:r w:rsidRPr="0070075B">
        <w:rPr>
          <w:sz w:val="24"/>
          <w:szCs w:val="24"/>
          <w:lang w:eastAsia="ar-SA"/>
        </w:rPr>
        <w:tab/>
      </w:r>
      <w:proofErr w:type="gramStart"/>
      <w:r w:rsidRPr="0070075B">
        <w:rPr>
          <w:sz w:val="24"/>
          <w:szCs w:val="24"/>
          <w:lang w:eastAsia="ar-SA"/>
        </w:rPr>
        <w:t>jegyző</w:t>
      </w:r>
      <w:proofErr w:type="gramEnd"/>
    </w:p>
    <w:p w:rsidR="00291ED6" w:rsidRPr="0070075B" w:rsidRDefault="00291ED6" w:rsidP="00291ED6">
      <w:pPr>
        <w:suppressAutoHyphens/>
        <w:jc w:val="both"/>
        <w:rPr>
          <w:sz w:val="24"/>
          <w:szCs w:val="24"/>
          <w:lang w:eastAsia="ar-SA"/>
        </w:rPr>
      </w:pPr>
    </w:p>
    <w:p w:rsidR="00291ED6" w:rsidRPr="0070075B" w:rsidRDefault="00291ED6" w:rsidP="00291ED6">
      <w:pPr>
        <w:suppressAutoHyphens/>
        <w:jc w:val="both"/>
        <w:rPr>
          <w:sz w:val="24"/>
          <w:szCs w:val="24"/>
          <w:lang w:eastAsia="ar-SA"/>
        </w:rPr>
      </w:pPr>
    </w:p>
    <w:p w:rsidR="000A7A3D" w:rsidRPr="0070075B" w:rsidRDefault="000A7A3D" w:rsidP="00291ED6">
      <w:pPr>
        <w:suppressAutoHyphens/>
        <w:jc w:val="both"/>
        <w:rPr>
          <w:sz w:val="24"/>
          <w:szCs w:val="24"/>
          <w:lang w:eastAsia="ar-SA"/>
        </w:rPr>
      </w:pPr>
    </w:p>
    <w:p w:rsidR="00291ED6" w:rsidRPr="0070075B" w:rsidRDefault="00AC38F9" w:rsidP="00291ED6">
      <w:pPr>
        <w:suppressAutoHyphens/>
        <w:jc w:val="both"/>
        <w:rPr>
          <w:sz w:val="24"/>
          <w:szCs w:val="24"/>
          <w:lang w:eastAsia="ar-SA"/>
        </w:rPr>
      </w:pPr>
      <w:r w:rsidRPr="003C3B6E">
        <w:rPr>
          <w:b/>
          <w:sz w:val="24"/>
          <w:szCs w:val="24"/>
          <w:lang w:eastAsia="ar-SA"/>
        </w:rPr>
        <w:t>Látta:</w:t>
      </w:r>
      <w:r w:rsidR="00291ED6" w:rsidRPr="003C3B6E">
        <w:rPr>
          <w:b/>
          <w:sz w:val="24"/>
          <w:szCs w:val="24"/>
          <w:lang w:eastAsia="ar-SA"/>
        </w:rPr>
        <w:tab/>
      </w:r>
      <w:r w:rsidR="003C3B6E">
        <w:rPr>
          <w:sz w:val="24"/>
          <w:szCs w:val="24"/>
          <w:lang w:eastAsia="ar-SA"/>
        </w:rPr>
        <w:tab/>
      </w:r>
      <w:proofErr w:type="gramStart"/>
      <w:r w:rsidR="003C3B6E">
        <w:rPr>
          <w:sz w:val="24"/>
          <w:szCs w:val="24"/>
          <w:lang w:eastAsia="ar-SA"/>
        </w:rPr>
        <w:t>………………………………</w:t>
      </w:r>
      <w:proofErr w:type="gramEnd"/>
    </w:p>
    <w:p w:rsidR="00291ED6" w:rsidRPr="003C3B6E" w:rsidRDefault="00291ED6" w:rsidP="00291ED6">
      <w:pPr>
        <w:suppressAutoHyphens/>
        <w:jc w:val="both"/>
        <w:rPr>
          <w:b/>
          <w:sz w:val="24"/>
          <w:szCs w:val="24"/>
          <w:lang w:eastAsia="ar-SA"/>
        </w:rPr>
      </w:pPr>
      <w:r w:rsidRPr="0070075B">
        <w:rPr>
          <w:sz w:val="24"/>
          <w:szCs w:val="24"/>
          <w:lang w:eastAsia="ar-SA"/>
        </w:rPr>
        <w:tab/>
      </w:r>
      <w:r w:rsidRPr="0070075B">
        <w:rPr>
          <w:sz w:val="24"/>
          <w:szCs w:val="24"/>
          <w:lang w:eastAsia="ar-SA"/>
        </w:rPr>
        <w:tab/>
      </w:r>
      <w:proofErr w:type="gramStart"/>
      <w:r w:rsidRPr="003C3B6E">
        <w:rPr>
          <w:b/>
          <w:sz w:val="24"/>
          <w:szCs w:val="24"/>
          <w:lang w:eastAsia="ar-SA"/>
        </w:rPr>
        <w:t>dr.</w:t>
      </w:r>
      <w:proofErr w:type="gramEnd"/>
      <w:r w:rsidRPr="003C3B6E">
        <w:rPr>
          <w:b/>
          <w:sz w:val="24"/>
          <w:szCs w:val="24"/>
          <w:lang w:eastAsia="ar-SA"/>
        </w:rPr>
        <w:t xml:space="preserve"> </w:t>
      </w:r>
      <w:r w:rsidR="00AC38F9" w:rsidRPr="003C3B6E">
        <w:rPr>
          <w:b/>
          <w:sz w:val="24"/>
          <w:szCs w:val="24"/>
          <w:lang w:eastAsia="ar-SA"/>
        </w:rPr>
        <w:t>Silye Tamás</w:t>
      </w:r>
    </w:p>
    <w:p w:rsidR="00291ED6" w:rsidRPr="0070075B" w:rsidRDefault="00291ED6" w:rsidP="00291ED6">
      <w:pPr>
        <w:suppressAutoHyphens/>
        <w:jc w:val="both"/>
        <w:rPr>
          <w:sz w:val="24"/>
          <w:szCs w:val="24"/>
          <w:lang w:eastAsia="ar-SA"/>
        </w:rPr>
      </w:pPr>
      <w:r w:rsidRPr="0070075B">
        <w:rPr>
          <w:sz w:val="24"/>
          <w:szCs w:val="24"/>
          <w:lang w:eastAsia="ar-SA"/>
        </w:rPr>
        <w:tab/>
      </w:r>
      <w:r w:rsidRPr="0070075B">
        <w:rPr>
          <w:sz w:val="24"/>
          <w:szCs w:val="24"/>
          <w:lang w:eastAsia="ar-SA"/>
        </w:rPr>
        <w:tab/>
      </w:r>
      <w:proofErr w:type="gramStart"/>
      <w:r w:rsidRPr="0070075B">
        <w:rPr>
          <w:sz w:val="24"/>
          <w:szCs w:val="24"/>
          <w:lang w:eastAsia="ar-SA"/>
        </w:rPr>
        <w:t>jegyzői</w:t>
      </w:r>
      <w:proofErr w:type="gramEnd"/>
      <w:r w:rsidRPr="0070075B">
        <w:rPr>
          <w:sz w:val="24"/>
          <w:szCs w:val="24"/>
          <w:lang w:eastAsia="ar-SA"/>
        </w:rPr>
        <w:t xml:space="preserve"> igazgató</w:t>
      </w:r>
    </w:p>
    <w:p w:rsidR="00291ED6" w:rsidRPr="0070075B" w:rsidRDefault="00291ED6" w:rsidP="00291ED6">
      <w:pPr>
        <w:suppressAutoHyphens/>
        <w:jc w:val="both"/>
        <w:rPr>
          <w:b/>
          <w:sz w:val="24"/>
          <w:szCs w:val="24"/>
          <w:lang w:eastAsia="ar-SA"/>
        </w:rPr>
      </w:pPr>
      <w:r w:rsidRPr="0070075B">
        <w:rPr>
          <w:b/>
          <w:sz w:val="24"/>
          <w:szCs w:val="24"/>
          <w:lang w:eastAsia="ar-SA"/>
        </w:rPr>
        <w:tab/>
      </w:r>
      <w:r w:rsidRPr="0070075B">
        <w:rPr>
          <w:b/>
          <w:sz w:val="24"/>
          <w:szCs w:val="24"/>
          <w:lang w:eastAsia="ar-SA"/>
        </w:rPr>
        <w:tab/>
      </w:r>
      <w:r w:rsidRPr="0070075B">
        <w:rPr>
          <w:b/>
          <w:sz w:val="24"/>
          <w:szCs w:val="24"/>
          <w:lang w:eastAsia="ar-SA"/>
        </w:rPr>
        <w:tab/>
      </w:r>
      <w:r w:rsidRPr="0070075B">
        <w:rPr>
          <w:b/>
          <w:sz w:val="24"/>
          <w:szCs w:val="24"/>
          <w:lang w:eastAsia="ar-SA"/>
        </w:rPr>
        <w:tab/>
      </w:r>
      <w:r w:rsidRPr="0070075B">
        <w:rPr>
          <w:b/>
          <w:sz w:val="24"/>
          <w:szCs w:val="24"/>
          <w:lang w:eastAsia="ar-SA"/>
        </w:rPr>
        <w:tab/>
      </w:r>
      <w:r w:rsidRPr="0070075B">
        <w:rPr>
          <w:b/>
          <w:sz w:val="24"/>
          <w:szCs w:val="24"/>
          <w:lang w:eastAsia="ar-SA"/>
        </w:rPr>
        <w:tab/>
      </w:r>
      <w:r w:rsidRPr="0070075B">
        <w:rPr>
          <w:b/>
          <w:sz w:val="24"/>
          <w:szCs w:val="24"/>
          <w:lang w:eastAsia="ar-SA"/>
        </w:rPr>
        <w:tab/>
      </w:r>
      <w:r w:rsidRPr="0070075B">
        <w:rPr>
          <w:b/>
          <w:sz w:val="24"/>
          <w:szCs w:val="24"/>
          <w:lang w:eastAsia="ar-SA"/>
        </w:rPr>
        <w:tab/>
        <w:t>A napirend tárgyalása</w:t>
      </w:r>
      <w:r w:rsidRPr="0070075B">
        <w:rPr>
          <w:b/>
          <w:sz w:val="24"/>
          <w:szCs w:val="24"/>
          <w:lang w:eastAsia="ar-SA"/>
        </w:rPr>
        <w:tab/>
      </w:r>
      <w:r w:rsidRPr="0070075B">
        <w:rPr>
          <w:b/>
          <w:sz w:val="24"/>
          <w:szCs w:val="24"/>
          <w:lang w:eastAsia="ar-SA"/>
        </w:rPr>
        <w:tab/>
      </w:r>
      <w:r w:rsidRPr="0070075B">
        <w:rPr>
          <w:b/>
          <w:sz w:val="24"/>
          <w:szCs w:val="24"/>
          <w:lang w:eastAsia="ar-SA"/>
        </w:rPr>
        <w:tab/>
      </w:r>
      <w:r w:rsidRPr="0070075B">
        <w:rPr>
          <w:b/>
          <w:sz w:val="24"/>
          <w:szCs w:val="24"/>
          <w:lang w:eastAsia="ar-SA"/>
        </w:rPr>
        <w:tab/>
      </w:r>
      <w:r w:rsidRPr="0070075B">
        <w:rPr>
          <w:b/>
          <w:sz w:val="24"/>
          <w:szCs w:val="24"/>
          <w:lang w:eastAsia="ar-SA"/>
        </w:rPr>
        <w:tab/>
      </w:r>
      <w:r w:rsidRPr="0070075B">
        <w:rPr>
          <w:b/>
          <w:sz w:val="24"/>
          <w:szCs w:val="24"/>
          <w:lang w:eastAsia="ar-SA"/>
        </w:rPr>
        <w:tab/>
      </w:r>
      <w:r w:rsidRPr="0070075B">
        <w:rPr>
          <w:b/>
          <w:sz w:val="24"/>
          <w:szCs w:val="24"/>
          <w:lang w:eastAsia="ar-SA"/>
        </w:rPr>
        <w:tab/>
      </w:r>
      <w:r w:rsidRPr="0070075B">
        <w:rPr>
          <w:b/>
          <w:sz w:val="24"/>
          <w:szCs w:val="24"/>
          <w:lang w:eastAsia="ar-SA"/>
        </w:rPr>
        <w:tab/>
      </w:r>
      <w:r w:rsidR="00132149" w:rsidRPr="0070075B">
        <w:rPr>
          <w:b/>
          <w:sz w:val="24"/>
          <w:szCs w:val="24"/>
          <w:lang w:eastAsia="ar-SA"/>
        </w:rPr>
        <w:tab/>
      </w:r>
      <w:r w:rsidR="00132149" w:rsidRPr="0070075B">
        <w:rPr>
          <w:b/>
          <w:sz w:val="24"/>
          <w:szCs w:val="24"/>
          <w:lang w:eastAsia="ar-SA"/>
        </w:rPr>
        <w:tab/>
      </w:r>
      <w:r w:rsidRPr="0070075B">
        <w:rPr>
          <w:b/>
          <w:sz w:val="24"/>
          <w:szCs w:val="24"/>
          <w:lang w:eastAsia="ar-SA"/>
        </w:rPr>
        <w:t xml:space="preserve">zárt ülést </w:t>
      </w:r>
      <w:r w:rsidRPr="0070075B">
        <w:rPr>
          <w:b/>
          <w:sz w:val="24"/>
          <w:szCs w:val="24"/>
          <w:u w:val="single"/>
          <w:lang w:eastAsia="ar-SA"/>
        </w:rPr>
        <w:t>nem</w:t>
      </w:r>
      <w:r w:rsidRPr="0070075B">
        <w:rPr>
          <w:b/>
          <w:sz w:val="24"/>
          <w:szCs w:val="24"/>
          <w:lang w:eastAsia="ar-SA"/>
        </w:rPr>
        <w:t xml:space="preserve"> igényel.</w:t>
      </w:r>
    </w:p>
    <w:p w:rsidR="00383516" w:rsidRPr="0070075B" w:rsidRDefault="00383516">
      <w:pPr>
        <w:jc w:val="both"/>
        <w:rPr>
          <w:b/>
          <w:sz w:val="24"/>
          <w:szCs w:val="24"/>
        </w:rPr>
      </w:pPr>
    </w:p>
    <w:p w:rsidR="00763E33" w:rsidRPr="002C5FED" w:rsidRDefault="00267C10" w:rsidP="00722A34">
      <w:pPr>
        <w:pStyle w:val="Cmsor2"/>
        <w:rPr>
          <w:b/>
          <w:sz w:val="24"/>
          <w:szCs w:val="24"/>
          <w:u w:val="none"/>
        </w:rPr>
      </w:pPr>
      <w:r w:rsidRPr="0070075B">
        <w:rPr>
          <w:b/>
          <w:sz w:val="24"/>
          <w:szCs w:val="24"/>
        </w:rPr>
        <w:br w:type="page"/>
      </w:r>
      <w:r w:rsidR="00C26E68" w:rsidRPr="002C5FED">
        <w:rPr>
          <w:b/>
          <w:sz w:val="24"/>
          <w:szCs w:val="24"/>
          <w:u w:val="none"/>
        </w:rPr>
        <w:lastRenderedPageBreak/>
        <w:t>Tisztelt Képviselő-testület</w:t>
      </w:r>
      <w:r w:rsidR="00763E33" w:rsidRPr="002C5FED">
        <w:rPr>
          <w:b/>
          <w:sz w:val="24"/>
          <w:szCs w:val="24"/>
          <w:u w:val="none"/>
        </w:rPr>
        <w:t>!</w:t>
      </w:r>
    </w:p>
    <w:p w:rsidR="002C5FED" w:rsidRDefault="002C5FED" w:rsidP="002C5FED">
      <w:pPr>
        <w:pStyle w:val="Cmsor1"/>
        <w:shd w:val="clear" w:color="auto" w:fill="FFFFFF"/>
        <w:rPr>
          <w:b w:val="0"/>
          <w:color w:val="FF0000"/>
          <w:sz w:val="24"/>
          <w:szCs w:val="24"/>
        </w:rPr>
      </w:pPr>
    </w:p>
    <w:p w:rsidR="002C5FED" w:rsidRPr="00260C22" w:rsidRDefault="002C5FED" w:rsidP="003C3B6E">
      <w:pPr>
        <w:jc w:val="both"/>
        <w:rPr>
          <w:sz w:val="24"/>
          <w:szCs w:val="24"/>
        </w:rPr>
      </w:pPr>
      <w:r w:rsidRPr="000E6BAE">
        <w:rPr>
          <w:sz w:val="24"/>
          <w:szCs w:val="24"/>
        </w:rPr>
        <w:t>A 20</w:t>
      </w:r>
      <w:r w:rsidR="000E6BAE" w:rsidRPr="000E6BAE">
        <w:rPr>
          <w:sz w:val="24"/>
          <w:szCs w:val="24"/>
        </w:rPr>
        <w:t>22</w:t>
      </w:r>
      <w:r w:rsidRPr="000E6BAE">
        <w:rPr>
          <w:sz w:val="24"/>
          <w:szCs w:val="24"/>
        </w:rPr>
        <w:t xml:space="preserve">. évi költségvetési tervezet összeállításánál a Magyarország 2022. évi központi költségvetéséről szóló </w:t>
      </w:r>
      <w:r w:rsidR="000E6BAE" w:rsidRPr="000E6BAE">
        <w:rPr>
          <w:sz w:val="24"/>
          <w:szCs w:val="24"/>
        </w:rPr>
        <w:t>2021</w:t>
      </w:r>
      <w:r w:rsidRPr="000E6BAE">
        <w:rPr>
          <w:sz w:val="24"/>
          <w:szCs w:val="24"/>
        </w:rPr>
        <w:t>. évi XC. törvényt (továbbiakban: költségvetési törvény), az államháztartásról szóló 2011. évi CXCV. törvényt (továbbiakban: Áht.), az államháztartásról szóló törvény végrehajtásáról szóló 368/2011. (XII.31.) kormányrendeletet, a</w:t>
      </w:r>
      <w:r w:rsidRPr="00574916">
        <w:rPr>
          <w:color w:val="FF0000"/>
          <w:sz w:val="24"/>
          <w:szCs w:val="24"/>
        </w:rPr>
        <w:t xml:space="preserve"> </w:t>
      </w:r>
      <w:r w:rsidRPr="007C5F57">
        <w:rPr>
          <w:sz w:val="24"/>
          <w:szCs w:val="24"/>
        </w:rPr>
        <w:t>F</w:t>
      </w:r>
      <w:r w:rsidR="00046F4B" w:rsidRPr="007C5F57">
        <w:rPr>
          <w:sz w:val="24"/>
          <w:szCs w:val="24"/>
        </w:rPr>
        <w:t xml:space="preserve">ővárosi Közgyűlés </w:t>
      </w:r>
      <w:r w:rsidR="00745E02" w:rsidRPr="007C5F57">
        <w:rPr>
          <w:sz w:val="24"/>
          <w:szCs w:val="24"/>
        </w:rPr>
        <w:t>2</w:t>
      </w:r>
      <w:r w:rsidR="00046F4B" w:rsidRPr="007C5F57">
        <w:rPr>
          <w:sz w:val="24"/>
          <w:szCs w:val="24"/>
        </w:rPr>
        <w:t>/2022. (I. 2</w:t>
      </w:r>
      <w:r w:rsidR="00745E02" w:rsidRPr="007C5F57">
        <w:rPr>
          <w:sz w:val="24"/>
          <w:szCs w:val="24"/>
        </w:rPr>
        <w:t>8</w:t>
      </w:r>
      <w:r w:rsidRPr="007C5F57">
        <w:rPr>
          <w:sz w:val="24"/>
          <w:szCs w:val="24"/>
        </w:rPr>
        <w:t>.) a Fővárosi Önkormányzatot és a kerületi önkormányzatokat osztottan megillető bevételek 20</w:t>
      </w:r>
      <w:r w:rsidR="000E6BAE" w:rsidRPr="007C5F57">
        <w:rPr>
          <w:sz w:val="24"/>
          <w:szCs w:val="24"/>
        </w:rPr>
        <w:t>22</w:t>
      </w:r>
      <w:r w:rsidRPr="007C5F57">
        <w:rPr>
          <w:sz w:val="24"/>
          <w:szCs w:val="24"/>
        </w:rPr>
        <w:t>. évi megosztásáról szóló rendeletet, a vonatkozó önkormányzati rendeleteket, valamint a 2022. évi költségvetést érintő</w:t>
      </w:r>
      <w:r w:rsidRPr="002C5FED">
        <w:rPr>
          <w:sz w:val="24"/>
          <w:szCs w:val="24"/>
        </w:rPr>
        <w:t xml:space="preserve"> képviselő-testületi döntéseket vettük figyelembe.</w:t>
      </w:r>
    </w:p>
    <w:p w:rsidR="00260C22" w:rsidRPr="00260C22" w:rsidRDefault="00260C22" w:rsidP="003C3B6E">
      <w:pPr>
        <w:jc w:val="both"/>
        <w:rPr>
          <w:sz w:val="24"/>
          <w:szCs w:val="24"/>
        </w:rPr>
      </w:pPr>
    </w:p>
    <w:p w:rsidR="00260C22" w:rsidRPr="00260C22" w:rsidRDefault="00260C22" w:rsidP="003C3B6E">
      <w:pPr>
        <w:jc w:val="both"/>
        <w:rPr>
          <w:sz w:val="24"/>
          <w:szCs w:val="24"/>
        </w:rPr>
      </w:pPr>
      <w:r w:rsidRPr="00260C22">
        <w:rPr>
          <w:sz w:val="24"/>
          <w:szCs w:val="24"/>
        </w:rPr>
        <w:t>A költségvetés és a költségvetési beszámoló adatait a Kincstár által működtetett elektronikus adatszolgáltató rendszerben forintban kell szerepeltetni. A továbbiakban a költségvetési rendeletet és a hozzá tartozó előterjesztést szintén forintban mutatjuk be.</w:t>
      </w:r>
    </w:p>
    <w:p w:rsidR="002C5FED" w:rsidRPr="00DA2213" w:rsidRDefault="002C5FED" w:rsidP="003C3B6E">
      <w:pPr>
        <w:shd w:val="clear" w:color="auto" w:fill="FFFFFF"/>
        <w:jc w:val="both"/>
        <w:rPr>
          <w:rFonts w:ascii="Arial" w:hAnsi="Arial" w:cs="Arial"/>
          <w:color w:val="FF0000"/>
          <w:sz w:val="16"/>
          <w:szCs w:val="16"/>
        </w:rPr>
      </w:pPr>
    </w:p>
    <w:p w:rsidR="002C5FED" w:rsidRPr="000440EB" w:rsidRDefault="002C5FED" w:rsidP="003C3B6E">
      <w:pPr>
        <w:jc w:val="both"/>
        <w:rPr>
          <w:sz w:val="24"/>
          <w:szCs w:val="24"/>
        </w:rPr>
      </w:pPr>
      <w:r w:rsidRPr="000E6BAE">
        <w:rPr>
          <w:sz w:val="24"/>
          <w:szCs w:val="24"/>
        </w:rPr>
        <w:t>Az államháztartásról szóló 2011. évi CXCV. törvény 23. §</w:t>
      </w:r>
      <w:proofErr w:type="spellStart"/>
      <w:r w:rsidRPr="000E6BAE">
        <w:rPr>
          <w:sz w:val="24"/>
          <w:szCs w:val="24"/>
        </w:rPr>
        <w:t>-ában</w:t>
      </w:r>
      <w:proofErr w:type="spellEnd"/>
      <w:r w:rsidRPr="000E6BAE">
        <w:rPr>
          <w:sz w:val="24"/>
          <w:szCs w:val="24"/>
        </w:rPr>
        <w:t xml:space="preserve"> előírt kötelezettségnek megfe</w:t>
      </w:r>
      <w:r w:rsidR="000440EB">
        <w:rPr>
          <w:sz w:val="24"/>
          <w:szCs w:val="24"/>
        </w:rPr>
        <w:t>lelően</w:t>
      </w:r>
      <w:r w:rsidRPr="000E6BAE">
        <w:rPr>
          <w:sz w:val="24"/>
          <w:szCs w:val="24"/>
        </w:rPr>
        <w:t xml:space="preserve"> </w:t>
      </w:r>
      <w:r w:rsidRPr="000440EB">
        <w:rPr>
          <w:sz w:val="24"/>
          <w:szCs w:val="24"/>
        </w:rPr>
        <w:t>teszünk javaslatot az önkor</w:t>
      </w:r>
      <w:r w:rsidR="000440EB" w:rsidRPr="000440EB">
        <w:rPr>
          <w:sz w:val="24"/>
          <w:szCs w:val="24"/>
        </w:rPr>
        <w:t>mányzat 2022</w:t>
      </w:r>
      <w:r w:rsidRPr="000440EB">
        <w:rPr>
          <w:sz w:val="24"/>
          <w:szCs w:val="24"/>
        </w:rPr>
        <w:t xml:space="preserve">. évi költségvetésére. </w:t>
      </w:r>
    </w:p>
    <w:p w:rsidR="00F114A4" w:rsidRPr="00DA2213" w:rsidRDefault="00F114A4" w:rsidP="003C3B6E">
      <w:pPr>
        <w:jc w:val="both"/>
        <w:rPr>
          <w:b/>
          <w:sz w:val="16"/>
          <w:szCs w:val="16"/>
        </w:rPr>
      </w:pPr>
    </w:p>
    <w:p w:rsidR="00F114A4" w:rsidRPr="0070075B" w:rsidRDefault="00F114A4" w:rsidP="003C3B6E">
      <w:pPr>
        <w:jc w:val="both"/>
        <w:rPr>
          <w:sz w:val="24"/>
          <w:szCs w:val="24"/>
        </w:rPr>
      </w:pPr>
      <w:r w:rsidRPr="0070075B">
        <w:rPr>
          <w:sz w:val="24"/>
          <w:szCs w:val="24"/>
        </w:rPr>
        <w:t>A fentieken túl az alábbi alapvető általános rendező elvek figyelembevételével készítettük el a benyújtott tervezetet:</w:t>
      </w:r>
    </w:p>
    <w:p w:rsidR="00F114A4" w:rsidRPr="0070075B" w:rsidRDefault="00F114A4" w:rsidP="003C3B6E">
      <w:pPr>
        <w:pStyle w:val="Szvegtrzs"/>
        <w:numPr>
          <w:ilvl w:val="0"/>
          <w:numId w:val="32"/>
        </w:numPr>
        <w:tabs>
          <w:tab w:val="num" w:pos="284"/>
        </w:tabs>
        <w:ind w:hanging="1428"/>
        <w:rPr>
          <w:bCs/>
          <w:sz w:val="24"/>
        </w:rPr>
      </w:pPr>
      <w:r w:rsidRPr="0070075B">
        <w:rPr>
          <w:sz w:val="24"/>
          <w:szCs w:val="24"/>
        </w:rPr>
        <w:t>a költségvetés egyensúlyát külső forrás igénybevétele nélkül biztosítottuk</w:t>
      </w:r>
      <w:r w:rsidR="005474AD">
        <w:rPr>
          <w:sz w:val="24"/>
          <w:szCs w:val="24"/>
        </w:rPr>
        <w:t xml:space="preserve"> idén is</w:t>
      </w:r>
      <w:r w:rsidRPr="0070075B">
        <w:rPr>
          <w:sz w:val="24"/>
          <w:szCs w:val="24"/>
        </w:rPr>
        <w:t>,</w:t>
      </w:r>
      <w:r w:rsidRPr="0070075B">
        <w:rPr>
          <w:bCs/>
          <w:sz w:val="24"/>
        </w:rPr>
        <w:t xml:space="preserve"> </w:t>
      </w:r>
    </w:p>
    <w:p w:rsidR="00F114A4" w:rsidRPr="0070075B" w:rsidRDefault="00F114A4" w:rsidP="003C3B6E">
      <w:pPr>
        <w:numPr>
          <w:ilvl w:val="0"/>
          <w:numId w:val="32"/>
        </w:numPr>
        <w:tabs>
          <w:tab w:val="num" w:pos="284"/>
        </w:tabs>
        <w:autoSpaceDE w:val="0"/>
        <w:autoSpaceDN w:val="0"/>
        <w:adjustRightInd w:val="0"/>
        <w:ind w:left="284" w:hanging="284"/>
        <w:jc w:val="both"/>
        <w:rPr>
          <w:sz w:val="24"/>
          <w:szCs w:val="24"/>
        </w:rPr>
      </w:pPr>
      <w:r w:rsidRPr="0070075B">
        <w:rPr>
          <w:sz w:val="24"/>
          <w:szCs w:val="24"/>
        </w:rPr>
        <w:t xml:space="preserve">az elmúlt évek fejlesztési eredményeinek megőrzését és fenntartását, valamint a szolgáltatások </w:t>
      </w:r>
      <w:r w:rsidRPr="00046F4B">
        <w:rPr>
          <w:sz w:val="24"/>
          <w:szCs w:val="24"/>
        </w:rPr>
        <w:t>változatlan színvonalon való megőrzését,</w:t>
      </w:r>
      <w:r w:rsidRPr="0070075B">
        <w:rPr>
          <w:sz w:val="24"/>
          <w:szCs w:val="24"/>
        </w:rPr>
        <w:t xml:space="preserve"> és az elmúlt években elhatározott, előkészített beruházási feladatok megvalósítását alapul véve határoztuk meg a kiadási előirányzatokat, </w:t>
      </w:r>
    </w:p>
    <w:p w:rsidR="00F114A4" w:rsidRPr="0070075B" w:rsidRDefault="00F114A4" w:rsidP="003C3B6E">
      <w:pPr>
        <w:pStyle w:val="Szvegtrzs"/>
        <w:numPr>
          <w:ilvl w:val="0"/>
          <w:numId w:val="32"/>
        </w:numPr>
        <w:tabs>
          <w:tab w:val="num" w:pos="284"/>
        </w:tabs>
        <w:ind w:hanging="1428"/>
        <w:rPr>
          <w:bCs/>
          <w:sz w:val="24"/>
        </w:rPr>
      </w:pPr>
      <w:r w:rsidRPr="0070075B">
        <w:rPr>
          <w:bCs/>
          <w:sz w:val="24"/>
        </w:rPr>
        <w:t xml:space="preserve">a kiadási főösszeghez viszonyítva a </w:t>
      </w:r>
      <w:r w:rsidR="005474AD">
        <w:rPr>
          <w:bCs/>
          <w:sz w:val="24"/>
        </w:rPr>
        <w:t>tartalékok összege meghaladja a megkívánt</w:t>
      </w:r>
      <w:r w:rsidRPr="0070075B">
        <w:rPr>
          <w:bCs/>
          <w:sz w:val="24"/>
        </w:rPr>
        <w:t xml:space="preserve"> 5 %-ot.</w:t>
      </w:r>
    </w:p>
    <w:p w:rsidR="00F114A4" w:rsidRPr="00DA2213" w:rsidRDefault="00F114A4" w:rsidP="003C3B6E">
      <w:pPr>
        <w:jc w:val="both"/>
        <w:rPr>
          <w:b/>
          <w:color w:val="FF0000"/>
          <w:sz w:val="16"/>
          <w:szCs w:val="16"/>
        </w:rPr>
      </w:pPr>
    </w:p>
    <w:p w:rsidR="00BF6B63" w:rsidRPr="00F2673D" w:rsidRDefault="00BF6B63" w:rsidP="003C3B6E">
      <w:pPr>
        <w:jc w:val="both"/>
        <w:rPr>
          <w:sz w:val="24"/>
          <w:szCs w:val="24"/>
        </w:rPr>
      </w:pPr>
      <w:r w:rsidRPr="00F2673D">
        <w:rPr>
          <w:sz w:val="24"/>
          <w:szCs w:val="24"/>
        </w:rPr>
        <w:t>A költségvetési tervezet elkészítését befolyásolta</w:t>
      </w:r>
      <w:r w:rsidR="00514F19" w:rsidRPr="00F2673D">
        <w:rPr>
          <w:sz w:val="24"/>
          <w:szCs w:val="24"/>
        </w:rPr>
        <w:t xml:space="preserve"> a 2020</w:t>
      </w:r>
      <w:r w:rsidRPr="00F2673D">
        <w:rPr>
          <w:sz w:val="24"/>
          <w:szCs w:val="24"/>
        </w:rPr>
        <w:t>. év</w:t>
      </w:r>
      <w:r w:rsidR="00514F19" w:rsidRPr="00F2673D">
        <w:rPr>
          <w:sz w:val="24"/>
          <w:szCs w:val="24"/>
        </w:rPr>
        <w:t xml:space="preserve"> </w:t>
      </w:r>
      <w:r w:rsidR="00483AA0" w:rsidRPr="00483AA0">
        <w:rPr>
          <w:sz w:val="24"/>
          <w:szCs w:val="24"/>
        </w:rPr>
        <w:t>eleje óta fennálló járványhelyzettel összefüggő vészhelyzet, amely</w:t>
      </w:r>
      <w:r w:rsidR="00514F19" w:rsidRPr="00F2673D">
        <w:rPr>
          <w:sz w:val="24"/>
          <w:szCs w:val="24"/>
        </w:rPr>
        <w:t xml:space="preserve"> a bevétel és kiadás</w:t>
      </w:r>
      <w:r w:rsidRPr="00F2673D">
        <w:rPr>
          <w:sz w:val="24"/>
          <w:szCs w:val="24"/>
        </w:rPr>
        <w:t xml:space="preserve"> </w:t>
      </w:r>
      <w:r w:rsidR="00514F19" w:rsidRPr="00F2673D">
        <w:rPr>
          <w:sz w:val="24"/>
          <w:szCs w:val="24"/>
        </w:rPr>
        <w:t>összetételének módosulását</w:t>
      </w:r>
      <w:r w:rsidRPr="00F2673D">
        <w:rPr>
          <w:sz w:val="24"/>
          <w:szCs w:val="24"/>
        </w:rPr>
        <w:t xml:space="preserve"> e</w:t>
      </w:r>
      <w:r w:rsidR="00514F19" w:rsidRPr="00F2673D">
        <w:rPr>
          <w:sz w:val="24"/>
          <w:szCs w:val="24"/>
        </w:rPr>
        <w:t>redményezte</w:t>
      </w:r>
      <w:r w:rsidRPr="00F2673D">
        <w:rPr>
          <w:sz w:val="24"/>
          <w:szCs w:val="24"/>
        </w:rPr>
        <w:t xml:space="preserve">.  A </w:t>
      </w:r>
      <w:r w:rsidR="00514F19" w:rsidRPr="00F2673D">
        <w:rPr>
          <w:sz w:val="24"/>
          <w:szCs w:val="24"/>
        </w:rPr>
        <w:t>2019. és a további években képződött maradványok is ezt támasztják alá:</w:t>
      </w:r>
    </w:p>
    <w:p w:rsidR="00BF47FF" w:rsidRPr="00F2673D" w:rsidRDefault="00BF47FF" w:rsidP="00F114A4">
      <w:pPr>
        <w:jc w:val="both"/>
        <w:rPr>
          <w:sz w:val="24"/>
          <w:szCs w:val="24"/>
        </w:rPr>
      </w:pPr>
      <w:r w:rsidRPr="00F2673D">
        <w:rPr>
          <w:sz w:val="24"/>
          <w:szCs w:val="24"/>
        </w:rPr>
        <w:tab/>
      </w:r>
      <w:r w:rsidRPr="00F2673D">
        <w:rPr>
          <w:sz w:val="24"/>
          <w:szCs w:val="24"/>
        </w:rPr>
        <w:tab/>
      </w:r>
      <w:r w:rsidRPr="00F2673D">
        <w:rPr>
          <w:sz w:val="24"/>
          <w:szCs w:val="24"/>
        </w:rPr>
        <w:tab/>
      </w:r>
      <w:r w:rsidRPr="00F2673D">
        <w:rPr>
          <w:sz w:val="24"/>
          <w:szCs w:val="24"/>
        </w:rPr>
        <w:tab/>
      </w:r>
      <w:r w:rsidRPr="00F2673D">
        <w:rPr>
          <w:sz w:val="24"/>
          <w:szCs w:val="24"/>
        </w:rPr>
        <w:tab/>
      </w:r>
      <w:r w:rsidRPr="00F2673D">
        <w:rPr>
          <w:sz w:val="24"/>
          <w:szCs w:val="24"/>
        </w:rPr>
        <w:tab/>
      </w:r>
      <w:r w:rsidRPr="00F2673D">
        <w:rPr>
          <w:sz w:val="24"/>
          <w:szCs w:val="24"/>
        </w:rPr>
        <w:tab/>
      </w:r>
      <w:r w:rsidRPr="00F2673D">
        <w:rPr>
          <w:sz w:val="24"/>
          <w:szCs w:val="24"/>
        </w:rPr>
        <w:tab/>
      </w:r>
      <w:r w:rsidRPr="00F2673D">
        <w:rPr>
          <w:sz w:val="24"/>
          <w:szCs w:val="24"/>
        </w:rPr>
        <w:tab/>
      </w:r>
      <w:r w:rsidRPr="00F2673D">
        <w:rPr>
          <w:sz w:val="24"/>
          <w:szCs w:val="24"/>
        </w:rPr>
        <w:tab/>
      </w:r>
      <w:r w:rsidRPr="00F2673D">
        <w:rPr>
          <w:sz w:val="24"/>
          <w:szCs w:val="24"/>
        </w:rPr>
        <w:tab/>
      </w:r>
      <w:r w:rsidRPr="00F2673D">
        <w:rPr>
          <w:sz w:val="24"/>
          <w:szCs w:val="24"/>
        </w:rPr>
        <w:tab/>
        <w:t>Forint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669"/>
        <w:gridCol w:w="2202"/>
        <w:gridCol w:w="2069"/>
        <w:gridCol w:w="1902"/>
      </w:tblGrid>
      <w:tr w:rsidR="00F2673D" w:rsidRPr="00F2673D" w:rsidTr="00BE54FC">
        <w:tc>
          <w:tcPr>
            <w:tcW w:w="1701" w:type="dxa"/>
            <w:shd w:val="clear" w:color="auto" w:fill="auto"/>
          </w:tcPr>
          <w:p w:rsidR="00893352" w:rsidRPr="00F2673D" w:rsidRDefault="00893352" w:rsidP="00BE54FC">
            <w:pPr>
              <w:jc w:val="center"/>
              <w:rPr>
                <w:rFonts w:eastAsia="Calibri"/>
                <w:sz w:val="24"/>
                <w:szCs w:val="24"/>
              </w:rPr>
            </w:pPr>
            <w:r w:rsidRPr="00F2673D">
              <w:rPr>
                <w:rFonts w:eastAsia="Calibri"/>
                <w:sz w:val="24"/>
                <w:szCs w:val="24"/>
              </w:rPr>
              <w:t>Költségvetési év</w:t>
            </w:r>
          </w:p>
        </w:tc>
        <w:tc>
          <w:tcPr>
            <w:tcW w:w="1701" w:type="dxa"/>
            <w:shd w:val="clear" w:color="auto" w:fill="auto"/>
          </w:tcPr>
          <w:p w:rsidR="00893352" w:rsidRPr="00F2673D" w:rsidRDefault="00893352" w:rsidP="00BE54FC">
            <w:pPr>
              <w:jc w:val="center"/>
              <w:rPr>
                <w:rFonts w:eastAsia="Calibri"/>
                <w:sz w:val="24"/>
                <w:szCs w:val="24"/>
              </w:rPr>
            </w:pPr>
            <w:r w:rsidRPr="00F2673D">
              <w:rPr>
                <w:rFonts w:eastAsia="Calibri"/>
                <w:sz w:val="24"/>
                <w:szCs w:val="24"/>
              </w:rPr>
              <w:t>Maradvány összege</w:t>
            </w:r>
          </w:p>
        </w:tc>
        <w:tc>
          <w:tcPr>
            <w:tcW w:w="2268" w:type="dxa"/>
            <w:shd w:val="clear" w:color="auto" w:fill="auto"/>
          </w:tcPr>
          <w:p w:rsidR="00893352" w:rsidRPr="00244A6B" w:rsidRDefault="00893352" w:rsidP="00BE54FC">
            <w:pPr>
              <w:jc w:val="center"/>
              <w:rPr>
                <w:rFonts w:eastAsia="Calibri"/>
                <w:sz w:val="24"/>
                <w:szCs w:val="24"/>
              </w:rPr>
            </w:pPr>
            <w:r w:rsidRPr="00244A6B">
              <w:rPr>
                <w:rFonts w:eastAsia="Calibri"/>
                <w:sz w:val="24"/>
                <w:szCs w:val="24"/>
              </w:rPr>
              <w:t xml:space="preserve">Ebből tárgyévi költségvetési </w:t>
            </w:r>
            <w:r w:rsidR="005179F2" w:rsidRPr="00244A6B">
              <w:rPr>
                <w:rFonts w:eastAsia="Calibri"/>
                <w:sz w:val="24"/>
                <w:szCs w:val="24"/>
              </w:rPr>
              <w:t xml:space="preserve">működési </w:t>
            </w:r>
            <w:r w:rsidRPr="00244A6B">
              <w:rPr>
                <w:rFonts w:eastAsia="Calibri"/>
                <w:sz w:val="24"/>
                <w:szCs w:val="24"/>
              </w:rPr>
              <w:t>maradvány</w:t>
            </w:r>
          </w:p>
        </w:tc>
        <w:tc>
          <w:tcPr>
            <w:tcW w:w="2127" w:type="dxa"/>
            <w:shd w:val="clear" w:color="auto" w:fill="auto"/>
          </w:tcPr>
          <w:p w:rsidR="00893352" w:rsidRPr="00244A6B" w:rsidRDefault="00893352" w:rsidP="00BE54FC">
            <w:pPr>
              <w:jc w:val="center"/>
              <w:rPr>
                <w:rFonts w:eastAsia="Calibri"/>
                <w:sz w:val="24"/>
                <w:szCs w:val="24"/>
              </w:rPr>
            </w:pPr>
            <w:r w:rsidRPr="00244A6B">
              <w:rPr>
                <w:rFonts w:eastAsia="Calibri"/>
                <w:sz w:val="24"/>
                <w:szCs w:val="24"/>
              </w:rPr>
              <w:t>Ebből tárgyévi</w:t>
            </w:r>
            <w:r w:rsidR="005179F2" w:rsidRPr="00244A6B">
              <w:rPr>
                <w:rFonts w:eastAsia="Calibri"/>
                <w:sz w:val="24"/>
                <w:szCs w:val="24"/>
              </w:rPr>
              <w:t xml:space="preserve"> költségvetési</w:t>
            </w:r>
            <w:r w:rsidRPr="00244A6B">
              <w:rPr>
                <w:rFonts w:eastAsia="Calibri"/>
                <w:sz w:val="24"/>
                <w:szCs w:val="24"/>
              </w:rPr>
              <w:t xml:space="preserve"> felhalmozási maradvány</w:t>
            </w:r>
          </w:p>
        </w:tc>
        <w:tc>
          <w:tcPr>
            <w:tcW w:w="1949" w:type="dxa"/>
            <w:shd w:val="clear" w:color="auto" w:fill="auto"/>
          </w:tcPr>
          <w:p w:rsidR="00893352" w:rsidRPr="00F2673D" w:rsidRDefault="00893352" w:rsidP="00BE54FC">
            <w:pPr>
              <w:jc w:val="center"/>
              <w:rPr>
                <w:rFonts w:eastAsia="Calibri"/>
                <w:sz w:val="24"/>
                <w:szCs w:val="24"/>
              </w:rPr>
            </w:pPr>
            <w:r w:rsidRPr="00F2673D">
              <w:rPr>
                <w:rFonts w:eastAsia="Calibri"/>
                <w:sz w:val="24"/>
                <w:szCs w:val="24"/>
              </w:rPr>
              <w:t>Tárgyévi költségvetési maradvány</w:t>
            </w:r>
            <w:r w:rsidR="00514F19" w:rsidRPr="00F2673D">
              <w:rPr>
                <w:rFonts w:eastAsia="Calibri"/>
                <w:sz w:val="24"/>
                <w:szCs w:val="24"/>
              </w:rPr>
              <w:t xml:space="preserve"> összesen</w:t>
            </w:r>
          </w:p>
        </w:tc>
      </w:tr>
      <w:tr w:rsidR="00F2673D" w:rsidRPr="007C5F57" w:rsidTr="00BE54FC">
        <w:tc>
          <w:tcPr>
            <w:tcW w:w="1701" w:type="dxa"/>
            <w:shd w:val="clear" w:color="auto" w:fill="auto"/>
          </w:tcPr>
          <w:p w:rsidR="00893352" w:rsidRPr="007C5F57" w:rsidRDefault="00893352" w:rsidP="00BE54FC">
            <w:pPr>
              <w:jc w:val="both"/>
              <w:rPr>
                <w:rFonts w:eastAsia="Calibri"/>
                <w:sz w:val="24"/>
                <w:szCs w:val="24"/>
              </w:rPr>
            </w:pPr>
            <w:r w:rsidRPr="007C5F57">
              <w:rPr>
                <w:rFonts w:eastAsia="Calibri"/>
                <w:sz w:val="24"/>
                <w:szCs w:val="24"/>
              </w:rPr>
              <w:t>2019.</w:t>
            </w:r>
            <w:r w:rsidR="00C87ECF" w:rsidRPr="007C5F57">
              <w:rPr>
                <w:rFonts w:eastAsia="Calibri"/>
                <w:sz w:val="24"/>
                <w:szCs w:val="24"/>
              </w:rPr>
              <w:t xml:space="preserve"> (tény)</w:t>
            </w:r>
          </w:p>
        </w:tc>
        <w:tc>
          <w:tcPr>
            <w:tcW w:w="1701" w:type="dxa"/>
            <w:shd w:val="clear" w:color="auto" w:fill="auto"/>
          </w:tcPr>
          <w:p w:rsidR="00893352" w:rsidRPr="007C5F57" w:rsidRDefault="00893352" w:rsidP="00BE54FC">
            <w:pPr>
              <w:jc w:val="right"/>
              <w:rPr>
                <w:rFonts w:eastAsia="Calibri"/>
                <w:sz w:val="24"/>
                <w:szCs w:val="24"/>
              </w:rPr>
            </w:pPr>
            <w:r w:rsidRPr="007C5F57">
              <w:rPr>
                <w:rFonts w:eastAsia="Calibri"/>
                <w:sz w:val="24"/>
                <w:szCs w:val="24"/>
              </w:rPr>
              <w:t>9 336 551 127</w:t>
            </w:r>
          </w:p>
        </w:tc>
        <w:tc>
          <w:tcPr>
            <w:tcW w:w="2268" w:type="dxa"/>
            <w:shd w:val="clear" w:color="auto" w:fill="auto"/>
          </w:tcPr>
          <w:p w:rsidR="00893352" w:rsidRPr="007C5F57" w:rsidRDefault="00893352" w:rsidP="00BE54FC">
            <w:pPr>
              <w:jc w:val="right"/>
              <w:rPr>
                <w:rFonts w:eastAsia="Calibri"/>
                <w:sz w:val="24"/>
                <w:szCs w:val="24"/>
              </w:rPr>
            </w:pPr>
            <w:r w:rsidRPr="007C5F57">
              <w:rPr>
                <w:rFonts w:eastAsia="Calibri"/>
                <w:sz w:val="24"/>
                <w:szCs w:val="24"/>
              </w:rPr>
              <w:t>1 791 767 017</w:t>
            </w:r>
          </w:p>
        </w:tc>
        <w:tc>
          <w:tcPr>
            <w:tcW w:w="2127" w:type="dxa"/>
            <w:shd w:val="clear" w:color="auto" w:fill="auto"/>
          </w:tcPr>
          <w:p w:rsidR="00893352" w:rsidRPr="007C5F57" w:rsidRDefault="00893352" w:rsidP="00BE54FC">
            <w:pPr>
              <w:jc w:val="right"/>
              <w:rPr>
                <w:rFonts w:eastAsia="Calibri"/>
                <w:sz w:val="24"/>
                <w:szCs w:val="24"/>
              </w:rPr>
            </w:pPr>
            <w:r w:rsidRPr="007C5F57">
              <w:rPr>
                <w:rFonts w:eastAsia="Calibri"/>
                <w:sz w:val="24"/>
                <w:szCs w:val="24"/>
              </w:rPr>
              <w:t>-743 420 522</w:t>
            </w:r>
          </w:p>
        </w:tc>
        <w:tc>
          <w:tcPr>
            <w:tcW w:w="1949" w:type="dxa"/>
            <w:shd w:val="clear" w:color="auto" w:fill="auto"/>
          </w:tcPr>
          <w:p w:rsidR="00893352" w:rsidRPr="007C5F57" w:rsidRDefault="00924956" w:rsidP="00BE54FC">
            <w:pPr>
              <w:jc w:val="right"/>
              <w:rPr>
                <w:rFonts w:eastAsia="Calibri"/>
                <w:sz w:val="24"/>
                <w:szCs w:val="24"/>
              </w:rPr>
            </w:pPr>
            <w:r w:rsidRPr="007C5F57">
              <w:rPr>
                <w:rFonts w:eastAsia="Calibri"/>
                <w:sz w:val="24"/>
                <w:szCs w:val="24"/>
              </w:rPr>
              <w:t>1 048 346 495</w:t>
            </w:r>
          </w:p>
        </w:tc>
      </w:tr>
      <w:tr w:rsidR="00F2673D" w:rsidRPr="007C5F57" w:rsidTr="00BE54FC">
        <w:tc>
          <w:tcPr>
            <w:tcW w:w="1701" w:type="dxa"/>
            <w:shd w:val="clear" w:color="auto" w:fill="auto"/>
          </w:tcPr>
          <w:p w:rsidR="00893352" w:rsidRPr="007C5F57" w:rsidRDefault="00893352" w:rsidP="00BE54FC">
            <w:pPr>
              <w:jc w:val="both"/>
              <w:rPr>
                <w:rFonts w:eastAsia="Calibri"/>
                <w:sz w:val="24"/>
                <w:szCs w:val="24"/>
              </w:rPr>
            </w:pPr>
            <w:r w:rsidRPr="007C5F57">
              <w:rPr>
                <w:rFonts w:eastAsia="Calibri"/>
                <w:sz w:val="24"/>
                <w:szCs w:val="24"/>
              </w:rPr>
              <w:t>2020.</w:t>
            </w:r>
            <w:r w:rsidR="00C87ECF" w:rsidRPr="007C5F57">
              <w:rPr>
                <w:rFonts w:eastAsia="Calibri"/>
                <w:sz w:val="24"/>
                <w:szCs w:val="24"/>
              </w:rPr>
              <w:t>(tény)</w:t>
            </w:r>
          </w:p>
        </w:tc>
        <w:tc>
          <w:tcPr>
            <w:tcW w:w="1701" w:type="dxa"/>
            <w:shd w:val="clear" w:color="auto" w:fill="auto"/>
          </w:tcPr>
          <w:p w:rsidR="00893352" w:rsidRPr="007C5F57" w:rsidRDefault="00893352" w:rsidP="00BE54FC">
            <w:pPr>
              <w:jc w:val="right"/>
              <w:rPr>
                <w:rFonts w:eastAsia="Calibri"/>
                <w:sz w:val="24"/>
                <w:szCs w:val="24"/>
              </w:rPr>
            </w:pPr>
            <w:r w:rsidRPr="007C5F57">
              <w:rPr>
                <w:rFonts w:eastAsia="Calibri"/>
                <w:sz w:val="24"/>
                <w:szCs w:val="24"/>
              </w:rPr>
              <w:t>8 114 181 282</w:t>
            </w:r>
          </w:p>
        </w:tc>
        <w:tc>
          <w:tcPr>
            <w:tcW w:w="2268" w:type="dxa"/>
            <w:shd w:val="clear" w:color="auto" w:fill="auto"/>
          </w:tcPr>
          <w:p w:rsidR="00893352" w:rsidRPr="007C5F57" w:rsidRDefault="00893352" w:rsidP="00BE54FC">
            <w:pPr>
              <w:jc w:val="right"/>
              <w:rPr>
                <w:rFonts w:eastAsia="Calibri"/>
                <w:sz w:val="24"/>
                <w:szCs w:val="24"/>
              </w:rPr>
            </w:pPr>
            <w:r w:rsidRPr="007C5F57">
              <w:rPr>
                <w:rFonts w:eastAsia="Calibri"/>
                <w:sz w:val="24"/>
                <w:szCs w:val="24"/>
              </w:rPr>
              <w:t>-514 044 895</w:t>
            </w:r>
          </w:p>
        </w:tc>
        <w:tc>
          <w:tcPr>
            <w:tcW w:w="2127" w:type="dxa"/>
            <w:shd w:val="clear" w:color="auto" w:fill="auto"/>
          </w:tcPr>
          <w:p w:rsidR="00893352" w:rsidRPr="007C5F57" w:rsidRDefault="00893352" w:rsidP="00BE54FC">
            <w:pPr>
              <w:jc w:val="right"/>
              <w:rPr>
                <w:rFonts w:eastAsia="Calibri"/>
                <w:sz w:val="24"/>
                <w:szCs w:val="24"/>
              </w:rPr>
            </w:pPr>
            <w:r w:rsidRPr="007C5F57">
              <w:rPr>
                <w:rFonts w:eastAsia="Calibri"/>
                <w:sz w:val="24"/>
                <w:szCs w:val="24"/>
              </w:rPr>
              <w:t>-754 951 832</w:t>
            </w:r>
          </w:p>
        </w:tc>
        <w:tc>
          <w:tcPr>
            <w:tcW w:w="1949" w:type="dxa"/>
            <w:shd w:val="clear" w:color="auto" w:fill="auto"/>
          </w:tcPr>
          <w:p w:rsidR="00893352" w:rsidRPr="007C5F57" w:rsidRDefault="00924956" w:rsidP="00BE54FC">
            <w:pPr>
              <w:jc w:val="right"/>
              <w:rPr>
                <w:rFonts w:eastAsia="Calibri"/>
                <w:sz w:val="24"/>
                <w:szCs w:val="24"/>
              </w:rPr>
            </w:pPr>
            <w:r w:rsidRPr="007C5F57">
              <w:rPr>
                <w:rFonts w:eastAsia="Calibri"/>
                <w:sz w:val="24"/>
                <w:szCs w:val="24"/>
              </w:rPr>
              <w:t>-1 268 996 727</w:t>
            </w:r>
          </w:p>
        </w:tc>
      </w:tr>
      <w:tr w:rsidR="00F2673D" w:rsidRPr="00F2673D" w:rsidTr="00BE54FC">
        <w:tc>
          <w:tcPr>
            <w:tcW w:w="1701" w:type="dxa"/>
            <w:shd w:val="clear" w:color="auto" w:fill="auto"/>
          </w:tcPr>
          <w:p w:rsidR="00893352" w:rsidRPr="007C5F57" w:rsidRDefault="007C5F57" w:rsidP="00BE54FC">
            <w:pPr>
              <w:jc w:val="both"/>
              <w:rPr>
                <w:rFonts w:eastAsia="Calibri"/>
                <w:sz w:val="24"/>
                <w:szCs w:val="24"/>
              </w:rPr>
            </w:pPr>
            <w:r>
              <w:rPr>
                <w:rFonts w:eastAsia="Calibri"/>
                <w:sz w:val="24"/>
                <w:szCs w:val="24"/>
              </w:rPr>
              <w:t>2021.</w:t>
            </w:r>
            <w:r w:rsidR="00C87ECF" w:rsidRPr="007C5F57">
              <w:rPr>
                <w:rFonts w:eastAsia="Calibri"/>
                <w:sz w:val="24"/>
                <w:szCs w:val="24"/>
              </w:rPr>
              <w:t>(</w:t>
            </w:r>
            <w:r w:rsidR="00893352" w:rsidRPr="007C5F57">
              <w:rPr>
                <w:rFonts w:eastAsia="Calibri"/>
                <w:sz w:val="24"/>
                <w:szCs w:val="24"/>
              </w:rPr>
              <w:t>várható</w:t>
            </w:r>
            <w:r w:rsidR="00C87ECF" w:rsidRPr="007C5F57">
              <w:rPr>
                <w:rFonts w:eastAsia="Calibri"/>
                <w:sz w:val="24"/>
                <w:szCs w:val="24"/>
              </w:rPr>
              <w:t>)</w:t>
            </w:r>
          </w:p>
        </w:tc>
        <w:tc>
          <w:tcPr>
            <w:tcW w:w="1701" w:type="dxa"/>
            <w:shd w:val="clear" w:color="auto" w:fill="auto"/>
          </w:tcPr>
          <w:p w:rsidR="00893352" w:rsidRPr="007C5F57" w:rsidRDefault="00893352" w:rsidP="00BE54FC">
            <w:pPr>
              <w:jc w:val="right"/>
              <w:rPr>
                <w:rFonts w:eastAsia="Calibri"/>
                <w:sz w:val="24"/>
                <w:szCs w:val="24"/>
              </w:rPr>
            </w:pPr>
            <w:r w:rsidRPr="007C5F57">
              <w:rPr>
                <w:rFonts w:eastAsia="Calibri"/>
                <w:sz w:val="24"/>
                <w:szCs w:val="24"/>
              </w:rPr>
              <w:t>7 567 391 438</w:t>
            </w:r>
          </w:p>
        </w:tc>
        <w:tc>
          <w:tcPr>
            <w:tcW w:w="2268" w:type="dxa"/>
            <w:shd w:val="clear" w:color="auto" w:fill="auto"/>
          </w:tcPr>
          <w:p w:rsidR="00893352" w:rsidRPr="007C5F57" w:rsidRDefault="00893352" w:rsidP="00BE54FC">
            <w:pPr>
              <w:jc w:val="right"/>
              <w:rPr>
                <w:rFonts w:eastAsia="Calibri"/>
                <w:sz w:val="24"/>
                <w:szCs w:val="24"/>
              </w:rPr>
            </w:pPr>
            <w:r w:rsidRPr="007C5F57">
              <w:rPr>
                <w:rFonts w:eastAsia="Calibri"/>
                <w:sz w:val="24"/>
                <w:szCs w:val="24"/>
              </w:rPr>
              <w:t>1 328 483 692</w:t>
            </w:r>
          </w:p>
        </w:tc>
        <w:tc>
          <w:tcPr>
            <w:tcW w:w="2127" w:type="dxa"/>
            <w:shd w:val="clear" w:color="auto" w:fill="auto"/>
          </w:tcPr>
          <w:p w:rsidR="00893352" w:rsidRPr="007C5F57" w:rsidRDefault="00893352" w:rsidP="00BE54FC">
            <w:pPr>
              <w:jc w:val="right"/>
              <w:rPr>
                <w:rFonts w:eastAsia="Calibri"/>
                <w:sz w:val="24"/>
                <w:szCs w:val="24"/>
              </w:rPr>
            </w:pPr>
            <w:r w:rsidRPr="007C5F57">
              <w:rPr>
                <w:rFonts w:eastAsia="Calibri"/>
                <w:sz w:val="24"/>
                <w:szCs w:val="24"/>
              </w:rPr>
              <w:t>-1 872 100 519</w:t>
            </w:r>
          </w:p>
        </w:tc>
        <w:tc>
          <w:tcPr>
            <w:tcW w:w="1949" w:type="dxa"/>
            <w:shd w:val="clear" w:color="auto" w:fill="auto"/>
          </w:tcPr>
          <w:p w:rsidR="00893352" w:rsidRPr="007C5F57" w:rsidRDefault="00924956" w:rsidP="00BE54FC">
            <w:pPr>
              <w:jc w:val="right"/>
              <w:rPr>
                <w:rFonts w:eastAsia="Calibri"/>
                <w:sz w:val="24"/>
                <w:szCs w:val="24"/>
              </w:rPr>
            </w:pPr>
            <w:r w:rsidRPr="007C5F57">
              <w:rPr>
                <w:rFonts w:eastAsia="Calibri"/>
                <w:sz w:val="24"/>
                <w:szCs w:val="24"/>
              </w:rPr>
              <w:t>-543 616 827</w:t>
            </w:r>
          </w:p>
        </w:tc>
      </w:tr>
    </w:tbl>
    <w:p w:rsidR="00BF6B63" w:rsidRPr="00DA2213" w:rsidRDefault="00BF6B63" w:rsidP="00F114A4">
      <w:pPr>
        <w:jc w:val="both"/>
        <w:rPr>
          <w:sz w:val="16"/>
          <w:szCs w:val="16"/>
        </w:rPr>
      </w:pPr>
    </w:p>
    <w:p w:rsidR="00514F19" w:rsidRPr="00F2673D" w:rsidRDefault="00514F19" w:rsidP="00F114A4">
      <w:pPr>
        <w:jc w:val="both"/>
        <w:rPr>
          <w:sz w:val="24"/>
          <w:szCs w:val="24"/>
        </w:rPr>
      </w:pPr>
      <w:r w:rsidRPr="00F2673D">
        <w:rPr>
          <w:sz w:val="24"/>
          <w:szCs w:val="24"/>
        </w:rPr>
        <w:t>A</w:t>
      </w:r>
      <w:r w:rsidR="00E96DC1" w:rsidRPr="00F2673D">
        <w:rPr>
          <w:sz w:val="24"/>
          <w:szCs w:val="24"/>
        </w:rPr>
        <w:t xml:space="preserve"> táblázatba foglalt adatok</w:t>
      </w:r>
      <w:r w:rsidRPr="00F2673D">
        <w:rPr>
          <w:sz w:val="24"/>
          <w:szCs w:val="24"/>
        </w:rPr>
        <w:t xml:space="preserve"> mutatják, hogy </w:t>
      </w:r>
      <w:r w:rsidR="00D0720C" w:rsidRPr="00F2673D">
        <w:rPr>
          <w:sz w:val="24"/>
          <w:szCs w:val="24"/>
        </w:rPr>
        <w:t>a 2020</w:t>
      </w:r>
      <w:r w:rsidR="008C389C" w:rsidRPr="00F2673D">
        <w:rPr>
          <w:sz w:val="24"/>
          <w:szCs w:val="24"/>
        </w:rPr>
        <w:t>.</w:t>
      </w:r>
      <w:r w:rsidR="00D0720C" w:rsidRPr="00F2673D">
        <w:rPr>
          <w:sz w:val="24"/>
          <w:szCs w:val="24"/>
        </w:rPr>
        <w:t xml:space="preserve"> év tény és</w:t>
      </w:r>
      <w:r w:rsidR="00D0720C" w:rsidRPr="007C5F57">
        <w:rPr>
          <w:sz w:val="24"/>
          <w:szCs w:val="24"/>
        </w:rPr>
        <w:t xml:space="preserve"> </w:t>
      </w:r>
      <w:r w:rsidR="00C87ECF" w:rsidRPr="007C5F57">
        <w:rPr>
          <w:sz w:val="24"/>
          <w:szCs w:val="24"/>
        </w:rPr>
        <w:t>a</w:t>
      </w:r>
      <w:r w:rsidR="00C87ECF">
        <w:rPr>
          <w:sz w:val="24"/>
          <w:szCs w:val="24"/>
        </w:rPr>
        <w:t xml:space="preserve"> </w:t>
      </w:r>
      <w:r w:rsidR="00D0720C" w:rsidRPr="00F2673D">
        <w:rPr>
          <w:sz w:val="24"/>
          <w:szCs w:val="24"/>
        </w:rPr>
        <w:t xml:space="preserve">2021. év várható adatai alapján a tárgyévi költségvetésekben hiány keletkezett, ami az előző évek maradványának fokozatos felhasználását eredményezi. Ezt nehezíti továbbá, hogy már a 2019. évi </w:t>
      </w:r>
      <w:r w:rsidR="00483AA0">
        <w:rPr>
          <w:sz w:val="24"/>
          <w:szCs w:val="24"/>
        </w:rPr>
        <w:t xml:space="preserve">költségvetés </w:t>
      </w:r>
      <w:r w:rsidR="00D0720C" w:rsidRPr="00F2673D">
        <w:rPr>
          <w:sz w:val="24"/>
          <w:szCs w:val="24"/>
        </w:rPr>
        <w:t>maradvány</w:t>
      </w:r>
      <w:r w:rsidR="00483AA0">
        <w:rPr>
          <w:sz w:val="24"/>
          <w:szCs w:val="24"/>
        </w:rPr>
        <w:t>á</w:t>
      </w:r>
      <w:r w:rsidR="00D0720C" w:rsidRPr="00F2673D">
        <w:rPr>
          <w:sz w:val="24"/>
          <w:szCs w:val="24"/>
        </w:rPr>
        <w:t xml:space="preserve">nak </w:t>
      </w:r>
      <w:r w:rsidR="008C389C" w:rsidRPr="00F2673D">
        <w:rPr>
          <w:sz w:val="24"/>
          <w:szCs w:val="24"/>
        </w:rPr>
        <w:t>jelentős része feladattal terhelt volt.</w:t>
      </w:r>
    </w:p>
    <w:p w:rsidR="00C87ECF" w:rsidRPr="00C87ECF" w:rsidRDefault="00C87ECF" w:rsidP="00F114A4">
      <w:pPr>
        <w:jc w:val="both"/>
        <w:rPr>
          <w:sz w:val="16"/>
          <w:szCs w:val="16"/>
        </w:rPr>
      </w:pPr>
    </w:p>
    <w:p w:rsidR="00924956" w:rsidRPr="00F2673D" w:rsidRDefault="00924956" w:rsidP="00F114A4">
      <w:pPr>
        <w:jc w:val="both"/>
        <w:rPr>
          <w:sz w:val="24"/>
          <w:szCs w:val="24"/>
        </w:rPr>
      </w:pPr>
      <w:r w:rsidRPr="00F2673D">
        <w:rPr>
          <w:sz w:val="24"/>
          <w:szCs w:val="24"/>
        </w:rPr>
        <w:t xml:space="preserve">2019. évben képződött maradvány </w:t>
      </w:r>
      <w:r w:rsidR="00B33319" w:rsidRPr="00F2673D">
        <w:rPr>
          <w:sz w:val="24"/>
          <w:szCs w:val="24"/>
        </w:rPr>
        <w:t>feladattal</w:t>
      </w:r>
      <w:r w:rsidRPr="00F2673D">
        <w:rPr>
          <w:sz w:val="24"/>
          <w:szCs w:val="24"/>
        </w:rPr>
        <w:t xml:space="preserve"> terhelt része az alábbiak szerint alakult:</w:t>
      </w:r>
    </w:p>
    <w:p w:rsidR="00B33319" w:rsidRPr="00F2673D" w:rsidRDefault="00B33319" w:rsidP="00C87ECF">
      <w:pPr>
        <w:ind w:left="8789"/>
        <w:jc w:val="both"/>
        <w:rPr>
          <w:sz w:val="24"/>
          <w:szCs w:val="24"/>
        </w:rPr>
      </w:pPr>
      <w:r w:rsidRPr="00F2673D">
        <w:rPr>
          <w:sz w:val="24"/>
          <w:szCs w:val="24"/>
        </w:rPr>
        <w:t>Forint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gridCol w:w="1859"/>
      </w:tblGrid>
      <w:tr w:rsidR="00F2673D" w:rsidRPr="00F2673D" w:rsidTr="00BE54FC">
        <w:tc>
          <w:tcPr>
            <w:tcW w:w="7905" w:type="dxa"/>
            <w:shd w:val="clear" w:color="auto" w:fill="auto"/>
          </w:tcPr>
          <w:p w:rsidR="00B33319" w:rsidRPr="00F2673D" w:rsidRDefault="00B33319" w:rsidP="00BE54FC">
            <w:pPr>
              <w:jc w:val="center"/>
              <w:rPr>
                <w:rFonts w:eastAsia="Calibri"/>
                <w:b/>
                <w:sz w:val="24"/>
                <w:szCs w:val="24"/>
              </w:rPr>
            </w:pPr>
            <w:r w:rsidRPr="00F2673D">
              <w:rPr>
                <w:rFonts w:eastAsia="Calibri"/>
                <w:b/>
                <w:sz w:val="24"/>
                <w:szCs w:val="24"/>
              </w:rPr>
              <w:t>Feladat</w:t>
            </w:r>
          </w:p>
        </w:tc>
        <w:tc>
          <w:tcPr>
            <w:tcW w:w="1873" w:type="dxa"/>
            <w:shd w:val="clear" w:color="auto" w:fill="auto"/>
          </w:tcPr>
          <w:p w:rsidR="00B33319" w:rsidRPr="00F2673D" w:rsidRDefault="00B33319" w:rsidP="00BE54FC">
            <w:pPr>
              <w:jc w:val="center"/>
              <w:rPr>
                <w:rFonts w:eastAsia="Calibri"/>
                <w:b/>
                <w:sz w:val="24"/>
                <w:szCs w:val="24"/>
              </w:rPr>
            </w:pPr>
            <w:r w:rsidRPr="00F2673D">
              <w:rPr>
                <w:rFonts w:eastAsia="Calibri"/>
                <w:b/>
                <w:sz w:val="24"/>
                <w:szCs w:val="24"/>
              </w:rPr>
              <w:t>Összeg</w:t>
            </w:r>
          </w:p>
        </w:tc>
      </w:tr>
      <w:tr w:rsidR="00F2673D" w:rsidRPr="00F2673D" w:rsidTr="00BE54FC">
        <w:tc>
          <w:tcPr>
            <w:tcW w:w="7905" w:type="dxa"/>
            <w:shd w:val="clear" w:color="auto" w:fill="auto"/>
          </w:tcPr>
          <w:p w:rsidR="00B33319" w:rsidRPr="00F2673D" w:rsidRDefault="00B33319" w:rsidP="00BE54FC">
            <w:pPr>
              <w:jc w:val="both"/>
              <w:rPr>
                <w:rFonts w:eastAsia="Calibri"/>
                <w:sz w:val="24"/>
                <w:szCs w:val="24"/>
              </w:rPr>
            </w:pPr>
            <w:r w:rsidRPr="00F2673D">
              <w:rPr>
                <w:rFonts w:eastAsia="Calibri"/>
                <w:sz w:val="24"/>
                <w:szCs w:val="24"/>
              </w:rPr>
              <w:t>Fővárosi Önkormányzat iparűzési adó beszedéssel kapcsolatos 2019 évi költségeinek megtérítésére</w:t>
            </w:r>
          </w:p>
        </w:tc>
        <w:tc>
          <w:tcPr>
            <w:tcW w:w="1873" w:type="dxa"/>
            <w:shd w:val="clear" w:color="auto" w:fill="auto"/>
          </w:tcPr>
          <w:p w:rsidR="00B33319" w:rsidRPr="00F2673D" w:rsidRDefault="00B33319" w:rsidP="00BE54FC">
            <w:pPr>
              <w:jc w:val="right"/>
              <w:rPr>
                <w:rFonts w:eastAsia="Calibri"/>
                <w:sz w:val="24"/>
                <w:szCs w:val="24"/>
              </w:rPr>
            </w:pPr>
            <w:r w:rsidRPr="00F2673D">
              <w:rPr>
                <w:rFonts w:eastAsia="Calibri"/>
                <w:sz w:val="24"/>
                <w:szCs w:val="24"/>
              </w:rPr>
              <w:t>7 550 000</w:t>
            </w:r>
          </w:p>
        </w:tc>
      </w:tr>
      <w:tr w:rsidR="00F2673D" w:rsidRPr="00F2673D" w:rsidTr="00BE54FC">
        <w:tc>
          <w:tcPr>
            <w:tcW w:w="7905" w:type="dxa"/>
            <w:shd w:val="clear" w:color="auto" w:fill="auto"/>
          </w:tcPr>
          <w:p w:rsidR="00B33319" w:rsidRPr="00F2673D" w:rsidRDefault="00B33319" w:rsidP="00BE54FC">
            <w:pPr>
              <w:jc w:val="both"/>
              <w:rPr>
                <w:rFonts w:eastAsia="Calibri"/>
                <w:sz w:val="24"/>
                <w:szCs w:val="24"/>
              </w:rPr>
            </w:pPr>
            <w:r w:rsidRPr="00F2673D">
              <w:rPr>
                <w:rFonts w:eastAsia="Calibri"/>
                <w:sz w:val="24"/>
                <w:szCs w:val="24"/>
              </w:rPr>
              <w:t>Földutak szilárd burkolattal való ellátáshoz szükséges kiadásokra (a támogatás összeg 2019 évben realizálódott)</w:t>
            </w:r>
          </w:p>
        </w:tc>
        <w:tc>
          <w:tcPr>
            <w:tcW w:w="1873" w:type="dxa"/>
            <w:shd w:val="clear" w:color="auto" w:fill="auto"/>
          </w:tcPr>
          <w:p w:rsidR="00B33319" w:rsidRPr="00F2673D" w:rsidRDefault="00B33319" w:rsidP="00BE54FC">
            <w:pPr>
              <w:jc w:val="right"/>
              <w:rPr>
                <w:rFonts w:eastAsia="Calibri"/>
                <w:sz w:val="24"/>
                <w:szCs w:val="24"/>
              </w:rPr>
            </w:pPr>
            <w:r w:rsidRPr="00F2673D">
              <w:rPr>
                <w:rFonts w:eastAsia="Calibri"/>
                <w:sz w:val="24"/>
                <w:szCs w:val="24"/>
              </w:rPr>
              <w:t>127 802 000</w:t>
            </w:r>
          </w:p>
        </w:tc>
      </w:tr>
      <w:tr w:rsidR="00F2673D" w:rsidRPr="00F2673D" w:rsidTr="00BE54FC">
        <w:tc>
          <w:tcPr>
            <w:tcW w:w="7905" w:type="dxa"/>
            <w:shd w:val="clear" w:color="auto" w:fill="auto"/>
          </w:tcPr>
          <w:p w:rsidR="00B33319" w:rsidRPr="00F2673D" w:rsidRDefault="00B33319" w:rsidP="00BE54FC">
            <w:pPr>
              <w:jc w:val="both"/>
              <w:rPr>
                <w:rFonts w:eastAsia="Calibri"/>
                <w:sz w:val="24"/>
                <w:szCs w:val="24"/>
              </w:rPr>
            </w:pPr>
            <w:r w:rsidRPr="00F2673D">
              <w:rPr>
                <w:rFonts w:eastAsia="Calibri"/>
                <w:sz w:val="24"/>
                <w:szCs w:val="24"/>
              </w:rPr>
              <w:t>Településfejlesztési koncepció készítésével kapcsolatos kiadásokra</w:t>
            </w:r>
          </w:p>
        </w:tc>
        <w:tc>
          <w:tcPr>
            <w:tcW w:w="1873" w:type="dxa"/>
            <w:shd w:val="clear" w:color="auto" w:fill="auto"/>
          </w:tcPr>
          <w:p w:rsidR="00B33319" w:rsidRPr="00F2673D" w:rsidRDefault="00B33319" w:rsidP="00BE54FC">
            <w:pPr>
              <w:jc w:val="right"/>
              <w:rPr>
                <w:rFonts w:eastAsia="Calibri"/>
                <w:sz w:val="24"/>
                <w:szCs w:val="24"/>
              </w:rPr>
            </w:pPr>
            <w:r w:rsidRPr="00F2673D">
              <w:rPr>
                <w:rFonts w:eastAsia="Calibri"/>
                <w:sz w:val="24"/>
                <w:szCs w:val="24"/>
              </w:rPr>
              <w:t>30 760 000</w:t>
            </w:r>
          </w:p>
        </w:tc>
      </w:tr>
      <w:tr w:rsidR="00F2673D" w:rsidRPr="00F2673D" w:rsidTr="00BE54FC">
        <w:tc>
          <w:tcPr>
            <w:tcW w:w="7905" w:type="dxa"/>
            <w:shd w:val="clear" w:color="auto" w:fill="auto"/>
          </w:tcPr>
          <w:p w:rsidR="00B33319" w:rsidRPr="00F2673D" w:rsidRDefault="00210D52" w:rsidP="00BE54FC">
            <w:pPr>
              <w:jc w:val="both"/>
              <w:rPr>
                <w:rFonts w:eastAsia="Calibri"/>
                <w:sz w:val="24"/>
                <w:szCs w:val="24"/>
              </w:rPr>
            </w:pPr>
            <w:r w:rsidRPr="00F2673D">
              <w:rPr>
                <w:rFonts w:eastAsia="Calibri"/>
                <w:sz w:val="24"/>
                <w:szCs w:val="24"/>
              </w:rPr>
              <w:t>Marczibányi téri körforgalom fordított áfa befizetésére</w:t>
            </w:r>
          </w:p>
        </w:tc>
        <w:tc>
          <w:tcPr>
            <w:tcW w:w="1873" w:type="dxa"/>
            <w:shd w:val="clear" w:color="auto" w:fill="auto"/>
          </w:tcPr>
          <w:p w:rsidR="00B33319" w:rsidRPr="00F2673D" w:rsidRDefault="00210D52" w:rsidP="00BE54FC">
            <w:pPr>
              <w:jc w:val="right"/>
              <w:rPr>
                <w:rFonts w:eastAsia="Calibri"/>
                <w:sz w:val="24"/>
                <w:szCs w:val="24"/>
              </w:rPr>
            </w:pPr>
            <w:r w:rsidRPr="00F2673D">
              <w:rPr>
                <w:rFonts w:eastAsia="Calibri"/>
                <w:sz w:val="24"/>
                <w:szCs w:val="24"/>
              </w:rPr>
              <w:t>21 634 000</w:t>
            </w:r>
          </w:p>
        </w:tc>
      </w:tr>
      <w:tr w:rsidR="00F2673D" w:rsidRPr="00F2673D" w:rsidTr="00BE54FC">
        <w:tc>
          <w:tcPr>
            <w:tcW w:w="7905" w:type="dxa"/>
            <w:shd w:val="clear" w:color="auto" w:fill="auto"/>
          </w:tcPr>
          <w:p w:rsidR="00B33319" w:rsidRPr="00F2673D" w:rsidRDefault="00210D52" w:rsidP="00BE54FC">
            <w:pPr>
              <w:jc w:val="both"/>
              <w:rPr>
                <w:rFonts w:eastAsia="Calibri"/>
                <w:sz w:val="24"/>
                <w:szCs w:val="24"/>
              </w:rPr>
            </w:pPr>
            <w:r w:rsidRPr="00F2673D">
              <w:rPr>
                <w:rFonts w:eastAsia="Calibri"/>
                <w:sz w:val="24"/>
                <w:szCs w:val="24"/>
              </w:rPr>
              <w:t>Gyarmati Dezső Uszoda környezetésnek kialakítására, mely pályázati támogatás összege 2019-ben számlánkra érkezett</w:t>
            </w:r>
          </w:p>
        </w:tc>
        <w:tc>
          <w:tcPr>
            <w:tcW w:w="1873" w:type="dxa"/>
            <w:shd w:val="clear" w:color="auto" w:fill="auto"/>
          </w:tcPr>
          <w:p w:rsidR="00B33319" w:rsidRPr="00F2673D" w:rsidRDefault="00210D52" w:rsidP="00BE54FC">
            <w:pPr>
              <w:jc w:val="right"/>
              <w:rPr>
                <w:rFonts w:eastAsia="Calibri"/>
                <w:sz w:val="24"/>
                <w:szCs w:val="24"/>
              </w:rPr>
            </w:pPr>
            <w:r w:rsidRPr="00F2673D">
              <w:rPr>
                <w:rFonts w:eastAsia="Calibri"/>
                <w:sz w:val="24"/>
                <w:szCs w:val="24"/>
              </w:rPr>
              <w:t>1 000 </w:t>
            </w:r>
            <w:proofErr w:type="spellStart"/>
            <w:r w:rsidRPr="00F2673D">
              <w:rPr>
                <w:rFonts w:eastAsia="Calibri"/>
                <w:sz w:val="24"/>
                <w:szCs w:val="24"/>
              </w:rPr>
              <w:t>000</w:t>
            </w:r>
            <w:proofErr w:type="spellEnd"/>
            <w:r w:rsidRPr="00F2673D">
              <w:rPr>
                <w:rFonts w:eastAsia="Calibri"/>
                <w:sz w:val="24"/>
                <w:szCs w:val="24"/>
              </w:rPr>
              <w:t xml:space="preserve"> </w:t>
            </w:r>
            <w:proofErr w:type="spellStart"/>
            <w:r w:rsidRPr="00F2673D">
              <w:rPr>
                <w:rFonts w:eastAsia="Calibri"/>
                <w:sz w:val="24"/>
                <w:szCs w:val="24"/>
              </w:rPr>
              <w:t>000</w:t>
            </w:r>
            <w:proofErr w:type="spellEnd"/>
          </w:p>
        </w:tc>
      </w:tr>
      <w:tr w:rsidR="00F2673D" w:rsidRPr="00F2673D" w:rsidTr="00BE54FC">
        <w:tc>
          <w:tcPr>
            <w:tcW w:w="7905" w:type="dxa"/>
            <w:shd w:val="clear" w:color="auto" w:fill="auto"/>
          </w:tcPr>
          <w:p w:rsidR="00B33319" w:rsidRPr="00F2673D" w:rsidRDefault="00210D52" w:rsidP="00BE54FC">
            <w:pPr>
              <w:jc w:val="both"/>
              <w:rPr>
                <w:rFonts w:eastAsia="Calibri"/>
                <w:sz w:val="24"/>
                <w:szCs w:val="24"/>
              </w:rPr>
            </w:pPr>
            <w:r w:rsidRPr="00F2673D">
              <w:rPr>
                <w:rFonts w:eastAsia="Calibri"/>
                <w:sz w:val="24"/>
                <w:szCs w:val="24"/>
              </w:rPr>
              <w:lastRenderedPageBreak/>
              <w:t>Frankel Leó utcai Egészségközpont kialakítására kapott támogatás felhasználására</w:t>
            </w:r>
          </w:p>
        </w:tc>
        <w:tc>
          <w:tcPr>
            <w:tcW w:w="1873" w:type="dxa"/>
            <w:shd w:val="clear" w:color="auto" w:fill="auto"/>
          </w:tcPr>
          <w:p w:rsidR="00B33319" w:rsidRPr="00F2673D" w:rsidRDefault="00210D52" w:rsidP="00BE54FC">
            <w:pPr>
              <w:jc w:val="right"/>
              <w:rPr>
                <w:rFonts w:eastAsia="Calibri"/>
                <w:sz w:val="24"/>
                <w:szCs w:val="24"/>
              </w:rPr>
            </w:pPr>
            <w:r w:rsidRPr="00F2673D">
              <w:rPr>
                <w:rFonts w:eastAsia="Calibri"/>
                <w:sz w:val="24"/>
                <w:szCs w:val="24"/>
              </w:rPr>
              <w:t xml:space="preserve">500 000 </w:t>
            </w:r>
            <w:proofErr w:type="spellStart"/>
            <w:r w:rsidRPr="00F2673D">
              <w:rPr>
                <w:rFonts w:eastAsia="Calibri"/>
                <w:sz w:val="24"/>
                <w:szCs w:val="24"/>
              </w:rPr>
              <w:t>000</w:t>
            </w:r>
            <w:proofErr w:type="spellEnd"/>
          </w:p>
        </w:tc>
      </w:tr>
      <w:tr w:rsidR="00F2673D" w:rsidRPr="00F2673D" w:rsidTr="00BE54FC">
        <w:tc>
          <w:tcPr>
            <w:tcW w:w="7905" w:type="dxa"/>
            <w:shd w:val="clear" w:color="auto" w:fill="auto"/>
          </w:tcPr>
          <w:p w:rsidR="00210D52" w:rsidRPr="00F2673D" w:rsidRDefault="00210D52" w:rsidP="00BE54FC">
            <w:pPr>
              <w:jc w:val="both"/>
              <w:rPr>
                <w:rFonts w:eastAsia="Calibri"/>
                <w:sz w:val="24"/>
                <w:szCs w:val="24"/>
              </w:rPr>
            </w:pPr>
            <w:r w:rsidRPr="00F2673D">
              <w:rPr>
                <w:rFonts w:eastAsia="Calibri"/>
                <w:sz w:val="24"/>
                <w:szCs w:val="24"/>
              </w:rPr>
              <w:t>Különböző beruházások kiadásaihoz, melyek előkészület</w:t>
            </w:r>
            <w:r w:rsidR="00F2673D" w:rsidRPr="00F2673D">
              <w:rPr>
                <w:rFonts w:eastAsia="Calibri"/>
                <w:sz w:val="24"/>
                <w:szCs w:val="24"/>
              </w:rPr>
              <w:t>e</w:t>
            </w:r>
            <w:r w:rsidRPr="00F2673D">
              <w:rPr>
                <w:rFonts w:eastAsia="Calibri"/>
                <w:sz w:val="24"/>
                <w:szCs w:val="24"/>
              </w:rPr>
              <w:t>i 2019-ben megkezdődtek</w:t>
            </w:r>
          </w:p>
        </w:tc>
        <w:tc>
          <w:tcPr>
            <w:tcW w:w="1873" w:type="dxa"/>
            <w:shd w:val="clear" w:color="auto" w:fill="auto"/>
          </w:tcPr>
          <w:p w:rsidR="00210D52" w:rsidRPr="00F2673D" w:rsidRDefault="00210D52" w:rsidP="00BE54FC">
            <w:pPr>
              <w:jc w:val="right"/>
              <w:rPr>
                <w:rFonts w:eastAsia="Calibri"/>
                <w:sz w:val="24"/>
                <w:szCs w:val="24"/>
              </w:rPr>
            </w:pPr>
            <w:r w:rsidRPr="00F2673D">
              <w:rPr>
                <w:rFonts w:eastAsia="Calibri"/>
                <w:sz w:val="24"/>
                <w:szCs w:val="24"/>
              </w:rPr>
              <w:t>1 210 866 000</w:t>
            </w:r>
          </w:p>
        </w:tc>
      </w:tr>
      <w:tr w:rsidR="00F2673D" w:rsidRPr="00F2673D" w:rsidTr="00BE54FC">
        <w:tc>
          <w:tcPr>
            <w:tcW w:w="7905" w:type="dxa"/>
            <w:shd w:val="clear" w:color="auto" w:fill="auto"/>
          </w:tcPr>
          <w:p w:rsidR="00210D52" w:rsidRPr="00F2673D" w:rsidRDefault="00210D52" w:rsidP="00BE54FC">
            <w:pPr>
              <w:jc w:val="both"/>
              <w:rPr>
                <w:rFonts w:eastAsia="Calibri"/>
                <w:sz w:val="24"/>
                <w:szCs w:val="24"/>
              </w:rPr>
            </w:pPr>
            <w:r w:rsidRPr="00F2673D">
              <w:rPr>
                <w:rFonts w:eastAsia="Calibri"/>
                <w:sz w:val="24"/>
                <w:szCs w:val="24"/>
              </w:rPr>
              <w:t>Összesen:</w:t>
            </w:r>
          </w:p>
        </w:tc>
        <w:tc>
          <w:tcPr>
            <w:tcW w:w="1873" w:type="dxa"/>
            <w:shd w:val="clear" w:color="auto" w:fill="auto"/>
          </w:tcPr>
          <w:p w:rsidR="00210D52" w:rsidRPr="00F2673D" w:rsidRDefault="00210D52" w:rsidP="00BE54FC">
            <w:pPr>
              <w:jc w:val="right"/>
              <w:rPr>
                <w:rFonts w:eastAsia="Calibri"/>
                <w:sz w:val="24"/>
                <w:szCs w:val="24"/>
              </w:rPr>
            </w:pPr>
            <w:r w:rsidRPr="00F2673D">
              <w:rPr>
                <w:rFonts w:eastAsia="Calibri"/>
                <w:sz w:val="24"/>
                <w:szCs w:val="24"/>
              </w:rPr>
              <w:t>2 898 612 000</w:t>
            </w:r>
          </w:p>
        </w:tc>
      </w:tr>
    </w:tbl>
    <w:p w:rsidR="00924956" w:rsidRPr="00F2673D" w:rsidRDefault="00924956" w:rsidP="00F114A4">
      <w:pPr>
        <w:jc w:val="both"/>
        <w:rPr>
          <w:sz w:val="24"/>
          <w:szCs w:val="24"/>
        </w:rPr>
      </w:pPr>
    </w:p>
    <w:p w:rsidR="00C87ECF" w:rsidRDefault="008C389C" w:rsidP="00F114A4">
      <w:pPr>
        <w:jc w:val="both"/>
        <w:rPr>
          <w:sz w:val="24"/>
          <w:szCs w:val="24"/>
        </w:rPr>
      </w:pPr>
      <w:r w:rsidRPr="00F2673D">
        <w:rPr>
          <w:sz w:val="24"/>
          <w:szCs w:val="24"/>
        </w:rPr>
        <w:t>Az előző két évben a bevételi források szűkültek, a felmerülő kiadási igények pedig nőttek a védekezésre fordított jelentős összegekkel. Ezeken túl negatív irányba befolyásolta az Önkormányzat gazdasági helyzetét, h</w:t>
      </w:r>
      <w:r w:rsidR="002C0F01" w:rsidRPr="00F2673D">
        <w:rPr>
          <w:sz w:val="24"/>
          <w:szCs w:val="24"/>
        </w:rPr>
        <w:t xml:space="preserve">ogy a kiszabható </w:t>
      </w:r>
      <w:r w:rsidR="00C87ECF" w:rsidRPr="005B1B91">
        <w:rPr>
          <w:sz w:val="24"/>
          <w:szCs w:val="24"/>
        </w:rPr>
        <w:t>adók,</w:t>
      </w:r>
      <w:r w:rsidR="00C87ECF">
        <w:rPr>
          <w:sz w:val="24"/>
          <w:szCs w:val="24"/>
        </w:rPr>
        <w:t xml:space="preserve"> </w:t>
      </w:r>
      <w:r w:rsidR="002C0F01" w:rsidRPr="00F2673D">
        <w:rPr>
          <w:sz w:val="24"/>
          <w:szCs w:val="24"/>
        </w:rPr>
        <w:t>díjak emelését</w:t>
      </w:r>
      <w:r w:rsidRPr="00F2673D">
        <w:rPr>
          <w:sz w:val="24"/>
          <w:szCs w:val="24"/>
        </w:rPr>
        <w:t xml:space="preserve"> a</w:t>
      </w:r>
      <w:r w:rsidR="00483AA0">
        <w:rPr>
          <w:sz w:val="24"/>
          <w:szCs w:val="24"/>
        </w:rPr>
        <w:t xml:space="preserve"> veszélyhelyzet alatt hatályba lépett</w:t>
      </w:r>
      <w:r w:rsidRPr="00F2673D">
        <w:rPr>
          <w:sz w:val="24"/>
          <w:szCs w:val="24"/>
        </w:rPr>
        <w:t xml:space="preserve"> jogszabályi h</w:t>
      </w:r>
      <w:r w:rsidR="002C0F01" w:rsidRPr="00F2673D">
        <w:rPr>
          <w:sz w:val="24"/>
          <w:szCs w:val="24"/>
        </w:rPr>
        <w:t xml:space="preserve">áttér kizárta, </w:t>
      </w:r>
      <w:r w:rsidR="00C87ECF" w:rsidRPr="005B1B91">
        <w:rPr>
          <w:sz w:val="24"/>
          <w:szCs w:val="24"/>
        </w:rPr>
        <w:t>ezzel egyidejűleg</w:t>
      </w:r>
      <w:r w:rsidR="002C0F01" w:rsidRPr="005B1B91">
        <w:rPr>
          <w:sz w:val="24"/>
          <w:szCs w:val="24"/>
        </w:rPr>
        <w:t xml:space="preserve"> néhány esetben a költségek szinten tartására </w:t>
      </w:r>
      <w:r w:rsidR="00C87ECF" w:rsidRPr="005B1B91">
        <w:rPr>
          <w:sz w:val="24"/>
          <w:szCs w:val="24"/>
        </w:rPr>
        <w:t>s</w:t>
      </w:r>
      <w:r w:rsidR="002C0F01" w:rsidRPr="005B1B91">
        <w:rPr>
          <w:sz w:val="24"/>
          <w:szCs w:val="24"/>
        </w:rPr>
        <w:t>em volt lehetőség.</w:t>
      </w:r>
      <w:r w:rsidR="00E414E7" w:rsidRPr="00F2673D">
        <w:rPr>
          <w:sz w:val="24"/>
          <w:szCs w:val="24"/>
        </w:rPr>
        <w:t xml:space="preserve"> </w:t>
      </w:r>
    </w:p>
    <w:p w:rsidR="00C87ECF" w:rsidRDefault="00C87ECF" w:rsidP="00F114A4">
      <w:pPr>
        <w:jc w:val="both"/>
        <w:rPr>
          <w:sz w:val="24"/>
          <w:szCs w:val="24"/>
        </w:rPr>
      </w:pPr>
    </w:p>
    <w:p w:rsidR="00BF6B63" w:rsidRPr="00F2673D" w:rsidRDefault="00C87ECF" w:rsidP="00F114A4">
      <w:pPr>
        <w:jc w:val="both"/>
        <w:rPr>
          <w:sz w:val="24"/>
          <w:szCs w:val="24"/>
        </w:rPr>
      </w:pPr>
      <w:r w:rsidRPr="005B1B91">
        <w:rPr>
          <w:sz w:val="24"/>
          <w:szCs w:val="24"/>
        </w:rPr>
        <w:t xml:space="preserve">Jelentősebb működési </w:t>
      </w:r>
      <w:r w:rsidR="00E414E7" w:rsidRPr="00F2673D">
        <w:rPr>
          <w:sz w:val="24"/>
          <w:szCs w:val="24"/>
        </w:rPr>
        <w:t>bevétel kieséseket az alábbiak szerint mutatjuk be:</w:t>
      </w:r>
    </w:p>
    <w:p w:rsidR="00CC7C6B" w:rsidRPr="00F2673D" w:rsidRDefault="00CC7C6B" w:rsidP="00C87ECF">
      <w:pPr>
        <w:ind w:left="8789"/>
        <w:jc w:val="both"/>
        <w:rPr>
          <w:sz w:val="24"/>
          <w:szCs w:val="24"/>
        </w:rPr>
      </w:pPr>
      <w:r w:rsidRPr="005B1B91">
        <w:rPr>
          <w:sz w:val="24"/>
          <w:szCs w:val="24"/>
        </w:rPr>
        <w:t>Forint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1686"/>
        <w:gridCol w:w="1686"/>
        <w:gridCol w:w="1824"/>
        <w:gridCol w:w="2099"/>
      </w:tblGrid>
      <w:tr w:rsidR="008A1497" w:rsidRPr="00F2673D" w:rsidTr="00C87ECF">
        <w:tc>
          <w:tcPr>
            <w:tcW w:w="2268" w:type="dxa"/>
            <w:shd w:val="clear" w:color="auto" w:fill="auto"/>
          </w:tcPr>
          <w:p w:rsidR="008A1497" w:rsidRPr="008A1497" w:rsidRDefault="008A1497" w:rsidP="00CC7C6B">
            <w:pPr>
              <w:jc w:val="center"/>
              <w:rPr>
                <w:b/>
                <w:sz w:val="24"/>
                <w:szCs w:val="24"/>
              </w:rPr>
            </w:pPr>
            <w:r w:rsidRPr="008A1497">
              <w:rPr>
                <w:b/>
                <w:sz w:val="24"/>
                <w:szCs w:val="24"/>
              </w:rPr>
              <w:t>Bevétel</w:t>
            </w:r>
          </w:p>
          <w:p w:rsidR="008A1497" w:rsidRPr="008A1497" w:rsidRDefault="008A1497" w:rsidP="00CC7C6B">
            <w:pPr>
              <w:jc w:val="center"/>
              <w:rPr>
                <w:b/>
                <w:sz w:val="24"/>
                <w:szCs w:val="24"/>
              </w:rPr>
            </w:pPr>
            <w:r w:rsidRPr="008A1497">
              <w:rPr>
                <w:b/>
                <w:sz w:val="24"/>
                <w:szCs w:val="24"/>
              </w:rPr>
              <w:t>jogcíme</w:t>
            </w:r>
          </w:p>
        </w:tc>
        <w:tc>
          <w:tcPr>
            <w:tcW w:w="1701" w:type="dxa"/>
            <w:shd w:val="clear" w:color="auto" w:fill="auto"/>
          </w:tcPr>
          <w:p w:rsidR="008A1497" w:rsidRPr="008A1497" w:rsidRDefault="008A1497" w:rsidP="00CC7C6B">
            <w:pPr>
              <w:jc w:val="center"/>
              <w:rPr>
                <w:b/>
                <w:sz w:val="24"/>
                <w:szCs w:val="24"/>
              </w:rPr>
            </w:pPr>
            <w:r w:rsidRPr="008A1497">
              <w:rPr>
                <w:b/>
                <w:sz w:val="24"/>
                <w:szCs w:val="24"/>
              </w:rPr>
              <w:t>2019. évi teljesítés</w:t>
            </w:r>
          </w:p>
        </w:tc>
        <w:tc>
          <w:tcPr>
            <w:tcW w:w="1701" w:type="dxa"/>
            <w:shd w:val="clear" w:color="auto" w:fill="auto"/>
          </w:tcPr>
          <w:p w:rsidR="008A1497" w:rsidRPr="008A1497" w:rsidRDefault="008A1497" w:rsidP="00CC7C6B">
            <w:pPr>
              <w:jc w:val="center"/>
              <w:rPr>
                <w:b/>
                <w:sz w:val="24"/>
                <w:szCs w:val="24"/>
              </w:rPr>
            </w:pPr>
            <w:r w:rsidRPr="008A1497">
              <w:rPr>
                <w:b/>
                <w:sz w:val="24"/>
                <w:szCs w:val="24"/>
              </w:rPr>
              <w:t>2020. évi teljesítés</w:t>
            </w:r>
          </w:p>
        </w:tc>
        <w:tc>
          <w:tcPr>
            <w:tcW w:w="1843" w:type="dxa"/>
            <w:shd w:val="clear" w:color="auto" w:fill="auto"/>
          </w:tcPr>
          <w:p w:rsidR="008A1497" w:rsidRPr="008A1497" w:rsidRDefault="008A1497" w:rsidP="00CC7C6B">
            <w:pPr>
              <w:jc w:val="center"/>
              <w:rPr>
                <w:b/>
                <w:sz w:val="24"/>
                <w:szCs w:val="24"/>
              </w:rPr>
            </w:pPr>
            <w:r w:rsidRPr="008A1497">
              <w:rPr>
                <w:b/>
                <w:sz w:val="24"/>
                <w:szCs w:val="24"/>
              </w:rPr>
              <w:t>2021. várható teljesítés</w:t>
            </w:r>
          </w:p>
        </w:tc>
        <w:tc>
          <w:tcPr>
            <w:tcW w:w="2126" w:type="dxa"/>
          </w:tcPr>
          <w:p w:rsidR="008A1497" w:rsidRPr="008A1497" w:rsidRDefault="008A1497" w:rsidP="00CC7C6B">
            <w:pPr>
              <w:jc w:val="center"/>
              <w:rPr>
                <w:b/>
                <w:sz w:val="24"/>
                <w:szCs w:val="24"/>
              </w:rPr>
            </w:pPr>
            <w:r w:rsidRPr="008A1497">
              <w:rPr>
                <w:b/>
                <w:sz w:val="24"/>
                <w:szCs w:val="24"/>
              </w:rPr>
              <w:t>2020.-2021. évi bevétel kiesés 2019. évhez viszonyítva</w:t>
            </w:r>
          </w:p>
        </w:tc>
      </w:tr>
      <w:tr w:rsidR="008A1497" w:rsidRPr="00F2673D" w:rsidTr="00C87ECF">
        <w:trPr>
          <w:trHeight w:val="511"/>
        </w:trPr>
        <w:tc>
          <w:tcPr>
            <w:tcW w:w="2268" w:type="dxa"/>
            <w:shd w:val="clear" w:color="auto" w:fill="auto"/>
          </w:tcPr>
          <w:p w:rsidR="008A1497" w:rsidRPr="00C87ECF" w:rsidRDefault="008A1497" w:rsidP="00E414E7">
            <w:pPr>
              <w:jc w:val="both"/>
              <w:rPr>
                <w:sz w:val="24"/>
                <w:szCs w:val="24"/>
              </w:rPr>
            </w:pPr>
            <w:r w:rsidRPr="00C87ECF">
              <w:rPr>
                <w:sz w:val="24"/>
                <w:szCs w:val="24"/>
              </w:rPr>
              <w:t>Iparűzési adó</w:t>
            </w:r>
          </w:p>
        </w:tc>
        <w:tc>
          <w:tcPr>
            <w:tcW w:w="1701" w:type="dxa"/>
            <w:shd w:val="clear" w:color="auto" w:fill="auto"/>
          </w:tcPr>
          <w:p w:rsidR="008A1497" w:rsidRPr="00C87ECF" w:rsidRDefault="008A1497" w:rsidP="00BA0002">
            <w:pPr>
              <w:jc w:val="right"/>
              <w:rPr>
                <w:sz w:val="24"/>
                <w:szCs w:val="24"/>
              </w:rPr>
            </w:pPr>
            <w:r w:rsidRPr="00C87ECF">
              <w:rPr>
                <w:sz w:val="24"/>
                <w:szCs w:val="24"/>
              </w:rPr>
              <w:t>7 088 406 725</w:t>
            </w:r>
          </w:p>
        </w:tc>
        <w:tc>
          <w:tcPr>
            <w:tcW w:w="1701" w:type="dxa"/>
            <w:shd w:val="clear" w:color="auto" w:fill="auto"/>
          </w:tcPr>
          <w:p w:rsidR="008A1497" w:rsidRPr="00C87ECF" w:rsidRDefault="008A1497" w:rsidP="00CC7C6B">
            <w:pPr>
              <w:jc w:val="right"/>
              <w:rPr>
                <w:sz w:val="24"/>
                <w:szCs w:val="24"/>
              </w:rPr>
            </w:pPr>
            <w:r w:rsidRPr="00C87ECF">
              <w:rPr>
                <w:sz w:val="24"/>
                <w:szCs w:val="24"/>
              </w:rPr>
              <w:t>6 025 081 000</w:t>
            </w:r>
          </w:p>
          <w:p w:rsidR="008A1497" w:rsidRPr="00C87ECF" w:rsidRDefault="008A1497" w:rsidP="00CC7C6B">
            <w:pPr>
              <w:tabs>
                <w:tab w:val="left" w:pos="676"/>
              </w:tabs>
              <w:jc w:val="right"/>
              <w:rPr>
                <w:sz w:val="24"/>
                <w:szCs w:val="24"/>
              </w:rPr>
            </w:pPr>
            <w:r w:rsidRPr="00C87ECF">
              <w:rPr>
                <w:sz w:val="24"/>
                <w:szCs w:val="24"/>
              </w:rPr>
              <w:tab/>
            </w:r>
          </w:p>
        </w:tc>
        <w:tc>
          <w:tcPr>
            <w:tcW w:w="1843" w:type="dxa"/>
            <w:shd w:val="clear" w:color="auto" w:fill="auto"/>
          </w:tcPr>
          <w:p w:rsidR="008A1497" w:rsidRPr="00C87ECF" w:rsidRDefault="008A1497" w:rsidP="00CC7C6B">
            <w:pPr>
              <w:jc w:val="right"/>
              <w:rPr>
                <w:sz w:val="24"/>
                <w:szCs w:val="24"/>
              </w:rPr>
            </w:pPr>
            <w:r w:rsidRPr="00C87ECF">
              <w:rPr>
                <w:sz w:val="24"/>
                <w:szCs w:val="24"/>
              </w:rPr>
              <w:t>6 945 138 561</w:t>
            </w:r>
          </w:p>
          <w:p w:rsidR="008A1497" w:rsidRPr="00C87ECF" w:rsidRDefault="008A1497" w:rsidP="00CC7C6B">
            <w:pPr>
              <w:jc w:val="right"/>
              <w:rPr>
                <w:sz w:val="24"/>
                <w:szCs w:val="24"/>
              </w:rPr>
            </w:pPr>
          </w:p>
        </w:tc>
        <w:tc>
          <w:tcPr>
            <w:tcW w:w="2126" w:type="dxa"/>
          </w:tcPr>
          <w:p w:rsidR="008A1497" w:rsidRPr="008A1497" w:rsidRDefault="008A1497" w:rsidP="00CC7C6B">
            <w:pPr>
              <w:jc w:val="right"/>
              <w:rPr>
                <w:sz w:val="24"/>
                <w:szCs w:val="24"/>
              </w:rPr>
            </w:pPr>
            <w:r w:rsidRPr="00C87ECF">
              <w:rPr>
                <w:sz w:val="24"/>
                <w:szCs w:val="24"/>
              </w:rPr>
              <w:t>-1 206 593 889</w:t>
            </w:r>
          </w:p>
        </w:tc>
      </w:tr>
      <w:tr w:rsidR="008A1497" w:rsidRPr="00F2673D" w:rsidTr="00C87ECF">
        <w:trPr>
          <w:trHeight w:val="511"/>
        </w:trPr>
        <w:tc>
          <w:tcPr>
            <w:tcW w:w="2268" w:type="dxa"/>
            <w:shd w:val="clear" w:color="auto" w:fill="auto"/>
          </w:tcPr>
          <w:p w:rsidR="008A1497" w:rsidRPr="008A1497" w:rsidRDefault="008A1497" w:rsidP="00E414E7">
            <w:pPr>
              <w:jc w:val="both"/>
              <w:rPr>
                <w:sz w:val="24"/>
                <w:szCs w:val="24"/>
              </w:rPr>
            </w:pPr>
            <w:r w:rsidRPr="008A1497">
              <w:rPr>
                <w:sz w:val="24"/>
                <w:szCs w:val="24"/>
              </w:rPr>
              <w:t>Iparűzési adóhoz tartozó pótlék, bírság</w:t>
            </w:r>
          </w:p>
        </w:tc>
        <w:tc>
          <w:tcPr>
            <w:tcW w:w="1701" w:type="dxa"/>
            <w:shd w:val="clear" w:color="auto" w:fill="auto"/>
          </w:tcPr>
          <w:p w:rsidR="008A1497" w:rsidRPr="008A1497" w:rsidRDefault="008A1497" w:rsidP="00BA0002">
            <w:pPr>
              <w:jc w:val="right"/>
              <w:rPr>
                <w:sz w:val="24"/>
                <w:szCs w:val="24"/>
              </w:rPr>
            </w:pPr>
            <w:r w:rsidRPr="008A1497">
              <w:rPr>
                <w:sz w:val="24"/>
                <w:szCs w:val="24"/>
              </w:rPr>
              <w:t>14 772 787</w:t>
            </w:r>
          </w:p>
        </w:tc>
        <w:tc>
          <w:tcPr>
            <w:tcW w:w="1701" w:type="dxa"/>
            <w:shd w:val="clear" w:color="auto" w:fill="auto"/>
          </w:tcPr>
          <w:p w:rsidR="008A1497" w:rsidRPr="008A1497" w:rsidRDefault="008A1497" w:rsidP="00CC7C6B">
            <w:pPr>
              <w:jc w:val="right"/>
              <w:rPr>
                <w:sz w:val="24"/>
                <w:szCs w:val="24"/>
              </w:rPr>
            </w:pPr>
            <w:r w:rsidRPr="008A1497">
              <w:rPr>
                <w:sz w:val="24"/>
                <w:szCs w:val="24"/>
              </w:rPr>
              <w:t>16 140 860</w:t>
            </w:r>
          </w:p>
        </w:tc>
        <w:tc>
          <w:tcPr>
            <w:tcW w:w="1843" w:type="dxa"/>
            <w:shd w:val="clear" w:color="auto" w:fill="auto"/>
          </w:tcPr>
          <w:p w:rsidR="008A1497" w:rsidRPr="008A1497" w:rsidRDefault="008A1497" w:rsidP="00CC7C6B">
            <w:pPr>
              <w:jc w:val="right"/>
              <w:rPr>
                <w:sz w:val="24"/>
                <w:szCs w:val="24"/>
              </w:rPr>
            </w:pPr>
            <w:r w:rsidRPr="008A1497">
              <w:rPr>
                <w:sz w:val="24"/>
                <w:szCs w:val="24"/>
              </w:rPr>
              <w:t>64 118 834</w:t>
            </w:r>
          </w:p>
        </w:tc>
        <w:tc>
          <w:tcPr>
            <w:tcW w:w="2126" w:type="dxa"/>
          </w:tcPr>
          <w:p w:rsidR="008A1497" w:rsidRPr="008A1497" w:rsidRDefault="008A1497" w:rsidP="00CC7C6B">
            <w:pPr>
              <w:jc w:val="right"/>
              <w:rPr>
                <w:sz w:val="24"/>
                <w:szCs w:val="24"/>
              </w:rPr>
            </w:pPr>
            <w:r w:rsidRPr="008A1497">
              <w:rPr>
                <w:sz w:val="24"/>
                <w:szCs w:val="24"/>
              </w:rPr>
              <w:t>50 714 120</w:t>
            </w:r>
          </w:p>
        </w:tc>
      </w:tr>
      <w:tr w:rsidR="008A1497" w:rsidRPr="00F2673D" w:rsidTr="00C87ECF">
        <w:tc>
          <w:tcPr>
            <w:tcW w:w="2268" w:type="dxa"/>
            <w:shd w:val="clear" w:color="auto" w:fill="auto"/>
          </w:tcPr>
          <w:p w:rsidR="008A1497" w:rsidRPr="008A1497" w:rsidRDefault="008A1497" w:rsidP="00E414E7">
            <w:pPr>
              <w:jc w:val="both"/>
              <w:rPr>
                <w:sz w:val="24"/>
                <w:szCs w:val="24"/>
              </w:rPr>
            </w:pPr>
            <w:r w:rsidRPr="008A1497">
              <w:rPr>
                <w:sz w:val="24"/>
                <w:szCs w:val="24"/>
              </w:rPr>
              <w:t>Gépjárműadó</w:t>
            </w:r>
          </w:p>
          <w:p w:rsidR="008A1497" w:rsidRPr="008A1497" w:rsidRDefault="008A1497" w:rsidP="00E414E7">
            <w:pPr>
              <w:jc w:val="both"/>
              <w:rPr>
                <w:sz w:val="24"/>
                <w:szCs w:val="24"/>
              </w:rPr>
            </w:pPr>
            <w:r w:rsidRPr="008A1497">
              <w:rPr>
                <w:sz w:val="24"/>
                <w:szCs w:val="24"/>
              </w:rPr>
              <w:t xml:space="preserve"> </w:t>
            </w:r>
          </w:p>
        </w:tc>
        <w:tc>
          <w:tcPr>
            <w:tcW w:w="1701" w:type="dxa"/>
            <w:shd w:val="clear" w:color="auto" w:fill="auto"/>
          </w:tcPr>
          <w:p w:rsidR="008A1497" w:rsidRPr="008A1497" w:rsidRDefault="008A1497" w:rsidP="00CC7C6B">
            <w:pPr>
              <w:jc w:val="right"/>
              <w:rPr>
                <w:sz w:val="24"/>
                <w:szCs w:val="24"/>
              </w:rPr>
            </w:pPr>
            <w:r w:rsidRPr="008A1497">
              <w:rPr>
                <w:sz w:val="24"/>
                <w:szCs w:val="24"/>
              </w:rPr>
              <w:t>494 217 467</w:t>
            </w:r>
          </w:p>
        </w:tc>
        <w:tc>
          <w:tcPr>
            <w:tcW w:w="1701" w:type="dxa"/>
            <w:shd w:val="clear" w:color="auto" w:fill="auto"/>
          </w:tcPr>
          <w:p w:rsidR="008A1497" w:rsidRPr="008A1497" w:rsidRDefault="008A1497" w:rsidP="00CC7C6B">
            <w:pPr>
              <w:jc w:val="right"/>
              <w:rPr>
                <w:sz w:val="24"/>
                <w:szCs w:val="24"/>
              </w:rPr>
            </w:pPr>
            <w:r w:rsidRPr="008A1497">
              <w:rPr>
                <w:sz w:val="24"/>
                <w:szCs w:val="24"/>
              </w:rPr>
              <w:t>0</w:t>
            </w:r>
          </w:p>
        </w:tc>
        <w:tc>
          <w:tcPr>
            <w:tcW w:w="1843" w:type="dxa"/>
            <w:shd w:val="clear" w:color="auto" w:fill="auto"/>
          </w:tcPr>
          <w:p w:rsidR="008A1497" w:rsidRPr="008A1497" w:rsidRDefault="008A1497" w:rsidP="00CC7C6B">
            <w:pPr>
              <w:jc w:val="right"/>
              <w:rPr>
                <w:sz w:val="24"/>
                <w:szCs w:val="24"/>
              </w:rPr>
            </w:pPr>
            <w:r w:rsidRPr="008A1497">
              <w:rPr>
                <w:sz w:val="24"/>
                <w:szCs w:val="24"/>
              </w:rPr>
              <w:t>0</w:t>
            </w:r>
          </w:p>
        </w:tc>
        <w:tc>
          <w:tcPr>
            <w:tcW w:w="2126" w:type="dxa"/>
          </w:tcPr>
          <w:p w:rsidR="008A1497" w:rsidRPr="008A1497" w:rsidRDefault="008A1497" w:rsidP="00CC7C6B">
            <w:pPr>
              <w:jc w:val="right"/>
              <w:rPr>
                <w:sz w:val="24"/>
                <w:szCs w:val="24"/>
              </w:rPr>
            </w:pPr>
            <w:r w:rsidRPr="008A1497">
              <w:rPr>
                <w:sz w:val="24"/>
                <w:szCs w:val="24"/>
              </w:rPr>
              <w:t>-988 434 934</w:t>
            </w:r>
          </w:p>
        </w:tc>
      </w:tr>
      <w:tr w:rsidR="008A1497" w:rsidRPr="00F2673D" w:rsidTr="00C87ECF">
        <w:tc>
          <w:tcPr>
            <w:tcW w:w="2268" w:type="dxa"/>
            <w:shd w:val="clear" w:color="auto" w:fill="auto"/>
          </w:tcPr>
          <w:p w:rsidR="008A1497" w:rsidRPr="008A1497" w:rsidRDefault="008A1497" w:rsidP="00E414E7">
            <w:pPr>
              <w:jc w:val="both"/>
              <w:rPr>
                <w:sz w:val="24"/>
                <w:szCs w:val="24"/>
              </w:rPr>
            </w:pPr>
            <w:r w:rsidRPr="008A1497">
              <w:rPr>
                <w:sz w:val="24"/>
                <w:szCs w:val="24"/>
              </w:rPr>
              <w:t>Parkolási bevételek nettó</w:t>
            </w:r>
          </w:p>
        </w:tc>
        <w:tc>
          <w:tcPr>
            <w:tcW w:w="1701" w:type="dxa"/>
            <w:shd w:val="clear" w:color="auto" w:fill="auto"/>
          </w:tcPr>
          <w:p w:rsidR="008A1497" w:rsidRPr="008A1497" w:rsidRDefault="008A1497" w:rsidP="00BA0002">
            <w:pPr>
              <w:jc w:val="right"/>
              <w:rPr>
                <w:sz w:val="24"/>
                <w:szCs w:val="24"/>
              </w:rPr>
            </w:pPr>
            <w:r w:rsidRPr="008A1497">
              <w:rPr>
                <w:sz w:val="24"/>
                <w:szCs w:val="24"/>
              </w:rPr>
              <w:t>1 000 927 965</w:t>
            </w:r>
          </w:p>
        </w:tc>
        <w:tc>
          <w:tcPr>
            <w:tcW w:w="1701" w:type="dxa"/>
            <w:shd w:val="clear" w:color="auto" w:fill="auto"/>
          </w:tcPr>
          <w:p w:rsidR="008A1497" w:rsidRPr="008A1497" w:rsidRDefault="008A1497" w:rsidP="00CC7C6B">
            <w:pPr>
              <w:jc w:val="right"/>
              <w:rPr>
                <w:sz w:val="24"/>
                <w:szCs w:val="24"/>
              </w:rPr>
            </w:pPr>
            <w:r w:rsidRPr="008A1497">
              <w:rPr>
                <w:sz w:val="24"/>
                <w:szCs w:val="24"/>
              </w:rPr>
              <w:t>775 585 932</w:t>
            </w:r>
          </w:p>
          <w:p w:rsidR="008A1497" w:rsidRPr="008A1497" w:rsidRDefault="008A1497" w:rsidP="00CC7C6B">
            <w:pPr>
              <w:jc w:val="right"/>
              <w:rPr>
                <w:sz w:val="24"/>
                <w:szCs w:val="24"/>
              </w:rPr>
            </w:pPr>
          </w:p>
        </w:tc>
        <w:tc>
          <w:tcPr>
            <w:tcW w:w="1843" w:type="dxa"/>
            <w:shd w:val="clear" w:color="auto" w:fill="auto"/>
          </w:tcPr>
          <w:p w:rsidR="008A1497" w:rsidRPr="008A1497" w:rsidRDefault="008A1497" w:rsidP="00CC7C6B">
            <w:pPr>
              <w:jc w:val="right"/>
              <w:rPr>
                <w:sz w:val="24"/>
                <w:szCs w:val="24"/>
              </w:rPr>
            </w:pPr>
            <w:r w:rsidRPr="008A1497">
              <w:rPr>
                <w:sz w:val="24"/>
                <w:szCs w:val="24"/>
              </w:rPr>
              <w:t>618 688 813</w:t>
            </w:r>
          </w:p>
          <w:p w:rsidR="008A1497" w:rsidRPr="008A1497" w:rsidRDefault="008A1497" w:rsidP="00CC7C6B">
            <w:pPr>
              <w:jc w:val="right"/>
              <w:rPr>
                <w:sz w:val="24"/>
                <w:szCs w:val="24"/>
              </w:rPr>
            </w:pPr>
          </w:p>
        </w:tc>
        <w:tc>
          <w:tcPr>
            <w:tcW w:w="2126" w:type="dxa"/>
          </w:tcPr>
          <w:p w:rsidR="008A1497" w:rsidRPr="008A1497" w:rsidRDefault="008A1497" w:rsidP="00CC7C6B">
            <w:pPr>
              <w:jc w:val="right"/>
              <w:rPr>
                <w:sz w:val="24"/>
                <w:szCs w:val="24"/>
              </w:rPr>
            </w:pPr>
            <w:r w:rsidRPr="008A1497">
              <w:rPr>
                <w:sz w:val="24"/>
                <w:szCs w:val="24"/>
              </w:rPr>
              <w:t>-607 581 185</w:t>
            </w:r>
          </w:p>
        </w:tc>
      </w:tr>
      <w:tr w:rsidR="008A1497" w:rsidRPr="00F2673D" w:rsidTr="00C87ECF">
        <w:tc>
          <w:tcPr>
            <w:tcW w:w="2268" w:type="dxa"/>
            <w:shd w:val="clear" w:color="auto" w:fill="auto"/>
          </w:tcPr>
          <w:p w:rsidR="008A1497" w:rsidRPr="008A1497" w:rsidRDefault="008A1497" w:rsidP="00E414E7">
            <w:pPr>
              <w:jc w:val="both"/>
              <w:rPr>
                <w:sz w:val="24"/>
                <w:szCs w:val="24"/>
              </w:rPr>
            </w:pPr>
            <w:r w:rsidRPr="008A1497">
              <w:rPr>
                <w:sz w:val="24"/>
                <w:szCs w:val="24"/>
              </w:rPr>
              <w:t>Fővárosi terület Parkolás nettó</w:t>
            </w:r>
          </w:p>
        </w:tc>
        <w:tc>
          <w:tcPr>
            <w:tcW w:w="1701" w:type="dxa"/>
            <w:shd w:val="clear" w:color="auto" w:fill="auto"/>
          </w:tcPr>
          <w:p w:rsidR="008A1497" w:rsidRPr="008A1497" w:rsidRDefault="008A1497" w:rsidP="00CC7C6B">
            <w:pPr>
              <w:jc w:val="right"/>
              <w:rPr>
                <w:sz w:val="24"/>
                <w:szCs w:val="24"/>
              </w:rPr>
            </w:pPr>
            <w:r w:rsidRPr="008A1497">
              <w:rPr>
                <w:sz w:val="24"/>
                <w:szCs w:val="24"/>
              </w:rPr>
              <w:t>152 795 171</w:t>
            </w:r>
          </w:p>
        </w:tc>
        <w:tc>
          <w:tcPr>
            <w:tcW w:w="1701" w:type="dxa"/>
            <w:shd w:val="clear" w:color="auto" w:fill="auto"/>
          </w:tcPr>
          <w:p w:rsidR="008A1497" w:rsidRPr="008A1497" w:rsidRDefault="008A1497" w:rsidP="00CC7C6B">
            <w:pPr>
              <w:jc w:val="right"/>
              <w:rPr>
                <w:sz w:val="24"/>
                <w:szCs w:val="24"/>
              </w:rPr>
            </w:pPr>
            <w:r w:rsidRPr="008A1497">
              <w:rPr>
                <w:sz w:val="24"/>
                <w:szCs w:val="24"/>
              </w:rPr>
              <w:t>58 700 867</w:t>
            </w:r>
          </w:p>
          <w:p w:rsidR="008A1497" w:rsidRPr="008A1497" w:rsidRDefault="008A1497" w:rsidP="00CC7C6B">
            <w:pPr>
              <w:jc w:val="right"/>
              <w:rPr>
                <w:sz w:val="24"/>
                <w:szCs w:val="24"/>
              </w:rPr>
            </w:pPr>
          </w:p>
        </w:tc>
        <w:tc>
          <w:tcPr>
            <w:tcW w:w="1843" w:type="dxa"/>
            <w:shd w:val="clear" w:color="auto" w:fill="auto"/>
          </w:tcPr>
          <w:p w:rsidR="008A1497" w:rsidRPr="008A1497" w:rsidRDefault="008A1497" w:rsidP="00CC7C6B">
            <w:pPr>
              <w:jc w:val="right"/>
              <w:rPr>
                <w:sz w:val="24"/>
                <w:szCs w:val="24"/>
              </w:rPr>
            </w:pPr>
            <w:r w:rsidRPr="008A1497">
              <w:rPr>
                <w:sz w:val="24"/>
                <w:szCs w:val="24"/>
              </w:rPr>
              <w:t>62 848 226</w:t>
            </w:r>
          </w:p>
          <w:p w:rsidR="008A1497" w:rsidRPr="008A1497" w:rsidRDefault="008A1497" w:rsidP="00CC7C6B">
            <w:pPr>
              <w:jc w:val="right"/>
              <w:rPr>
                <w:sz w:val="24"/>
                <w:szCs w:val="24"/>
              </w:rPr>
            </w:pPr>
          </w:p>
        </w:tc>
        <w:tc>
          <w:tcPr>
            <w:tcW w:w="2126" w:type="dxa"/>
          </w:tcPr>
          <w:p w:rsidR="008A1497" w:rsidRPr="008A1497" w:rsidRDefault="008A1497" w:rsidP="00CC7C6B">
            <w:pPr>
              <w:jc w:val="right"/>
              <w:rPr>
                <w:sz w:val="24"/>
                <w:szCs w:val="24"/>
              </w:rPr>
            </w:pPr>
            <w:r w:rsidRPr="008A1497">
              <w:rPr>
                <w:sz w:val="24"/>
                <w:szCs w:val="24"/>
              </w:rPr>
              <w:t>-184 041 249</w:t>
            </w:r>
          </w:p>
        </w:tc>
      </w:tr>
      <w:tr w:rsidR="008A1497" w:rsidRPr="00F2673D" w:rsidTr="00C87ECF">
        <w:tc>
          <w:tcPr>
            <w:tcW w:w="2268" w:type="dxa"/>
            <w:shd w:val="clear" w:color="auto" w:fill="auto"/>
          </w:tcPr>
          <w:p w:rsidR="008A1497" w:rsidRPr="008A1497" w:rsidRDefault="008A1497" w:rsidP="00E414E7">
            <w:pPr>
              <w:jc w:val="both"/>
              <w:rPr>
                <w:sz w:val="24"/>
                <w:szCs w:val="24"/>
              </w:rPr>
            </w:pPr>
            <w:r w:rsidRPr="008A1497">
              <w:rPr>
                <w:sz w:val="24"/>
                <w:szCs w:val="24"/>
              </w:rPr>
              <w:t>Idegenforgalmi adó</w:t>
            </w:r>
          </w:p>
        </w:tc>
        <w:tc>
          <w:tcPr>
            <w:tcW w:w="1701" w:type="dxa"/>
            <w:shd w:val="clear" w:color="auto" w:fill="auto"/>
          </w:tcPr>
          <w:p w:rsidR="008A1497" w:rsidRPr="008A1497" w:rsidRDefault="008A1497" w:rsidP="00CC7C6B">
            <w:pPr>
              <w:jc w:val="right"/>
              <w:rPr>
                <w:sz w:val="24"/>
                <w:szCs w:val="24"/>
              </w:rPr>
            </w:pPr>
            <w:r w:rsidRPr="008A1497">
              <w:rPr>
                <w:sz w:val="24"/>
                <w:szCs w:val="24"/>
              </w:rPr>
              <w:t>120 310 026</w:t>
            </w:r>
          </w:p>
        </w:tc>
        <w:tc>
          <w:tcPr>
            <w:tcW w:w="1701" w:type="dxa"/>
            <w:shd w:val="clear" w:color="auto" w:fill="auto"/>
          </w:tcPr>
          <w:p w:rsidR="008A1497" w:rsidRPr="008A1497" w:rsidRDefault="008A1497" w:rsidP="00CC7C6B">
            <w:pPr>
              <w:jc w:val="right"/>
              <w:rPr>
                <w:sz w:val="24"/>
                <w:szCs w:val="24"/>
              </w:rPr>
            </w:pPr>
            <w:r w:rsidRPr="008A1497">
              <w:rPr>
                <w:sz w:val="24"/>
                <w:szCs w:val="24"/>
              </w:rPr>
              <w:t>32 206 000</w:t>
            </w:r>
          </w:p>
          <w:p w:rsidR="008A1497" w:rsidRPr="008A1497" w:rsidRDefault="008A1497" w:rsidP="00CC7C6B">
            <w:pPr>
              <w:jc w:val="right"/>
              <w:rPr>
                <w:sz w:val="24"/>
                <w:szCs w:val="24"/>
              </w:rPr>
            </w:pPr>
          </w:p>
        </w:tc>
        <w:tc>
          <w:tcPr>
            <w:tcW w:w="1843" w:type="dxa"/>
            <w:shd w:val="clear" w:color="auto" w:fill="auto"/>
          </w:tcPr>
          <w:p w:rsidR="008A1497" w:rsidRPr="008A1497" w:rsidRDefault="008A1497" w:rsidP="00CC7C6B">
            <w:pPr>
              <w:jc w:val="right"/>
              <w:rPr>
                <w:sz w:val="24"/>
                <w:szCs w:val="24"/>
              </w:rPr>
            </w:pPr>
            <w:r w:rsidRPr="008A1497">
              <w:rPr>
                <w:sz w:val="24"/>
                <w:szCs w:val="24"/>
              </w:rPr>
              <w:t>34 096 539</w:t>
            </w:r>
          </w:p>
          <w:p w:rsidR="008A1497" w:rsidRPr="008A1497" w:rsidRDefault="008A1497" w:rsidP="00CC7C6B">
            <w:pPr>
              <w:jc w:val="right"/>
              <w:rPr>
                <w:sz w:val="24"/>
                <w:szCs w:val="24"/>
              </w:rPr>
            </w:pPr>
          </w:p>
        </w:tc>
        <w:tc>
          <w:tcPr>
            <w:tcW w:w="2126" w:type="dxa"/>
          </w:tcPr>
          <w:p w:rsidR="008A1497" w:rsidRPr="008A1497" w:rsidRDefault="008A1497" w:rsidP="00CC7C6B">
            <w:pPr>
              <w:jc w:val="right"/>
              <w:rPr>
                <w:sz w:val="24"/>
                <w:szCs w:val="24"/>
              </w:rPr>
            </w:pPr>
            <w:r w:rsidRPr="008A1497">
              <w:rPr>
                <w:sz w:val="24"/>
                <w:szCs w:val="24"/>
              </w:rPr>
              <w:t>-174 317 513</w:t>
            </w:r>
          </w:p>
        </w:tc>
      </w:tr>
      <w:tr w:rsidR="008A1497" w:rsidRPr="00F2673D" w:rsidTr="00C87ECF">
        <w:tc>
          <w:tcPr>
            <w:tcW w:w="2268" w:type="dxa"/>
            <w:shd w:val="clear" w:color="auto" w:fill="auto"/>
          </w:tcPr>
          <w:p w:rsidR="008A1497" w:rsidRPr="008A1497" w:rsidRDefault="008A1497" w:rsidP="00E414E7">
            <w:pPr>
              <w:jc w:val="both"/>
              <w:rPr>
                <w:b/>
                <w:sz w:val="24"/>
                <w:szCs w:val="24"/>
              </w:rPr>
            </w:pPr>
            <w:r w:rsidRPr="008A1497">
              <w:rPr>
                <w:b/>
                <w:sz w:val="24"/>
                <w:szCs w:val="24"/>
              </w:rPr>
              <w:t>Összesen:</w:t>
            </w:r>
          </w:p>
        </w:tc>
        <w:tc>
          <w:tcPr>
            <w:tcW w:w="1701" w:type="dxa"/>
            <w:shd w:val="clear" w:color="auto" w:fill="auto"/>
          </w:tcPr>
          <w:p w:rsidR="008A1497" w:rsidRPr="008A1497" w:rsidRDefault="008A1497" w:rsidP="00CC7C6B">
            <w:pPr>
              <w:jc w:val="right"/>
              <w:rPr>
                <w:b/>
                <w:sz w:val="24"/>
                <w:szCs w:val="24"/>
              </w:rPr>
            </w:pPr>
            <w:r w:rsidRPr="008A1497">
              <w:rPr>
                <w:b/>
                <w:sz w:val="24"/>
                <w:szCs w:val="24"/>
              </w:rPr>
              <w:t>8 871 430 141</w:t>
            </w:r>
          </w:p>
          <w:p w:rsidR="008A1497" w:rsidRPr="008A1497" w:rsidRDefault="008A1497" w:rsidP="00E414E7">
            <w:pPr>
              <w:jc w:val="both"/>
              <w:rPr>
                <w:b/>
                <w:sz w:val="24"/>
                <w:szCs w:val="24"/>
              </w:rPr>
            </w:pPr>
          </w:p>
        </w:tc>
        <w:tc>
          <w:tcPr>
            <w:tcW w:w="1701" w:type="dxa"/>
            <w:shd w:val="clear" w:color="auto" w:fill="auto"/>
          </w:tcPr>
          <w:p w:rsidR="008A1497" w:rsidRPr="008A1497" w:rsidRDefault="008A1497" w:rsidP="00CC7C6B">
            <w:pPr>
              <w:jc w:val="right"/>
              <w:rPr>
                <w:b/>
                <w:sz w:val="24"/>
                <w:szCs w:val="24"/>
              </w:rPr>
            </w:pPr>
            <w:r w:rsidRPr="008A1497">
              <w:rPr>
                <w:b/>
                <w:sz w:val="24"/>
                <w:szCs w:val="24"/>
              </w:rPr>
              <w:t>6 907 714 659</w:t>
            </w:r>
          </w:p>
          <w:p w:rsidR="008A1497" w:rsidRPr="008A1497" w:rsidRDefault="008A1497" w:rsidP="00CC7C6B">
            <w:pPr>
              <w:jc w:val="right"/>
              <w:rPr>
                <w:b/>
                <w:sz w:val="24"/>
                <w:szCs w:val="24"/>
              </w:rPr>
            </w:pPr>
          </w:p>
        </w:tc>
        <w:tc>
          <w:tcPr>
            <w:tcW w:w="1843" w:type="dxa"/>
            <w:shd w:val="clear" w:color="auto" w:fill="auto"/>
          </w:tcPr>
          <w:p w:rsidR="008A1497" w:rsidRPr="008A1497" w:rsidRDefault="008A1497" w:rsidP="00CC7C6B">
            <w:pPr>
              <w:jc w:val="right"/>
              <w:rPr>
                <w:b/>
                <w:sz w:val="24"/>
                <w:szCs w:val="24"/>
              </w:rPr>
            </w:pPr>
            <w:r w:rsidRPr="008A1497">
              <w:rPr>
                <w:b/>
                <w:sz w:val="24"/>
                <w:szCs w:val="24"/>
              </w:rPr>
              <w:t>7 724 890 973</w:t>
            </w:r>
          </w:p>
          <w:p w:rsidR="008A1497" w:rsidRPr="008A1497" w:rsidRDefault="008A1497" w:rsidP="00CC7C6B">
            <w:pPr>
              <w:jc w:val="right"/>
              <w:rPr>
                <w:b/>
                <w:sz w:val="24"/>
                <w:szCs w:val="24"/>
              </w:rPr>
            </w:pPr>
          </w:p>
        </w:tc>
        <w:tc>
          <w:tcPr>
            <w:tcW w:w="2126" w:type="dxa"/>
          </w:tcPr>
          <w:p w:rsidR="008A1497" w:rsidRPr="008A1497" w:rsidRDefault="008A1497" w:rsidP="00CC7C6B">
            <w:pPr>
              <w:jc w:val="right"/>
              <w:rPr>
                <w:b/>
                <w:sz w:val="24"/>
                <w:szCs w:val="24"/>
              </w:rPr>
            </w:pPr>
            <w:r w:rsidRPr="008A1497">
              <w:rPr>
                <w:b/>
                <w:sz w:val="24"/>
                <w:szCs w:val="24"/>
              </w:rPr>
              <w:t>-3 110 254 650</w:t>
            </w:r>
          </w:p>
        </w:tc>
      </w:tr>
    </w:tbl>
    <w:p w:rsidR="008A1497" w:rsidRDefault="008A1497" w:rsidP="00F114A4">
      <w:pPr>
        <w:jc w:val="both"/>
        <w:rPr>
          <w:sz w:val="24"/>
          <w:szCs w:val="24"/>
        </w:rPr>
      </w:pPr>
    </w:p>
    <w:p w:rsidR="00BF6B63" w:rsidRDefault="00936ACC" w:rsidP="00F114A4">
      <w:pPr>
        <w:jc w:val="both"/>
        <w:rPr>
          <w:sz w:val="24"/>
          <w:szCs w:val="24"/>
        </w:rPr>
      </w:pPr>
      <w:r>
        <w:rPr>
          <w:sz w:val="24"/>
          <w:szCs w:val="24"/>
        </w:rPr>
        <w:t>A</w:t>
      </w:r>
      <w:r w:rsidR="008A1497">
        <w:rPr>
          <w:sz w:val="24"/>
          <w:szCs w:val="24"/>
        </w:rPr>
        <w:t>z előzőekben</w:t>
      </w:r>
      <w:r>
        <w:rPr>
          <w:sz w:val="24"/>
          <w:szCs w:val="24"/>
        </w:rPr>
        <w:t xml:space="preserve"> kimutatott bevétel kiesés csak a 2019 évi tényleges </w:t>
      </w:r>
      <w:r w:rsidR="005B1B91">
        <w:rPr>
          <w:sz w:val="24"/>
          <w:szCs w:val="24"/>
        </w:rPr>
        <w:t>teljesítést vette alapul de</w:t>
      </w:r>
      <w:r w:rsidRPr="005B1B91">
        <w:rPr>
          <w:sz w:val="24"/>
          <w:szCs w:val="24"/>
        </w:rPr>
        <w:t xml:space="preserve">, </w:t>
      </w:r>
      <w:r w:rsidR="00C87ECF" w:rsidRPr="005B1B91">
        <w:rPr>
          <w:sz w:val="24"/>
          <w:szCs w:val="24"/>
        </w:rPr>
        <w:t>amennyiben</w:t>
      </w:r>
      <w:r w:rsidR="00C87ECF">
        <w:rPr>
          <w:sz w:val="24"/>
          <w:szCs w:val="24"/>
        </w:rPr>
        <w:t xml:space="preserve"> </w:t>
      </w:r>
      <w:r>
        <w:rPr>
          <w:sz w:val="24"/>
          <w:szCs w:val="24"/>
        </w:rPr>
        <w:t xml:space="preserve">a 2020. évi </w:t>
      </w:r>
      <w:r w:rsidR="00502583" w:rsidRPr="00502583">
        <w:rPr>
          <w:sz w:val="24"/>
          <w:szCs w:val="24"/>
        </w:rPr>
        <w:t xml:space="preserve">még a járvány kitörése előtt elfogadott költségvetésben rögzített </w:t>
      </w:r>
      <w:r>
        <w:rPr>
          <w:sz w:val="24"/>
          <w:szCs w:val="24"/>
        </w:rPr>
        <w:t>várakozásokat is figyelembe vesszük és a bevétel kiesést a 2020. évi eredeti előirányzathoz viszonyítjuk, akkor a bevétel elmaradás</w:t>
      </w:r>
      <w:r w:rsidR="008A1497">
        <w:rPr>
          <w:sz w:val="24"/>
          <w:szCs w:val="24"/>
        </w:rPr>
        <w:t xml:space="preserve"> az alábbiak szerint mutatható ki:</w:t>
      </w:r>
    </w:p>
    <w:p w:rsidR="008A1497" w:rsidRPr="00F2673D" w:rsidRDefault="008A1497" w:rsidP="00F114A4">
      <w:pPr>
        <w:jc w:val="both"/>
        <w:rPr>
          <w:sz w:val="24"/>
          <w:szCs w:val="24"/>
        </w:rPr>
      </w:pPr>
    </w:p>
    <w:p w:rsidR="008A1497" w:rsidRPr="00F2673D" w:rsidRDefault="008A1497" w:rsidP="008A1497">
      <w:pPr>
        <w:jc w:val="both"/>
        <w:rPr>
          <w:sz w:val="24"/>
          <w:szCs w:val="24"/>
        </w:rPr>
      </w:pPr>
      <w:r w:rsidRPr="00F2673D">
        <w:rPr>
          <w:sz w:val="24"/>
          <w:szCs w:val="24"/>
        </w:rPr>
        <w:tab/>
      </w:r>
      <w:r w:rsidRPr="00F2673D">
        <w:rPr>
          <w:sz w:val="24"/>
          <w:szCs w:val="24"/>
        </w:rPr>
        <w:tab/>
      </w:r>
      <w:r w:rsidRPr="00F2673D">
        <w:rPr>
          <w:sz w:val="24"/>
          <w:szCs w:val="24"/>
        </w:rPr>
        <w:tab/>
      </w:r>
      <w:r w:rsidRPr="00F2673D">
        <w:rPr>
          <w:sz w:val="24"/>
          <w:szCs w:val="24"/>
        </w:rPr>
        <w:tab/>
      </w:r>
      <w:r w:rsidRPr="00F2673D">
        <w:rPr>
          <w:sz w:val="24"/>
          <w:szCs w:val="24"/>
        </w:rPr>
        <w:tab/>
      </w:r>
      <w:r w:rsidRPr="00F2673D">
        <w:rPr>
          <w:sz w:val="24"/>
          <w:szCs w:val="24"/>
        </w:rPr>
        <w:tab/>
      </w:r>
      <w:r w:rsidRPr="00F2673D">
        <w:rPr>
          <w:sz w:val="24"/>
          <w:szCs w:val="24"/>
        </w:rPr>
        <w:tab/>
      </w:r>
      <w:r w:rsidRPr="00F2673D">
        <w:rPr>
          <w:sz w:val="24"/>
          <w:szCs w:val="24"/>
        </w:rPr>
        <w:tab/>
      </w:r>
      <w:r w:rsidRPr="00F2673D">
        <w:rPr>
          <w:sz w:val="24"/>
          <w:szCs w:val="24"/>
        </w:rPr>
        <w:tab/>
      </w:r>
      <w:r w:rsidRPr="00F2673D">
        <w:rPr>
          <w:sz w:val="24"/>
          <w:szCs w:val="24"/>
        </w:rPr>
        <w:tab/>
        <w:t xml:space="preserve">          </w:t>
      </w:r>
      <w:r>
        <w:rPr>
          <w:sz w:val="24"/>
          <w:szCs w:val="24"/>
        </w:rPr>
        <w:t xml:space="preserve">                 </w:t>
      </w:r>
      <w:r w:rsidRPr="00F2673D">
        <w:rPr>
          <w:sz w:val="24"/>
          <w:szCs w:val="24"/>
        </w:rPr>
        <w:t xml:space="preserve"> Forint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1686"/>
        <w:gridCol w:w="1686"/>
        <w:gridCol w:w="1824"/>
        <w:gridCol w:w="2100"/>
      </w:tblGrid>
      <w:tr w:rsidR="008A1497" w:rsidRPr="00F2673D" w:rsidTr="00F322F7">
        <w:tc>
          <w:tcPr>
            <w:tcW w:w="2376" w:type="dxa"/>
            <w:shd w:val="clear" w:color="auto" w:fill="auto"/>
          </w:tcPr>
          <w:p w:rsidR="008A1497" w:rsidRPr="008A1497" w:rsidRDefault="008A1497" w:rsidP="0053134C">
            <w:pPr>
              <w:jc w:val="center"/>
              <w:rPr>
                <w:b/>
                <w:sz w:val="24"/>
                <w:szCs w:val="24"/>
              </w:rPr>
            </w:pPr>
            <w:r w:rsidRPr="008A1497">
              <w:rPr>
                <w:b/>
                <w:sz w:val="24"/>
                <w:szCs w:val="24"/>
              </w:rPr>
              <w:t>Bevétel</w:t>
            </w:r>
          </w:p>
          <w:p w:rsidR="008A1497" w:rsidRPr="008A1497" w:rsidRDefault="008A1497" w:rsidP="0053134C">
            <w:pPr>
              <w:jc w:val="center"/>
              <w:rPr>
                <w:b/>
                <w:sz w:val="24"/>
                <w:szCs w:val="24"/>
              </w:rPr>
            </w:pPr>
            <w:r w:rsidRPr="008A1497">
              <w:rPr>
                <w:b/>
                <w:sz w:val="24"/>
                <w:szCs w:val="24"/>
              </w:rPr>
              <w:t>jogcíme</w:t>
            </w:r>
          </w:p>
        </w:tc>
        <w:tc>
          <w:tcPr>
            <w:tcW w:w="1701" w:type="dxa"/>
          </w:tcPr>
          <w:p w:rsidR="008A1497" w:rsidRPr="008A1497" w:rsidRDefault="008A1497" w:rsidP="0053134C">
            <w:pPr>
              <w:jc w:val="center"/>
              <w:rPr>
                <w:b/>
                <w:sz w:val="24"/>
                <w:szCs w:val="24"/>
              </w:rPr>
            </w:pPr>
            <w:r w:rsidRPr="008A1497">
              <w:rPr>
                <w:b/>
                <w:sz w:val="24"/>
                <w:szCs w:val="24"/>
              </w:rPr>
              <w:t>2020. évi eredeti előirányzat</w:t>
            </w:r>
          </w:p>
        </w:tc>
        <w:tc>
          <w:tcPr>
            <w:tcW w:w="1701" w:type="dxa"/>
            <w:shd w:val="clear" w:color="auto" w:fill="auto"/>
          </w:tcPr>
          <w:p w:rsidR="008A1497" w:rsidRPr="008A1497" w:rsidRDefault="008A1497" w:rsidP="0053134C">
            <w:pPr>
              <w:jc w:val="center"/>
              <w:rPr>
                <w:b/>
                <w:sz w:val="24"/>
                <w:szCs w:val="24"/>
              </w:rPr>
            </w:pPr>
            <w:r w:rsidRPr="008A1497">
              <w:rPr>
                <w:b/>
                <w:sz w:val="24"/>
                <w:szCs w:val="24"/>
              </w:rPr>
              <w:t>2020. évi teljesítés</w:t>
            </w:r>
          </w:p>
        </w:tc>
        <w:tc>
          <w:tcPr>
            <w:tcW w:w="1843" w:type="dxa"/>
            <w:shd w:val="clear" w:color="auto" w:fill="auto"/>
          </w:tcPr>
          <w:p w:rsidR="008A1497" w:rsidRPr="008A1497" w:rsidRDefault="008A1497" w:rsidP="0053134C">
            <w:pPr>
              <w:jc w:val="center"/>
              <w:rPr>
                <w:b/>
                <w:sz w:val="24"/>
                <w:szCs w:val="24"/>
              </w:rPr>
            </w:pPr>
            <w:r w:rsidRPr="008A1497">
              <w:rPr>
                <w:b/>
                <w:sz w:val="24"/>
                <w:szCs w:val="24"/>
              </w:rPr>
              <w:t>2021. várható teljesítés</w:t>
            </w:r>
          </w:p>
        </w:tc>
        <w:tc>
          <w:tcPr>
            <w:tcW w:w="2126" w:type="dxa"/>
          </w:tcPr>
          <w:p w:rsidR="008A1497" w:rsidRPr="008A1497" w:rsidRDefault="008A1497" w:rsidP="008A1497">
            <w:pPr>
              <w:jc w:val="center"/>
              <w:rPr>
                <w:b/>
                <w:sz w:val="24"/>
                <w:szCs w:val="24"/>
              </w:rPr>
            </w:pPr>
            <w:r w:rsidRPr="008A1497">
              <w:rPr>
                <w:b/>
                <w:sz w:val="24"/>
                <w:szCs w:val="24"/>
              </w:rPr>
              <w:t xml:space="preserve">2020.-2021. évi bevétel kiesés </w:t>
            </w:r>
            <w:r>
              <w:rPr>
                <w:b/>
                <w:sz w:val="24"/>
                <w:szCs w:val="24"/>
              </w:rPr>
              <w:t>2020. évi eredeti előirányzatokhoz</w:t>
            </w:r>
            <w:r w:rsidRPr="008A1497">
              <w:rPr>
                <w:b/>
                <w:sz w:val="24"/>
                <w:szCs w:val="24"/>
              </w:rPr>
              <w:t xml:space="preserve"> viszonyítva</w:t>
            </w:r>
          </w:p>
        </w:tc>
      </w:tr>
      <w:tr w:rsidR="008A1497" w:rsidRPr="00F2673D" w:rsidTr="00F322F7">
        <w:trPr>
          <w:trHeight w:val="511"/>
        </w:trPr>
        <w:tc>
          <w:tcPr>
            <w:tcW w:w="2376" w:type="dxa"/>
            <w:shd w:val="clear" w:color="auto" w:fill="auto"/>
          </w:tcPr>
          <w:p w:rsidR="008A1497" w:rsidRPr="008A1497" w:rsidRDefault="008A1497" w:rsidP="0053134C">
            <w:pPr>
              <w:jc w:val="both"/>
              <w:rPr>
                <w:sz w:val="24"/>
                <w:szCs w:val="24"/>
              </w:rPr>
            </w:pPr>
            <w:r w:rsidRPr="008A1497">
              <w:rPr>
                <w:sz w:val="24"/>
                <w:szCs w:val="24"/>
              </w:rPr>
              <w:t>Iparűzési adó</w:t>
            </w:r>
          </w:p>
        </w:tc>
        <w:tc>
          <w:tcPr>
            <w:tcW w:w="1701" w:type="dxa"/>
          </w:tcPr>
          <w:p w:rsidR="008A1497" w:rsidRPr="008A1497" w:rsidRDefault="008A1497" w:rsidP="0053134C">
            <w:pPr>
              <w:jc w:val="right"/>
              <w:rPr>
                <w:sz w:val="24"/>
                <w:szCs w:val="24"/>
              </w:rPr>
            </w:pPr>
            <w:r w:rsidRPr="008A1497">
              <w:rPr>
                <w:sz w:val="24"/>
                <w:szCs w:val="24"/>
              </w:rPr>
              <w:t>7 542 261 000</w:t>
            </w:r>
          </w:p>
        </w:tc>
        <w:tc>
          <w:tcPr>
            <w:tcW w:w="1701" w:type="dxa"/>
            <w:shd w:val="clear" w:color="auto" w:fill="auto"/>
          </w:tcPr>
          <w:p w:rsidR="008A1497" w:rsidRPr="008A1497" w:rsidRDefault="008A1497" w:rsidP="0053134C">
            <w:pPr>
              <w:jc w:val="right"/>
              <w:rPr>
                <w:sz w:val="24"/>
                <w:szCs w:val="24"/>
              </w:rPr>
            </w:pPr>
            <w:r w:rsidRPr="008A1497">
              <w:rPr>
                <w:sz w:val="24"/>
                <w:szCs w:val="24"/>
              </w:rPr>
              <w:t>6 025 081 000</w:t>
            </w:r>
          </w:p>
          <w:p w:rsidR="008A1497" w:rsidRPr="008A1497" w:rsidRDefault="008A1497" w:rsidP="0053134C">
            <w:pPr>
              <w:tabs>
                <w:tab w:val="left" w:pos="676"/>
              </w:tabs>
              <w:jc w:val="right"/>
              <w:rPr>
                <w:sz w:val="24"/>
                <w:szCs w:val="24"/>
              </w:rPr>
            </w:pPr>
            <w:r w:rsidRPr="008A1497">
              <w:rPr>
                <w:sz w:val="24"/>
                <w:szCs w:val="24"/>
              </w:rPr>
              <w:tab/>
            </w:r>
          </w:p>
        </w:tc>
        <w:tc>
          <w:tcPr>
            <w:tcW w:w="1843" w:type="dxa"/>
            <w:shd w:val="clear" w:color="auto" w:fill="auto"/>
          </w:tcPr>
          <w:p w:rsidR="008A1497" w:rsidRPr="008A1497" w:rsidRDefault="008A1497" w:rsidP="0053134C">
            <w:pPr>
              <w:jc w:val="right"/>
              <w:rPr>
                <w:sz w:val="24"/>
                <w:szCs w:val="24"/>
              </w:rPr>
            </w:pPr>
            <w:r w:rsidRPr="008A1497">
              <w:rPr>
                <w:sz w:val="24"/>
                <w:szCs w:val="24"/>
              </w:rPr>
              <w:t>6 945 138 561</w:t>
            </w:r>
          </w:p>
          <w:p w:rsidR="008A1497" w:rsidRPr="008A1497" w:rsidRDefault="008A1497" w:rsidP="0053134C">
            <w:pPr>
              <w:jc w:val="right"/>
              <w:rPr>
                <w:sz w:val="24"/>
                <w:szCs w:val="24"/>
              </w:rPr>
            </w:pPr>
          </w:p>
        </w:tc>
        <w:tc>
          <w:tcPr>
            <w:tcW w:w="2126" w:type="dxa"/>
          </w:tcPr>
          <w:p w:rsidR="008A1497" w:rsidRPr="008A1497" w:rsidRDefault="008A1497" w:rsidP="008A1497">
            <w:pPr>
              <w:jc w:val="right"/>
              <w:rPr>
                <w:sz w:val="24"/>
                <w:szCs w:val="24"/>
              </w:rPr>
            </w:pPr>
            <w:r w:rsidRPr="008A1497">
              <w:rPr>
                <w:sz w:val="24"/>
                <w:szCs w:val="24"/>
              </w:rPr>
              <w:t>-</w:t>
            </w:r>
            <w:r>
              <w:rPr>
                <w:sz w:val="24"/>
                <w:szCs w:val="24"/>
              </w:rPr>
              <w:t>2 114 302 439</w:t>
            </w:r>
          </w:p>
        </w:tc>
      </w:tr>
      <w:tr w:rsidR="008A1497" w:rsidRPr="00F2673D" w:rsidTr="00F322F7">
        <w:trPr>
          <w:trHeight w:val="511"/>
        </w:trPr>
        <w:tc>
          <w:tcPr>
            <w:tcW w:w="2376" w:type="dxa"/>
            <w:shd w:val="clear" w:color="auto" w:fill="auto"/>
          </w:tcPr>
          <w:p w:rsidR="008A1497" w:rsidRPr="008A1497" w:rsidRDefault="008A1497" w:rsidP="0053134C">
            <w:pPr>
              <w:jc w:val="both"/>
              <w:rPr>
                <w:sz w:val="24"/>
                <w:szCs w:val="24"/>
              </w:rPr>
            </w:pPr>
            <w:r w:rsidRPr="008A1497">
              <w:rPr>
                <w:sz w:val="24"/>
                <w:szCs w:val="24"/>
              </w:rPr>
              <w:t>Iparűzési adóhoz tartozó pótlék, bírság</w:t>
            </w:r>
          </w:p>
        </w:tc>
        <w:tc>
          <w:tcPr>
            <w:tcW w:w="1701" w:type="dxa"/>
          </w:tcPr>
          <w:p w:rsidR="008A1497" w:rsidRPr="008A1497" w:rsidRDefault="008A1497" w:rsidP="0053134C">
            <w:pPr>
              <w:jc w:val="right"/>
              <w:rPr>
                <w:sz w:val="24"/>
                <w:szCs w:val="24"/>
              </w:rPr>
            </w:pPr>
            <w:r w:rsidRPr="008A1497">
              <w:rPr>
                <w:sz w:val="24"/>
                <w:szCs w:val="24"/>
              </w:rPr>
              <w:t>15 178 000</w:t>
            </w:r>
          </w:p>
        </w:tc>
        <w:tc>
          <w:tcPr>
            <w:tcW w:w="1701" w:type="dxa"/>
            <w:shd w:val="clear" w:color="auto" w:fill="auto"/>
          </w:tcPr>
          <w:p w:rsidR="008A1497" w:rsidRPr="008A1497" w:rsidRDefault="008A1497" w:rsidP="0053134C">
            <w:pPr>
              <w:jc w:val="right"/>
              <w:rPr>
                <w:sz w:val="24"/>
                <w:szCs w:val="24"/>
              </w:rPr>
            </w:pPr>
            <w:r w:rsidRPr="008A1497">
              <w:rPr>
                <w:sz w:val="24"/>
                <w:szCs w:val="24"/>
              </w:rPr>
              <w:t>16 140 860</w:t>
            </w:r>
          </w:p>
        </w:tc>
        <w:tc>
          <w:tcPr>
            <w:tcW w:w="1843" w:type="dxa"/>
            <w:shd w:val="clear" w:color="auto" w:fill="auto"/>
          </w:tcPr>
          <w:p w:rsidR="008A1497" w:rsidRPr="008A1497" w:rsidRDefault="008A1497" w:rsidP="0053134C">
            <w:pPr>
              <w:jc w:val="right"/>
              <w:rPr>
                <w:sz w:val="24"/>
                <w:szCs w:val="24"/>
              </w:rPr>
            </w:pPr>
            <w:r w:rsidRPr="008A1497">
              <w:rPr>
                <w:sz w:val="24"/>
                <w:szCs w:val="24"/>
              </w:rPr>
              <w:t>64 118 834</w:t>
            </w:r>
          </w:p>
        </w:tc>
        <w:tc>
          <w:tcPr>
            <w:tcW w:w="2126" w:type="dxa"/>
          </w:tcPr>
          <w:p w:rsidR="008A1497" w:rsidRPr="008A1497" w:rsidRDefault="008A1497" w:rsidP="0053134C">
            <w:pPr>
              <w:jc w:val="right"/>
              <w:rPr>
                <w:sz w:val="24"/>
                <w:szCs w:val="24"/>
              </w:rPr>
            </w:pPr>
            <w:r>
              <w:rPr>
                <w:sz w:val="24"/>
                <w:szCs w:val="24"/>
              </w:rPr>
              <w:t>49 903 694</w:t>
            </w:r>
          </w:p>
        </w:tc>
      </w:tr>
      <w:tr w:rsidR="008A1497" w:rsidRPr="00F2673D" w:rsidTr="00F322F7">
        <w:tc>
          <w:tcPr>
            <w:tcW w:w="2376" w:type="dxa"/>
            <w:shd w:val="clear" w:color="auto" w:fill="auto"/>
          </w:tcPr>
          <w:p w:rsidR="008A1497" w:rsidRPr="008A1497" w:rsidRDefault="008A1497" w:rsidP="0053134C">
            <w:pPr>
              <w:jc w:val="both"/>
              <w:rPr>
                <w:sz w:val="24"/>
                <w:szCs w:val="24"/>
              </w:rPr>
            </w:pPr>
            <w:r w:rsidRPr="008A1497">
              <w:rPr>
                <w:sz w:val="24"/>
                <w:szCs w:val="24"/>
              </w:rPr>
              <w:t>Gépjárműadó</w:t>
            </w:r>
          </w:p>
          <w:p w:rsidR="008A1497" w:rsidRPr="008A1497" w:rsidRDefault="008A1497" w:rsidP="0053134C">
            <w:pPr>
              <w:jc w:val="both"/>
              <w:rPr>
                <w:sz w:val="24"/>
                <w:szCs w:val="24"/>
              </w:rPr>
            </w:pPr>
            <w:r w:rsidRPr="008A1497">
              <w:rPr>
                <w:sz w:val="24"/>
                <w:szCs w:val="24"/>
              </w:rPr>
              <w:t xml:space="preserve"> </w:t>
            </w:r>
          </w:p>
        </w:tc>
        <w:tc>
          <w:tcPr>
            <w:tcW w:w="1701" w:type="dxa"/>
          </w:tcPr>
          <w:p w:rsidR="008A1497" w:rsidRPr="008A1497" w:rsidRDefault="008A1497" w:rsidP="0053134C">
            <w:pPr>
              <w:jc w:val="right"/>
              <w:rPr>
                <w:sz w:val="24"/>
                <w:szCs w:val="24"/>
              </w:rPr>
            </w:pPr>
            <w:r w:rsidRPr="008A1497">
              <w:rPr>
                <w:sz w:val="24"/>
                <w:szCs w:val="24"/>
              </w:rPr>
              <w:t xml:space="preserve">330 000 </w:t>
            </w:r>
            <w:proofErr w:type="spellStart"/>
            <w:r w:rsidRPr="008A1497">
              <w:rPr>
                <w:sz w:val="24"/>
                <w:szCs w:val="24"/>
              </w:rPr>
              <w:t>000</w:t>
            </w:r>
            <w:proofErr w:type="spellEnd"/>
          </w:p>
        </w:tc>
        <w:tc>
          <w:tcPr>
            <w:tcW w:w="1701" w:type="dxa"/>
            <w:shd w:val="clear" w:color="auto" w:fill="auto"/>
          </w:tcPr>
          <w:p w:rsidR="008A1497" w:rsidRPr="008A1497" w:rsidRDefault="008A1497" w:rsidP="0053134C">
            <w:pPr>
              <w:jc w:val="right"/>
              <w:rPr>
                <w:sz w:val="24"/>
                <w:szCs w:val="24"/>
              </w:rPr>
            </w:pPr>
            <w:r w:rsidRPr="008A1497">
              <w:rPr>
                <w:sz w:val="24"/>
                <w:szCs w:val="24"/>
              </w:rPr>
              <w:t>0</w:t>
            </w:r>
          </w:p>
        </w:tc>
        <w:tc>
          <w:tcPr>
            <w:tcW w:w="1843" w:type="dxa"/>
            <w:shd w:val="clear" w:color="auto" w:fill="auto"/>
          </w:tcPr>
          <w:p w:rsidR="008A1497" w:rsidRPr="008A1497" w:rsidRDefault="008A1497" w:rsidP="0053134C">
            <w:pPr>
              <w:jc w:val="right"/>
              <w:rPr>
                <w:sz w:val="24"/>
                <w:szCs w:val="24"/>
              </w:rPr>
            </w:pPr>
            <w:r w:rsidRPr="008A1497">
              <w:rPr>
                <w:sz w:val="24"/>
                <w:szCs w:val="24"/>
              </w:rPr>
              <w:t>0</w:t>
            </w:r>
          </w:p>
        </w:tc>
        <w:tc>
          <w:tcPr>
            <w:tcW w:w="2126" w:type="dxa"/>
          </w:tcPr>
          <w:p w:rsidR="008A1497" w:rsidRPr="008A1497" w:rsidRDefault="008A1497" w:rsidP="008A1497">
            <w:pPr>
              <w:jc w:val="right"/>
              <w:rPr>
                <w:sz w:val="24"/>
                <w:szCs w:val="24"/>
              </w:rPr>
            </w:pPr>
            <w:r>
              <w:rPr>
                <w:sz w:val="24"/>
                <w:szCs w:val="24"/>
              </w:rPr>
              <w:t xml:space="preserve">-660 000 </w:t>
            </w:r>
            <w:proofErr w:type="spellStart"/>
            <w:r>
              <w:rPr>
                <w:sz w:val="24"/>
                <w:szCs w:val="24"/>
              </w:rPr>
              <w:t>000</w:t>
            </w:r>
            <w:proofErr w:type="spellEnd"/>
          </w:p>
        </w:tc>
      </w:tr>
      <w:tr w:rsidR="008A1497" w:rsidRPr="00F2673D" w:rsidTr="00F322F7">
        <w:tc>
          <w:tcPr>
            <w:tcW w:w="2376" w:type="dxa"/>
            <w:shd w:val="clear" w:color="auto" w:fill="auto"/>
          </w:tcPr>
          <w:p w:rsidR="008A1497" w:rsidRPr="008A1497" w:rsidRDefault="008A1497" w:rsidP="0053134C">
            <w:pPr>
              <w:jc w:val="both"/>
              <w:rPr>
                <w:sz w:val="24"/>
                <w:szCs w:val="24"/>
              </w:rPr>
            </w:pPr>
            <w:r w:rsidRPr="008A1497">
              <w:rPr>
                <w:sz w:val="24"/>
                <w:szCs w:val="24"/>
              </w:rPr>
              <w:t>Parkolási bevételek nettó</w:t>
            </w:r>
          </w:p>
        </w:tc>
        <w:tc>
          <w:tcPr>
            <w:tcW w:w="1701" w:type="dxa"/>
          </w:tcPr>
          <w:p w:rsidR="008A1497" w:rsidRPr="008A1497" w:rsidRDefault="008A1497" w:rsidP="0053134C">
            <w:pPr>
              <w:jc w:val="right"/>
              <w:rPr>
                <w:sz w:val="24"/>
                <w:szCs w:val="24"/>
              </w:rPr>
            </w:pPr>
            <w:r w:rsidRPr="008A1497">
              <w:rPr>
                <w:sz w:val="24"/>
                <w:szCs w:val="24"/>
              </w:rPr>
              <w:t>1 330 292 000</w:t>
            </w:r>
          </w:p>
        </w:tc>
        <w:tc>
          <w:tcPr>
            <w:tcW w:w="1701" w:type="dxa"/>
            <w:shd w:val="clear" w:color="auto" w:fill="auto"/>
          </w:tcPr>
          <w:p w:rsidR="008A1497" w:rsidRPr="008A1497" w:rsidRDefault="008A1497" w:rsidP="0053134C">
            <w:pPr>
              <w:jc w:val="right"/>
              <w:rPr>
                <w:sz w:val="24"/>
                <w:szCs w:val="24"/>
              </w:rPr>
            </w:pPr>
            <w:r w:rsidRPr="008A1497">
              <w:rPr>
                <w:sz w:val="24"/>
                <w:szCs w:val="24"/>
              </w:rPr>
              <w:t>775 585 932</w:t>
            </w:r>
          </w:p>
          <w:p w:rsidR="008A1497" w:rsidRPr="008A1497" w:rsidRDefault="008A1497" w:rsidP="0053134C">
            <w:pPr>
              <w:jc w:val="right"/>
              <w:rPr>
                <w:sz w:val="24"/>
                <w:szCs w:val="24"/>
              </w:rPr>
            </w:pPr>
          </w:p>
        </w:tc>
        <w:tc>
          <w:tcPr>
            <w:tcW w:w="1843" w:type="dxa"/>
            <w:shd w:val="clear" w:color="auto" w:fill="auto"/>
          </w:tcPr>
          <w:p w:rsidR="008A1497" w:rsidRPr="008A1497" w:rsidRDefault="008A1497" w:rsidP="0053134C">
            <w:pPr>
              <w:jc w:val="right"/>
              <w:rPr>
                <w:sz w:val="24"/>
                <w:szCs w:val="24"/>
              </w:rPr>
            </w:pPr>
            <w:r w:rsidRPr="008A1497">
              <w:rPr>
                <w:sz w:val="24"/>
                <w:szCs w:val="24"/>
              </w:rPr>
              <w:t>618 688 813</w:t>
            </w:r>
          </w:p>
          <w:p w:rsidR="008A1497" w:rsidRPr="008A1497" w:rsidRDefault="008A1497" w:rsidP="0053134C">
            <w:pPr>
              <w:jc w:val="right"/>
              <w:rPr>
                <w:sz w:val="24"/>
                <w:szCs w:val="24"/>
              </w:rPr>
            </w:pPr>
          </w:p>
        </w:tc>
        <w:tc>
          <w:tcPr>
            <w:tcW w:w="2126" w:type="dxa"/>
          </w:tcPr>
          <w:p w:rsidR="008A1497" w:rsidRPr="008A1497" w:rsidRDefault="008A1497" w:rsidP="008A1497">
            <w:pPr>
              <w:jc w:val="right"/>
              <w:rPr>
                <w:sz w:val="24"/>
                <w:szCs w:val="24"/>
              </w:rPr>
            </w:pPr>
            <w:r w:rsidRPr="008A1497">
              <w:rPr>
                <w:sz w:val="24"/>
                <w:szCs w:val="24"/>
              </w:rPr>
              <w:t>-1 266 309 255</w:t>
            </w:r>
          </w:p>
        </w:tc>
      </w:tr>
      <w:tr w:rsidR="008A1497" w:rsidRPr="00F2673D" w:rsidTr="00F322F7">
        <w:tc>
          <w:tcPr>
            <w:tcW w:w="2376" w:type="dxa"/>
            <w:shd w:val="clear" w:color="auto" w:fill="auto"/>
          </w:tcPr>
          <w:p w:rsidR="008A1497" w:rsidRPr="008A1497" w:rsidRDefault="008A1497" w:rsidP="0053134C">
            <w:pPr>
              <w:jc w:val="both"/>
              <w:rPr>
                <w:sz w:val="24"/>
                <w:szCs w:val="24"/>
              </w:rPr>
            </w:pPr>
            <w:r w:rsidRPr="008A1497">
              <w:rPr>
                <w:sz w:val="24"/>
                <w:szCs w:val="24"/>
              </w:rPr>
              <w:lastRenderedPageBreak/>
              <w:t>Fővárosi terület Parkolás nettó</w:t>
            </w:r>
          </w:p>
        </w:tc>
        <w:tc>
          <w:tcPr>
            <w:tcW w:w="1701" w:type="dxa"/>
          </w:tcPr>
          <w:p w:rsidR="008A1497" w:rsidRPr="008A1497" w:rsidRDefault="008A1497" w:rsidP="0053134C">
            <w:pPr>
              <w:jc w:val="right"/>
              <w:rPr>
                <w:sz w:val="24"/>
                <w:szCs w:val="24"/>
              </w:rPr>
            </w:pPr>
            <w:r w:rsidRPr="008A1497">
              <w:rPr>
                <w:sz w:val="24"/>
                <w:szCs w:val="24"/>
              </w:rPr>
              <w:t>170 065 000</w:t>
            </w:r>
          </w:p>
        </w:tc>
        <w:tc>
          <w:tcPr>
            <w:tcW w:w="1701" w:type="dxa"/>
            <w:shd w:val="clear" w:color="auto" w:fill="auto"/>
          </w:tcPr>
          <w:p w:rsidR="008A1497" w:rsidRPr="008A1497" w:rsidRDefault="008A1497" w:rsidP="0053134C">
            <w:pPr>
              <w:jc w:val="right"/>
              <w:rPr>
                <w:sz w:val="24"/>
                <w:szCs w:val="24"/>
              </w:rPr>
            </w:pPr>
            <w:r w:rsidRPr="008A1497">
              <w:rPr>
                <w:sz w:val="24"/>
                <w:szCs w:val="24"/>
              </w:rPr>
              <w:t>58 700 867</w:t>
            </w:r>
          </w:p>
          <w:p w:rsidR="008A1497" w:rsidRPr="008A1497" w:rsidRDefault="008A1497" w:rsidP="0053134C">
            <w:pPr>
              <w:jc w:val="right"/>
              <w:rPr>
                <w:sz w:val="24"/>
                <w:szCs w:val="24"/>
              </w:rPr>
            </w:pPr>
          </w:p>
        </w:tc>
        <w:tc>
          <w:tcPr>
            <w:tcW w:w="1843" w:type="dxa"/>
            <w:shd w:val="clear" w:color="auto" w:fill="auto"/>
          </w:tcPr>
          <w:p w:rsidR="008A1497" w:rsidRPr="008A1497" w:rsidRDefault="008A1497" w:rsidP="0053134C">
            <w:pPr>
              <w:jc w:val="right"/>
              <w:rPr>
                <w:sz w:val="24"/>
                <w:szCs w:val="24"/>
              </w:rPr>
            </w:pPr>
            <w:r w:rsidRPr="008A1497">
              <w:rPr>
                <w:sz w:val="24"/>
                <w:szCs w:val="24"/>
              </w:rPr>
              <w:t>62 848 226</w:t>
            </w:r>
          </w:p>
          <w:p w:rsidR="008A1497" w:rsidRPr="008A1497" w:rsidRDefault="008A1497" w:rsidP="0053134C">
            <w:pPr>
              <w:jc w:val="right"/>
              <w:rPr>
                <w:sz w:val="24"/>
                <w:szCs w:val="24"/>
              </w:rPr>
            </w:pPr>
          </w:p>
        </w:tc>
        <w:tc>
          <w:tcPr>
            <w:tcW w:w="2126" w:type="dxa"/>
          </w:tcPr>
          <w:p w:rsidR="008A1497" w:rsidRPr="008A1497" w:rsidRDefault="008A1497" w:rsidP="008A1497">
            <w:pPr>
              <w:jc w:val="right"/>
              <w:rPr>
                <w:sz w:val="24"/>
                <w:szCs w:val="24"/>
              </w:rPr>
            </w:pPr>
            <w:r w:rsidRPr="008A1497">
              <w:rPr>
                <w:sz w:val="24"/>
                <w:szCs w:val="24"/>
              </w:rPr>
              <w:t>-</w:t>
            </w:r>
            <w:r>
              <w:rPr>
                <w:sz w:val="24"/>
                <w:szCs w:val="24"/>
              </w:rPr>
              <w:t>218 580 907</w:t>
            </w:r>
          </w:p>
        </w:tc>
      </w:tr>
      <w:tr w:rsidR="008A1497" w:rsidRPr="00F2673D" w:rsidTr="00F322F7">
        <w:tc>
          <w:tcPr>
            <w:tcW w:w="2376" w:type="dxa"/>
            <w:shd w:val="clear" w:color="auto" w:fill="auto"/>
          </w:tcPr>
          <w:p w:rsidR="008A1497" w:rsidRPr="008A1497" w:rsidRDefault="008A1497" w:rsidP="0053134C">
            <w:pPr>
              <w:jc w:val="both"/>
              <w:rPr>
                <w:sz w:val="24"/>
                <w:szCs w:val="24"/>
              </w:rPr>
            </w:pPr>
            <w:r w:rsidRPr="008A1497">
              <w:rPr>
                <w:sz w:val="24"/>
                <w:szCs w:val="24"/>
              </w:rPr>
              <w:t>Idegenforgalmi adó</w:t>
            </w:r>
          </w:p>
        </w:tc>
        <w:tc>
          <w:tcPr>
            <w:tcW w:w="1701" w:type="dxa"/>
          </w:tcPr>
          <w:p w:rsidR="008A1497" w:rsidRPr="008A1497" w:rsidRDefault="008A1497" w:rsidP="0053134C">
            <w:pPr>
              <w:jc w:val="right"/>
              <w:rPr>
                <w:sz w:val="24"/>
                <w:szCs w:val="24"/>
              </w:rPr>
            </w:pPr>
            <w:r w:rsidRPr="008A1497">
              <w:rPr>
                <w:sz w:val="24"/>
                <w:szCs w:val="24"/>
              </w:rPr>
              <w:t xml:space="preserve">130 000 </w:t>
            </w:r>
            <w:proofErr w:type="spellStart"/>
            <w:r w:rsidRPr="008A1497">
              <w:rPr>
                <w:sz w:val="24"/>
                <w:szCs w:val="24"/>
              </w:rPr>
              <w:t>000</w:t>
            </w:r>
            <w:proofErr w:type="spellEnd"/>
          </w:p>
        </w:tc>
        <w:tc>
          <w:tcPr>
            <w:tcW w:w="1701" w:type="dxa"/>
            <w:shd w:val="clear" w:color="auto" w:fill="auto"/>
          </w:tcPr>
          <w:p w:rsidR="008A1497" w:rsidRPr="008A1497" w:rsidRDefault="008A1497" w:rsidP="0053134C">
            <w:pPr>
              <w:jc w:val="right"/>
              <w:rPr>
                <w:sz w:val="24"/>
                <w:szCs w:val="24"/>
              </w:rPr>
            </w:pPr>
            <w:r w:rsidRPr="008A1497">
              <w:rPr>
                <w:sz w:val="24"/>
                <w:szCs w:val="24"/>
              </w:rPr>
              <w:t>32 206 000</w:t>
            </w:r>
          </w:p>
          <w:p w:rsidR="008A1497" w:rsidRPr="008A1497" w:rsidRDefault="008A1497" w:rsidP="0053134C">
            <w:pPr>
              <w:jc w:val="right"/>
              <w:rPr>
                <w:sz w:val="24"/>
                <w:szCs w:val="24"/>
              </w:rPr>
            </w:pPr>
          </w:p>
        </w:tc>
        <w:tc>
          <w:tcPr>
            <w:tcW w:w="1843" w:type="dxa"/>
            <w:shd w:val="clear" w:color="auto" w:fill="auto"/>
          </w:tcPr>
          <w:p w:rsidR="008A1497" w:rsidRPr="008A1497" w:rsidRDefault="008A1497" w:rsidP="0053134C">
            <w:pPr>
              <w:jc w:val="right"/>
              <w:rPr>
                <w:sz w:val="24"/>
                <w:szCs w:val="24"/>
              </w:rPr>
            </w:pPr>
            <w:r w:rsidRPr="008A1497">
              <w:rPr>
                <w:sz w:val="24"/>
                <w:szCs w:val="24"/>
              </w:rPr>
              <w:t>34 096 539</w:t>
            </w:r>
          </w:p>
          <w:p w:rsidR="008A1497" w:rsidRPr="008A1497" w:rsidRDefault="008A1497" w:rsidP="0053134C">
            <w:pPr>
              <w:jc w:val="right"/>
              <w:rPr>
                <w:sz w:val="24"/>
                <w:szCs w:val="24"/>
              </w:rPr>
            </w:pPr>
          </w:p>
        </w:tc>
        <w:tc>
          <w:tcPr>
            <w:tcW w:w="2126" w:type="dxa"/>
          </w:tcPr>
          <w:p w:rsidR="008A1497" w:rsidRPr="008A1497" w:rsidRDefault="008A1497" w:rsidP="008A1497">
            <w:pPr>
              <w:jc w:val="right"/>
              <w:rPr>
                <w:sz w:val="24"/>
                <w:szCs w:val="24"/>
              </w:rPr>
            </w:pPr>
            <w:r w:rsidRPr="008A1497">
              <w:rPr>
                <w:sz w:val="24"/>
                <w:szCs w:val="24"/>
              </w:rPr>
              <w:t>-</w:t>
            </w:r>
            <w:r>
              <w:rPr>
                <w:sz w:val="24"/>
                <w:szCs w:val="24"/>
              </w:rPr>
              <w:t>193 697 461</w:t>
            </w:r>
          </w:p>
        </w:tc>
      </w:tr>
      <w:tr w:rsidR="008A1497" w:rsidRPr="00F2673D" w:rsidTr="00F322F7">
        <w:tc>
          <w:tcPr>
            <w:tcW w:w="2376" w:type="dxa"/>
            <w:shd w:val="clear" w:color="auto" w:fill="auto"/>
          </w:tcPr>
          <w:p w:rsidR="008A1497" w:rsidRPr="008A1497" w:rsidRDefault="008A1497" w:rsidP="0053134C">
            <w:pPr>
              <w:jc w:val="both"/>
              <w:rPr>
                <w:b/>
                <w:sz w:val="24"/>
                <w:szCs w:val="24"/>
              </w:rPr>
            </w:pPr>
            <w:r w:rsidRPr="008A1497">
              <w:rPr>
                <w:b/>
                <w:sz w:val="24"/>
                <w:szCs w:val="24"/>
              </w:rPr>
              <w:t>Összesen:</w:t>
            </w:r>
          </w:p>
        </w:tc>
        <w:tc>
          <w:tcPr>
            <w:tcW w:w="1701" w:type="dxa"/>
          </w:tcPr>
          <w:p w:rsidR="008A1497" w:rsidRPr="008A1497" w:rsidRDefault="008A1497" w:rsidP="0053134C">
            <w:pPr>
              <w:jc w:val="right"/>
              <w:rPr>
                <w:b/>
                <w:sz w:val="24"/>
                <w:szCs w:val="24"/>
              </w:rPr>
            </w:pPr>
            <w:r w:rsidRPr="008A1497">
              <w:rPr>
                <w:b/>
                <w:sz w:val="24"/>
                <w:szCs w:val="24"/>
              </w:rPr>
              <w:t>9 517 796 000</w:t>
            </w:r>
          </w:p>
        </w:tc>
        <w:tc>
          <w:tcPr>
            <w:tcW w:w="1701" w:type="dxa"/>
            <w:shd w:val="clear" w:color="auto" w:fill="auto"/>
          </w:tcPr>
          <w:p w:rsidR="008A1497" w:rsidRPr="008A1497" w:rsidRDefault="008A1497" w:rsidP="0053134C">
            <w:pPr>
              <w:jc w:val="right"/>
              <w:rPr>
                <w:b/>
                <w:sz w:val="24"/>
                <w:szCs w:val="24"/>
              </w:rPr>
            </w:pPr>
            <w:r w:rsidRPr="008A1497">
              <w:rPr>
                <w:b/>
                <w:sz w:val="24"/>
                <w:szCs w:val="24"/>
              </w:rPr>
              <w:t>6 907 714 659</w:t>
            </w:r>
          </w:p>
          <w:p w:rsidR="008A1497" w:rsidRPr="008A1497" w:rsidRDefault="008A1497" w:rsidP="0053134C">
            <w:pPr>
              <w:jc w:val="right"/>
              <w:rPr>
                <w:b/>
                <w:sz w:val="24"/>
                <w:szCs w:val="24"/>
              </w:rPr>
            </w:pPr>
          </w:p>
        </w:tc>
        <w:tc>
          <w:tcPr>
            <w:tcW w:w="1843" w:type="dxa"/>
            <w:shd w:val="clear" w:color="auto" w:fill="auto"/>
          </w:tcPr>
          <w:p w:rsidR="008A1497" w:rsidRPr="008A1497" w:rsidRDefault="008A1497" w:rsidP="0053134C">
            <w:pPr>
              <w:jc w:val="right"/>
              <w:rPr>
                <w:b/>
                <w:sz w:val="24"/>
                <w:szCs w:val="24"/>
              </w:rPr>
            </w:pPr>
            <w:r w:rsidRPr="008A1497">
              <w:rPr>
                <w:b/>
                <w:sz w:val="24"/>
                <w:szCs w:val="24"/>
              </w:rPr>
              <w:t>7 724 890 973</w:t>
            </w:r>
          </w:p>
          <w:p w:rsidR="008A1497" w:rsidRPr="008A1497" w:rsidRDefault="008A1497" w:rsidP="0053134C">
            <w:pPr>
              <w:jc w:val="right"/>
              <w:rPr>
                <w:b/>
                <w:sz w:val="24"/>
                <w:szCs w:val="24"/>
              </w:rPr>
            </w:pPr>
          </w:p>
        </w:tc>
        <w:tc>
          <w:tcPr>
            <w:tcW w:w="2126" w:type="dxa"/>
          </w:tcPr>
          <w:p w:rsidR="008A1497" w:rsidRPr="008A1497" w:rsidRDefault="008A1497" w:rsidP="008A1497">
            <w:pPr>
              <w:jc w:val="right"/>
              <w:rPr>
                <w:b/>
                <w:sz w:val="24"/>
                <w:szCs w:val="24"/>
              </w:rPr>
            </w:pPr>
            <w:r w:rsidRPr="008A1497">
              <w:rPr>
                <w:b/>
                <w:sz w:val="24"/>
                <w:szCs w:val="24"/>
              </w:rPr>
              <w:t>-</w:t>
            </w:r>
            <w:r>
              <w:rPr>
                <w:b/>
                <w:sz w:val="24"/>
                <w:szCs w:val="24"/>
              </w:rPr>
              <w:t>4 402 986 368</w:t>
            </w:r>
          </w:p>
        </w:tc>
      </w:tr>
    </w:tbl>
    <w:p w:rsidR="00502583" w:rsidRDefault="00502583" w:rsidP="000B30A8">
      <w:pPr>
        <w:jc w:val="both"/>
        <w:rPr>
          <w:sz w:val="24"/>
          <w:szCs w:val="24"/>
        </w:rPr>
      </w:pPr>
    </w:p>
    <w:p w:rsidR="00502583" w:rsidRDefault="00502583" w:rsidP="000B30A8">
      <w:pPr>
        <w:jc w:val="both"/>
        <w:rPr>
          <w:sz w:val="24"/>
          <w:szCs w:val="24"/>
        </w:rPr>
      </w:pPr>
      <w:r>
        <w:rPr>
          <w:sz w:val="24"/>
          <w:szCs w:val="24"/>
        </w:rPr>
        <w:t xml:space="preserve">A fenti adatok nem </w:t>
      </w:r>
      <w:proofErr w:type="gramStart"/>
      <w:r>
        <w:rPr>
          <w:sz w:val="24"/>
          <w:szCs w:val="24"/>
        </w:rPr>
        <w:t>tartalmazzák</w:t>
      </w:r>
      <w:proofErr w:type="gramEnd"/>
      <w:r>
        <w:rPr>
          <w:sz w:val="24"/>
          <w:szCs w:val="24"/>
        </w:rPr>
        <w:t xml:space="preserve"> </w:t>
      </w:r>
      <w:r w:rsidRPr="00502583">
        <w:rPr>
          <w:sz w:val="24"/>
          <w:szCs w:val="24"/>
        </w:rPr>
        <w:t>az un. teraszdíjakból ad</w:t>
      </w:r>
      <w:r>
        <w:rPr>
          <w:sz w:val="24"/>
          <w:szCs w:val="24"/>
        </w:rPr>
        <w:t>ódó bevétel kiesését, illetve a közétkezte</w:t>
      </w:r>
      <w:r w:rsidRPr="00502583">
        <w:rPr>
          <w:sz w:val="24"/>
          <w:szCs w:val="24"/>
        </w:rPr>
        <w:t>tésben jelentkező, az önkormányzatot terhelő szolgáltatási díjat.</w:t>
      </w:r>
    </w:p>
    <w:p w:rsidR="00502583" w:rsidRDefault="0084452D" w:rsidP="0084452D">
      <w:pPr>
        <w:jc w:val="right"/>
        <w:rPr>
          <w:sz w:val="24"/>
          <w:szCs w:val="24"/>
        </w:rPr>
      </w:pPr>
      <w:r w:rsidRPr="00F2673D">
        <w:rPr>
          <w:sz w:val="24"/>
          <w:szCs w:val="24"/>
        </w:rPr>
        <w:t xml:space="preserve">          </w:t>
      </w:r>
      <w:r>
        <w:rPr>
          <w:sz w:val="24"/>
          <w:szCs w:val="24"/>
        </w:rPr>
        <w:t xml:space="preserve">                 </w:t>
      </w:r>
      <w:r w:rsidRPr="00F2673D">
        <w:rPr>
          <w:sz w:val="24"/>
          <w:szCs w:val="24"/>
        </w:rPr>
        <w:t xml:space="preserve"> Forint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1686"/>
        <w:gridCol w:w="1686"/>
        <w:gridCol w:w="1824"/>
        <w:gridCol w:w="2100"/>
      </w:tblGrid>
      <w:tr w:rsidR="0084452D" w:rsidRPr="00F2673D" w:rsidTr="0084452D">
        <w:tc>
          <w:tcPr>
            <w:tcW w:w="2332" w:type="dxa"/>
            <w:shd w:val="clear" w:color="auto" w:fill="auto"/>
          </w:tcPr>
          <w:p w:rsidR="0084452D" w:rsidRPr="008A1497" w:rsidRDefault="0084452D" w:rsidP="002D1533">
            <w:pPr>
              <w:jc w:val="center"/>
              <w:rPr>
                <w:b/>
                <w:sz w:val="24"/>
                <w:szCs w:val="24"/>
              </w:rPr>
            </w:pPr>
            <w:r>
              <w:rPr>
                <w:b/>
                <w:sz w:val="24"/>
                <w:szCs w:val="24"/>
              </w:rPr>
              <w:t>Ingatlan érékesítés</w:t>
            </w:r>
          </w:p>
        </w:tc>
        <w:tc>
          <w:tcPr>
            <w:tcW w:w="1686" w:type="dxa"/>
          </w:tcPr>
          <w:p w:rsidR="0084452D" w:rsidRPr="008A1497" w:rsidRDefault="0084452D" w:rsidP="0084452D">
            <w:pPr>
              <w:jc w:val="center"/>
              <w:rPr>
                <w:b/>
                <w:sz w:val="24"/>
                <w:szCs w:val="24"/>
              </w:rPr>
            </w:pPr>
            <w:r>
              <w:rPr>
                <w:b/>
                <w:sz w:val="24"/>
                <w:szCs w:val="24"/>
              </w:rPr>
              <w:t>2018</w:t>
            </w:r>
            <w:r w:rsidRPr="008A1497">
              <w:rPr>
                <w:b/>
                <w:sz w:val="24"/>
                <w:szCs w:val="24"/>
              </w:rPr>
              <w:t xml:space="preserve">. évi </w:t>
            </w:r>
            <w:r>
              <w:rPr>
                <w:b/>
                <w:sz w:val="24"/>
                <w:szCs w:val="24"/>
              </w:rPr>
              <w:br/>
              <w:t>teljesítés</w:t>
            </w:r>
          </w:p>
        </w:tc>
        <w:tc>
          <w:tcPr>
            <w:tcW w:w="1686" w:type="dxa"/>
            <w:shd w:val="clear" w:color="auto" w:fill="auto"/>
          </w:tcPr>
          <w:p w:rsidR="0084452D" w:rsidRPr="008A1497" w:rsidRDefault="0084452D" w:rsidP="002D1533">
            <w:pPr>
              <w:jc w:val="center"/>
              <w:rPr>
                <w:b/>
                <w:sz w:val="24"/>
                <w:szCs w:val="24"/>
              </w:rPr>
            </w:pPr>
            <w:r w:rsidRPr="008A1497">
              <w:rPr>
                <w:b/>
                <w:sz w:val="24"/>
                <w:szCs w:val="24"/>
              </w:rPr>
              <w:t>2</w:t>
            </w:r>
            <w:r>
              <w:rPr>
                <w:b/>
                <w:sz w:val="24"/>
                <w:szCs w:val="24"/>
              </w:rPr>
              <w:t>019</w:t>
            </w:r>
            <w:r w:rsidRPr="008A1497">
              <w:rPr>
                <w:b/>
                <w:sz w:val="24"/>
                <w:szCs w:val="24"/>
              </w:rPr>
              <w:t xml:space="preserve">. évi </w:t>
            </w:r>
            <w:r>
              <w:rPr>
                <w:b/>
                <w:sz w:val="24"/>
                <w:szCs w:val="24"/>
              </w:rPr>
              <w:br/>
            </w:r>
            <w:r w:rsidRPr="008A1497">
              <w:rPr>
                <w:b/>
                <w:sz w:val="24"/>
                <w:szCs w:val="24"/>
              </w:rPr>
              <w:t>teljesítés</w:t>
            </w:r>
          </w:p>
        </w:tc>
        <w:tc>
          <w:tcPr>
            <w:tcW w:w="1824" w:type="dxa"/>
            <w:shd w:val="clear" w:color="auto" w:fill="auto"/>
          </w:tcPr>
          <w:p w:rsidR="0084452D" w:rsidRPr="008A1497" w:rsidRDefault="0084452D" w:rsidP="002D1533">
            <w:pPr>
              <w:jc w:val="center"/>
              <w:rPr>
                <w:b/>
                <w:sz w:val="24"/>
                <w:szCs w:val="24"/>
              </w:rPr>
            </w:pPr>
            <w:r>
              <w:rPr>
                <w:b/>
                <w:sz w:val="24"/>
                <w:szCs w:val="24"/>
              </w:rPr>
              <w:t>2020. évi</w:t>
            </w:r>
            <w:r w:rsidRPr="008A1497">
              <w:rPr>
                <w:b/>
                <w:sz w:val="24"/>
                <w:szCs w:val="24"/>
              </w:rPr>
              <w:t xml:space="preserve"> </w:t>
            </w:r>
            <w:r>
              <w:rPr>
                <w:b/>
                <w:sz w:val="24"/>
                <w:szCs w:val="24"/>
              </w:rPr>
              <w:br/>
            </w:r>
            <w:r w:rsidRPr="008A1497">
              <w:rPr>
                <w:b/>
                <w:sz w:val="24"/>
                <w:szCs w:val="24"/>
              </w:rPr>
              <w:t>teljesítés</w:t>
            </w:r>
          </w:p>
        </w:tc>
        <w:tc>
          <w:tcPr>
            <w:tcW w:w="2100" w:type="dxa"/>
          </w:tcPr>
          <w:p w:rsidR="0084452D" w:rsidRPr="008A1497" w:rsidRDefault="0084452D" w:rsidP="0084452D">
            <w:pPr>
              <w:jc w:val="center"/>
              <w:rPr>
                <w:b/>
                <w:sz w:val="24"/>
                <w:szCs w:val="24"/>
              </w:rPr>
            </w:pPr>
            <w:r w:rsidRPr="008A1497">
              <w:rPr>
                <w:b/>
                <w:sz w:val="24"/>
                <w:szCs w:val="24"/>
              </w:rPr>
              <w:t xml:space="preserve">2021. évi </w:t>
            </w:r>
            <w:r>
              <w:rPr>
                <w:b/>
                <w:sz w:val="24"/>
                <w:szCs w:val="24"/>
              </w:rPr>
              <w:t>várható teljesítés</w:t>
            </w:r>
          </w:p>
        </w:tc>
      </w:tr>
      <w:tr w:rsidR="0084452D" w:rsidRPr="00F2673D" w:rsidTr="0084452D">
        <w:tc>
          <w:tcPr>
            <w:tcW w:w="2332" w:type="dxa"/>
            <w:shd w:val="clear" w:color="auto" w:fill="auto"/>
          </w:tcPr>
          <w:p w:rsidR="0084452D" w:rsidRPr="0084452D" w:rsidRDefault="0084452D" w:rsidP="002D1533">
            <w:pPr>
              <w:jc w:val="both"/>
              <w:rPr>
                <w:sz w:val="24"/>
                <w:szCs w:val="24"/>
              </w:rPr>
            </w:pPr>
            <w:r w:rsidRPr="0084452D">
              <w:rPr>
                <w:sz w:val="24"/>
                <w:szCs w:val="24"/>
              </w:rPr>
              <w:t>Összesen:</w:t>
            </w:r>
          </w:p>
        </w:tc>
        <w:tc>
          <w:tcPr>
            <w:tcW w:w="1686" w:type="dxa"/>
          </w:tcPr>
          <w:p w:rsidR="0084452D" w:rsidRPr="0084452D" w:rsidRDefault="0084452D" w:rsidP="002D1533">
            <w:pPr>
              <w:jc w:val="right"/>
              <w:rPr>
                <w:sz w:val="24"/>
                <w:szCs w:val="24"/>
              </w:rPr>
            </w:pPr>
            <w:r w:rsidRPr="0084452D">
              <w:rPr>
                <w:sz w:val="24"/>
                <w:szCs w:val="24"/>
              </w:rPr>
              <w:t>1 037 451 000</w:t>
            </w:r>
          </w:p>
        </w:tc>
        <w:tc>
          <w:tcPr>
            <w:tcW w:w="1686" w:type="dxa"/>
            <w:shd w:val="clear" w:color="auto" w:fill="auto"/>
          </w:tcPr>
          <w:p w:rsidR="0084452D" w:rsidRPr="0084452D" w:rsidRDefault="0084452D" w:rsidP="002D1533">
            <w:pPr>
              <w:jc w:val="right"/>
              <w:rPr>
                <w:sz w:val="24"/>
                <w:szCs w:val="24"/>
              </w:rPr>
            </w:pPr>
            <w:r w:rsidRPr="0084452D">
              <w:rPr>
                <w:sz w:val="24"/>
                <w:szCs w:val="24"/>
              </w:rPr>
              <w:t>2 000 435 000</w:t>
            </w:r>
          </w:p>
          <w:p w:rsidR="0084452D" w:rsidRPr="0084452D" w:rsidRDefault="0084452D" w:rsidP="002D1533">
            <w:pPr>
              <w:jc w:val="right"/>
              <w:rPr>
                <w:sz w:val="24"/>
                <w:szCs w:val="24"/>
              </w:rPr>
            </w:pPr>
          </w:p>
        </w:tc>
        <w:tc>
          <w:tcPr>
            <w:tcW w:w="1824" w:type="dxa"/>
            <w:shd w:val="clear" w:color="auto" w:fill="auto"/>
          </w:tcPr>
          <w:p w:rsidR="0084452D" w:rsidRPr="0084452D" w:rsidRDefault="0084452D" w:rsidP="002D1533">
            <w:pPr>
              <w:jc w:val="right"/>
              <w:rPr>
                <w:sz w:val="24"/>
                <w:szCs w:val="24"/>
              </w:rPr>
            </w:pPr>
            <w:r w:rsidRPr="0084452D">
              <w:rPr>
                <w:sz w:val="24"/>
                <w:szCs w:val="24"/>
              </w:rPr>
              <w:t>1 578 471 000</w:t>
            </w:r>
          </w:p>
          <w:p w:rsidR="0084452D" w:rsidRPr="0084452D" w:rsidRDefault="0084452D" w:rsidP="002D1533">
            <w:pPr>
              <w:jc w:val="right"/>
              <w:rPr>
                <w:sz w:val="24"/>
                <w:szCs w:val="24"/>
              </w:rPr>
            </w:pPr>
          </w:p>
        </w:tc>
        <w:tc>
          <w:tcPr>
            <w:tcW w:w="2100" w:type="dxa"/>
          </w:tcPr>
          <w:p w:rsidR="0084452D" w:rsidRPr="0084452D" w:rsidRDefault="0084452D" w:rsidP="002D1533">
            <w:pPr>
              <w:jc w:val="right"/>
              <w:rPr>
                <w:sz w:val="24"/>
                <w:szCs w:val="24"/>
              </w:rPr>
            </w:pPr>
            <w:r w:rsidRPr="0084452D">
              <w:rPr>
                <w:sz w:val="24"/>
                <w:szCs w:val="24"/>
              </w:rPr>
              <w:t>352 067 451</w:t>
            </w:r>
          </w:p>
        </w:tc>
      </w:tr>
    </w:tbl>
    <w:p w:rsidR="0084452D" w:rsidRDefault="0084452D" w:rsidP="000B30A8">
      <w:pPr>
        <w:jc w:val="both"/>
        <w:rPr>
          <w:sz w:val="24"/>
          <w:szCs w:val="24"/>
        </w:rPr>
      </w:pPr>
    </w:p>
    <w:p w:rsidR="0084452D" w:rsidRDefault="0084452D" w:rsidP="000B30A8">
      <w:pPr>
        <w:jc w:val="both"/>
        <w:rPr>
          <w:sz w:val="24"/>
          <w:szCs w:val="24"/>
        </w:rPr>
      </w:pPr>
      <w:r>
        <w:rPr>
          <w:sz w:val="24"/>
          <w:szCs w:val="24"/>
        </w:rPr>
        <w:t>A felhalmozási bevételeken belül az ingatlan érékesítésből származó bevételek alakulása jól mutatja, hogy nem történt va</w:t>
      </w:r>
      <w:r w:rsidR="00C6606E">
        <w:rPr>
          <w:sz w:val="24"/>
          <w:szCs w:val="24"/>
        </w:rPr>
        <w:t>gyonfelélés az elmúlt két évben, sőt messze a legalacsonyabb az elmúlt idősza</w:t>
      </w:r>
      <w:r w:rsidR="009432A5">
        <w:rPr>
          <w:sz w:val="24"/>
          <w:szCs w:val="24"/>
        </w:rPr>
        <w:t>k</w:t>
      </w:r>
      <w:bookmarkStart w:id="0" w:name="_GoBack"/>
      <w:bookmarkEnd w:id="0"/>
      <w:r w:rsidR="00C6606E">
        <w:rPr>
          <w:sz w:val="24"/>
          <w:szCs w:val="24"/>
        </w:rPr>
        <w:t>ban.</w:t>
      </w:r>
    </w:p>
    <w:p w:rsidR="0084452D" w:rsidRDefault="0084452D" w:rsidP="000B30A8">
      <w:pPr>
        <w:jc w:val="both"/>
        <w:rPr>
          <w:sz w:val="24"/>
          <w:szCs w:val="24"/>
        </w:rPr>
      </w:pPr>
    </w:p>
    <w:p w:rsidR="007E6560" w:rsidRPr="0070075B" w:rsidRDefault="000B30A8" w:rsidP="000B30A8">
      <w:pPr>
        <w:jc w:val="both"/>
        <w:rPr>
          <w:sz w:val="24"/>
          <w:szCs w:val="24"/>
        </w:rPr>
      </w:pPr>
      <w:r w:rsidRPr="0070075B">
        <w:rPr>
          <w:sz w:val="24"/>
          <w:szCs w:val="24"/>
        </w:rPr>
        <w:t>A költségvetési tervezet tartalmazza mindazon előirányzatokat – bevételi és kiadási előirányzat-csoportonként és a kiemelt előirányzatokat</w:t>
      </w:r>
      <w:r w:rsidR="003578C7" w:rsidRPr="0070075B">
        <w:rPr>
          <w:sz w:val="24"/>
          <w:szCs w:val="24"/>
        </w:rPr>
        <w:t xml:space="preserve"> –, </w:t>
      </w:r>
      <w:r w:rsidRPr="0070075B">
        <w:rPr>
          <w:sz w:val="24"/>
          <w:szCs w:val="24"/>
        </w:rPr>
        <w:t xml:space="preserve">amelyeket a költségvetési törvény és egyéb jogszabályok előírnak, valamint a Képviselő-testület </w:t>
      </w:r>
      <w:r w:rsidR="0070075B" w:rsidRPr="0070075B">
        <w:rPr>
          <w:sz w:val="24"/>
          <w:szCs w:val="24"/>
        </w:rPr>
        <w:t>2022</w:t>
      </w:r>
      <w:r w:rsidRPr="0070075B">
        <w:rPr>
          <w:sz w:val="24"/>
          <w:szCs w:val="24"/>
        </w:rPr>
        <w:t>. évre vállalt kötelezettségeit. A költségvetési tervezet tartalmazza továbbá a nem kötelezően ellátandó, de önkormányzati rendeletekben, határozatokban felvállalt feladatok finanszírozását is.</w:t>
      </w:r>
    </w:p>
    <w:p w:rsidR="007E6560" w:rsidRPr="0070075B" w:rsidRDefault="007E6560" w:rsidP="000B30A8">
      <w:pPr>
        <w:jc w:val="both"/>
        <w:rPr>
          <w:sz w:val="24"/>
          <w:szCs w:val="24"/>
        </w:rPr>
      </w:pPr>
    </w:p>
    <w:p w:rsidR="00291ED6" w:rsidRPr="00A755E7" w:rsidRDefault="00291ED6" w:rsidP="00291ED6">
      <w:pPr>
        <w:jc w:val="both"/>
        <w:rPr>
          <w:snapToGrid w:val="0"/>
          <w:sz w:val="24"/>
          <w:szCs w:val="24"/>
          <w:lang w:eastAsia="en-US"/>
        </w:rPr>
      </w:pPr>
      <w:r w:rsidRPr="00A755E7">
        <w:rPr>
          <w:sz w:val="24"/>
          <w:szCs w:val="24"/>
        </w:rPr>
        <w:t xml:space="preserve">Az előterjesztés mellékleteként kerülnek bemutatásra </w:t>
      </w:r>
      <w:r w:rsidRPr="000440EB">
        <w:rPr>
          <w:sz w:val="24"/>
          <w:szCs w:val="24"/>
        </w:rPr>
        <w:t>az Áht</w:t>
      </w:r>
      <w:r w:rsidR="00074EA0" w:rsidRPr="000440EB">
        <w:rPr>
          <w:sz w:val="24"/>
          <w:szCs w:val="24"/>
        </w:rPr>
        <w:t>.</w:t>
      </w:r>
      <w:r w:rsidRPr="000440EB">
        <w:rPr>
          <w:sz w:val="24"/>
          <w:szCs w:val="24"/>
        </w:rPr>
        <w:t xml:space="preserve"> 24. § (4) bekezdésében</w:t>
      </w:r>
      <w:r w:rsidRPr="00A755E7">
        <w:rPr>
          <w:sz w:val="24"/>
          <w:szCs w:val="24"/>
        </w:rPr>
        <w:t xml:space="preserve"> előírt tájékoztató jellegű kimutatások</w:t>
      </w:r>
      <w:r w:rsidRPr="005B1B91">
        <w:rPr>
          <w:sz w:val="24"/>
          <w:szCs w:val="24"/>
        </w:rPr>
        <w:t xml:space="preserve">. Az 1. számú </w:t>
      </w:r>
      <w:r w:rsidRPr="00A755E7">
        <w:rPr>
          <w:sz w:val="24"/>
          <w:szCs w:val="24"/>
        </w:rPr>
        <w:t xml:space="preserve">melléklet azon közvetett támogatásokat tartalmazza, amelyeket a helyi adóhatóság a Képviselő-testület által megalkotott kommunális és építményadóról szóló rendeletében foglaltak alapján mutat be. Az intézmények az ellátottak térítési díjából méltányossági alapon a </w:t>
      </w:r>
      <w:r w:rsidRPr="00A755E7">
        <w:rPr>
          <w:snapToGrid w:val="0"/>
          <w:sz w:val="24"/>
          <w:szCs w:val="24"/>
        </w:rPr>
        <w:t>pénzbeli, természetbeni és személyes gondoskodást nyújtó ellátások helyi szabályozásáról</w:t>
      </w:r>
      <w:r w:rsidRPr="00A755E7">
        <w:rPr>
          <w:sz w:val="24"/>
          <w:szCs w:val="24"/>
        </w:rPr>
        <w:t xml:space="preserve"> szóló rendeletében foglaltak alapján adnak közvetett támogatást. Lakásértékesítéshez kapcsolódó kedvezményeket </w:t>
      </w:r>
      <w:r w:rsidRPr="00A755E7">
        <w:rPr>
          <w:snapToGrid w:val="0"/>
          <w:sz w:val="24"/>
          <w:szCs w:val="24"/>
          <w:lang w:eastAsia="en-US"/>
        </w:rPr>
        <w:t xml:space="preserve">az Önkormányzat vagyonáról és a vagyontárgyak feletti tulajdonosi jog gyakorlásáról, továbbá az önkormányzat tulajdonában lévő lakások és helyiségek elidegenítésének szabályairól, bérbeadásának feltételeiről szóló rendeletben foglaltak alapján biztosítunk </w:t>
      </w:r>
      <w:r w:rsidRPr="005B1B91">
        <w:rPr>
          <w:snapToGrid w:val="0"/>
          <w:sz w:val="24"/>
          <w:szCs w:val="24"/>
          <w:lang w:eastAsia="en-US"/>
        </w:rPr>
        <w:t xml:space="preserve">(2. számú melléklet). </w:t>
      </w:r>
    </w:p>
    <w:p w:rsidR="00D8678D" w:rsidRPr="00A755E7" w:rsidRDefault="00D8678D" w:rsidP="00291ED6">
      <w:pPr>
        <w:jc w:val="both"/>
        <w:rPr>
          <w:snapToGrid w:val="0"/>
          <w:sz w:val="24"/>
          <w:szCs w:val="24"/>
          <w:lang w:eastAsia="en-US"/>
        </w:rPr>
      </w:pPr>
    </w:p>
    <w:p w:rsidR="00291ED6" w:rsidRPr="000440EB" w:rsidRDefault="00291ED6" w:rsidP="00291ED6">
      <w:pPr>
        <w:jc w:val="both"/>
        <w:rPr>
          <w:sz w:val="24"/>
          <w:szCs w:val="24"/>
        </w:rPr>
      </w:pPr>
      <w:r w:rsidRPr="005B1B91">
        <w:rPr>
          <w:snapToGrid w:val="0"/>
          <w:sz w:val="24"/>
          <w:szCs w:val="24"/>
          <w:lang w:eastAsia="en-US"/>
        </w:rPr>
        <w:t xml:space="preserve">A 3. számú </w:t>
      </w:r>
      <w:r w:rsidRPr="000440EB">
        <w:rPr>
          <w:snapToGrid w:val="0"/>
          <w:sz w:val="24"/>
          <w:szCs w:val="24"/>
          <w:lang w:eastAsia="en-US"/>
        </w:rPr>
        <w:t xml:space="preserve">melléklet </w:t>
      </w:r>
      <w:r w:rsidRPr="000440EB">
        <w:rPr>
          <w:sz w:val="24"/>
          <w:szCs w:val="24"/>
        </w:rPr>
        <w:t>a</w:t>
      </w:r>
      <w:r w:rsidRPr="000440EB">
        <w:t xml:space="preserve"> </w:t>
      </w:r>
      <w:r w:rsidRPr="000440EB">
        <w:rPr>
          <w:sz w:val="24"/>
          <w:szCs w:val="24"/>
        </w:rPr>
        <w:t xml:space="preserve">többéves kihatással járó döntések számszerűsítését évenkénti bontásban, valamint összesítve </w:t>
      </w:r>
      <w:r w:rsidR="00583513" w:rsidRPr="000440EB">
        <w:rPr>
          <w:sz w:val="24"/>
          <w:szCs w:val="24"/>
        </w:rPr>
        <w:t>mutatja</w:t>
      </w:r>
      <w:r w:rsidR="00A0270F" w:rsidRPr="000440EB">
        <w:rPr>
          <w:sz w:val="24"/>
          <w:szCs w:val="24"/>
        </w:rPr>
        <w:t xml:space="preserve"> be.</w:t>
      </w:r>
      <w:r w:rsidRPr="000440EB">
        <w:rPr>
          <w:sz w:val="24"/>
          <w:szCs w:val="24"/>
        </w:rPr>
        <w:t xml:space="preserve"> </w:t>
      </w:r>
    </w:p>
    <w:p w:rsidR="00A50AE2" w:rsidRPr="000440EB" w:rsidRDefault="00A50AE2" w:rsidP="00291ED6">
      <w:pPr>
        <w:jc w:val="both"/>
        <w:rPr>
          <w:sz w:val="24"/>
          <w:szCs w:val="24"/>
        </w:rPr>
      </w:pPr>
    </w:p>
    <w:p w:rsidR="000B30A8" w:rsidRPr="005B1B91" w:rsidRDefault="00A50AE2" w:rsidP="00722A34">
      <w:pPr>
        <w:jc w:val="both"/>
        <w:rPr>
          <w:sz w:val="24"/>
          <w:szCs w:val="24"/>
        </w:rPr>
      </w:pPr>
      <w:r w:rsidRPr="000440EB">
        <w:rPr>
          <w:sz w:val="24"/>
          <w:szCs w:val="24"/>
        </w:rPr>
        <w:t>Az önkormányzat költségvetési mérlegét köz</w:t>
      </w:r>
      <w:r w:rsidR="003D38A5" w:rsidRPr="000440EB">
        <w:rPr>
          <w:sz w:val="24"/>
          <w:szCs w:val="24"/>
        </w:rPr>
        <w:t xml:space="preserve">gazdasági tagolásban a </w:t>
      </w:r>
      <w:r w:rsidR="003D38A5" w:rsidRPr="005B1B91">
        <w:rPr>
          <w:sz w:val="24"/>
          <w:szCs w:val="24"/>
        </w:rPr>
        <w:t>rendelet</w:t>
      </w:r>
      <w:r w:rsidRPr="005B1B91">
        <w:rPr>
          <w:sz w:val="24"/>
          <w:szCs w:val="24"/>
        </w:rPr>
        <w:t>tervezet 1. számú táblája, az előirányzat felhasználási tervét pedig a tervezet 17. számú táblája tartalmazza.</w:t>
      </w:r>
    </w:p>
    <w:p w:rsidR="00B47CC4" w:rsidRPr="005B1B91" w:rsidRDefault="00B47CC4">
      <w:pPr>
        <w:pStyle w:val="Cmsor2"/>
        <w:rPr>
          <w:b/>
          <w:sz w:val="24"/>
          <w:szCs w:val="24"/>
          <w:u w:val="none"/>
        </w:rPr>
      </w:pPr>
    </w:p>
    <w:p w:rsidR="00763E33" w:rsidRPr="00F2673D" w:rsidRDefault="007D7BD3">
      <w:pPr>
        <w:pStyle w:val="Cmsor2"/>
        <w:rPr>
          <w:b/>
          <w:sz w:val="24"/>
          <w:szCs w:val="24"/>
        </w:rPr>
      </w:pPr>
      <w:r w:rsidRPr="00F2673D">
        <w:rPr>
          <w:b/>
          <w:sz w:val="24"/>
          <w:szCs w:val="24"/>
          <w:u w:val="none"/>
        </w:rPr>
        <w:t xml:space="preserve"> </w:t>
      </w:r>
      <w:r w:rsidR="00763E33" w:rsidRPr="00F2673D">
        <w:rPr>
          <w:b/>
          <w:sz w:val="24"/>
          <w:szCs w:val="24"/>
        </w:rPr>
        <w:t>B</w:t>
      </w:r>
      <w:r w:rsidRPr="00F2673D">
        <w:rPr>
          <w:b/>
          <w:sz w:val="24"/>
          <w:szCs w:val="24"/>
        </w:rPr>
        <w:t>evételek</w:t>
      </w:r>
    </w:p>
    <w:p w:rsidR="005E685F" w:rsidRPr="00574916" w:rsidRDefault="005E685F" w:rsidP="00722A34">
      <w:pPr>
        <w:rPr>
          <w:color w:val="FF0000"/>
        </w:rPr>
      </w:pPr>
    </w:p>
    <w:p w:rsidR="00763E33" w:rsidRPr="000440EB" w:rsidRDefault="00763E33" w:rsidP="00722A34">
      <w:pPr>
        <w:ind w:left="142"/>
        <w:jc w:val="both"/>
        <w:rPr>
          <w:sz w:val="24"/>
          <w:szCs w:val="24"/>
        </w:rPr>
      </w:pPr>
      <w:r w:rsidRPr="000440EB">
        <w:rPr>
          <w:sz w:val="24"/>
          <w:szCs w:val="24"/>
        </w:rPr>
        <w:t xml:space="preserve">A </w:t>
      </w:r>
      <w:r w:rsidR="000440EB" w:rsidRPr="000440EB">
        <w:rPr>
          <w:sz w:val="24"/>
          <w:szCs w:val="24"/>
        </w:rPr>
        <w:t>2022</w:t>
      </w:r>
      <w:r w:rsidRPr="000440EB">
        <w:rPr>
          <w:sz w:val="24"/>
          <w:szCs w:val="24"/>
        </w:rPr>
        <w:t>. évi költségvetési javaslat elkészítésénél az előző évi várható teljesítéseket</w:t>
      </w:r>
      <w:r w:rsidR="00091884" w:rsidRPr="000440EB">
        <w:rPr>
          <w:sz w:val="24"/>
          <w:szCs w:val="24"/>
        </w:rPr>
        <w:t xml:space="preserve">, a </w:t>
      </w:r>
      <w:r w:rsidR="00D3006D" w:rsidRPr="000440EB">
        <w:rPr>
          <w:sz w:val="24"/>
          <w:szCs w:val="24"/>
        </w:rPr>
        <w:t xml:space="preserve">korábbi </w:t>
      </w:r>
      <w:r w:rsidR="00091884" w:rsidRPr="000440EB">
        <w:rPr>
          <w:sz w:val="24"/>
          <w:szCs w:val="24"/>
        </w:rPr>
        <w:t>év</w:t>
      </w:r>
      <w:r w:rsidR="00D3006D" w:rsidRPr="000440EB">
        <w:rPr>
          <w:sz w:val="24"/>
          <w:szCs w:val="24"/>
        </w:rPr>
        <w:t>ek</w:t>
      </w:r>
      <w:r w:rsidR="00091884" w:rsidRPr="000440EB">
        <w:rPr>
          <w:sz w:val="24"/>
          <w:szCs w:val="24"/>
        </w:rPr>
        <w:t>ben meghozott rendelet módosítás</w:t>
      </w:r>
      <w:r w:rsidR="00D3006D" w:rsidRPr="000440EB">
        <w:rPr>
          <w:sz w:val="24"/>
          <w:szCs w:val="24"/>
        </w:rPr>
        <w:t>ok</w:t>
      </w:r>
      <w:r w:rsidR="00091884" w:rsidRPr="000440EB">
        <w:rPr>
          <w:sz w:val="24"/>
          <w:szCs w:val="24"/>
        </w:rPr>
        <w:t xml:space="preserve"> </w:t>
      </w:r>
      <w:r w:rsidR="00D3006D" w:rsidRPr="000440EB">
        <w:rPr>
          <w:sz w:val="24"/>
          <w:szCs w:val="24"/>
        </w:rPr>
        <w:t>tárgyévi hatásai</w:t>
      </w:r>
      <w:r w:rsidR="00091884" w:rsidRPr="000440EB">
        <w:rPr>
          <w:sz w:val="24"/>
          <w:szCs w:val="24"/>
        </w:rPr>
        <w:t xml:space="preserve">t </w:t>
      </w:r>
      <w:r w:rsidRPr="000440EB">
        <w:rPr>
          <w:sz w:val="24"/>
          <w:szCs w:val="24"/>
        </w:rPr>
        <w:t xml:space="preserve">is figyelembe vettük, </w:t>
      </w:r>
      <w:r w:rsidR="003F05CA" w:rsidRPr="000440EB">
        <w:rPr>
          <w:sz w:val="24"/>
          <w:szCs w:val="24"/>
        </w:rPr>
        <w:t>a</w:t>
      </w:r>
      <w:r w:rsidRPr="000440EB">
        <w:rPr>
          <w:sz w:val="24"/>
          <w:szCs w:val="24"/>
        </w:rPr>
        <w:t>melyeket az egyszeri bevételekkel korrigáltunk.</w:t>
      </w:r>
    </w:p>
    <w:p w:rsidR="00BE472D" w:rsidRPr="00CB7B48" w:rsidRDefault="00BE472D" w:rsidP="00722A34">
      <w:pPr>
        <w:ind w:left="142"/>
        <w:jc w:val="both"/>
        <w:rPr>
          <w:sz w:val="24"/>
          <w:szCs w:val="24"/>
        </w:rPr>
      </w:pPr>
    </w:p>
    <w:p w:rsidR="00364396" w:rsidRPr="00CB7B48" w:rsidRDefault="008C4B36" w:rsidP="00722A34">
      <w:pPr>
        <w:pStyle w:val="Szvegtrzs"/>
        <w:ind w:left="142"/>
        <w:rPr>
          <w:sz w:val="24"/>
          <w:szCs w:val="24"/>
        </w:rPr>
      </w:pPr>
      <w:r w:rsidRPr="00CB7B48">
        <w:rPr>
          <w:sz w:val="24"/>
          <w:szCs w:val="24"/>
        </w:rPr>
        <w:t>A 2022</w:t>
      </w:r>
      <w:r w:rsidR="00364396" w:rsidRPr="00CB7B48">
        <w:rPr>
          <w:sz w:val="24"/>
          <w:szCs w:val="24"/>
        </w:rPr>
        <w:t xml:space="preserve">. évi bevételi főösszeg </w:t>
      </w:r>
      <w:r w:rsidRPr="00CB7B48">
        <w:rPr>
          <w:sz w:val="24"/>
          <w:szCs w:val="24"/>
        </w:rPr>
        <w:t>26</w:t>
      </w:r>
      <w:r w:rsidR="005457C8" w:rsidRPr="00CB7B48">
        <w:rPr>
          <w:sz w:val="24"/>
          <w:szCs w:val="24"/>
        </w:rPr>
        <w:t> 344</w:t>
      </w:r>
      <w:r w:rsidR="00F033E8" w:rsidRPr="00CB7B48">
        <w:rPr>
          <w:sz w:val="24"/>
          <w:szCs w:val="24"/>
        </w:rPr>
        <w:t> </w:t>
      </w:r>
      <w:r w:rsidR="005457C8" w:rsidRPr="00CB7B48">
        <w:rPr>
          <w:sz w:val="24"/>
          <w:szCs w:val="24"/>
        </w:rPr>
        <w:t>523</w:t>
      </w:r>
      <w:r w:rsidR="00F033E8" w:rsidRPr="00CB7B48">
        <w:rPr>
          <w:sz w:val="24"/>
          <w:szCs w:val="24"/>
        </w:rPr>
        <w:t> </w:t>
      </w:r>
      <w:r w:rsidR="005457C8" w:rsidRPr="00CB7B48">
        <w:rPr>
          <w:sz w:val="24"/>
          <w:szCs w:val="24"/>
        </w:rPr>
        <w:t>850</w:t>
      </w:r>
      <w:r w:rsidR="00F033E8" w:rsidRPr="00CB7B48">
        <w:rPr>
          <w:sz w:val="24"/>
          <w:szCs w:val="24"/>
        </w:rPr>
        <w:t> </w:t>
      </w:r>
      <w:r w:rsidR="00364396" w:rsidRPr="00CB7B48">
        <w:rPr>
          <w:sz w:val="24"/>
          <w:szCs w:val="24"/>
        </w:rPr>
        <w:t xml:space="preserve">Ft, amelyből </w:t>
      </w:r>
      <w:r w:rsidR="005457C8" w:rsidRPr="00CB7B48">
        <w:rPr>
          <w:sz w:val="24"/>
          <w:szCs w:val="24"/>
        </w:rPr>
        <w:t>20 030</w:t>
      </w:r>
      <w:r w:rsidR="00F033E8" w:rsidRPr="00CB7B48">
        <w:rPr>
          <w:sz w:val="24"/>
          <w:szCs w:val="24"/>
        </w:rPr>
        <w:t> </w:t>
      </w:r>
      <w:r w:rsidR="005457C8" w:rsidRPr="00CB7B48">
        <w:rPr>
          <w:sz w:val="24"/>
          <w:szCs w:val="24"/>
        </w:rPr>
        <w:t>887</w:t>
      </w:r>
      <w:r w:rsidR="00F033E8" w:rsidRPr="00CB7B48">
        <w:rPr>
          <w:sz w:val="24"/>
          <w:szCs w:val="24"/>
        </w:rPr>
        <w:t> </w:t>
      </w:r>
      <w:r w:rsidR="005457C8" w:rsidRPr="00CB7B48">
        <w:rPr>
          <w:sz w:val="24"/>
          <w:szCs w:val="24"/>
        </w:rPr>
        <w:t>680</w:t>
      </w:r>
      <w:r w:rsidR="001E7CEF" w:rsidRPr="00CB7B48">
        <w:rPr>
          <w:sz w:val="24"/>
          <w:szCs w:val="24"/>
        </w:rPr>
        <w:t> </w:t>
      </w:r>
      <w:r w:rsidR="00364396" w:rsidRPr="00CB7B48">
        <w:rPr>
          <w:sz w:val="24"/>
          <w:szCs w:val="24"/>
        </w:rPr>
        <w:t>Ft működési,</w:t>
      </w:r>
      <w:r w:rsidR="00476D04" w:rsidRPr="00CB7B48">
        <w:rPr>
          <w:sz w:val="24"/>
          <w:szCs w:val="24"/>
        </w:rPr>
        <w:t xml:space="preserve"> </w:t>
      </w:r>
      <w:r w:rsidR="00E00610" w:rsidRPr="00CB7B48">
        <w:rPr>
          <w:sz w:val="24"/>
          <w:szCs w:val="24"/>
        </w:rPr>
        <w:t>3</w:t>
      </w:r>
      <w:r w:rsidRPr="00CB7B48">
        <w:rPr>
          <w:sz w:val="24"/>
          <w:szCs w:val="24"/>
        </w:rPr>
        <w:t> </w:t>
      </w:r>
      <w:r w:rsidR="00347CB7" w:rsidRPr="00CB7B48">
        <w:rPr>
          <w:sz w:val="24"/>
          <w:szCs w:val="24"/>
        </w:rPr>
        <w:t>20</w:t>
      </w:r>
      <w:r w:rsidR="00F033E8" w:rsidRPr="00CB7B48">
        <w:rPr>
          <w:sz w:val="24"/>
          <w:szCs w:val="24"/>
        </w:rPr>
        <w:t>3 205 </w:t>
      </w:r>
      <w:r w:rsidRPr="00CB7B48">
        <w:rPr>
          <w:sz w:val="24"/>
          <w:szCs w:val="24"/>
        </w:rPr>
        <w:t>905</w:t>
      </w:r>
      <w:r w:rsidR="001E7CEF" w:rsidRPr="00CB7B48">
        <w:rPr>
          <w:sz w:val="24"/>
          <w:szCs w:val="24"/>
        </w:rPr>
        <w:t> </w:t>
      </w:r>
      <w:r w:rsidR="00364396" w:rsidRPr="00CB7B48">
        <w:rPr>
          <w:sz w:val="24"/>
          <w:szCs w:val="24"/>
        </w:rPr>
        <w:t xml:space="preserve">Ft felhalmozási, és </w:t>
      </w:r>
      <w:r w:rsidRPr="00CB7B48">
        <w:rPr>
          <w:sz w:val="24"/>
          <w:szCs w:val="24"/>
        </w:rPr>
        <w:t>3 110</w:t>
      </w:r>
      <w:r w:rsidR="00F033E8" w:rsidRPr="00CB7B48">
        <w:rPr>
          <w:sz w:val="24"/>
          <w:szCs w:val="24"/>
        </w:rPr>
        <w:t> </w:t>
      </w:r>
      <w:r w:rsidRPr="00CB7B48">
        <w:rPr>
          <w:sz w:val="24"/>
          <w:szCs w:val="24"/>
        </w:rPr>
        <w:t>430</w:t>
      </w:r>
      <w:r w:rsidR="00F033E8" w:rsidRPr="00CB7B48">
        <w:rPr>
          <w:sz w:val="24"/>
          <w:szCs w:val="24"/>
        </w:rPr>
        <w:t> </w:t>
      </w:r>
      <w:r w:rsidRPr="00CB7B48">
        <w:rPr>
          <w:sz w:val="24"/>
          <w:szCs w:val="24"/>
        </w:rPr>
        <w:t>265</w:t>
      </w:r>
      <w:r w:rsidR="00F033E8" w:rsidRPr="00CB7B48">
        <w:rPr>
          <w:sz w:val="24"/>
          <w:szCs w:val="24"/>
        </w:rPr>
        <w:t> </w:t>
      </w:r>
      <w:r w:rsidR="00364396" w:rsidRPr="00CB7B48">
        <w:rPr>
          <w:sz w:val="24"/>
          <w:szCs w:val="24"/>
        </w:rPr>
        <w:t>Ft finanszírozási bevétel. A bevételek részletezését a rendelettervezet 3. számú táblája mutatja be.</w:t>
      </w:r>
    </w:p>
    <w:p w:rsidR="00364396" w:rsidRPr="00CB7B48" w:rsidRDefault="00364396" w:rsidP="00722A34">
      <w:pPr>
        <w:pStyle w:val="Szvegtrzs"/>
        <w:ind w:left="142"/>
        <w:jc w:val="left"/>
        <w:rPr>
          <w:b/>
          <w:sz w:val="24"/>
          <w:szCs w:val="24"/>
        </w:rPr>
      </w:pPr>
    </w:p>
    <w:p w:rsidR="00D336F7" w:rsidRPr="00CB7B48" w:rsidRDefault="00D336F7" w:rsidP="005E685F">
      <w:pPr>
        <w:pStyle w:val="Szvegtrzs"/>
        <w:ind w:left="142"/>
        <w:jc w:val="left"/>
        <w:rPr>
          <w:b/>
          <w:sz w:val="24"/>
          <w:szCs w:val="24"/>
        </w:rPr>
      </w:pPr>
    </w:p>
    <w:p w:rsidR="002D1533" w:rsidRDefault="002D1533">
      <w:pPr>
        <w:rPr>
          <w:b/>
          <w:sz w:val="24"/>
          <w:szCs w:val="24"/>
        </w:rPr>
      </w:pPr>
      <w:r>
        <w:rPr>
          <w:b/>
          <w:sz w:val="24"/>
          <w:szCs w:val="24"/>
        </w:rPr>
        <w:br w:type="page"/>
      </w:r>
    </w:p>
    <w:p w:rsidR="00AF4717" w:rsidRPr="00CB7B48" w:rsidRDefault="00B6788D" w:rsidP="00382DEB">
      <w:pPr>
        <w:jc w:val="both"/>
        <w:rPr>
          <w:b/>
          <w:sz w:val="24"/>
          <w:szCs w:val="24"/>
        </w:rPr>
      </w:pPr>
      <w:r w:rsidRPr="00CB7B48">
        <w:rPr>
          <w:b/>
          <w:sz w:val="24"/>
          <w:szCs w:val="24"/>
        </w:rPr>
        <w:lastRenderedPageBreak/>
        <w:t>Működési</w:t>
      </w:r>
      <w:r w:rsidR="005E685F" w:rsidRPr="00CB7B48">
        <w:rPr>
          <w:b/>
          <w:sz w:val="24"/>
          <w:szCs w:val="24"/>
        </w:rPr>
        <w:t xml:space="preserve"> </w:t>
      </w:r>
      <w:r w:rsidR="00382DEB" w:rsidRPr="00CB7B48">
        <w:rPr>
          <w:b/>
          <w:sz w:val="24"/>
          <w:szCs w:val="24"/>
        </w:rPr>
        <w:t xml:space="preserve">költségvetési </w:t>
      </w:r>
      <w:r w:rsidRPr="00CB7B48">
        <w:rPr>
          <w:b/>
          <w:sz w:val="24"/>
          <w:szCs w:val="24"/>
        </w:rPr>
        <w:t>bevételek</w:t>
      </w:r>
    </w:p>
    <w:p w:rsidR="00C8515B" w:rsidRPr="00CB7B48" w:rsidRDefault="00C8515B" w:rsidP="00C8515B"/>
    <w:p w:rsidR="00536893" w:rsidRPr="00CB7B48" w:rsidRDefault="000440EB" w:rsidP="001E7CEF">
      <w:pPr>
        <w:jc w:val="both"/>
        <w:rPr>
          <w:sz w:val="24"/>
          <w:szCs w:val="24"/>
        </w:rPr>
      </w:pPr>
      <w:r w:rsidRPr="00CB7B48">
        <w:rPr>
          <w:sz w:val="24"/>
          <w:szCs w:val="24"/>
        </w:rPr>
        <w:t xml:space="preserve">A bevételek esetében növekedés </w:t>
      </w:r>
      <w:r w:rsidR="008E4BD8" w:rsidRPr="00CB7B48">
        <w:rPr>
          <w:sz w:val="24"/>
          <w:szCs w:val="24"/>
        </w:rPr>
        <w:t>prognosztizálható</w:t>
      </w:r>
      <w:r w:rsidRPr="00CB7B48">
        <w:rPr>
          <w:sz w:val="24"/>
          <w:szCs w:val="24"/>
        </w:rPr>
        <w:t xml:space="preserve"> az előző</w:t>
      </w:r>
      <w:r w:rsidR="008026CD" w:rsidRPr="00CB7B48">
        <w:rPr>
          <w:sz w:val="24"/>
          <w:szCs w:val="24"/>
        </w:rPr>
        <w:t xml:space="preserve"> évhez képest.</w:t>
      </w:r>
      <w:r w:rsidRPr="00CB7B48">
        <w:rPr>
          <w:sz w:val="24"/>
          <w:szCs w:val="24"/>
        </w:rPr>
        <w:t xml:space="preserve"> </w:t>
      </w:r>
      <w:r w:rsidR="00B47CC4" w:rsidRPr="00CB7B48">
        <w:rPr>
          <w:sz w:val="24"/>
          <w:szCs w:val="24"/>
        </w:rPr>
        <w:t>Az előző évek bevétel kiesése miatt a</w:t>
      </w:r>
      <w:r w:rsidR="005457C8" w:rsidRPr="00CB7B48">
        <w:rPr>
          <w:sz w:val="24"/>
          <w:szCs w:val="24"/>
        </w:rPr>
        <w:t>z előző évi</w:t>
      </w:r>
      <w:r w:rsidR="00B47CC4" w:rsidRPr="00CB7B48">
        <w:rPr>
          <w:sz w:val="24"/>
          <w:szCs w:val="24"/>
        </w:rPr>
        <w:t xml:space="preserve"> maradvány</w:t>
      </w:r>
      <w:r w:rsidR="005457C8" w:rsidRPr="00CB7B48">
        <w:rPr>
          <w:sz w:val="24"/>
          <w:szCs w:val="24"/>
        </w:rPr>
        <w:t>ból</w:t>
      </w:r>
      <w:r w:rsidR="00B47CC4" w:rsidRPr="00CB7B48">
        <w:rPr>
          <w:sz w:val="24"/>
          <w:szCs w:val="24"/>
        </w:rPr>
        <w:t xml:space="preserve"> műkö</w:t>
      </w:r>
      <w:r w:rsidR="005457C8" w:rsidRPr="00CB7B48">
        <w:rPr>
          <w:sz w:val="24"/>
          <w:szCs w:val="24"/>
        </w:rPr>
        <w:t>dési célra történő felhasználás is szükséges</w:t>
      </w:r>
      <w:r w:rsidR="00B47CC4" w:rsidRPr="00CB7B48">
        <w:rPr>
          <w:sz w:val="24"/>
          <w:szCs w:val="24"/>
        </w:rPr>
        <w:t xml:space="preserve">. </w:t>
      </w:r>
    </w:p>
    <w:p w:rsidR="00827075" w:rsidRPr="00CB7B48" w:rsidRDefault="00215F95" w:rsidP="00C8515B">
      <w:r w:rsidRPr="00CB7B48">
        <w:tab/>
      </w:r>
      <w:r w:rsidRPr="00CB7B48">
        <w:tab/>
      </w:r>
      <w:r w:rsidRPr="00CB7B48">
        <w:tab/>
      </w:r>
      <w:r w:rsidRPr="00CB7B48">
        <w:tab/>
      </w:r>
      <w:r w:rsidRPr="00CB7B48">
        <w:tab/>
      </w:r>
      <w:r w:rsidRPr="00CB7B48">
        <w:tab/>
      </w:r>
      <w:r w:rsidRPr="00CB7B48">
        <w:tab/>
      </w:r>
      <w:r w:rsidRPr="00CB7B48">
        <w:tab/>
      </w:r>
      <w:r w:rsidRPr="00CB7B48">
        <w:tab/>
      </w:r>
      <w:r w:rsidRPr="00CB7B48">
        <w:tab/>
      </w:r>
      <w:r w:rsidRPr="00CB7B48">
        <w:tab/>
      </w:r>
      <w:r w:rsidRPr="00CB7B48">
        <w:tab/>
      </w:r>
    </w:p>
    <w:p w:rsidR="00F033E8" w:rsidRPr="00CB7B48" w:rsidRDefault="00F033E8" w:rsidP="00C4725C">
      <w:pPr>
        <w:pStyle w:val="Szvegtrzs"/>
        <w:ind w:left="426" w:hanging="284"/>
        <w:rPr>
          <w:i/>
          <w:sz w:val="24"/>
          <w:szCs w:val="24"/>
        </w:rPr>
      </w:pPr>
    </w:p>
    <w:p w:rsidR="00C4725C" w:rsidRPr="00CB7B48" w:rsidRDefault="00C4725C" w:rsidP="00C4725C">
      <w:pPr>
        <w:pStyle w:val="Szvegtrzs"/>
        <w:ind w:left="426" w:hanging="284"/>
        <w:rPr>
          <w:i/>
          <w:sz w:val="24"/>
          <w:szCs w:val="24"/>
        </w:rPr>
      </w:pPr>
      <w:r w:rsidRPr="00CB7B48">
        <w:rPr>
          <w:i/>
          <w:sz w:val="24"/>
          <w:szCs w:val="24"/>
        </w:rPr>
        <w:t>Önkormányzat működési támogatása</w:t>
      </w:r>
    </w:p>
    <w:p w:rsidR="00C4725C" w:rsidRPr="00CB7B48" w:rsidRDefault="00C4725C" w:rsidP="00C4725C">
      <w:pPr>
        <w:pStyle w:val="Szvegtrzs"/>
        <w:ind w:left="426"/>
        <w:rPr>
          <w:i/>
          <w:sz w:val="24"/>
          <w:szCs w:val="24"/>
        </w:rPr>
      </w:pPr>
    </w:p>
    <w:p w:rsidR="00364396" w:rsidRPr="00CB7B48" w:rsidRDefault="009E33C3" w:rsidP="00364396">
      <w:pPr>
        <w:ind w:left="142"/>
        <w:jc w:val="both"/>
        <w:rPr>
          <w:sz w:val="24"/>
          <w:szCs w:val="24"/>
        </w:rPr>
      </w:pPr>
      <w:r w:rsidRPr="00CB7B48">
        <w:rPr>
          <w:sz w:val="24"/>
          <w:szCs w:val="24"/>
        </w:rPr>
        <w:t>A helyi önkormányzatok 2022</w:t>
      </w:r>
      <w:r w:rsidR="00364396" w:rsidRPr="00CB7B48">
        <w:rPr>
          <w:sz w:val="24"/>
          <w:szCs w:val="24"/>
        </w:rPr>
        <w:t xml:space="preserve">. évi központi költségvetési támogatási rendszere igazodva az önkormányzati feladatellátáshoz, továbbra is a 2013-ban kialakított feladatalapú </w:t>
      </w:r>
      <w:r w:rsidR="00720AA9" w:rsidRPr="00CB7B48">
        <w:rPr>
          <w:sz w:val="24"/>
          <w:szCs w:val="24"/>
        </w:rPr>
        <w:t>támogatási rendszerben történik.</w:t>
      </w:r>
    </w:p>
    <w:p w:rsidR="00364396" w:rsidRPr="00CB7B48" w:rsidRDefault="00364396" w:rsidP="00364396">
      <w:pPr>
        <w:pStyle w:val="Szvegtrzs"/>
        <w:ind w:left="426"/>
        <w:rPr>
          <w:sz w:val="24"/>
          <w:szCs w:val="24"/>
        </w:rPr>
      </w:pPr>
    </w:p>
    <w:p w:rsidR="009229CA" w:rsidRPr="00CB7B48" w:rsidRDefault="00364396" w:rsidP="00C92900">
      <w:pPr>
        <w:pStyle w:val="Szvegtrzs"/>
        <w:ind w:left="142"/>
        <w:rPr>
          <w:sz w:val="24"/>
          <w:szCs w:val="24"/>
        </w:rPr>
      </w:pPr>
      <w:r w:rsidRPr="00CB7B48">
        <w:rPr>
          <w:sz w:val="24"/>
          <w:szCs w:val="24"/>
        </w:rPr>
        <w:t xml:space="preserve">Ezen a jogcímen önkormányzatunknál összesen </w:t>
      </w:r>
      <w:r w:rsidR="00C92900" w:rsidRPr="00CB7B48">
        <w:rPr>
          <w:sz w:val="24"/>
          <w:szCs w:val="24"/>
        </w:rPr>
        <w:t>3</w:t>
      </w:r>
      <w:r w:rsidR="00F033E8" w:rsidRPr="00CB7B48">
        <w:rPr>
          <w:sz w:val="24"/>
          <w:szCs w:val="24"/>
        </w:rPr>
        <w:t> 952 541 </w:t>
      </w:r>
      <w:r w:rsidR="005457C8" w:rsidRPr="00CB7B48">
        <w:rPr>
          <w:sz w:val="24"/>
          <w:szCs w:val="24"/>
        </w:rPr>
        <w:t>608</w:t>
      </w:r>
      <w:r w:rsidR="00C92900" w:rsidRPr="00CB7B48">
        <w:rPr>
          <w:sz w:val="24"/>
          <w:szCs w:val="24"/>
        </w:rPr>
        <w:t xml:space="preserve"> </w:t>
      </w:r>
      <w:r w:rsidRPr="00CB7B48">
        <w:rPr>
          <w:sz w:val="24"/>
          <w:szCs w:val="24"/>
        </w:rPr>
        <w:t>Ft-ot vehe</w:t>
      </w:r>
      <w:r w:rsidR="00183933" w:rsidRPr="00CB7B48">
        <w:rPr>
          <w:sz w:val="24"/>
          <w:szCs w:val="24"/>
        </w:rPr>
        <w:t xml:space="preserve">tünk számításba, amely </w:t>
      </w:r>
      <w:r w:rsidR="00F033E8" w:rsidRPr="00CB7B48">
        <w:rPr>
          <w:sz w:val="24"/>
          <w:szCs w:val="24"/>
        </w:rPr>
        <w:t>318 593 </w:t>
      </w:r>
      <w:r w:rsidR="009E7FE0" w:rsidRPr="00CB7B48">
        <w:rPr>
          <w:sz w:val="24"/>
          <w:szCs w:val="24"/>
        </w:rPr>
        <w:t>655</w:t>
      </w:r>
      <w:r w:rsidR="00F033E8" w:rsidRPr="00CB7B48">
        <w:rPr>
          <w:sz w:val="24"/>
          <w:szCs w:val="24"/>
        </w:rPr>
        <w:t> </w:t>
      </w:r>
      <w:r w:rsidRPr="00CB7B48">
        <w:rPr>
          <w:sz w:val="24"/>
          <w:szCs w:val="24"/>
        </w:rPr>
        <w:t xml:space="preserve">Ft-tal több, mint </w:t>
      </w:r>
      <w:r w:rsidR="00C92900" w:rsidRPr="00CB7B48">
        <w:rPr>
          <w:sz w:val="24"/>
          <w:szCs w:val="24"/>
        </w:rPr>
        <w:t xml:space="preserve">a </w:t>
      </w:r>
      <w:r w:rsidRPr="00CB7B48">
        <w:rPr>
          <w:sz w:val="24"/>
          <w:szCs w:val="24"/>
        </w:rPr>
        <w:t xml:space="preserve">tavalyi évi eredeti </w:t>
      </w:r>
      <w:r w:rsidR="009229CA" w:rsidRPr="00CB7B48">
        <w:rPr>
          <w:sz w:val="24"/>
          <w:szCs w:val="24"/>
        </w:rPr>
        <w:t>előirányzat.</w:t>
      </w:r>
    </w:p>
    <w:p w:rsidR="00F033E8" w:rsidRPr="00CB7B48" w:rsidRDefault="00F033E8" w:rsidP="00C92900">
      <w:pPr>
        <w:pStyle w:val="Szvegtrzs"/>
        <w:ind w:left="142"/>
        <w:rPr>
          <w:sz w:val="24"/>
          <w:szCs w:val="24"/>
        </w:rPr>
      </w:pPr>
    </w:p>
    <w:p w:rsidR="003C3646" w:rsidRPr="00CB7B48" w:rsidRDefault="009E33C3" w:rsidP="00C92900">
      <w:pPr>
        <w:pStyle w:val="Szvegtrzs"/>
        <w:ind w:left="142"/>
        <w:rPr>
          <w:sz w:val="24"/>
          <w:szCs w:val="24"/>
        </w:rPr>
      </w:pPr>
      <w:r w:rsidRPr="00CB7B48">
        <w:rPr>
          <w:sz w:val="24"/>
          <w:szCs w:val="24"/>
        </w:rPr>
        <w:t>E</w:t>
      </w:r>
      <w:r w:rsidR="00DB6CFE" w:rsidRPr="00CB7B48">
        <w:rPr>
          <w:sz w:val="24"/>
          <w:szCs w:val="24"/>
        </w:rPr>
        <w:t>z tartalmazza az Önkormányzat működésének általános támogatását</w:t>
      </w:r>
      <w:r w:rsidR="005D52B0" w:rsidRPr="00CB7B48">
        <w:rPr>
          <w:sz w:val="24"/>
          <w:szCs w:val="24"/>
        </w:rPr>
        <w:t xml:space="preserve"> is</w:t>
      </w:r>
      <w:r w:rsidR="009E7FE0" w:rsidRPr="00CB7B48">
        <w:rPr>
          <w:sz w:val="24"/>
          <w:szCs w:val="24"/>
        </w:rPr>
        <w:t>. Figyelembe vettük</w:t>
      </w:r>
      <w:r w:rsidR="00DB6CFE" w:rsidRPr="00CB7B48">
        <w:rPr>
          <w:sz w:val="24"/>
          <w:szCs w:val="24"/>
        </w:rPr>
        <w:t xml:space="preserve"> a pedagógusok, szociális ágazatban dolgozók bérnövekedésének, illetve a minimálbér és bérminimum növekményének állam</w:t>
      </w:r>
      <w:r w:rsidR="00836EEF" w:rsidRPr="00CB7B48">
        <w:rPr>
          <w:sz w:val="24"/>
          <w:szCs w:val="24"/>
        </w:rPr>
        <w:t xml:space="preserve"> által biztosított fedezetét, </w:t>
      </w:r>
      <w:r w:rsidR="00836EEF" w:rsidRPr="00CB7B48">
        <w:t xml:space="preserve">valamint </w:t>
      </w:r>
      <w:r w:rsidR="000C7C80" w:rsidRPr="00CB7B48">
        <w:t>a</w:t>
      </w:r>
      <w:r w:rsidR="009E7FE0" w:rsidRPr="00CB7B48">
        <w:rPr>
          <w:sz w:val="24"/>
          <w:szCs w:val="24"/>
        </w:rPr>
        <w:t>z intézményi gyermekétkeztetés</w:t>
      </w:r>
      <w:r w:rsidR="00836EEF" w:rsidRPr="00CB7B48">
        <w:rPr>
          <w:sz w:val="24"/>
          <w:szCs w:val="24"/>
        </w:rPr>
        <w:t>i</w:t>
      </w:r>
      <w:r w:rsidR="009E7FE0" w:rsidRPr="00CB7B48">
        <w:rPr>
          <w:sz w:val="24"/>
          <w:szCs w:val="24"/>
        </w:rPr>
        <w:t xml:space="preserve"> emelkedő költségek és a</w:t>
      </w:r>
      <w:r w:rsidR="000C7C80" w:rsidRPr="00CB7B48">
        <w:rPr>
          <w:sz w:val="24"/>
          <w:szCs w:val="24"/>
        </w:rPr>
        <w:t xml:space="preserve"> térítési díj </w:t>
      </w:r>
      <w:r w:rsidR="00836EEF" w:rsidRPr="00CB7B48">
        <w:rPr>
          <w:sz w:val="24"/>
          <w:szCs w:val="24"/>
        </w:rPr>
        <w:t>változtatásának</w:t>
      </w:r>
      <w:r w:rsidR="000C7C80" w:rsidRPr="00CB7B48">
        <w:rPr>
          <w:sz w:val="24"/>
          <w:szCs w:val="24"/>
        </w:rPr>
        <w:t xml:space="preserve"> tilalma miatt </w:t>
      </w:r>
      <w:r w:rsidR="00836EEF" w:rsidRPr="00CB7B48">
        <w:rPr>
          <w:sz w:val="24"/>
          <w:szCs w:val="24"/>
        </w:rPr>
        <w:t>megnövelt</w:t>
      </w:r>
      <w:r w:rsidR="000C7C80" w:rsidRPr="00CB7B48">
        <w:t xml:space="preserve"> </w:t>
      </w:r>
      <w:r w:rsidR="000C7C80" w:rsidRPr="00CB7B48">
        <w:rPr>
          <w:sz w:val="24"/>
          <w:szCs w:val="24"/>
        </w:rPr>
        <w:t>üzemeltetési</w:t>
      </w:r>
      <w:r w:rsidR="00836EEF" w:rsidRPr="00CB7B48">
        <w:rPr>
          <w:sz w:val="24"/>
          <w:szCs w:val="24"/>
        </w:rPr>
        <w:t xml:space="preserve"> támogatást is.</w:t>
      </w:r>
    </w:p>
    <w:p w:rsidR="005D52B0" w:rsidRPr="00CB7B48" w:rsidRDefault="005D52B0" w:rsidP="00C92900">
      <w:pPr>
        <w:pStyle w:val="Szvegtrzs"/>
        <w:ind w:left="142"/>
        <w:rPr>
          <w:sz w:val="24"/>
          <w:szCs w:val="24"/>
        </w:rPr>
      </w:pPr>
    </w:p>
    <w:p w:rsidR="00364396" w:rsidRPr="00CB7B48" w:rsidRDefault="005D52B0" w:rsidP="005D52B0">
      <w:pPr>
        <w:pStyle w:val="Szvegtrzs"/>
        <w:ind w:left="142"/>
        <w:rPr>
          <w:sz w:val="24"/>
          <w:szCs w:val="24"/>
        </w:rPr>
      </w:pPr>
      <w:r w:rsidRPr="00CB7B48">
        <w:rPr>
          <w:sz w:val="24"/>
          <w:szCs w:val="24"/>
        </w:rPr>
        <w:t xml:space="preserve">A különböző </w:t>
      </w:r>
      <w:r w:rsidR="00E3597F" w:rsidRPr="00CB7B48">
        <w:rPr>
          <w:sz w:val="24"/>
          <w:szCs w:val="24"/>
        </w:rPr>
        <w:t>jogcímek</w:t>
      </w:r>
      <w:r w:rsidRPr="00CB7B48">
        <w:rPr>
          <w:sz w:val="24"/>
          <w:szCs w:val="24"/>
        </w:rPr>
        <w:t xml:space="preserve"> támogatása az alábbiak szerint változott: </w:t>
      </w:r>
    </w:p>
    <w:p w:rsidR="005D52B0" w:rsidRPr="00CB7B48" w:rsidRDefault="005D52B0" w:rsidP="00F033E8">
      <w:pPr>
        <w:pStyle w:val="Szvegtrzs"/>
        <w:ind w:left="8638"/>
        <w:rPr>
          <w:sz w:val="24"/>
          <w:szCs w:val="24"/>
        </w:rPr>
      </w:pPr>
      <w:r w:rsidRPr="00CB7B48">
        <w:rPr>
          <w:sz w:val="24"/>
          <w:szCs w:val="24"/>
        </w:rPr>
        <w:t>Forint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5"/>
        <w:gridCol w:w="2098"/>
        <w:gridCol w:w="1695"/>
        <w:gridCol w:w="1518"/>
      </w:tblGrid>
      <w:tr w:rsidR="00CB7B48" w:rsidRPr="00CB7B48" w:rsidTr="00C01A9C">
        <w:tc>
          <w:tcPr>
            <w:tcW w:w="4361" w:type="dxa"/>
            <w:shd w:val="clear" w:color="auto" w:fill="auto"/>
          </w:tcPr>
          <w:p w:rsidR="005D52B0" w:rsidRPr="00CB7B48" w:rsidRDefault="005D52B0" w:rsidP="00C01A9C">
            <w:pPr>
              <w:pStyle w:val="Szvegtrzs"/>
              <w:jc w:val="center"/>
              <w:rPr>
                <w:rFonts w:eastAsia="Calibri"/>
                <w:b/>
                <w:sz w:val="24"/>
                <w:szCs w:val="24"/>
              </w:rPr>
            </w:pPr>
            <w:r w:rsidRPr="00CB7B48">
              <w:rPr>
                <w:rFonts w:eastAsia="Calibri"/>
                <w:b/>
                <w:sz w:val="24"/>
                <w:szCs w:val="24"/>
              </w:rPr>
              <w:t>Megnevezés</w:t>
            </w:r>
          </w:p>
        </w:tc>
        <w:tc>
          <w:tcPr>
            <w:tcW w:w="2126" w:type="dxa"/>
            <w:shd w:val="clear" w:color="auto" w:fill="auto"/>
          </w:tcPr>
          <w:p w:rsidR="005D52B0" w:rsidRPr="00CB7B48" w:rsidRDefault="005D52B0" w:rsidP="00C01A9C">
            <w:pPr>
              <w:pStyle w:val="Szvegtrzs"/>
              <w:jc w:val="center"/>
              <w:rPr>
                <w:rFonts w:eastAsia="Calibri"/>
                <w:b/>
                <w:sz w:val="24"/>
                <w:szCs w:val="24"/>
              </w:rPr>
            </w:pPr>
            <w:r w:rsidRPr="00CB7B48">
              <w:rPr>
                <w:rFonts w:eastAsia="Calibri"/>
                <w:b/>
                <w:sz w:val="24"/>
                <w:szCs w:val="24"/>
              </w:rPr>
              <w:t>2021. évi eredeti előirányzat</w:t>
            </w:r>
          </w:p>
        </w:tc>
        <w:tc>
          <w:tcPr>
            <w:tcW w:w="1701" w:type="dxa"/>
            <w:shd w:val="clear" w:color="auto" w:fill="auto"/>
          </w:tcPr>
          <w:p w:rsidR="005D52B0" w:rsidRPr="00CB7B48" w:rsidRDefault="005D52B0" w:rsidP="00C01A9C">
            <w:pPr>
              <w:pStyle w:val="Szvegtrzs"/>
              <w:jc w:val="center"/>
              <w:rPr>
                <w:rFonts w:eastAsia="Calibri"/>
                <w:b/>
                <w:sz w:val="24"/>
                <w:szCs w:val="24"/>
              </w:rPr>
            </w:pPr>
            <w:r w:rsidRPr="00CB7B48">
              <w:rPr>
                <w:rFonts w:eastAsia="Calibri"/>
                <w:b/>
                <w:sz w:val="24"/>
                <w:szCs w:val="24"/>
              </w:rPr>
              <w:t>2022. évi tervezett</w:t>
            </w:r>
          </w:p>
        </w:tc>
        <w:tc>
          <w:tcPr>
            <w:tcW w:w="1524" w:type="dxa"/>
            <w:shd w:val="clear" w:color="auto" w:fill="auto"/>
          </w:tcPr>
          <w:p w:rsidR="005D52B0" w:rsidRPr="00CB7B48" w:rsidRDefault="005D52B0" w:rsidP="00C01A9C">
            <w:pPr>
              <w:pStyle w:val="Szvegtrzs"/>
              <w:jc w:val="center"/>
              <w:rPr>
                <w:rFonts w:eastAsia="Calibri"/>
                <w:b/>
                <w:sz w:val="24"/>
                <w:szCs w:val="24"/>
              </w:rPr>
            </w:pPr>
            <w:r w:rsidRPr="00CB7B48">
              <w:rPr>
                <w:rFonts w:eastAsia="Calibri"/>
                <w:b/>
                <w:sz w:val="24"/>
                <w:szCs w:val="24"/>
              </w:rPr>
              <w:t>Változás</w:t>
            </w:r>
          </w:p>
        </w:tc>
      </w:tr>
      <w:tr w:rsidR="00CB7B48" w:rsidRPr="00CB7B48" w:rsidTr="00C01A9C">
        <w:tc>
          <w:tcPr>
            <w:tcW w:w="4361" w:type="dxa"/>
            <w:shd w:val="clear" w:color="auto" w:fill="auto"/>
          </w:tcPr>
          <w:p w:rsidR="00E3597F" w:rsidRPr="00CB7B48" w:rsidRDefault="00E3597F" w:rsidP="00C01A9C">
            <w:pPr>
              <w:pStyle w:val="Szvegtrzs"/>
              <w:jc w:val="left"/>
              <w:rPr>
                <w:sz w:val="24"/>
                <w:szCs w:val="24"/>
              </w:rPr>
            </w:pPr>
            <w:r w:rsidRPr="00CB7B48">
              <w:rPr>
                <w:sz w:val="24"/>
                <w:szCs w:val="24"/>
              </w:rPr>
              <w:t>Helyi önkormányzatok működésének általános támogatása</w:t>
            </w:r>
          </w:p>
        </w:tc>
        <w:tc>
          <w:tcPr>
            <w:tcW w:w="2126" w:type="dxa"/>
            <w:shd w:val="clear" w:color="auto" w:fill="auto"/>
          </w:tcPr>
          <w:p w:rsidR="00E3597F" w:rsidRPr="00CB7B48" w:rsidRDefault="00F430ED" w:rsidP="00F033E8">
            <w:pPr>
              <w:pStyle w:val="Szvegtrzs"/>
              <w:jc w:val="right"/>
              <w:rPr>
                <w:rFonts w:eastAsia="Calibri"/>
                <w:sz w:val="24"/>
                <w:szCs w:val="24"/>
              </w:rPr>
            </w:pPr>
            <w:r w:rsidRPr="00CB7B48">
              <w:rPr>
                <w:rFonts w:eastAsia="Calibri"/>
                <w:sz w:val="24"/>
                <w:szCs w:val="24"/>
              </w:rPr>
              <w:t>1 109</w:t>
            </w:r>
            <w:r w:rsidR="00F033E8" w:rsidRPr="00CB7B48">
              <w:rPr>
                <w:rFonts w:eastAsia="Calibri"/>
                <w:sz w:val="24"/>
                <w:szCs w:val="24"/>
              </w:rPr>
              <w:t> </w:t>
            </w:r>
            <w:r w:rsidRPr="00CB7B48">
              <w:rPr>
                <w:rFonts w:eastAsia="Calibri"/>
                <w:sz w:val="24"/>
                <w:szCs w:val="24"/>
              </w:rPr>
              <w:t>312</w:t>
            </w:r>
            <w:r w:rsidR="00F033E8" w:rsidRPr="00CB7B48">
              <w:rPr>
                <w:rFonts w:eastAsia="Calibri"/>
                <w:sz w:val="24"/>
                <w:szCs w:val="24"/>
              </w:rPr>
              <w:t> </w:t>
            </w:r>
            <w:r w:rsidRPr="00CB7B48">
              <w:rPr>
                <w:rFonts w:eastAsia="Calibri"/>
                <w:sz w:val="24"/>
                <w:szCs w:val="24"/>
              </w:rPr>
              <w:t>288</w:t>
            </w:r>
          </w:p>
        </w:tc>
        <w:tc>
          <w:tcPr>
            <w:tcW w:w="1701" w:type="dxa"/>
            <w:shd w:val="clear" w:color="auto" w:fill="auto"/>
          </w:tcPr>
          <w:p w:rsidR="00E3597F" w:rsidRPr="00CB7B48" w:rsidRDefault="00F033E8" w:rsidP="00C01A9C">
            <w:pPr>
              <w:pStyle w:val="Szvegtrzs"/>
              <w:jc w:val="right"/>
              <w:rPr>
                <w:rFonts w:eastAsia="Calibri"/>
                <w:sz w:val="24"/>
                <w:szCs w:val="24"/>
              </w:rPr>
            </w:pPr>
            <w:r w:rsidRPr="00CB7B48">
              <w:rPr>
                <w:rFonts w:eastAsia="Calibri"/>
                <w:sz w:val="24"/>
                <w:szCs w:val="24"/>
              </w:rPr>
              <w:t>1 128 520 </w:t>
            </w:r>
            <w:r w:rsidR="00F430ED" w:rsidRPr="00CB7B48">
              <w:rPr>
                <w:rFonts w:eastAsia="Calibri"/>
                <w:sz w:val="24"/>
                <w:szCs w:val="24"/>
              </w:rPr>
              <w:t>931</w:t>
            </w:r>
          </w:p>
        </w:tc>
        <w:tc>
          <w:tcPr>
            <w:tcW w:w="1524" w:type="dxa"/>
            <w:shd w:val="clear" w:color="auto" w:fill="auto"/>
          </w:tcPr>
          <w:p w:rsidR="00E3597F" w:rsidRPr="00CB7B48" w:rsidRDefault="00F033E8" w:rsidP="00C01A9C">
            <w:pPr>
              <w:pStyle w:val="Szvegtrzs"/>
              <w:jc w:val="right"/>
              <w:rPr>
                <w:rFonts w:eastAsia="Calibri"/>
                <w:sz w:val="24"/>
                <w:szCs w:val="24"/>
              </w:rPr>
            </w:pPr>
            <w:r w:rsidRPr="00CB7B48">
              <w:rPr>
                <w:rFonts w:eastAsia="Calibri"/>
                <w:sz w:val="24"/>
                <w:szCs w:val="24"/>
              </w:rPr>
              <w:t>19 208 </w:t>
            </w:r>
            <w:r w:rsidR="00F430ED" w:rsidRPr="00CB7B48">
              <w:rPr>
                <w:rFonts w:eastAsia="Calibri"/>
                <w:sz w:val="24"/>
                <w:szCs w:val="24"/>
              </w:rPr>
              <w:t>643</w:t>
            </w:r>
          </w:p>
        </w:tc>
      </w:tr>
      <w:tr w:rsidR="00CB7B48" w:rsidRPr="00CB7B48" w:rsidTr="00C01A9C">
        <w:tc>
          <w:tcPr>
            <w:tcW w:w="4361" w:type="dxa"/>
            <w:shd w:val="clear" w:color="auto" w:fill="auto"/>
          </w:tcPr>
          <w:p w:rsidR="005D52B0" w:rsidRPr="00CB7B48" w:rsidRDefault="00E3597F" w:rsidP="005D52B0">
            <w:pPr>
              <w:pStyle w:val="Szvegtrzs"/>
              <w:rPr>
                <w:sz w:val="24"/>
                <w:szCs w:val="24"/>
              </w:rPr>
            </w:pPr>
            <w:r w:rsidRPr="00CB7B48">
              <w:rPr>
                <w:sz w:val="24"/>
                <w:szCs w:val="24"/>
              </w:rPr>
              <w:t>Köznevelési feladatainak támogatása</w:t>
            </w:r>
          </w:p>
        </w:tc>
        <w:tc>
          <w:tcPr>
            <w:tcW w:w="2126" w:type="dxa"/>
            <w:shd w:val="clear" w:color="auto" w:fill="auto"/>
          </w:tcPr>
          <w:p w:rsidR="005D52B0" w:rsidRPr="00CB7B48" w:rsidRDefault="00F033E8" w:rsidP="00C01A9C">
            <w:pPr>
              <w:pStyle w:val="Szvegtrzs"/>
              <w:jc w:val="right"/>
              <w:rPr>
                <w:rFonts w:eastAsia="Calibri"/>
                <w:sz w:val="24"/>
                <w:szCs w:val="24"/>
              </w:rPr>
            </w:pPr>
            <w:r w:rsidRPr="00CB7B48">
              <w:rPr>
                <w:rFonts w:eastAsia="Calibri"/>
                <w:sz w:val="24"/>
                <w:szCs w:val="24"/>
              </w:rPr>
              <w:t>1 394 158 </w:t>
            </w:r>
            <w:r w:rsidR="00F430ED" w:rsidRPr="00CB7B48">
              <w:rPr>
                <w:rFonts w:eastAsia="Calibri"/>
                <w:sz w:val="24"/>
                <w:szCs w:val="24"/>
              </w:rPr>
              <w:t>250</w:t>
            </w:r>
          </w:p>
        </w:tc>
        <w:tc>
          <w:tcPr>
            <w:tcW w:w="1701" w:type="dxa"/>
            <w:shd w:val="clear" w:color="auto" w:fill="auto"/>
          </w:tcPr>
          <w:p w:rsidR="005D52B0" w:rsidRPr="00CB7B48" w:rsidRDefault="00F033E8" w:rsidP="00C01A9C">
            <w:pPr>
              <w:pStyle w:val="Szvegtrzs"/>
              <w:jc w:val="right"/>
              <w:rPr>
                <w:rFonts w:eastAsia="Calibri"/>
                <w:sz w:val="24"/>
                <w:szCs w:val="24"/>
              </w:rPr>
            </w:pPr>
            <w:r w:rsidRPr="00CB7B48">
              <w:rPr>
                <w:rFonts w:eastAsia="Calibri"/>
                <w:sz w:val="24"/>
                <w:szCs w:val="24"/>
              </w:rPr>
              <w:t>1 507 472 </w:t>
            </w:r>
            <w:r w:rsidR="00F430ED" w:rsidRPr="00CB7B48">
              <w:rPr>
                <w:rFonts w:eastAsia="Calibri"/>
                <w:sz w:val="24"/>
                <w:szCs w:val="24"/>
              </w:rPr>
              <w:t>010</w:t>
            </w:r>
          </w:p>
        </w:tc>
        <w:tc>
          <w:tcPr>
            <w:tcW w:w="1524" w:type="dxa"/>
            <w:shd w:val="clear" w:color="auto" w:fill="auto"/>
          </w:tcPr>
          <w:p w:rsidR="005D52B0" w:rsidRPr="00CB7B48" w:rsidRDefault="00F033E8" w:rsidP="00C01A9C">
            <w:pPr>
              <w:pStyle w:val="Szvegtrzs"/>
              <w:jc w:val="right"/>
              <w:rPr>
                <w:rFonts w:eastAsia="Calibri"/>
                <w:sz w:val="24"/>
                <w:szCs w:val="24"/>
              </w:rPr>
            </w:pPr>
            <w:r w:rsidRPr="00CB7B48">
              <w:rPr>
                <w:rFonts w:eastAsia="Calibri"/>
                <w:sz w:val="24"/>
                <w:szCs w:val="24"/>
              </w:rPr>
              <w:t>113 313 </w:t>
            </w:r>
            <w:r w:rsidR="00F430ED" w:rsidRPr="00CB7B48">
              <w:rPr>
                <w:rFonts w:eastAsia="Calibri"/>
                <w:sz w:val="24"/>
                <w:szCs w:val="24"/>
              </w:rPr>
              <w:t>760</w:t>
            </w:r>
          </w:p>
        </w:tc>
      </w:tr>
      <w:tr w:rsidR="00CB7B48" w:rsidRPr="00CB7B48" w:rsidTr="00C01A9C">
        <w:tc>
          <w:tcPr>
            <w:tcW w:w="4361" w:type="dxa"/>
            <w:shd w:val="clear" w:color="auto" w:fill="auto"/>
          </w:tcPr>
          <w:p w:rsidR="005D52B0" w:rsidRPr="00CB7B48" w:rsidRDefault="00E3597F" w:rsidP="005D52B0">
            <w:pPr>
              <w:pStyle w:val="Szvegtrzs"/>
              <w:rPr>
                <w:sz w:val="24"/>
                <w:szCs w:val="24"/>
              </w:rPr>
            </w:pPr>
            <w:r w:rsidRPr="00CB7B48">
              <w:rPr>
                <w:sz w:val="24"/>
                <w:szCs w:val="24"/>
              </w:rPr>
              <w:t>Szociális, gyermekjóléti feladatainak támogatása</w:t>
            </w:r>
          </w:p>
        </w:tc>
        <w:tc>
          <w:tcPr>
            <w:tcW w:w="2126" w:type="dxa"/>
            <w:shd w:val="clear" w:color="auto" w:fill="auto"/>
          </w:tcPr>
          <w:p w:rsidR="005D52B0" w:rsidRPr="00CB7B48" w:rsidRDefault="00F033E8" w:rsidP="00C01A9C">
            <w:pPr>
              <w:pStyle w:val="Szvegtrzs"/>
              <w:jc w:val="right"/>
              <w:rPr>
                <w:rFonts w:eastAsia="Calibri"/>
                <w:sz w:val="24"/>
                <w:szCs w:val="24"/>
              </w:rPr>
            </w:pPr>
            <w:r w:rsidRPr="00CB7B48">
              <w:rPr>
                <w:rFonts w:eastAsia="Calibri"/>
                <w:sz w:val="24"/>
                <w:szCs w:val="24"/>
              </w:rPr>
              <w:t>646 870 </w:t>
            </w:r>
            <w:r w:rsidR="00F430ED" w:rsidRPr="00CB7B48">
              <w:rPr>
                <w:rFonts w:eastAsia="Calibri"/>
                <w:sz w:val="24"/>
                <w:szCs w:val="24"/>
              </w:rPr>
              <w:t>743</w:t>
            </w:r>
          </w:p>
        </w:tc>
        <w:tc>
          <w:tcPr>
            <w:tcW w:w="1701" w:type="dxa"/>
            <w:shd w:val="clear" w:color="auto" w:fill="auto"/>
          </w:tcPr>
          <w:p w:rsidR="005D52B0" w:rsidRPr="00CB7B48" w:rsidRDefault="00F033E8" w:rsidP="00C01A9C">
            <w:pPr>
              <w:pStyle w:val="Szvegtrzs"/>
              <w:jc w:val="right"/>
              <w:rPr>
                <w:rFonts w:eastAsia="Calibri"/>
                <w:sz w:val="24"/>
                <w:szCs w:val="24"/>
              </w:rPr>
            </w:pPr>
            <w:r w:rsidRPr="00CB7B48">
              <w:rPr>
                <w:rFonts w:eastAsia="Calibri"/>
                <w:sz w:val="24"/>
                <w:szCs w:val="24"/>
              </w:rPr>
              <w:t>803 243 </w:t>
            </w:r>
            <w:r w:rsidR="00F430ED" w:rsidRPr="00CB7B48">
              <w:rPr>
                <w:rFonts w:eastAsia="Calibri"/>
                <w:sz w:val="24"/>
                <w:szCs w:val="24"/>
              </w:rPr>
              <w:t>842</w:t>
            </w:r>
          </w:p>
        </w:tc>
        <w:tc>
          <w:tcPr>
            <w:tcW w:w="1524" w:type="dxa"/>
            <w:shd w:val="clear" w:color="auto" w:fill="auto"/>
          </w:tcPr>
          <w:p w:rsidR="005D52B0" w:rsidRPr="00CB7B48" w:rsidRDefault="00F033E8" w:rsidP="00C01A9C">
            <w:pPr>
              <w:pStyle w:val="Szvegtrzs"/>
              <w:jc w:val="right"/>
              <w:rPr>
                <w:rFonts w:eastAsia="Calibri"/>
                <w:sz w:val="24"/>
                <w:szCs w:val="24"/>
              </w:rPr>
            </w:pPr>
            <w:r w:rsidRPr="00CB7B48">
              <w:rPr>
                <w:rFonts w:eastAsia="Calibri"/>
                <w:sz w:val="24"/>
                <w:szCs w:val="24"/>
              </w:rPr>
              <w:t>156 373 </w:t>
            </w:r>
            <w:r w:rsidR="00F430ED" w:rsidRPr="00CB7B48">
              <w:rPr>
                <w:rFonts w:eastAsia="Calibri"/>
                <w:sz w:val="24"/>
                <w:szCs w:val="24"/>
              </w:rPr>
              <w:t>099</w:t>
            </w:r>
          </w:p>
        </w:tc>
      </w:tr>
      <w:tr w:rsidR="00CB7B48" w:rsidRPr="00CB7B48" w:rsidTr="00C01A9C">
        <w:tc>
          <w:tcPr>
            <w:tcW w:w="4361" w:type="dxa"/>
            <w:shd w:val="clear" w:color="auto" w:fill="auto"/>
          </w:tcPr>
          <w:p w:rsidR="005D52B0" w:rsidRPr="00CB7B48" w:rsidRDefault="006D0779" w:rsidP="005D52B0">
            <w:pPr>
              <w:pStyle w:val="Szvegtrzs"/>
              <w:rPr>
                <w:sz w:val="24"/>
                <w:szCs w:val="24"/>
              </w:rPr>
            </w:pPr>
            <w:r w:rsidRPr="00CB7B48">
              <w:rPr>
                <w:sz w:val="24"/>
                <w:szCs w:val="24"/>
              </w:rPr>
              <w:t>Gyermekétkeztetési feladatok támogatása</w:t>
            </w:r>
          </w:p>
        </w:tc>
        <w:tc>
          <w:tcPr>
            <w:tcW w:w="2126" w:type="dxa"/>
            <w:shd w:val="clear" w:color="auto" w:fill="auto"/>
          </w:tcPr>
          <w:p w:rsidR="005D52B0" w:rsidRPr="00CB7B48" w:rsidRDefault="00F033E8" w:rsidP="00C01A9C">
            <w:pPr>
              <w:pStyle w:val="Szvegtrzs"/>
              <w:jc w:val="right"/>
              <w:rPr>
                <w:rFonts w:eastAsia="Calibri"/>
                <w:sz w:val="24"/>
                <w:szCs w:val="24"/>
              </w:rPr>
            </w:pPr>
            <w:r w:rsidRPr="00CB7B48">
              <w:rPr>
                <w:rFonts w:eastAsia="Calibri"/>
                <w:sz w:val="24"/>
                <w:szCs w:val="24"/>
              </w:rPr>
              <w:t>434 732 </w:t>
            </w:r>
            <w:r w:rsidR="00F430ED" w:rsidRPr="00CB7B48">
              <w:rPr>
                <w:rFonts w:eastAsia="Calibri"/>
                <w:sz w:val="24"/>
                <w:szCs w:val="24"/>
              </w:rPr>
              <w:t>672</w:t>
            </w:r>
          </w:p>
        </w:tc>
        <w:tc>
          <w:tcPr>
            <w:tcW w:w="1701" w:type="dxa"/>
            <w:shd w:val="clear" w:color="auto" w:fill="auto"/>
          </w:tcPr>
          <w:p w:rsidR="005D52B0" w:rsidRPr="00CB7B48" w:rsidRDefault="00F033E8" w:rsidP="00C01A9C">
            <w:pPr>
              <w:pStyle w:val="Szvegtrzs"/>
              <w:jc w:val="right"/>
              <w:rPr>
                <w:rFonts w:eastAsia="Calibri"/>
                <w:sz w:val="24"/>
                <w:szCs w:val="24"/>
              </w:rPr>
            </w:pPr>
            <w:r w:rsidRPr="00CB7B48">
              <w:rPr>
                <w:rFonts w:eastAsia="Calibri"/>
                <w:sz w:val="24"/>
                <w:szCs w:val="24"/>
              </w:rPr>
              <w:t>464 054 </w:t>
            </w:r>
            <w:r w:rsidR="009E7FE0" w:rsidRPr="00CB7B48">
              <w:rPr>
                <w:rFonts w:eastAsia="Calibri"/>
                <w:sz w:val="24"/>
                <w:szCs w:val="24"/>
              </w:rPr>
              <w:t>681</w:t>
            </w:r>
          </w:p>
        </w:tc>
        <w:tc>
          <w:tcPr>
            <w:tcW w:w="1524" w:type="dxa"/>
            <w:shd w:val="clear" w:color="auto" w:fill="auto"/>
          </w:tcPr>
          <w:p w:rsidR="005D52B0" w:rsidRPr="00CB7B48" w:rsidRDefault="00F033E8" w:rsidP="00C01A9C">
            <w:pPr>
              <w:pStyle w:val="Szvegtrzs"/>
              <w:jc w:val="right"/>
              <w:rPr>
                <w:rFonts w:eastAsia="Calibri"/>
                <w:sz w:val="24"/>
                <w:szCs w:val="24"/>
              </w:rPr>
            </w:pPr>
            <w:r w:rsidRPr="00CB7B48">
              <w:rPr>
                <w:rFonts w:eastAsia="Calibri"/>
                <w:sz w:val="24"/>
                <w:szCs w:val="24"/>
              </w:rPr>
              <w:t>29 322 </w:t>
            </w:r>
            <w:r w:rsidR="009E7FE0" w:rsidRPr="00CB7B48">
              <w:rPr>
                <w:rFonts w:eastAsia="Calibri"/>
                <w:sz w:val="24"/>
                <w:szCs w:val="24"/>
              </w:rPr>
              <w:t>009</w:t>
            </w:r>
          </w:p>
        </w:tc>
      </w:tr>
      <w:tr w:rsidR="00CB7B48" w:rsidRPr="00CB7B48" w:rsidTr="00C01A9C">
        <w:tc>
          <w:tcPr>
            <w:tcW w:w="4361" w:type="dxa"/>
            <w:shd w:val="clear" w:color="auto" w:fill="auto"/>
          </w:tcPr>
          <w:p w:rsidR="005D52B0" w:rsidRPr="00CB7B48" w:rsidRDefault="006D0779" w:rsidP="005D52B0">
            <w:pPr>
              <w:pStyle w:val="Szvegtrzs"/>
              <w:rPr>
                <w:sz w:val="24"/>
                <w:szCs w:val="24"/>
              </w:rPr>
            </w:pPr>
            <w:r w:rsidRPr="00CB7B48">
              <w:rPr>
                <w:sz w:val="24"/>
                <w:szCs w:val="24"/>
              </w:rPr>
              <w:t>Kulturális feladatok támogatása</w:t>
            </w:r>
          </w:p>
        </w:tc>
        <w:tc>
          <w:tcPr>
            <w:tcW w:w="2126" w:type="dxa"/>
            <w:shd w:val="clear" w:color="auto" w:fill="auto"/>
          </w:tcPr>
          <w:p w:rsidR="005D52B0" w:rsidRPr="00CB7B48" w:rsidRDefault="00F033E8" w:rsidP="00C01A9C">
            <w:pPr>
              <w:pStyle w:val="Szvegtrzs"/>
              <w:jc w:val="right"/>
              <w:rPr>
                <w:rFonts w:eastAsia="Calibri"/>
                <w:sz w:val="24"/>
                <w:szCs w:val="24"/>
              </w:rPr>
            </w:pPr>
            <w:r w:rsidRPr="00CB7B48">
              <w:rPr>
                <w:rFonts w:eastAsia="Calibri"/>
                <w:sz w:val="24"/>
                <w:szCs w:val="24"/>
              </w:rPr>
              <w:t>48 874 </w:t>
            </w:r>
            <w:r w:rsidR="00F430ED" w:rsidRPr="00CB7B48">
              <w:rPr>
                <w:rFonts w:eastAsia="Calibri"/>
                <w:sz w:val="24"/>
                <w:szCs w:val="24"/>
              </w:rPr>
              <w:t>000</w:t>
            </w:r>
          </w:p>
        </w:tc>
        <w:tc>
          <w:tcPr>
            <w:tcW w:w="1701" w:type="dxa"/>
            <w:shd w:val="clear" w:color="auto" w:fill="auto"/>
          </w:tcPr>
          <w:p w:rsidR="005D52B0" w:rsidRPr="00CB7B48" w:rsidRDefault="00F033E8" w:rsidP="00C01A9C">
            <w:pPr>
              <w:pStyle w:val="Szvegtrzs"/>
              <w:jc w:val="right"/>
              <w:rPr>
                <w:rFonts w:eastAsia="Calibri"/>
                <w:sz w:val="24"/>
                <w:szCs w:val="24"/>
              </w:rPr>
            </w:pPr>
            <w:r w:rsidRPr="00CB7B48">
              <w:rPr>
                <w:rFonts w:eastAsia="Calibri"/>
                <w:sz w:val="24"/>
                <w:szCs w:val="24"/>
              </w:rPr>
              <w:t>49 250 </w:t>
            </w:r>
            <w:r w:rsidR="00F430ED" w:rsidRPr="00CB7B48">
              <w:rPr>
                <w:rFonts w:eastAsia="Calibri"/>
                <w:sz w:val="24"/>
                <w:szCs w:val="24"/>
              </w:rPr>
              <w:t>144</w:t>
            </w:r>
          </w:p>
        </w:tc>
        <w:tc>
          <w:tcPr>
            <w:tcW w:w="1524" w:type="dxa"/>
            <w:shd w:val="clear" w:color="auto" w:fill="auto"/>
          </w:tcPr>
          <w:p w:rsidR="005D52B0" w:rsidRPr="00CB7B48" w:rsidRDefault="00F033E8" w:rsidP="00C01A9C">
            <w:pPr>
              <w:pStyle w:val="Szvegtrzs"/>
              <w:jc w:val="right"/>
              <w:rPr>
                <w:rFonts w:eastAsia="Calibri"/>
                <w:sz w:val="24"/>
                <w:szCs w:val="24"/>
              </w:rPr>
            </w:pPr>
            <w:r w:rsidRPr="00CB7B48">
              <w:rPr>
                <w:rFonts w:eastAsia="Calibri"/>
                <w:sz w:val="24"/>
                <w:szCs w:val="24"/>
              </w:rPr>
              <w:t>376 </w:t>
            </w:r>
            <w:r w:rsidR="00F430ED" w:rsidRPr="00CB7B48">
              <w:rPr>
                <w:rFonts w:eastAsia="Calibri"/>
                <w:sz w:val="24"/>
                <w:szCs w:val="24"/>
              </w:rPr>
              <w:t>144</w:t>
            </w:r>
          </w:p>
        </w:tc>
      </w:tr>
      <w:tr w:rsidR="00F430ED" w:rsidRPr="00CB7B48" w:rsidTr="00C01A9C">
        <w:tc>
          <w:tcPr>
            <w:tcW w:w="4361" w:type="dxa"/>
            <w:shd w:val="clear" w:color="auto" w:fill="auto"/>
          </w:tcPr>
          <w:p w:rsidR="005D52B0" w:rsidRPr="00CB7B48" w:rsidRDefault="006D0779" w:rsidP="005D52B0">
            <w:pPr>
              <w:pStyle w:val="Szvegtrzs"/>
              <w:rPr>
                <w:b/>
                <w:sz w:val="24"/>
                <w:szCs w:val="24"/>
              </w:rPr>
            </w:pPr>
            <w:r w:rsidRPr="00CB7B48">
              <w:rPr>
                <w:b/>
                <w:sz w:val="24"/>
                <w:szCs w:val="24"/>
              </w:rPr>
              <w:t>Összesen:</w:t>
            </w:r>
          </w:p>
        </w:tc>
        <w:tc>
          <w:tcPr>
            <w:tcW w:w="2126" w:type="dxa"/>
            <w:shd w:val="clear" w:color="auto" w:fill="auto"/>
          </w:tcPr>
          <w:p w:rsidR="005D52B0" w:rsidRPr="00CB7B48" w:rsidRDefault="00F430ED" w:rsidP="00C01A9C">
            <w:pPr>
              <w:pStyle w:val="Szvegtrzs"/>
              <w:jc w:val="right"/>
              <w:rPr>
                <w:rFonts w:eastAsia="Calibri"/>
                <w:b/>
                <w:sz w:val="24"/>
                <w:szCs w:val="24"/>
              </w:rPr>
            </w:pPr>
            <w:r w:rsidRPr="00CB7B48">
              <w:rPr>
                <w:rFonts w:eastAsia="Calibri"/>
                <w:b/>
                <w:sz w:val="24"/>
                <w:szCs w:val="24"/>
              </w:rPr>
              <w:t>3 633 947 953</w:t>
            </w:r>
          </w:p>
        </w:tc>
        <w:tc>
          <w:tcPr>
            <w:tcW w:w="1701" w:type="dxa"/>
            <w:shd w:val="clear" w:color="auto" w:fill="auto"/>
          </w:tcPr>
          <w:p w:rsidR="005D52B0" w:rsidRPr="00CB7B48" w:rsidRDefault="00F430ED" w:rsidP="009E7FE0">
            <w:pPr>
              <w:pStyle w:val="Szvegtrzs"/>
              <w:jc w:val="right"/>
              <w:rPr>
                <w:rFonts w:eastAsia="Calibri"/>
                <w:b/>
                <w:sz w:val="24"/>
                <w:szCs w:val="24"/>
              </w:rPr>
            </w:pPr>
            <w:r w:rsidRPr="00CB7B48">
              <w:rPr>
                <w:rFonts w:eastAsia="Calibri"/>
                <w:b/>
                <w:sz w:val="24"/>
                <w:szCs w:val="24"/>
              </w:rPr>
              <w:t>3</w:t>
            </w:r>
            <w:r w:rsidR="009E7FE0" w:rsidRPr="00CB7B48">
              <w:rPr>
                <w:rFonts w:eastAsia="Calibri"/>
                <w:b/>
                <w:sz w:val="24"/>
                <w:szCs w:val="24"/>
              </w:rPr>
              <w:t> 952 541 608</w:t>
            </w:r>
          </w:p>
        </w:tc>
        <w:tc>
          <w:tcPr>
            <w:tcW w:w="1524" w:type="dxa"/>
            <w:shd w:val="clear" w:color="auto" w:fill="auto"/>
          </w:tcPr>
          <w:p w:rsidR="005D52B0" w:rsidRPr="00CB7B48" w:rsidRDefault="009E7FE0" w:rsidP="00C01A9C">
            <w:pPr>
              <w:pStyle w:val="Szvegtrzs"/>
              <w:jc w:val="right"/>
              <w:rPr>
                <w:rFonts w:eastAsia="Calibri"/>
                <w:b/>
                <w:sz w:val="24"/>
                <w:szCs w:val="24"/>
              </w:rPr>
            </w:pPr>
            <w:r w:rsidRPr="00CB7B48">
              <w:rPr>
                <w:rFonts w:eastAsia="Calibri"/>
                <w:b/>
                <w:sz w:val="24"/>
                <w:szCs w:val="24"/>
              </w:rPr>
              <w:t>318 593 655</w:t>
            </w:r>
          </w:p>
        </w:tc>
      </w:tr>
    </w:tbl>
    <w:p w:rsidR="005D52B0" w:rsidRPr="00CB7B48" w:rsidRDefault="005D52B0" w:rsidP="005D52B0">
      <w:pPr>
        <w:pStyle w:val="Szvegtrzs"/>
        <w:ind w:left="142"/>
        <w:rPr>
          <w:sz w:val="24"/>
          <w:szCs w:val="24"/>
        </w:rPr>
      </w:pPr>
    </w:p>
    <w:p w:rsidR="00364396" w:rsidRPr="00CB7B48" w:rsidRDefault="00364396" w:rsidP="00364396">
      <w:pPr>
        <w:jc w:val="both"/>
        <w:rPr>
          <w:sz w:val="24"/>
          <w:szCs w:val="24"/>
        </w:rPr>
      </w:pPr>
    </w:p>
    <w:p w:rsidR="00502106" w:rsidRPr="00CB7B48" w:rsidRDefault="00836EEF" w:rsidP="00513267">
      <w:pPr>
        <w:ind w:left="142"/>
        <w:jc w:val="both"/>
        <w:rPr>
          <w:sz w:val="24"/>
          <w:szCs w:val="24"/>
        </w:rPr>
      </w:pPr>
      <w:r w:rsidRPr="00CB7B48">
        <w:rPr>
          <w:sz w:val="24"/>
          <w:szCs w:val="24"/>
        </w:rPr>
        <w:t>Az á</w:t>
      </w:r>
      <w:r w:rsidR="00364396" w:rsidRPr="00CB7B48">
        <w:rPr>
          <w:sz w:val="24"/>
          <w:szCs w:val="24"/>
        </w:rPr>
        <w:t>ltalános működéshez kapcsolódó</w:t>
      </w:r>
      <w:r w:rsidRPr="00CB7B48">
        <w:rPr>
          <w:sz w:val="24"/>
          <w:szCs w:val="24"/>
        </w:rPr>
        <w:t>an</w:t>
      </w:r>
      <w:r w:rsidR="00364396" w:rsidRPr="00CB7B48">
        <w:rPr>
          <w:sz w:val="24"/>
          <w:szCs w:val="24"/>
        </w:rPr>
        <w:t xml:space="preserve"> </w:t>
      </w:r>
      <w:r w:rsidR="00F033E8" w:rsidRPr="00CB7B48">
        <w:rPr>
          <w:sz w:val="24"/>
          <w:szCs w:val="24"/>
        </w:rPr>
        <w:t>1 </w:t>
      </w:r>
      <w:r w:rsidRPr="00CB7B48">
        <w:rPr>
          <w:sz w:val="24"/>
          <w:szCs w:val="24"/>
        </w:rPr>
        <w:t>128</w:t>
      </w:r>
      <w:r w:rsidR="00F033E8" w:rsidRPr="00CB7B48">
        <w:rPr>
          <w:sz w:val="24"/>
          <w:szCs w:val="24"/>
        </w:rPr>
        <w:t> </w:t>
      </w:r>
      <w:r w:rsidRPr="00CB7B48">
        <w:rPr>
          <w:sz w:val="24"/>
          <w:szCs w:val="24"/>
        </w:rPr>
        <w:t>520</w:t>
      </w:r>
      <w:r w:rsidR="00F033E8" w:rsidRPr="00CB7B48">
        <w:rPr>
          <w:sz w:val="24"/>
          <w:szCs w:val="24"/>
        </w:rPr>
        <w:t> </w:t>
      </w:r>
      <w:r w:rsidRPr="00CB7B48">
        <w:rPr>
          <w:sz w:val="24"/>
          <w:szCs w:val="24"/>
        </w:rPr>
        <w:t>931</w:t>
      </w:r>
      <w:r w:rsidR="00F033E8" w:rsidRPr="00CB7B48">
        <w:rPr>
          <w:sz w:val="24"/>
          <w:szCs w:val="24"/>
        </w:rPr>
        <w:t> </w:t>
      </w:r>
      <w:r w:rsidRPr="00CB7B48">
        <w:rPr>
          <w:sz w:val="24"/>
          <w:szCs w:val="24"/>
        </w:rPr>
        <w:t xml:space="preserve">Ft </w:t>
      </w:r>
      <w:r w:rsidR="00364396" w:rsidRPr="00CB7B48">
        <w:rPr>
          <w:sz w:val="24"/>
          <w:szCs w:val="24"/>
        </w:rPr>
        <w:t>központi támogatásban</w:t>
      </w:r>
      <w:r w:rsidR="000A5AE6" w:rsidRPr="00CB7B48">
        <w:rPr>
          <w:sz w:val="24"/>
          <w:szCs w:val="24"/>
        </w:rPr>
        <w:t xml:space="preserve"> részesül az Önkormányzat. </w:t>
      </w:r>
      <w:r w:rsidR="00C3387B" w:rsidRPr="00CB7B48">
        <w:rPr>
          <w:sz w:val="24"/>
          <w:szCs w:val="24"/>
        </w:rPr>
        <w:t>A</w:t>
      </w:r>
      <w:r w:rsidR="000A5AE6" w:rsidRPr="00CB7B48">
        <w:rPr>
          <w:sz w:val="24"/>
          <w:szCs w:val="24"/>
        </w:rPr>
        <w:t xml:space="preserve"> </w:t>
      </w:r>
      <w:r w:rsidR="00594E4F" w:rsidRPr="00CB7B48">
        <w:rPr>
          <w:sz w:val="24"/>
          <w:szCs w:val="24"/>
        </w:rPr>
        <w:t xml:space="preserve">fizetendő </w:t>
      </w:r>
      <w:r w:rsidR="00F033E8" w:rsidRPr="00CB7B48">
        <w:rPr>
          <w:sz w:val="24"/>
          <w:szCs w:val="24"/>
        </w:rPr>
        <w:t>1 </w:t>
      </w:r>
      <w:r w:rsidR="00594E4F" w:rsidRPr="00CB7B48">
        <w:rPr>
          <w:sz w:val="24"/>
          <w:szCs w:val="24"/>
        </w:rPr>
        <w:t>343</w:t>
      </w:r>
      <w:r w:rsidR="00F033E8" w:rsidRPr="00CB7B48">
        <w:rPr>
          <w:sz w:val="24"/>
          <w:szCs w:val="24"/>
        </w:rPr>
        <w:t> </w:t>
      </w:r>
      <w:r w:rsidR="00594E4F" w:rsidRPr="00CB7B48">
        <w:rPr>
          <w:sz w:val="24"/>
          <w:szCs w:val="24"/>
        </w:rPr>
        <w:t>935</w:t>
      </w:r>
      <w:r w:rsidR="00F033E8" w:rsidRPr="00CB7B48">
        <w:rPr>
          <w:sz w:val="24"/>
          <w:szCs w:val="24"/>
        </w:rPr>
        <w:t> </w:t>
      </w:r>
      <w:r w:rsidR="00594E4F" w:rsidRPr="00CB7B48">
        <w:rPr>
          <w:sz w:val="24"/>
          <w:szCs w:val="24"/>
        </w:rPr>
        <w:t>464</w:t>
      </w:r>
      <w:r w:rsidR="00F033E8" w:rsidRPr="00CB7B48">
        <w:rPr>
          <w:sz w:val="24"/>
          <w:szCs w:val="24"/>
        </w:rPr>
        <w:t> </w:t>
      </w:r>
      <w:r w:rsidR="00594E4F" w:rsidRPr="00CB7B48">
        <w:rPr>
          <w:sz w:val="24"/>
          <w:szCs w:val="24"/>
        </w:rPr>
        <w:t xml:space="preserve">Ft </w:t>
      </w:r>
      <w:r w:rsidR="000A5AE6" w:rsidRPr="00CB7B48">
        <w:rPr>
          <w:sz w:val="24"/>
          <w:szCs w:val="24"/>
        </w:rPr>
        <w:t xml:space="preserve">szolidaritási hozzájárulás miatt </w:t>
      </w:r>
      <w:r w:rsidR="00C3387B" w:rsidRPr="00CB7B48">
        <w:rPr>
          <w:sz w:val="24"/>
          <w:szCs w:val="24"/>
        </w:rPr>
        <w:t xml:space="preserve">azonban az idei évben is </w:t>
      </w:r>
      <w:r w:rsidR="00364396" w:rsidRPr="00CB7B48">
        <w:rPr>
          <w:sz w:val="24"/>
          <w:szCs w:val="24"/>
        </w:rPr>
        <w:t>teljes egészében saját forrásból kell az önkormányzatnak finanszíroznia a Polgármesteri Hivatal működését, a zöldterület-gazdálkodással, a közutak fenntartásával kapcsolatos feladatokat.</w:t>
      </w:r>
    </w:p>
    <w:p w:rsidR="000E289F" w:rsidRPr="00CB7B48" w:rsidRDefault="000E289F" w:rsidP="00513267">
      <w:pPr>
        <w:ind w:left="142"/>
        <w:jc w:val="both"/>
        <w:rPr>
          <w:sz w:val="24"/>
          <w:szCs w:val="24"/>
        </w:rPr>
      </w:pPr>
    </w:p>
    <w:p w:rsidR="00716851" w:rsidRPr="00CB7B48" w:rsidRDefault="00C3387B" w:rsidP="00716851">
      <w:pPr>
        <w:ind w:left="142"/>
        <w:jc w:val="both"/>
        <w:rPr>
          <w:sz w:val="24"/>
          <w:szCs w:val="24"/>
        </w:rPr>
      </w:pPr>
      <w:r w:rsidRPr="00CB7B48">
        <w:rPr>
          <w:sz w:val="24"/>
          <w:szCs w:val="24"/>
        </w:rPr>
        <w:t>A k</w:t>
      </w:r>
      <w:r w:rsidR="00364396" w:rsidRPr="00CB7B48">
        <w:rPr>
          <w:sz w:val="24"/>
          <w:szCs w:val="24"/>
        </w:rPr>
        <w:t>ulturális felada</w:t>
      </w:r>
      <w:r w:rsidR="00C810C0" w:rsidRPr="00CB7B48">
        <w:rPr>
          <w:sz w:val="24"/>
          <w:szCs w:val="24"/>
        </w:rPr>
        <w:t xml:space="preserve">tok támogatása a korábbi évekhez képest </w:t>
      </w:r>
      <w:r w:rsidR="00594E4F" w:rsidRPr="00CB7B48">
        <w:rPr>
          <w:sz w:val="24"/>
          <w:szCs w:val="24"/>
        </w:rPr>
        <w:t>376</w:t>
      </w:r>
      <w:r w:rsidR="00F033E8" w:rsidRPr="00CB7B48">
        <w:rPr>
          <w:sz w:val="24"/>
          <w:szCs w:val="24"/>
        </w:rPr>
        <w:t> </w:t>
      </w:r>
      <w:r w:rsidR="00594E4F" w:rsidRPr="00CB7B48">
        <w:rPr>
          <w:sz w:val="24"/>
          <w:szCs w:val="24"/>
        </w:rPr>
        <w:t>144</w:t>
      </w:r>
      <w:r w:rsidRPr="00CB7B48">
        <w:rPr>
          <w:sz w:val="24"/>
          <w:szCs w:val="24"/>
        </w:rPr>
        <w:t> </w:t>
      </w:r>
      <w:r w:rsidR="000E289F" w:rsidRPr="00CB7B48">
        <w:rPr>
          <w:sz w:val="24"/>
          <w:szCs w:val="24"/>
        </w:rPr>
        <w:t xml:space="preserve">Ft-tal </w:t>
      </w:r>
      <w:r w:rsidR="00C810C0" w:rsidRPr="00CB7B48">
        <w:rPr>
          <w:sz w:val="24"/>
          <w:szCs w:val="24"/>
        </w:rPr>
        <w:t>növekszik</w:t>
      </w:r>
      <w:r w:rsidR="00364396" w:rsidRPr="00CB7B48">
        <w:rPr>
          <w:sz w:val="24"/>
          <w:szCs w:val="24"/>
        </w:rPr>
        <w:t xml:space="preserve">, </w:t>
      </w:r>
      <w:r w:rsidR="000E289F" w:rsidRPr="00CB7B48">
        <w:rPr>
          <w:sz w:val="24"/>
          <w:szCs w:val="24"/>
        </w:rPr>
        <w:t xml:space="preserve">az idei évben </w:t>
      </w:r>
      <w:r w:rsidR="00594E4F" w:rsidRPr="00CB7B48">
        <w:rPr>
          <w:sz w:val="24"/>
          <w:szCs w:val="24"/>
        </w:rPr>
        <w:t>49</w:t>
      </w:r>
      <w:r w:rsidR="00144CF7" w:rsidRPr="00CB7B48">
        <w:rPr>
          <w:sz w:val="24"/>
          <w:szCs w:val="24"/>
        </w:rPr>
        <w:t> 250 144</w:t>
      </w:r>
      <w:r w:rsidRPr="00CB7B48">
        <w:rPr>
          <w:sz w:val="24"/>
          <w:szCs w:val="24"/>
        </w:rPr>
        <w:t> </w:t>
      </w:r>
      <w:r w:rsidR="00364396" w:rsidRPr="00CB7B48">
        <w:rPr>
          <w:sz w:val="24"/>
          <w:szCs w:val="24"/>
        </w:rPr>
        <w:t xml:space="preserve">Ft. </w:t>
      </w:r>
      <w:r w:rsidR="00594E4F" w:rsidRPr="00CB7B48">
        <w:rPr>
          <w:sz w:val="24"/>
          <w:szCs w:val="24"/>
        </w:rPr>
        <w:t>Ezzel szemben a II. Kerületi Kulturális Közhasznú Nonprofit Kft. működési támogatására 485 055 000 Ft került tervezésre. A különbözet finanszírozása szintén saját bevételből történik.</w:t>
      </w:r>
    </w:p>
    <w:p w:rsidR="00716851" w:rsidRPr="00CB7B48" w:rsidRDefault="00716851" w:rsidP="00716851">
      <w:pPr>
        <w:ind w:left="142"/>
        <w:jc w:val="both"/>
        <w:rPr>
          <w:sz w:val="24"/>
          <w:szCs w:val="24"/>
        </w:rPr>
      </w:pPr>
    </w:p>
    <w:p w:rsidR="00716851" w:rsidRPr="00CB7B48" w:rsidRDefault="00716851" w:rsidP="00716851">
      <w:pPr>
        <w:ind w:left="142"/>
        <w:jc w:val="both"/>
        <w:rPr>
          <w:sz w:val="24"/>
          <w:szCs w:val="24"/>
        </w:rPr>
      </w:pPr>
    </w:p>
    <w:p w:rsidR="00C4725C" w:rsidRPr="00CB7B48" w:rsidRDefault="00C4725C" w:rsidP="00382DEB">
      <w:pPr>
        <w:jc w:val="both"/>
        <w:rPr>
          <w:i/>
          <w:sz w:val="24"/>
          <w:szCs w:val="24"/>
        </w:rPr>
      </w:pPr>
      <w:r w:rsidRPr="00CB7B48">
        <w:rPr>
          <w:i/>
          <w:sz w:val="24"/>
          <w:szCs w:val="24"/>
        </w:rPr>
        <w:t xml:space="preserve"> Egyéb működési célú támogatás </w:t>
      </w:r>
      <w:r w:rsidR="00622434" w:rsidRPr="00CB7B48">
        <w:rPr>
          <w:i/>
          <w:sz w:val="24"/>
          <w:szCs w:val="24"/>
        </w:rPr>
        <w:t>Államháztartáson</w:t>
      </w:r>
      <w:r w:rsidRPr="00CB7B48">
        <w:rPr>
          <w:i/>
          <w:sz w:val="24"/>
          <w:szCs w:val="24"/>
        </w:rPr>
        <w:t xml:space="preserve"> belülről </w:t>
      </w:r>
    </w:p>
    <w:p w:rsidR="00C4725C" w:rsidRPr="00CB7B48" w:rsidRDefault="00C4725C" w:rsidP="00C4725C">
      <w:pPr>
        <w:pStyle w:val="Szvegtrzs"/>
        <w:ind w:left="426"/>
        <w:rPr>
          <w:i/>
          <w:sz w:val="24"/>
          <w:szCs w:val="24"/>
        </w:rPr>
      </w:pPr>
    </w:p>
    <w:p w:rsidR="002010AB" w:rsidRPr="00CB7B48" w:rsidRDefault="002010AB" w:rsidP="00B23E4F">
      <w:pPr>
        <w:pStyle w:val="Szvegtrzs"/>
        <w:ind w:left="142"/>
        <w:rPr>
          <w:sz w:val="24"/>
          <w:szCs w:val="24"/>
        </w:rPr>
      </w:pPr>
      <w:r w:rsidRPr="00CB7B48">
        <w:rPr>
          <w:sz w:val="24"/>
          <w:szCs w:val="24"/>
        </w:rPr>
        <w:t xml:space="preserve">Ezen a jogcímen </w:t>
      </w:r>
      <w:r w:rsidR="00F033E8" w:rsidRPr="00CB7B48">
        <w:rPr>
          <w:sz w:val="24"/>
          <w:szCs w:val="24"/>
        </w:rPr>
        <w:t>3 254 625 </w:t>
      </w:r>
      <w:r w:rsidR="00B23E4F" w:rsidRPr="00CB7B48">
        <w:rPr>
          <w:sz w:val="24"/>
          <w:szCs w:val="24"/>
        </w:rPr>
        <w:t>000</w:t>
      </w:r>
      <w:r w:rsidR="000F3D57" w:rsidRPr="00CB7B48">
        <w:rPr>
          <w:sz w:val="24"/>
          <w:szCs w:val="24"/>
        </w:rPr>
        <w:t xml:space="preserve"> </w:t>
      </w:r>
      <w:r w:rsidRPr="00CB7B48">
        <w:rPr>
          <w:sz w:val="24"/>
          <w:szCs w:val="24"/>
        </w:rPr>
        <w:t xml:space="preserve">Ft-ot vettünk számításba, amelyből az Egészségügyi Szolgálat részére a kerületi egészségügyi alap- és szakorvosi ellátás jogcímen </w:t>
      </w:r>
      <w:r w:rsidR="00F033E8" w:rsidRPr="00CB7B48">
        <w:rPr>
          <w:sz w:val="24"/>
          <w:szCs w:val="24"/>
        </w:rPr>
        <w:t>3 202 625 </w:t>
      </w:r>
      <w:r w:rsidR="00B23E4F" w:rsidRPr="00CB7B48">
        <w:rPr>
          <w:sz w:val="24"/>
          <w:szCs w:val="24"/>
        </w:rPr>
        <w:t>000</w:t>
      </w:r>
      <w:r w:rsidR="000F3D57" w:rsidRPr="00CB7B48">
        <w:rPr>
          <w:sz w:val="24"/>
          <w:szCs w:val="24"/>
        </w:rPr>
        <w:t xml:space="preserve"> </w:t>
      </w:r>
      <w:r w:rsidRPr="00CB7B48">
        <w:rPr>
          <w:sz w:val="24"/>
          <w:szCs w:val="24"/>
        </w:rPr>
        <w:t>Ft finanszírozásra számítunk az Nemzeti Egészségbiztosítási Alapkezelőtől</w:t>
      </w:r>
      <w:r w:rsidR="00622434" w:rsidRPr="00CB7B48">
        <w:rPr>
          <w:sz w:val="24"/>
          <w:szCs w:val="24"/>
        </w:rPr>
        <w:t xml:space="preserve"> (NEAK)</w:t>
      </w:r>
      <w:r w:rsidR="00B23E4F" w:rsidRPr="00CB7B48">
        <w:rPr>
          <w:sz w:val="24"/>
          <w:szCs w:val="24"/>
        </w:rPr>
        <w:t xml:space="preserve">. </w:t>
      </w:r>
      <w:r w:rsidR="00272EE8" w:rsidRPr="00CB7B48">
        <w:rPr>
          <w:sz w:val="24"/>
          <w:szCs w:val="24"/>
        </w:rPr>
        <w:t>A</w:t>
      </w:r>
      <w:r w:rsidRPr="00CB7B48">
        <w:rPr>
          <w:sz w:val="24"/>
          <w:szCs w:val="24"/>
        </w:rPr>
        <w:t>z ügyeleti ellátással összefüggésben a</w:t>
      </w:r>
      <w:r w:rsidR="00B35ED8" w:rsidRPr="00CB7B48">
        <w:rPr>
          <w:sz w:val="24"/>
          <w:szCs w:val="24"/>
        </w:rPr>
        <w:t>z</w:t>
      </w:r>
      <w:r w:rsidRPr="00CB7B48">
        <w:rPr>
          <w:sz w:val="24"/>
          <w:szCs w:val="24"/>
        </w:rPr>
        <w:t xml:space="preserve"> </w:t>
      </w:r>
      <w:r w:rsidR="00B35ED8" w:rsidRPr="00CB7B48">
        <w:rPr>
          <w:sz w:val="24"/>
          <w:szCs w:val="24"/>
        </w:rPr>
        <w:t>Önkormányzatnál</w:t>
      </w:r>
      <w:r w:rsidR="00B23E4F" w:rsidRPr="00CB7B48">
        <w:rPr>
          <w:sz w:val="24"/>
          <w:szCs w:val="24"/>
        </w:rPr>
        <w:t xml:space="preserve"> 52 000 000</w:t>
      </w:r>
      <w:r w:rsidR="00272EE8" w:rsidRPr="00CB7B48">
        <w:rPr>
          <w:sz w:val="24"/>
          <w:szCs w:val="24"/>
        </w:rPr>
        <w:t xml:space="preserve"> </w:t>
      </w:r>
      <w:r w:rsidRPr="00CB7B48">
        <w:rPr>
          <w:sz w:val="24"/>
          <w:szCs w:val="24"/>
        </w:rPr>
        <w:t xml:space="preserve">Ft bevételt terveztünk. </w:t>
      </w:r>
    </w:p>
    <w:p w:rsidR="002010AB" w:rsidRPr="00CB7B48" w:rsidRDefault="002010AB" w:rsidP="002010AB">
      <w:pPr>
        <w:pStyle w:val="Szvegtrzs"/>
        <w:ind w:left="142"/>
        <w:rPr>
          <w:sz w:val="24"/>
          <w:szCs w:val="24"/>
        </w:rPr>
      </w:pPr>
      <w:r w:rsidRPr="00CB7B48">
        <w:rPr>
          <w:sz w:val="24"/>
          <w:szCs w:val="24"/>
        </w:rPr>
        <w:lastRenderedPageBreak/>
        <w:t xml:space="preserve">A kapott működési </w:t>
      </w:r>
      <w:r w:rsidR="005A31F2" w:rsidRPr="00CB7B48">
        <w:rPr>
          <w:sz w:val="24"/>
          <w:szCs w:val="24"/>
        </w:rPr>
        <w:t xml:space="preserve">célú </w:t>
      </w:r>
      <w:r w:rsidRPr="00CB7B48">
        <w:rPr>
          <w:sz w:val="24"/>
          <w:szCs w:val="24"/>
        </w:rPr>
        <w:t>támogatásokból származó bevételek - költségvetési támo</w:t>
      </w:r>
      <w:r w:rsidR="003F0C10" w:rsidRPr="00CB7B48">
        <w:rPr>
          <w:sz w:val="24"/>
          <w:szCs w:val="24"/>
        </w:rPr>
        <w:t>gatások, NEAK bevételek</w:t>
      </w:r>
      <w:r w:rsidR="00C34C73" w:rsidRPr="00CB7B48">
        <w:rPr>
          <w:sz w:val="24"/>
          <w:szCs w:val="24"/>
        </w:rPr>
        <w:t xml:space="preserve"> – a 2022</w:t>
      </w:r>
      <w:r w:rsidRPr="00CB7B48">
        <w:rPr>
          <w:sz w:val="24"/>
          <w:szCs w:val="24"/>
        </w:rPr>
        <w:t xml:space="preserve">. évre tervezett bevételek </w:t>
      </w:r>
      <w:r w:rsidR="00173008" w:rsidRPr="00CB7B48">
        <w:rPr>
          <w:sz w:val="24"/>
          <w:szCs w:val="24"/>
        </w:rPr>
        <w:t xml:space="preserve">27,36 </w:t>
      </w:r>
      <w:r w:rsidRPr="00CB7B48">
        <w:rPr>
          <w:sz w:val="24"/>
          <w:szCs w:val="24"/>
        </w:rPr>
        <w:t>%-át jelentik.</w:t>
      </w:r>
      <w:r w:rsidR="00401955" w:rsidRPr="00CB7B48">
        <w:rPr>
          <w:sz w:val="24"/>
          <w:szCs w:val="24"/>
        </w:rPr>
        <w:t xml:space="preserve"> </w:t>
      </w:r>
    </w:p>
    <w:p w:rsidR="002010AB" w:rsidRPr="00CB7B48" w:rsidRDefault="002010AB" w:rsidP="00C4725C">
      <w:pPr>
        <w:pStyle w:val="Szvegtrzs"/>
        <w:ind w:left="426"/>
        <w:rPr>
          <w:sz w:val="24"/>
          <w:szCs w:val="24"/>
        </w:rPr>
      </w:pPr>
    </w:p>
    <w:p w:rsidR="00C4725C" w:rsidRPr="00CB7B48" w:rsidRDefault="00C4725C" w:rsidP="007D7BD3">
      <w:pPr>
        <w:pStyle w:val="Cmsor2"/>
        <w:ind w:left="142"/>
        <w:rPr>
          <w:i/>
          <w:sz w:val="24"/>
          <w:szCs w:val="24"/>
          <w:u w:val="none"/>
        </w:rPr>
      </w:pPr>
    </w:p>
    <w:p w:rsidR="00C4725C" w:rsidRPr="00CB7B48" w:rsidRDefault="00C4725C" w:rsidP="00C4725C">
      <w:pPr>
        <w:pStyle w:val="Szveg"/>
        <w:overflowPunct/>
        <w:autoSpaceDE/>
        <w:autoSpaceDN/>
        <w:adjustRightInd/>
        <w:ind w:left="142"/>
        <w:textAlignment w:val="auto"/>
        <w:rPr>
          <w:i/>
          <w:sz w:val="24"/>
          <w:szCs w:val="24"/>
        </w:rPr>
      </w:pPr>
      <w:r w:rsidRPr="00CB7B48">
        <w:rPr>
          <w:i/>
          <w:sz w:val="24"/>
          <w:szCs w:val="24"/>
        </w:rPr>
        <w:t>Közhatalmi bevételek</w:t>
      </w:r>
    </w:p>
    <w:p w:rsidR="00622434" w:rsidRPr="00CB7B48" w:rsidRDefault="00622434" w:rsidP="00C4725C">
      <w:pPr>
        <w:pStyle w:val="Szveg"/>
        <w:overflowPunct/>
        <w:autoSpaceDE/>
        <w:autoSpaceDN/>
        <w:adjustRightInd/>
        <w:ind w:left="142"/>
        <w:textAlignment w:val="auto"/>
        <w:rPr>
          <w:i/>
          <w:sz w:val="24"/>
          <w:szCs w:val="24"/>
        </w:rPr>
      </w:pPr>
    </w:p>
    <w:p w:rsidR="00586A0A" w:rsidRPr="00CB7B48" w:rsidRDefault="00586A0A" w:rsidP="00C4725C">
      <w:pPr>
        <w:pStyle w:val="Szveg"/>
        <w:overflowPunct/>
        <w:autoSpaceDE/>
        <w:autoSpaceDN/>
        <w:adjustRightInd/>
        <w:ind w:left="142"/>
        <w:textAlignment w:val="auto"/>
        <w:rPr>
          <w:sz w:val="24"/>
          <w:szCs w:val="24"/>
        </w:rPr>
      </w:pPr>
      <w:r w:rsidRPr="00CB7B48">
        <w:rPr>
          <w:sz w:val="24"/>
          <w:szCs w:val="24"/>
        </w:rPr>
        <w:t xml:space="preserve">Ezen a jogcímen összesen 9 918 276 000 Ft bevételt terveztünk </w:t>
      </w:r>
      <w:r w:rsidR="003708BF" w:rsidRPr="00CB7B48">
        <w:rPr>
          <w:sz w:val="24"/>
          <w:szCs w:val="24"/>
        </w:rPr>
        <w:t>a 3. sz. tábla</w:t>
      </w:r>
      <w:r w:rsidR="00382DEB" w:rsidRPr="00CB7B48">
        <w:rPr>
          <w:sz w:val="24"/>
          <w:szCs w:val="24"/>
        </w:rPr>
        <w:t xml:space="preserve"> I.</w:t>
      </w:r>
      <w:r w:rsidR="003708BF" w:rsidRPr="00CB7B48">
        <w:rPr>
          <w:sz w:val="24"/>
          <w:szCs w:val="24"/>
        </w:rPr>
        <w:t xml:space="preserve"> 2. pontja</w:t>
      </w:r>
      <w:r w:rsidR="00382DEB" w:rsidRPr="00CB7B48">
        <w:rPr>
          <w:sz w:val="24"/>
          <w:szCs w:val="24"/>
        </w:rPr>
        <w:t xml:space="preserve"> </w:t>
      </w:r>
      <w:r w:rsidRPr="00CB7B48">
        <w:rPr>
          <w:sz w:val="24"/>
          <w:szCs w:val="24"/>
        </w:rPr>
        <w:t>szerint.</w:t>
      </w:r>
    </w:p>
    <w:p w:rsidR="00586A0A" w:rsidRPr="00CB7B48" w:rsidRDefault="00586A0A" w:rsidP="00404A26">
      <w:pPr>
        <w:pStyle w:val="Cmsor2"/>
        <w:rPr>
          <w:sz w:val="24"/>
          <w:szCs w:val="24"/>
          <w:u w:val="none"/>
        </w:rPr>
      </w:pPr>
    </w:p>
    <w:p w:rsidR="00382DEB" w:rsidRPr="00CB7B48" w:rsidRDefault="00382DEB" w:rsidP="00382DEB"/>
    <w:p w:rsidR="00622434" w:rsidRPr="00CB7B48" w:rsidRDefault="00622434" w:rsidP="008D3997">
      <w:pPr>
        <w:pStyle w:val="Cmsor2"/>
        <w:numPr>
          <w:ilvl w:val="0"/>
          <w:numId w:val="49"/>
        </w:numPr>
        <w:ind w:left="426" w:hanging="283"/>
        <w:rPr>
          <w:sz w:val="24"/>
          <w:szCs w:val="24"/>
          <w:u w:val="none"/>
        </w:rPr>
      </w:pPr>
      <w:r w:rsidRPr="00CB7B48">
        <w:rPr>
          <w:sz w:val="24"/>
          <w:szCs w:val="24"/>
          <w:u w:val="none"/>
        </w:rPr>
        <w:t>Adók</w:t>
      </w:r>
    </w:p>
    <w:p w:rsidR="00A81C7C" w:rsidRPr="002D1533" w:rsidRDefault="00A81C7C" w:rsidP="00A81C7C">
      <w:pPr>
        <w:rPr>
          <w:sz w:val="24"/>
          <w:szCs w:val="24"/>
        </w:rPr>
      </w:pPr>
      <w:r w:rsidRPr="002D1533">
        <w:rPr>
          <w:sz w:val="24"/>
          <w:szCs w:val="24"/>
        </w:rPr>
        <w:t xml:space="preserve">  2022. évre 9 333 703 000 Ft várható adóbevételek jogcímen.</w:t>
      </w:r>
    </w:p>
    <w:p w:rsidR="00FA49CD" w:rsidRPr="00CB7B48" w:rsidRDefault="002010AB" w:rsidP="002D1533">
      <w:pPr>
        <w:ind w:left="142"/>
        <w:jc w:val="both"/>
        <w:rPr>
          <w:sz w:val="24"/>
          <w:szCs w:val="24"/>
        </w:rPr>
      </w:pPr>
      <w:r w:rsidRPr="002D1533">
        <w:rPr>
          <w:sz w:val="24"/>
          <w:szCs w:val="24"/>
        </w:rPr>
        <w:t>Az iparűzési adóból származó bevételünk – a forrásmegosztásról szóló fővárosi közgyű</w:t>
      </w:r>
      <w:r w:rsidR="00C34C73" w:rsidRPr="002D1533">
        <w:rPr>
          <w:sz w:val="24"/>
          <w:szCs w:val="24"/>
        </w:rPr>
        <w:t>lési rendelettel összhangban 7 238 703 000</w:t>
      </w:r>
      <w:r w:rsidR="00C3387B" w:rsidRPr="002D1533">
        <w:rPr>
          <w:sz w:val="24"/>
          <w:szCs w:val="24"/>
        </w:rPr>
        <w:t> </w:t>
      </w:r>
      <w:r w:rsidRPr="002D1533">
        <w:rPr>
          <w:sz w:val="24"/>
          <w:szCs w:val="24"/>
        </w:rPr>
        <w:t>Ft.</w:t>
      </w:r>
      <w:r w:rsidR="00AF0806" w:rsidRPr="002D1533">
        <w:rPr>
          <w:sz w:val="24"/>
          <w:szCs w:val="24"/>
        </w:rPr>
        <w:t xml:space="preserve"> </w:t>
      </w:r>
      <w:r w:rsidR="00674D1D" w:rsidRPr="002D1533">
        <w:rPr>
          <w:sz w:val="24"/>
          <w:szCs w:val="24"/>
        </w:rPr>
        <w:t>Ez az előző évi eredeti elő</w:t>
      </w:r>
      <w:r w:rsidR="00404A26" w:rsidRPr="002D1533">
        <w:rPr>
          <w:sz w:val="24"/>
          <w:szCs w:val="24"/>
        </w:rPr>
        <w:t>irányzathoz képest 1 214 234</w:t>
      </w:r>
      <w:r w:rsidR="00A81C7C" w:rsidRPr="002D1533">
        <w:rPr>
          <w:sz w:val="24"/>
          <w:szCs w:val="24"/>
        </w:rPr>
        <w:t xml:space="preserve"> 000 </w:t>
      </w:r>
      <w:r w:rsidR="00674D1D" w:rsidRPr="002D1533">
        <w:rPr>
          <w:sz w:val="24"/>
          <w:szCs w:val="24"/>
        </w:rPr>
        <w:t xml:space="preserve">Ft növekményt jelent. </w:t>
      </w:r>
      <w:r w:rsidR="00FA49CD" w:rsidRPr="00CB7B48">
        <w:rPr>
          <w:sz w:val="24"/>
          <w:szCs w:val="24"/>
        </w:rPr>
        <w:t>Az egyéb helyi adók várható alakulása:</w:t>
      </w:r>
    </w:p>
    <w:p w:rsidR="00FA49CD" w:rsidRPr="00CB7B48" w:rsidRDefault="00D43FB1" w:rsidP="002010AB">
      <w:pPr>
        <w:ind w:left="426"/>
        <w:jc w:val="both"/>
        <w:rPr>
          <w:sz w:val="24"/>
          <w:szCs w:val="24"/>
        </w:rPr>
      </w:pPr>
      <w:r w:rsidRPr="00CB7B48">
        <w:rPr>
          <w:sz w:val="24"/>
          <w:szCs w:val="24"/>
        </w:rPr>
        <w:tab/>
      </w:r>
      <w:r w:rsidRPr="00CB7B48">
        <w:rPr>
          <w:sz w:val="24"/>
          <w:szCs w:val="24"/>
        </w:rPr>
        <w:tab/>
      </w:r>
      <w:r w:rsidRPr="00CB7B48">
        <w:rPr>
          <w:sz w:val="24"/>
          <w:szCs w:val="24"/>
        </w:rPr>
        <w:tab/>
      </w:r>
      <w:r w:rsidRPr="00CB7B48">
        <w:rPr>
          <w:sz w:val="24"/>
          <w:szCs w:val="24"/>
        </w:rPr>
        <w:tab/>
      </w:r>
      <w:r w:rsidRPr="00CB7B48">
        <w:rPr>
          <w:sz w:val="24"/>
          <w:szCs w:val="24"/>
        </w:rPr>
        <w:tab/>
      </w:r>
      <w:r w:rsidRPr="00CB7B48">
        <w:rPr>
          <w:sz w:val="24"/>
          <w:szCs w:val="24"/>
        </w:rPr>
        <w:tab/>
      </w:r>
      <w:r w:rsidRPr="00CB7B48">
        <w:rPr>
          <w:sz w:val="24"/>
          <w:szCs w:val="24"/>
        </w:rPr>
        <w:tab/>
      </w:r>
      <w:r w:rsidRPr="00CB7B48">
        <w:rPr>
          <w:sz w:val="24"/>
          <w:szCs w:val="24"/>
        </w:rPr>
        <w:tab/>
      </w:r>
      <w:r w:rsidRPr="00CB7B48">
        <w:rPr>
          <w:sz w:val="24"/>
          <w:szCs w:val="24"/>
        </w:rPr>
        <w:tab/>
      </w:r>
      <w:r w:rsidRPr="00CB7B48">
        <w:rPr>
          <w:sz w:val="24"/>
          <w:szCs w:val="24"/>
        </w:rPr>
        <w:tab/>
      </w:r>
      <w:r w:rsidR="00674D1D" w:rsidRPr="00CB7B48">
        <w:rPr>
          <w:sz w:val="24"/>
          <w:szCs w:val="24"/>
        </w:rPr>
        <w:tab/>
        <w:t xml:space="preserve">   </w:t>
      </w:r>
      <w:r w:rsidR="00AB000F" w:rsidRPr="00CB7B48">
        <w:rPr>
          <w:sz w:val="24"/>
          <w:szCs w:val="24"/>
        </w:rPr>
        <w:t xml:space="preserve">     </w:t>
      </w:r>
      <w:r w:rsidR="00404A26" w:rsidRPr="00CB7B48">
        <w:rPr>
          <w:sz w:val="24"/>
          <w:szCs w:val="24"/>
        </w:rPr>
        <w:t xml:space="preserve">        </w:t>
      </w:r>
      <w:r w:rsidR="00AB000F" w:rsidRPr="00CB7B48">
        <w:rPr>
          <w:sz w:val="24"/>
          <w:szCs w:val="24"/>
        </w:rPr>
        <w:t xml:space="preserve"> </w:t>
      </w:r>
      <w:r w:rsidR="00674D1D" w:rsidRPr="00CB7B48">
        <w:rPr>
          <w:sz w:val="24"/>
          <w:szCs w:val="24"/>
        </w:rPr>
        <w:t xml:space="preserve">  F</w:t>
      </w:r>
      <w:r w:rsidRPr="00CB7B48">
        <w:rPr>
          <w:sz w:val="24"/>
          <w:szCs w:val="24"/>
        </w:rPr>
        <w:t>orint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52"/>
        <w:gridCol w:w="2448"/>
        <w:gridCol w:w="2370"/>
      </w:tblGrid>
      <w:tr w:rsidR="00CB7B48" w:rsidRPr="00CB7B48" w:rsidTr="00AB000F">
        <w:tc>
          <w:tcPr>
            <w:tcW w:w="2476" w:type="dxa"/>
            <w:shd w:val="clear" w:color="auto" w:fill="auto"/>
          </w:tcPr>
          <w:p w:rsidR="00AB000F" w:rsidRPr="00CB7B48" w:rsidRDefault="00AB000F" w:rsidP="004E6BAB">
            <w:pPr>
              <w:jc w:val="both"/>
              <w:rPr>
                <w:rFonts w:eastAsia="Calibri"/>
                <w:sz w:val="24"/>
                <w:szCs w:val="24"/>
              </w:rPr>
            </w:pPr>
          </w:p>
        </w:tc>
        <w:tc>
          <w:tcPr>
            <w:tcW w:w="2202" w:type="dxa"/>
            <w:shd w:val="clear" w:color="auto" w:fill="auto"/>
          </w:tcPr>
          <w:p w:rsidR="00AB000F" w:rsidRPr="00CB7B48" w:rsidRDefault="00AB000F" w:rsidP="00D43FB1">
            <w:pPr>
              <w:jc w:val="center"/>
              <w:rPr>
                <w:rFonts w:eastAsia="Calibri"/>
                <w:b/>
                <w:sz w:val="24"/>
                <w:szCs w:val="24"/>
              </w:rPr>
            </w:pPr>
            <w:r w:rsidRPr="00CB7B48">
              <w:rPr>
                <w:rFonts w:eastAsia="Calibri"/>
                <w:b/>
                <w:sz w:val="24"/>
                <w:szCs w:val="24"/>
              </w:rPr>
              <w:t>2021. évi eredeti előirányzat</w:t>
            </w:r>
          </w:p>
        </w:tc>
        <w:tc>
          <w:tcPr>
            <w:tcW w:w="2504" w:type="dxa"/>
          </w:tcPr>
          <w:p w:rsidR="00AB000F" w:rsidRPr="00CB7B48" w:rsidRDefault="00AB000F" w:rsidP="004E6BAB">
            <w:pPr>
              <w:jc w:val="center"/>
              <w:rPr>
                <w:rFonts w:eastAsia="Calibri"/>
                <w:b/>
                <w:sz w:val="24"/>
                <w:szCs w:val="24"/>
              </w:rPr>
            </w:pPr>
            <w:r w:rsidRPr="00CB7B48">
              <w:rPr>
                <w:rFonts w:eastAsia="Calibri"/>
                <w:b/>
                <w:sz w:val="24"/>
                <w:szCs w:val="24"/>
              </w:rPr>
              <w:t xml:space="preserve">2021. évi </w:t>
            </w:r>
            <w:proofErr w:type="gramStart"/>
            <w:r w:rsidRPr="00CB7B48">
              <w:rPr>
                <w:rFonts w:eastAsia="Calibri"/>
                <w:b/>
                <w:sz w:val="24"/>
                <w:szCs w:val="24"/>
              </w:rPr>
              <w:t>várható  teljesítés</w:t>
            </w:r>
            <w:proofErr w:type="gramEnd"/>
          </w:p>
        </w:tc>
        <w:tc>
          <w:tcPr>
            <w:tcW w:w="2422" w:type="dxa"/>
            <w:shd w:val="clear" w:color="auto" w:fill="auto"/>
          </w:tcPr>
          <w:p w:rsidR="00AB000F" w:rsidRPr="00CB7B48" w:rsidRDefault="00AB000F" w:rsidP="004E6BAB">
            <w:pPr>
              <w:jc w:val="center"/>
              <w:rPr>
                <w:rFonts w:eastAsia="Calibri"/>
                <w:b/>
                <w:sz w:val="24"/>
                <w:szCs w:val="24"/>
              </w:rPr>
            </w:pPr>
            <w:r w:rsidRPr="00CB7B48">
              <w:rPr>
                <w:rFonts w:eastAsia="Calibri"/>
                <w:b/>
                <w:sz w:val="24"/>
                <w:szCs w:val="24"/>
              </w:rPr>
              <w:t xml:space="preserve">2022. évi </w:t>
            </w:r>
            <w:r w:rsidR="00886B1C" w:rsidRPr="00CB7B48">
              <w:rPr>
                <w:rFonts w:eastAsia="Calibri"/>
                <w:b/>
                <w:sz w:val="24"/>
                <w:szCs w:val="24"/>
              </w:rPr>
              <w:t>terv</w:t>
            </w:r>
          </w:p>
          <w:p w:rsidR="00AB000F" w:rsidRPr="00CB7B48" w:rsidRDefault="00AB000F" w:rsidP="004E6BAB">
            <w:pPr>
              <w:jc w:val="center"/>
              <w:rPr>
                <w:rFonts w:eastAsia="Calibri"/>
                <w:b/>
                <w:sz w:val="24"/>
                <w:szCs w:val="24"/>
              </w:rPr>
            </w:pPr>
          </w:p>
        </w:tc>
      </w:tr>
      <w:tr w:rsidR="00CB7B48" w:rsidRPr="00CB7B48" w:rsidTr="00AB000F">
        <w:tc>
          <w:tcPr>
            <w:tcW w:w="2476" w:type="dxa"/>
            <w:shd w:val="clear" w:color="auto" w:fill="auto"/>
          </w:tcPr>
          <w:p w:rsidR="00AB000F" w:rsidRPr="00CB7B48" w:rsidRDefault="00AB000F" w:rsidP="004E6BAB">
            <w:pPr>
              <w:rPr>
                <w:rFonts w:eastAsia="Calibri"/>
                <w:b/>
                <w:sz w:val="24"/>
                <w:szCs w:val="24"/>
              </w:rPr>
            </w:pPr>
            <w:r w:rsidRPr="00CB7B48">
              <w:rPr>
                <w:rFonts w:eastAsia="Calibri"/>
                <w:b/>
                <w:sz w:val="24"/>
                <w:szCs w:val="24"/>
              </w:rPr>
              <w:t>Építményadó</w:t>
            </w:r>
          </w:p>
        </w:tc>
        <w:tc>
          <w:tcPr>
            <w:tcW w:w="2202" w:type="dxa"/>
            <w:shd w:val="clear" w:color="auto" w:fill="auto"/>
          </w:tcPr>
          <w:p w:rsidR="00AB000F" w:rsidRPr="00CB7B48" w:rsidRDefault="00AB000F" w:rsidP="00AB000F">
            <w:pPr>
              <w:jc w:val="right"/>
              <w:rPr>
                <w:rFonts w:eastAsia="Calibri"/>
                <w:sz w:val="24"/>
                <w:szCs w:val="24"/>
              </w:rPr>
            </w:pPr>
            <w:r w:rsidRPr="00CB7B48">
              <w:rPr>
                <w:rFonts w:eastAsia="Calibri"/>
                <w:sz w:val="24"/>
                <w:szCs w:val="24"/>
              </w:rPr>
              <w:t xml:space="preserve">1 700 000 </w:t>
            </w:r>
            <w:proofErr w:type="spellStart"/>
            <w:r w:rsidRPr="00CB7B48">
              <w:rPr>
                <w:rFonts w:eastAsia="Calibri"/>
                <w:sz w:val="24"/>
                <w:szCs w:val="24"/>
              </w:rPr>
              <w:t>000</w:t>
            </w:r>
            <w:proofErr w:type="spellEnd"/>
          </w:p>
        </w:tc>
        <w:tc>
          <w:tcPr>
            <w:tcW w:w="2504" w:type="dxa"/>
          </w:tcPr>
          <w:p w:rsidR="00AB000F" w:rsidRPr="00CB7B48" w:rsidRDefault="00AB000F" w:rsidP="00AB000F">
            <w:pPr>
              <w:jc w:val="right"/>
              <w:rPr>
                <w:rFonts w:eastAsia="Calibri"/>
                <w:sz w:val="24"/>
                <w:szCs w:val="24"/>
              </w:rPr>
            </w:pPr>
            <w:r w:rsidRPr="00CB7B48">
              <w:rPr>
                <w:rFonts w:eastAsia="Calibri"/>
                <w:sz w:val="24"/>
                <w:szCs w:val="24"/>
              </w:rPr>
              <w:t>1 838 696 000</w:t>
            </w:r>
          </w:p>
        </w:tc>
        <w:tc>
          <w:tcPr>
            <w:tcW w:w="2422" w:type="dxa"/>
            <w:shd w:val="clear" w:color="auto" w:fill="auto"/>
          </w:tcPr>
          <w:p w:rsidR="00AB000F" w:rsidRPr="00CB7B48" w:rsidRDefault="00AB000F" w:rsidP="00AB000F">
            <w:pPr>
              <w:jc w:val="right"/>
              <w:rPr>
                <w:rFonts w:eastAsia="Calibri"/>
                <w:sz w:val="24"/>
                <w:szCs w:val="24"/>
              </w:rPr>
            </w:pPr>
            <w:r w:rsidRPr="00CB7B48">
              <w:rPr>
                <w:rFonts w:eastAsia="Calibri"/>
                <w:sz w:val="24"/>
                <w:szCs w:val="24"/>
              </w:rPr>
              <w:t xml:space="preserve">1 720 000 </w:t>
            </w:r>
            <w:proofErr w:type="spellStart"/>
            <w:r w:rsidRPr="00CB7B48">
              <w:rPr>
                <w:rFonts w:eastAsia="Calibri"/>
                <w:sz w:val="24"/>
                <w:szCs w:val="24"/>
              </w:rPr>
              <w:t>000</w:t>
            </w:r>
            <w:proofErr w:type="spellEnd"/>
          </w:p>
        </w:tc>
      </w:tr>
      <w:tr w:rsidR="00CB7B48" w:rsidRPr="00CB7B48" w:rsidTr="00AB000F">
        <w:tc>
          <w:tcPr>
            <w:tcW w:w="2476" w:type="dxa"/>
            <w:shd w:val="clear" w:color="auto" w:fill="auto"/>
          </w:tcPr>
          <w:p w:rsidR="00AB000F" w:rsidRPr="00CB7B48" w:rsidRDefault="00AB000F" w:rsidP="004E6BAB">
            <w:pPr>
              <w:rPr>
                <w:rFonts w:eastAsia="Calibri"/>
                <w:b/>
                <w:sz w:val="24"/>
                <w:szCs w:val="24"/>
              </w:rPr>
            </w:pPr>
            <w:r w:rsidRPr="00CB7B48">
              <w:rPr>
                <w:rFonts w:eastAsia="Calibri"/>
                <w:b/>
                <w:sz w:val="24"/>
                <w:szCs w:val="24"/>
              </w:rPr>
              <w:t>Kommunális adó</w:t>
            </w:r>
          </w:p>
        </w:tc>
        <w:tc>
          <w:tcPr>
            <w:tcW w:w="2202" w:type="dxa"/>
            <w:shd w:val="clear" w:color="auto" w:fill="auto"/>
          </w:tcPr>
          <w:p w:rsidR="00AB000F" w:rsidRPr="00CB7B48" w:rsidRDefault="00AB000F" w:rsidP="00AB000F">
            <w:pPr>
              <w:jc w:val="right"/>
              <w:rPr>
                <w:rFonts w:eastAsia="Calibri"/>
                <w:sz w:val="24"/>
                <w:szCs w:val="24"/>
              </w:rPr>
            </w:pPr>
            <w:r w:rsidRPr="00CB7B48">
              <w:rPr>
                <w:rFonts w:eastAsia="Calibri"/>
                <w:sz w:val="24"/>
                <w:szCs w:val="24"/>
              </w:rPr>
              <w:t xml:space="preserve">   312 000 </w:t>
            </w:r>
            <w:proofErr w:type="spellStart"/>
            <w:r w:rsidRPr="00CB7B48">
              <w:rPr>
                <w:rFonts w:eastAsia="Calibri"/>
                <w:sz w:val="24"/>
                <w:szCs w:val="24"/>
              </w:rPr>
              <w:t>000</w:t>
            </w:r>
            <w:proofErr w:type="spellEnd"/>
          </w:p>
        </w:tc>
        <w:tc>
          <w:tcPr>
            <w:tcW w:w="2504" w:type="dxa"/>
          </w:tcPr>
          <w:p w:rsidR="00AB000F" w:rsidRPr="00CB7B48" w:rsidRDefault="00AB000F" w:rsidP="00AB000F">
            <w:pPr>
              <w:jc w:val="right"/>
              <w:rPr>
                <w:rFonts w:eastAsia="Calibri"/>
                <w:sz w:val="24"/>
                <w:szCs w:val="24"/>
              </w:rPr>
            </w:pPr>
            <w:r w:rsidRPr="00CB7B48">
              <w:rPr>
                <w:rFonts w:eastAsia="Calibri"/>
                <w:sz w:val="24"/>
                <w:szCs w:val="24"/>
              </w:rPr>
              <w:t>352 648 000</w:t>
            </w:r>
          </w:p>
        </w:tc>
        <w:tc>
          <w:tcPr>
            <w:tcW w:w="2422" w:type="dxa"/>
            <w:shd w:val="clear" w:color="auto" w:fill="auto"/>
          </w:tcPr>
          <w:p w:rsidR="00AB000F" w:rsidRPr="00CB7B48" w:rsidRDefault="00AB000F" w:rsidP="00AB000F">
            <w:pPr>
              <w:jc w:val="right"/>
              <w:rPr>
                <w:rFonts w:eastAsia="Calibri"/>
                <w:sz w:val="24"/>
                <w:szCs w:val="24"/>
              </w:rPr>
            </w:pPr>
            <w:r w:rsidRPr="00CB7B48">
              <w:rPr>
                <w:rFonts w:eastAsia="Calibri"/>
                <w:sz w:val="24"/>
                <w:szCs w:val="24"/>
              </w:rPr>
              <w:t xml:space="preserve">320 000 </w:t>
            </w:r>
            <w:proofErr w:type="spellStart"/>
            <w:r w:rsidRPr="00CB7B48">
              <w:rPr>
                <w:rFonts w:eastAsia="Calibri"/>
                <w:sz w:val="24"/>
                <w:szCs w:val="24"/>
              </w:rPr>
              <w:t>000</w:t>
            </w:r>
            <w:proofErr w:type="spellEnd"/>
          </w:p>
        </w:tc>
      </w:tr>
      <w:tr w:rsidR="00CB7B48" w:rsidRPr="00CB7B48" w:rsidTr="00AB000F">
        <w:tc>
          <w:tcPr>
            <w:tcW w:w="2476" w:type="dxa"/>
            <w:shd w:val="clear" w:color="auto" w:fill="auto"/>
          </w:tcPr>
          <w:p w:rsidR="00AB000F" w:rsidRPr="00CB7B48" w:rsidRDefault="00AB000F" w:rsidP="004E6BAB">
            <w:pPr>
              <w:rPr>
                <w:rFonts w:eastAsia="Calibri"/>
                <w:b/>
                <w:sz w:val="24"/>
                <w:szCs w:val="24"/>
              </w:rPr>
            </w:pPr>
            <w:r w:rsidRPr="00CB7B48">
              <w:rPr>
                <w:rFonts w:eastAsia="Calibri"/>
                <w:b/>
                <w:sz w:val="24"/>
                <w:szCs w:val="24"/>
              </w:rPr>
              <w:t>Idegenforgalmi adó</w:t>
            </w:r>
          </w:p>
        </w:tc>
        <w:tc>
          <w:tcPr>
            <w:tcW w:w="2202" w:type="dxa"/>
            <w:shd w:val="clear" w:color="auto" w:fill="auto"/>
          </w:tcPr>
          <w:p w:rsidR="00AB000F" w:rsidRPr="00CB7B48" w:rsidRDefault="00AB000F" w:rsidP="00AB000F">
            <w:pPr>
              <w:jc w:val="right"/>
              <w:rPr>
                <w:rFonts w:eastAsia="Calibri"/>
                <w:sz w:val="24"/>
                <w:szCs w:val="24"/>
              </w:rPr>
            </w:pPr>
            <w:r w:rsidRPr="00CB7B48">
              <w:rPr>
                <w:rFonts w:eastAsia="Calibri"/>
                <w:sz w:val="24"/>
                <w:szCs w:val="24"/>
              </w:rPr>
              <w:t xml:space="preserve">25 000 </w:t>
            </w:r>
            <w:proofErr w:type="spellStart"/>
            <w:r w:rsidRPr="00CB7B48">
              <w:rPr>
                <w:rFonts w:eastAsia="Calibri"/>
                <w:sz w:val="24"/>
                <w:szCs w:val="24"/>
              </w:rPr>
              <w:t>000</w:t>
            </w:r>
            <w:proofErr w:type="spellEnd"/>
          </w:p>
        </w:tc>
        <w:tc>
          <w:tcPr>
            <w:tcW w:w="2504" w:type="dxa"/>
          </w:tcPr>
          <w:p w:rsidR="00AB000F" w:rsidRPr="00CB7B48" w:rsidRDefault="00AB000F" w:rsidP="00AB000F">
            <w:pPr>
              <w:jc w:val="right"/>
              <w:rPr>
                <w:rFonts w:eastAsia="Calibri"/>
                <w:sz w:val="24"/>
                <w:szCs w:val="24"/>
              </w:rPr>
            </w:pPr>
            <w:r w:rsidRPr="00CB7B48">
              <w:rPr>
                <w:rFonts w:eastAsia="Calibri"/>
                <w:sz w:val="24"/>
                <w:szCs w:val="24"/>
              </w:rPr>
              <w:t>32 130 000</w:t>
            </w:r>
          </w:p>
        </w:tc>
        <w:tc>
          <w:tcPr>
            <w:tcW w:w="2422" w:type="dxa"/>
            <w:shd w:val="clear" w:color="auto" w:fill="auto"/>
          </w:tcPr>
          <w:p w:rsidR="00AB000F" w:rsidRPr="00CB7B48" w:rsidRDefault="00AB000F" w:rsidP="00AB000F">
            <w:pPr>
              <w:jc w:val="right"/>
              <w:rPr>
                <w:rFonts w:eastAsia="Calibri"/>
                <w:sz w:val="24"/>
                <w:szCs w:val="24"/>
              </w:rPr>
            </w:pPr>
            <w:r w:rsidRPr="00CB7B48">
              <w:rPr>
                <w:rFonts w:eastAsia="Calibri"/>
                <w:sz w:val="24"/>
                <w:szCs w:val="24"/>
              </w:rPr>
              <w:t xml:space="preserve">55 000 </w:t>
            </w:r>
            <w:proofErr w:type="spellStart"/>
            <w:r w:rsidRPr="00CB7B48">
              <w:rPr>
                <w:rFonts w:eastAsia="Calibri"/>
                <w:sz w:val="24"/>
                <w:szCs w:val="24"/>
              </w:rPr>
              <w:t>000</w:t>
            </w:r>
            <w:proofErr w:type="spellEnd"/>
          </w:p>
        </w:tc>
      </w:tr>
      <w:tr w:rsidR="00AB000F" w:rsidRPr="00CB7B48" w:rsidTr="00AB000F">
        <w:tc>
          <w:tcPr>
            <w:tcW w:w="2476" w:type="dxa"/>
            <w:shd w:val="clear" w:color="auto" w:fill="auto"/>
          </w:tcPr>
          <w:p w:rsidR="00AB000F" w:rsidRPr="00CB7B48" w:rsidRDefault="00AB000F" w:rsidP="00674D1D">
            <w:pPr>
              <w:rPr>
                <w:rFonts w:eastAsia="Calibri"/>
                <w:b/>
                <w:sz w:val="24"/>
                <w:szCs w:val="24"/>
              </w:rPr>
            </w:pPr>
            <w:r w:rsidRPr="00CB7B48">
              <w:rPr>
                <w:rFonts w:eastAsia="Calibri"/>
                <w:b/>
                <w:sz w:val="24"/>
                <w:szCs w:val="24"/>
              </w:rPr>
              <w:t>Összesen:</w:t>
            </w:r>
          </w:p>
        </w:tc>
        <w:tc>
          <w:tcPr>
            <w:tcW w:w="2202" w:type="dxa"/>
            <w:shd w:val="clear" w:color="auto" w:fill="auto"/>
          </w:tcPr>
          <w:p w:rsidR="00AB000F" w:rsidRPr="00CB7B48" w:rsidRDefault="00AB000F" w:rsidP="00AB000F">
            <w:pPr>
              <w:tabs>
                <w:tab w:val="left" w:pos="900"/>
                <w:tab w:val="center" w:pos="1402"/>
              </w:tabs>
              <w:jc w:val="right"/>
              <w:rPr>
                <w:rFonts w:eastAsia="Calibri"/>
                <w:b/>
                <w:sz w:val="24"/>
                <w:szCs w:val="24"/>
              </w:rPr>
            </w:pPr>
            <w:r w:rsidRPr="00CB7B48">
              <w:rPr>
                <w:rFonts w:eastAsia="Calibri"/>
                <w:b/>
                <w:sz w:val="24"/>
                <w:szCs w:val="24"/>
              </w:rPr>
              <w:t xml:space="preserve">2 037 000 </w:t>
            </w:r>
            <w:proofErr w:type="spellStart"/>
            <w:r w:rsidRPr="00CB7B48">
              <w:rPr>
                <w:rFonts w:eastAsia="Calibri"/>
                <w:b/>
                <w:sz w:val="24"/>
                <w:szCs w:val="24"/>
              </w:rPr>
              <w:t>000</w:t>
            </w:r>
            <w:proofErr w:type="spellEnd"/>
          </w:p>
        </w:tc>
        <w:tc>
          <w:tcPr>
            <w:tcW w:w="2504" w:type="dxa"/>
          </w:tcPr>
          <w:p w:rsidR="00AB000F" w:rsidRPr="00CB7B48" w:rsidRDefault="00AB000F" w:rsidP="00AB000F">
            <w:pPr>
              <w:jc w:val="right"/>
              <w:rPr>
                <w:rFonts w:eastAsia="Calibri"/>
                <w:b/>
                <w:sz w:val="24"/>
                <w:szCs w:val="24"/>
              </w:rPr>
            </w:pPr>
            <w:r w:rsidRPr="00CB7B48">
              <w:rPr>
                <w:rFonts w:eastAsia="Calibri"/>
                <w:b/>
                <w:sz w:val="24"/>
                <w:szCs w:val="24"/>
              </w:rPr>
              <w:t>2 223 474 000</w:t>
            </w:r>
          </w:p>
        </w:tc>
        <w:tc>
          <w:tcPr>
            <w:tcW w:w="2422" w:type="dxa"/>
            <w:shd w:val="clear" w:color="auto" w:fill="auto"/>
          </w:tcPr>
          <w:p w:rsidR="00AB000F" w:rsidRPr="00CB7B48" w:rsidRDefault="00AB000F" w:rsidP="00AB000F">
            <w:pPr>
              <w:jc w:val="right"/>
              <w:rPr>
                <w:rFonts w:eastAsia="Calibri"/>
                <w:b/>
                <w:sz w:val="24"/>
                <w:szCs w:val="24"/>
              </w:rPr>
            </w:pPr>
            <w:r w:rsidRPr="00CB7B48">
              <w:rPr>
                <w:rFonts w:eastAsia="Calibri"/>
                <w:b/>
                <w:sz w:val="24"/>
                <w:szCs w:val="24"/>
              </w:rPr>
              <w:t xml:space="preserve">2 095 000 </w:t>
            </w:r>
            <w:proofErr w:type="spellStart"/>
            <w:r w:rsidRPr="00CB7B48">
              <w:rPr>
                <w:rFonts w:eastAsia="Calibri"/>
                <w:b/>
                <w:sz w:val="24"/>
                <w:szCs w:val="24"/>
              </w:rPr>
              <w:t>000</w:t>
            </w:r>
            <w:proofErr w:type="spellEnd"/>
          </w:p>
        </w:tc>
      </w:tr>
    </w:tbl>
    <w:p w:rsidR="002010AB" w:rsidRPr="00CB7B48" w:rsidRDefault="002010AB" w:rsidP="002010AB">
      <w:pPr>
        <w:pStyle w:val="Szvegtrzs2"/>
        <w:ind w:left="426"/>
        <w:rPr>
          <w:i w:val="0"/>
          <w:sz w:val="24"/>
        </w:rPr>
      </w:pPr>
    </w:p>
    <w:p w:rsidR="005114A7" w:rsidRPr="00CB7B48" w:rsidRDefault="00674D1D" w:rsidP="005114A7">
      <w:pPr>
        <w:spacing w:after="160" w:line="259" w:lineRule="auto"/>
        <w:contextualSpacing/>
        <w:jc w:val="both"/>
        <w:rPr>
          <w:rFonts w:eastAsia="Calibri"/>
          <w:sz w:val="24"/>
          <w:szCs w:val="24"/>
          <w:lang w:eastAsia="en-US"/>
        </w:rPr>
      </w:pPr>
      <w:r w:rsidRPr="00CB7B48">
        <w:rPr>
          <w:rFonts w:eastAsia="Calibri"/>
          <w:sz w:val="24"/>
          <w:szCs w:val="24"/>
          <w:lang w:eastAsia="en-US"/>
        </w:rPr>
        <w:t>A 2022</w:t>
      </w:r>
      <w:r w:rsidR="005114A7" w:rsidRPr="00CB7B48">
        <w:rPr>
          <w:rFonts w:eastAsia="Calibri"/>
          <w:sz w:val="24"/>
          <w:szCs w:val="24"/>
          <w:lang w:eastAsia="en-US"/>
        </w:rPr>
        <w:t xml:space="preserve">. évre vonatkozóan </w:t>
      </w:r>
      <w:r w:rsidR="00FC0394" w:rsidRPr="00CB7B48">
        <w:rPr>
          <w:rFonts w:eastAsia="Calibri"/>
          <w:sz w:val="24"/>
          <w:szCs w:val="24"/>
          <w:lang w:eastAsia="en-US"/>
        </w:rPr>
        <w:t xml:space="preserve">új adókat nem </w:t>
      </w:r>
      <w:r w:rsidR="00D976B2" w:rsidRPr="00CB7B48">
        <w:rPr>
          <w:rFonts w:eastAsia="Calibri"/>
          <w:sz w:val="24"/>
          <w:szCs w:val="24"/>
          <w:lang w:eastAsia="en-US"/>
        </w:rPr>
        <w:t>kerül bevezetésre</w:t>
      </w:r>
      <w:r w:rsidR="00FC0394" w:rsidRPr="00CB7B48">
        <w:rPr>
          <w:rFonts w:eastAsia="Calibri"/>
          <w:sz w:val="24"/>
          <w:szCs w:val="24"/>
          <w:lang w:eastAsia="en-US"/>
        </w:rPr>
        <w:t xml:space="preserve">, továbbá </w:t>
      </w:r>
      <w:r w:rsidR="005114A7" w:rsidRPr="00CB7B48">
        <w:rPr>
          <w:rFonts w:eastAsia="Calibri"/>
          <w:sz w:val="24"/>
          <w:szCs w:val="24"/>
          <w:lang w:eastAsia="en-US"/>
        </w:rPr>
        <w:t>adómérték emelés, adómentesség</w:t>
      </w:r>
      <w:r w:rsidR="00C3387B" w:rsidRPr="00CB7B48">
        <w:rPr>
          <w:rFonts w:eastAsia="Calibri"/>
          <w:sz w:val="24"/>
          <w:szCs w:val="24"/>
          <w:lang w:eastAsia="en-US"/>
        </w:rPr>
        <w:t>,</w:t>
      </w:r>
      <w:r w:rsidR="005114A7" w:rsidRPr="00CB7B48">
        <w:rPr>
          <w:rFonts w:eastAsia="Calibri"/>
          <w:sz w:val="24"/>
          <w:szCs w:val="24"/>
          <w:lang w:eastAsia="en-US"/>
        </w:rPr>
        <w:t xml:space="preserve"> vagy adókedvezmény megszüntetés, </w:t>
      </w:r>
      <w:r w:rsidR="00FC0394" w:rsidRPr="00CB7B48">
        <w:rPr>
          <w:rFonts w:eastAsia="Calibri"/>
          <w:sz w:val="24"/>
          <w:szCs w:val="24"/>
          <w:lang w:eastAsia="en-US"/>
        </w:rPr>
        <w:t>sem</w:t>
      </w:r>
      <w:r w:rsidR="00FD51CC" w:rsidRPr="00CB7B48">
        <w:rPr>
          <w:rFonts w:eastAsia="Calibri"/>
          <w:sz w:val="24"/>
          <w:szCs w:val="24"/>
          <w:lang w:eastAsia="en-US"/>
        </w:rPr>
        <w:t xml:space="preserve"> történt.</w:t>
      </w:r>
    </w:p>
    <w:p w:rsidR="00CB392A" w:rsidRPr="00CB7B48" w:rsidRDefault="00CB392A" w:rsidP="005114A7">
      <w:pPr>
        <w:spacing w:after="160" w:line="259" w:lineRule="auto"/>
        <w:contextualSpacing/>
        <w:jc w:val="both"/>
        <w:rPr>
          <w:rFonts w:eastAsia="Calibri"/>
          <w:sz w:val="24"/>
          <w:szCs w:val="24"/>
          <w:lang w:eastAsia="en-US"/>
        </w:rPr>
      </w:pPr>
    </w:p>
    <w:p w:rsidR="00CB392A" w:rsidRPr="00CB7B48" w:rsidRDefault="00CB392A" w:rsidP="00CB392A">
      <w:pPr>
        <w:rPr>
          <w:rFonts w:eastAsia="Calibri"/>
          <w:sz w:val="24"/>
          <w:szCs w:val="24"/>
          <w:lang w:eastAsia="en-US"/>
        </w:rPr>
      </w:pPr>
      <w:r w:rsidRPr="00CB7B48">
        <w:rPr>
          <w:rFonts w:eastAsia="Calibri"/>
          <w:sz w:val="24"/>
          <w:szCs w:val="24"/>
          <w:lang w:eastAsia="en-US"/>
        </w:rPr>
        <w:t xml:space="preserve">A tervezés alapjául így a 2021. évi tényleges teljesítés, a hatályos adójogszabályok, valamint a veszélyhelyzet során kiadott adózási tárgykört érintő Kormányrendeletek szolgálnak. </w:t>
      </w:r>
    </w:p>
    <w:p w:rsidR="00D976B2" w:rsidRPr="00CB7B48" w:rsidRDefault="00D976B2" w:rsidP="005114A7">
      <w:pPr>
        <w:jc w:val="both"/>
        <w:rPr>
          <w:sz w:val="24"/>
          <w:szCs w:val="24"/>
        </w:rPr>
      </w:pPr>
    </w:p>
    <w:p w:rsidR="00CB392A" w:rsidRPr="00CB7B48" w:rsidRDefault="00CB392A" w:rsidP="005114A7">
      <w:pPr>
        <w:jc w:val="both"/>
        <w:rPr>
          <w:sz w:val="24"/>
          <w:szCs w:val="24"/>
        </w:rPr>
      </w:pPr>
      <w:r w:rsidRPr="00CB7B48">
        <w:rPr>
          <w:sz w:val="24"/>
          <w:szCs w:val="24"/>
        </w:rPr>
        <w:t>Az egyes adótörvények módosításáról szóló 2020. évi CXVIII. törvény 101. §</w:t>
      </w:r>
      <w:proofErr w:type="spellStart"/>
      <w:r w:rsidRPr="00CB7B48">
        <w:rPr>
          <w:sz w:val="24"/>
          <w:szCs w:val="24"/>
        </w:rPr>
        <w:t>-</w:t>
      </w:r>
      <w:proofErr w:type="gramStart"/>
      <w:r w:rsidRPr="00CB7B48">
        <w:rPr>
          <w:sz w:val="24"/>
          <w:szCs w:val="24"/>
        </w:rPr>
        <w:t>a</w:t>
      </w:r>
      <w:proofErr w:type="spellEnd"/>
      <w:proofErr w:type="gramEnd"/>
      <w:r w:rsidRPr="00CB7B48">
        <w:rPr>
          <w:sz w:val="24"/>
          <w:szCs w:val="24"/>
        </w:rPr>
        <w:t xml:space="preserve"> alapján 2021. január 1-től a gépjárműadóval kapcsolatos adóhatósági feladatokat az állami adó- és vámhatóság látja el, így gépjárműadó bevétellel a 2022. évben sem számolhatunk.</w:t>
      </w:r>
    </w:p>
    <w:p w:rsidR="005114A7" w:rsidRPr="00CB7B48" w:rsidRDefault="005114A7" w:rsidP="005114A7">
      <w:pPr>
        <w:jc w:val="both"/>
        <w:rPr>
          <w:sz w:val="24"/>
          <w:szCs w:val="24"/>
        </w:rPr>
      </w:pPr>
    </w:p>
    <w:p w:rsidR="00317A58" w:rsidRPr="00CB7B48" w:rsidRDefault="00317A58" w:rsidP="00317A58">
      <w:pPr>
        <w:jc w:val="both"/>
        <w:rPr>
          <w:sz w:val="24"/>
          <w:szCs w:val="24"/>
        </w:rPr>
      </w:pPr>
      <w:r w:rsidRPr="00CB7B48">
        <w:rPr>
          <w:sz w:val="24"/>
          <w:szCs w:val="24"/>
        </w:rPr>
        <w:t>Az idegenforgalmi adóval kapcsolatosan a 2022. évre jelenleg nincs adófelfüggesztés elrendelve, így a 2021. évihez képest nagyobb bevétellel tudunk tervezni. 2021-ben az előirányzatunk 25 millió forint volt, idén a tavalyi teljesítéseket is figyelembe véve 55</w:t>
      </w:r>
      <w:r w:rsidR="00D976B2" w:rsidRPr="00CB7B48">
        <w:rPr>
          <w:sz w:val="24"/>
          <w:szCs w:val="24"/>
        </w:rPr>
        <w:t xml:space="preserve"> millió forinttal terveztünk</w:t>
      </w:r>
      <w:r w:rsidRPr="00CB7B48">
        <w:rPr>
          <w:sz w:val="24"/>
          <w:szCs w:val="24"/>
        </w:rPr>
        <w:t>. Ez az alapesetben várható idegenforgalmi adóbevételtől még mindig jelentősen elmarad, mivel a fővárosi idegenforgalmi szektor nem a 2-3 évvel ezelőtti teljesítményt hozza, de talán a nyári időszakban itt is várható javulás. (Természetesen, ha a vonatkozó Kormányrendeletben az idegenforgalmi adó szabálya módosul, az az előirányzatra is hatással lesz.)</w:t>
      </w:r>
    </w:p>
    <w:p w:rsidR="00FA49CD" w:rsidRPr="00CB7B48" w:rsidRDefault="00FA49CD" w:rsidP="002010AB">
      <w:pPr>
        <w:pStyle w:val="Szvegtrzs2"/>
        <w:ind w:left="426"/>
        <w:rPr>
          <w:i w:val="0"/>
          <w:sz w:val="24"/>
        </w:rPr>
      </w:pPr>
    </w:p>
    <w:p w:rsidR="009C1905" w:rsidRPr="00CB7B48" w:rsidRDefault="009C1905" w:rsidP="002010AB">
      <w:pPr>
        <w:pStyle w:val="Szvegtrzs2"/>
        <w:ind w:left="426"/>
        <w:rPr>
          <w:i w:val="0"/>
          <w:sz w:val="24"/>
        </w:rPr>
      </w:pPr>
    </w:p>
    <w:p w:rsidR="002010AB" w:rsidRPr="00CB7B48" w:rsidRDefault="002010AB" w:rsidP="009C1905">
      <w:pPr>
        <w:pStyle w:val="Cmsor2"/>
        <w:rPr>
          <w:sz w:val="24"/>
          <w:szCs w:val="24"/>
          <w:u w:val="none"/>
        </w:rPr>
      </w:pPr>
      <w:r w:rsidRPr="00CB7B48">
        <w:rPr>
          <w:sz w:val="24"/>
          <w:szCs w:val="24"/>
          <w:u w:val="none"/>
        </w:rPr>
        <w:t>2) Bírságok</w:t>
      </w:r>
      <w:r w:rsidR="009C1905" w:rsidRPr="00CB7B48">
        <w:rPr>
          <w:sz w:val="24"/>
          <w:szCs w:val="24"/>
          <w:u w:val="none"/>
        </w:rPr>
        <w:t>, pótlékok</w:t>
      </w:r>
    </w:p>
    <w:p w:rsidR="002010AB" w:rsidRPr="00CB7B48" w:rsidRDefault="002010AB" w:rsidP="009C1905">
      <w:pPr>
        <w:ind w:left="284"/>
        <w:jc w:val="both"/>
        <w:rPr>
          <w:sz w:val="24"/>
          <w:szCs w:val="24"/>
        </w:rPr>
      </w:pPr>
      <w:r w:rsidRPr="00CB7B48">
        <w:rPr>
          <w:sz w:val="24"/>
          <w:szCs w:val="24"/>
        </w:rPr>
        <w:t>E jogcímen belül figyelembe vett bevételeinket a 3. számú tábla</w:t>
      </w:r>
      <w:r w:rsidR="00A81C7C" w:rsidRPr="00CB7B48">
        <w:rPr>
          <w:sz w:val="24"/>
          <w:szCs w:val="24"/>
        </w:rPr>
        <w:t xml:space="preserve"> I.</w:t>
      </w:r>
      <w:r w:rsidRPr="00CB7B48">
        <w:rPr>
          <w:sz w:val="24"/>
          <w:szCs w:val="24"/>
        </w:rPr>
        <w:t xml:space="preserve"> 2.2. sora alatt mutatjuk be részletesen. A betervezett </w:t>
      </w:r>
      <w:r w:rsidR="009C1905" w:rsidRPr="00CB7B48">
        <w:rPr>
          <w:sz w:val="24"/>
          <w:szCs w:val="24"/>
        </w:rPr>
        <w:t>460</w:t>
      </w:r>
      <w:r w:rsidR="00F033E8" w:rsidRPr="00CB7B48">
        <w:rPr>
          <w:sz w:val="24"/>
          <w:szCs w:val="24"/>
        </w:rPr>
        <w:t> </w:t>
      </w:r>
      <w:r w:rsidR="009C1905" w:rsidRPr="00CB7B48">
        <w:rPr>
          <w:sz w:val="24"/>
          <w:szCs w:val="24"/>
        </w:rPr>
        <w:t>436</w:t>
      </w:r>
      <w:r w:rsidR="00F033E8" w:rsidRPr="00CB7B48">
        <w:rPr>
          <w:sz w:val="24"/>
          <w:szCs w:val="24"/>
        </w:rPr>
        <w:t> </w:t>
      </w:r>
      <w:r w:rsidR="009C1905" w:rsidRPr="00CB7B48">
        <w:rPr>
          <w:sz w:val="24"/>
          <w:szCs w:val="24"/>
        </w:rPr>
        <w:t>000</w:t>
      </w:r>
      <w:r w:rsidR="00815FD0" w:rsidRPr="00CB7B48">
        <w:rPr>
          <w:sz w:val="24"/>
          <w:szCs w:val="24"/>
        </w:rPr>
        <w:t> </w:t>
      </w:r>
      <w:r w:rsidRPr="00CB7B48">
        <w:rPr>
          <w:sz w:val="24"/>
          <w:szCs w:val="24"/>
        </w:rPr>
        <w:t>Ft összegű előirányzat meghatározásánál az önkormányzat által kiszabott bírságok előző évi teljesítési adatait, illetve a bírságok előírásában történt változásokat vettük alapul.</w:t>
      </w:r>
    </w:p>
    <w:p w:rsidR="002010AB" w:rsidRPr="00CB7B48" w:rsidRDefault="002010AB" w:rsidP="002010AB">
      <w:pPr>
        <w:jc w:val="both"/>
        <w:rPr>
          <w:sz w:val="24"/>
          <w:szCs w:val="24"/>
        </w:rPr>
      </w:pPr>
    </w:p>
    <w:p w:rsidR="002010AB" w:rsidRPr="00CB7B48" w:rsidRDefault="002010AB" w:rsidP="00404A26">
      <w:pPr>
        <w:pStyle w:val="Cmsor2"/>
        <w:ind w:left="142" w:hanging="142"/>
        <w:rPr>
          <w:sz w:val="24"/>
          <w:szCs w:val="24"/>
          <w:u w:val="none"/>
        </w:rPr>
      </w:pPr>
      <w:r w:rsidRPr="00CB7B48">
        <w:rPr>
          <w:sz w:val="24"/>
          <w:szCs w:val="24"/>
          <w:u w:val="none"/>
        </w:rPr>
        <w:t>3) Egyéb közhatalmi bevételek</w:t>
      </w:r>
    </w:p>
    <w:p w:rsidR="002010AB" w:rsidRPr="00CB7B48" w:rsidRDefault="002010AB" w:rsidP="00404A26">
      <w:pPr>
        <w:ind w:left="284"/>
        <w:jc w:val="both"/>
        <w:rPr>
          <w:sz w:val="24"/>
          <w:szCs w:val="24"/>
        </w:rPr>
      </w:pPr>
      <w:r w:rsidRPr="00CB7B48">
        <w:rPr>
          <w:sz w:val="24"/>
          <w:szCs w:val="24"/>
        </w:rPr>
        <w:t>E jogcímen belül figye</w:t>
      </w:r>
      <w:r w:rsidR="00FA49CD" w:rsidRPr="00CB7B48">
        <w:rPr>
          <w:sz w:val="24"/>
          <w:szCs w:val="24"/>
        </w:rPr>
        <w:t xml:space="preserve">lembe vett bevételeinket – </w:t>
      </w:r>
      <w:r w:rsidR="009C1905" w:rsidRPr="00CB7B48">
        <w:rPr>
          <w:sz w:val="24"/>
          <w:szCs w:val="24"/>
        </w:rPr>
        <w:t>124</w:t>
      </w:r>
      <w:r w:rsidR="00F033E8" w:rsidRPr="00CB7B48">
        <w:rPr>
          <w:sz w:val="24"/>
          <w:szCs w:val="24"/>
        </w:rPr>
        <w:t> </w:t>
      </w:r>
      <w:r w:rsidR="009C1905" w:rsidRPr="00CB7B48">
        <w:rPr>
          <w:sz w:val="24"/>
          <w:szCs w:val="24"/>
        </w:rPr>
        <w:t>137</w:t>
      </w:r>
      <w:r w:rsidR="00F033E8" w:rsidRPr="00CB7B48">
        <w:rPr>
          <w:sz w:val="24"/>
          <w:szCs w:val="24"/>
        </w:rPr>
        <w:t> </w:t>
      </w:r>
      <w:r w:rsidR="009C1905" w:rsidRPr="00CB7B48">
        <w:rPr>
          <w:sz w:val="24"/>
          <w:szCs w:val="24"/>
        </w:rPr>
        <w:t>000</w:t>
      </w:r>
      <w:r w:rsidR="00F033E8" w:rsidRPr="00CB7B48">
        <w:rPr>
          <w:sz w:val="24"/>
          <w:szCs w:val="24"/>
        </w:rPr>
        <w:t> </w:t>
      </w:r>
      <w:r w:rsidRPr="00CB7B48">
        <w:rPr>
          <w:sz w:val="24"/>
          <w:szCs w:val="24"/>
        </w:rPr>
        <w:t xml:space="preserve">Ft – részletezve a 3. számú tábla </w:t>
      </w:r>
      <w:r w:rsidR="00A81C7C" w:rsidRPr="00CB7B48">
        <w:rPr>
          <w:sz w:val="24"/>
          <w:szCs w:val="24"/>
        </w:rPr>
        <w:t>I.</w:t>
      </w:r>
      <w:r w:rsidR="00D976B2" w:rsidRPr="00CB7B48">
        <w:rPr>
          <w:sz w:val="24"/>
          <w:szCs w:val="24"/>
        </w:rPr>
        <w:t xml:space="preserve">2.3. </w:t>
      </w:r>
      <w:proofErr w:type="gramStart"/>
      <w:r w:rsidR="00D976B2" w:rsidRPr="00CB7B48">
        <w:rPr>
          <w:sz w:val="24"/>
          <w:szCs w:val="24"/>
        </w:rPr>
        <w:t>sora</w:t>
      </w:r>
      <w:proofErr w:type="gramEnd"/>
      <w:r w:rsidR="00D976B2" w:rsidRPr="00CB7B48">
        <w:rPr>
          <w:sz w:val="24"/>
          <w:szCs w:val="24"/>
        </w:rPr>
        <w:t xml:space="preserve"> tartalmazza</w:t>
      </w:r>
      <w:r w:rsidRPr="00CB7B48">
        <w:rPr>
          <w:sz w:val="24"/>
          <w:szCs w:val="24"/>
        </w:rPr>
        <w:t>.</w:t>
      </w:r>
      <w:r w:rsidR="00A86765" w:rsidRPr="00CB7B48">
        <w:rPr>
          <w:sz w:val="24"/>
          <w:szCs w:val="24"/>
        </w:rPr>
        <w:t xml:space="preserve"> </w:t>
      </w:r>
    </w:p>
    <w:p w:rsidR="002010AB" w:rsidRPr="00CB7B48" w:rsidRDefault="002010AB" w:rsidP="002010AB">
      <w:pPr>
        <w:ind w:left="426"/>
        <w:jc w:val="both"/>
        <w:rPr>
          <w:i/>
          <w:sz w:val="24"/>
          <w:szCs w:val="24"/>
        </w:rPr>
      </w:pPr>
    </w:p>
    <w:p w:rsidR="002010AB" w:rsidRPr="00CB7B48" w:rsidRDefault="002010AB" w:rsidP="008E1025">
      <w:pPr>
        <w:pStyle w:val="Cmsor2"/>
        <w:rPr>
          <w:i/>
          <w:sz w:val="24"/>
          <w:szCs w:val="24"/>
          <w:u w:val="none"/>
        </w:rPr>
      </w:pPr>
      <w:r w:rsidRPr="00CB7B48">
        <w:rPr>
          <w:i/>
          <w:sz w:val="24"/>
          <w:szCs w:val="24"/>
          <w:u w:val="none"/>
        </w:rPr>
        <w:lastRenderedPageBreak/>
        <w:t>Működési bevételek</w:t>
      </w:r>
    </w:p>
    <w:p w:rsidR="002010AB" w:rsidRPr="00CB7B48" w:rsidRDefault="002010AB" w:rsidP="002010AB"/>
    <w:p w:rsidR="009E4D5F" w:rsidRPr="00CB7B48" w:rsidRDefault="009E4D5F" w:rsidP="002010AB">
      <w:pPr>
        <w:pStyle w:val="Szveg"/>
        <w:overflowPunct/>
        <w:autoSpaceDE/>
        <w:autoSpaceDN/>
        <w:adjustRightInd/>
        <w:ind w:left="426"/>
        <w:textAlignment w:val="auto"/>
        <w:rPr>
          <w:sz w:val="24"/>
          <w:szCs w:val="24"/>
        </w:rPr>
      </w:pPr>
      <w:r w:rsidRPr="00CB7B48">
        <w:rPr>
          <w:sz w:val="24"/>
          <w:szCs w:val="24"/>
        </w:rPr>
        <w:t xml:space="preserve">Ezen </w:t>
      </w:r>
      <w:r w:rsidR="00815FD0" w:rsidRPr="00CB7B48">
        <w:rPr>
          <w:sz w:val="24"/>
          <w:szCs w:val="24"/>
        </w:rPr>
        <w:t>a jogcímen összesen 2</w:t>
      </w:r>
      <w:r w:rsidR="00347CB7" w:rsidRPr="00CB7B48">
        <w:rPr>
          <w:sz w:val="24"/>
          <w:szCs w:val="24"/>
        </w:rPr>
        <w:t> </w:t>
      </w:r>
      <w:r w:rsidR="00A81C7C" w:rsidRPr="00CB7B48">
        <w:rPr>
          <w:sz w:val="24"/>
          <w:szCs w:val="24"/>
        </w:rPr>
        <w:t>905</w:t>
      </w:r>
      <w:r w:rsidR="00F033E8" w:rsidRPr="00CB7B48">
        <w:rPr>
          <w:sz w:val="24"/>
          <w:szCs w:val="24"/>
        </w:rPr>
        <w:t> </w:t>
      </w:r>
      <w:r w:rsidR="00A81C7C" w:rsidRPr="00CB7B48">
        <w:rPr>
          <w:sz w:val="24"/>
          <w:szCs w:val="24"/>
        </w:rPr>
        <w:t>445</w:t>
      </w:r>
      <w:r w:rsidR="00F033E8" w:rsidRPr="00CB7B48">
        <w:rPr>
          <w:sz w:val="24"/>
          <w:szCs w:val="24"/>
        </w:rPr>
        <w:t> </w:t>
      </w:r>
      <w:r w:rsidR="00347CB7" w:rsidRPr="00CB7B48">
        <w:rPr>
          <w:sz w:val="24"/>
          <w:szCs w:val="24"/>
        </w:rPr>
        <w:t>072</w:t>
      </w:r>
      <w:r w:rsidR="00815FD0" w:rsidRPr="00CB7B48">
        <w:rPr>
          <w:sz w:val="24"/>
          <w:szCs w:val="24"/>
        </w:rPr>
        <w:t> </w:t>
      </w:r>
      <w:r w:rsidRPr="00CB7B48">
        <w:rPr>
          <w:sz w:val="24"/>
          <w:szCs w:val="24"/>
        </w:rPr>
        <w:t xml:space="preserve">Ft bevételt tervezünk, a 3. sz. tábla </w:t>
      </w:r>
      <w:r w:rsidR="00A81C7C" w:rsidRPr="00CB7B48">
        <w:rPr>
          <w:sz w:val="24"/>
          <w:szCs w:val="24"/>
        </w:rPr>
        <w:t>I.</w:t>
      </w:r>
      <w:r w:rsidRPr="00CB7B48">
        <w:rPr>
          <w:sz w:val="24"/>
          <w:szCs w:val="24"/>
        </w:rPr>
        <w:t xml:space="preserve">3. </w:t>
      </w:r>
      <w:proofErr w:type="gramStart"/>
      <w:r w:rsidRPr="00CB7B48">
        <w:rPr>
          <w:sz w:val="24"/>
          <w:szCs w:val="24"/>
        </w:rPr>
        <w:t>pontjában</w:t>
      </w:r>
      <w:proofErr w:type="gramEnd"/>
      <w:r w:rsidRPr="00CB7B48">
        <w:rPr>
          <w:sz w:val="24"/>
          <w:szCs w:val="24"/>
        </w:rPr>
        <w:t xml:space="preserve"> szereplő bontás szerint.</w:t>
      </w:r>
    </w:p>
    <w:p w:rsidR="00FD51CC" w:rsidRPr="00CB7B48" w:rsidRDefault="00FD51CC" w:rsidP="002010AB">
      <w:pPr>
        <w:pStyle w:val="Szveg"/>
        <w:overflowPunct/>
        <w:autoSpaceDE/>
        <w:autoSpaceDN/>
        <w:adjustRightInd/>
        <w:ind w:left="426"/>
        <w:textAlignment w:val="auto"/>
      </w:pPr>
    </w:p>
    <w:p w:rsidR="002010AB" w:rsidRPr="00CB7B48" w:rsidRDefault="002010AB" w:rsidP="002010AB">
      <w:pPr>
        <w:pStyle w:val="Szveg"/>
        <w:overflowPunct/>
        <w:autoSpaceDE/>
        <w:autoSpaceDN/>
        <w:adjustRightInd/>
        <w:ind w:left="426"/>
        <w:textAlignment w:val="auto"/>
        <w:rPr>
          <w:sz w:val="24"/>
          <w:szCs w:val="24"/>
        </w:rPr>
      </w:pPr>
      <w:r w:rsidRPr="00CB7B48">
        <w:rPr>
          <w:sz w:val="24"/>
          <w:szCs w:val="24"/>
        </w:rPr>
        <w:t>Ezen a jogcímen</w:t>
      </w:r>
      <w:r w:rsidR="0065765E" w:rsidRPr="00CB7B48">
        <w:rPr>
          <w:sz w:val="24"/>
          <w:szCs w:val="24"/>
        </w:rPr>
        <w:t xml:space="preserve"> a</w:t>
      </w:r>
      <w:r w:rsidR="004611DD" w:rsidRPr="00CB7B48">
        <w:rPr>
          <w:sz w:val="24"/>
          <w:szCs w:val="24"/>
        </w:rPr>
        <w:t>z önkormányzat és</w:t>
      </w:r>
      <w:r w:rsidR="0065765E" w:rsidRPr="00CB7B48">
        <w:rPr>
          <w:sz w:val="24"/>
          <w:szCs w:val="24"/>
        </w:rPr>
        <w:t xml:space="preserve"> </w:t>
      </w:r>
      <w:r w:rsidR="004611DD" w:rsidRPr="00CB7B48">
        <w:rPr>
          <w:sz w:val="24"/>
          <w:szCs w:val="24"/>
        </w:rPr>
        <w:t>a költségvetési szervek</w:t>
      </w:r>
      <w:r w:rsidRPr="00CB7B48">
        <w:rPr>
          <w:sz w:val="24"/>
          <w:szCs w:val="24"/>
        </w:rPr>
        <w:t xml:space="preserve"> működése során </w:t>
      </w:r>
      <w:r w:rsidR="004611DD" w:rsidRPr="00CB7B48">
        <w:rPr>
          <w:sz w:val="24"/>
          <w:szCs w:val="24"/>
        </w:rPr>
        <w:t>keletkező bevételeket tervezzük. A</w:t>
      </w:r>
      <w:r w:rsidRPr="00CB7B48">
        <w:rPr>
          <w:sz w:val="24"/>
          <w:szCs w:val="24"/>
        </w:rPr>
        <w:t>z intézmények</w:t>
      </w:r>
      <w:r w:rsidR="004611DD" w:rsidRPr="00CB7B48">
        <w:rPr>
          <w:sz w:val="24"/>
          <w:szCs w:val="24"/>
        </w:rPr>
        <w:t xml:space="preserve"> saját</w:t>
      </w:r>
      <w:r w:rsidRPr="00CB7B48">
        <w:rPr>
          <w:sz w:val="24"/>
          <w:szCs w:val="24"/>
        </w:rPr>
        <w:t xml:space="preserve"> működési</w:t>
      </w:r>
      <w:r w:rsidR="004611DD" w:rsidRPr="00CB7B48">
        <w:rPr>
          <w:sz w:val="24"/>
          <w:szCs w:val="24"/>
        </w:rPr>
        <w:t xml:space="preserve"> bevételeiket</w:t>
      </w:r>
      <w:r w:rsidRPr="00CB7B48">
        <w:rPr>
          <w:sz w:val="24"/>
          <w:szCs w:val="24"/>
        </w:rPr>
        <w:t xml:space="preserve"> kiadásaik fedezetére fordíthat</w:t>
      </w:r>
      <w:r w:rsidR="004611DD" w:rsidRPr="00CB7B48">
        <w:rPr>
          <w:sz w:val="24"/>
          <w:szCs w:val="24"/>
        </w:rPr>
        <w:t>ják</w:t>
      </w:r>
      <w:r w:rsidRPr="00CB7B48">
        <w:rPr>
          <w:sz w:val="24"/>
          <w:szCs w:val="24"/>
        </w:rPr>
        <w:t>.</w:t>
      </w:r>
      <w:r w:rsidR="00E2548E" w:rsidRPr="00CB7B48">
        <w:rPr>
          <w:sz w:val="24"/>
          <w:szCs w:val="24"/>
        </w:rPr>
        <w:t xml:space="preserve"> </w:t>
      </w:r>
      <w:r w:rsidRPr="00CB7B48">
        <w:rPr>
          <w:sz w:val="24"/>
          <w:szCs w:val="24"/>
        </w:rPr>
        <w:t>Az intézményeink által év közben elért többletbevételek kezelésére továbbra is a 2009. évben kialakított rendszer alapján teszünk javaslatot. Ennek keretében az intézményi többletbevételek meghatározott mértéke az intézmény felhasználásában marad, elsősorban a tervezéskor jelzett feladataik megvalósítására. A fennmaradó rész az intézménytől ugyan elvonásra kerül, de az intézményhálózaton belül marad és a saját bevételt nem, vagy csak nagyon alacsony szinten teljesítő intézmények részére kerül visszafor</w:t>
      </w:r>
      <w:r w:rsidR="0043243B" w:rsidRPr="00CB7B48">
        <w:rPr>
          <w:sz w:val="24"/>
          <w:szCs w:val="24"/>
        </w:rPr>
        <w:t>gatásra.</w:t>
      </w:r>
      <w:r w:rsidR="004611DD" w:rsidRPr="00CB7B48">
        <w:rPr>
          <w:sz w:val="24"/>
          <w:szCs w:val="24"/>
        </w:rPr>
        <w:t xml:space="preserve"> A 2022</w:t>
      </w:r>
      <w:r w:rsidRPr="00CB7B48">
        <w:rPr>
          <w:sz w:val="24"/>
          <w:szCs w:val="24"/>
        </w:rPr>
        <w:t>. évben az intézményeknél maradó többletbevételek mértékét</w:t>
      </w:r>
      <w:r w:rsidR="00E2548E" w:rsidRPr="00CB7B48">
        <w:rPr>
          <w:sz w:val="24"/>
          <w:szCs w:val="24"/>
        </w:rPr>
        <w:t xml:space="preserve"> </w:t>
      </w:r>
      <w:r w:rsidRPr="00CB7B48">
        <w:rPr>
          <w:sz w:val="24"/>
          <w:szCs w:val="24"/>
        </w:rPr>
        <w:t xml:space="preserve">továbbra is 85 %-ban javasoljuk megállapítani. </w:t>
      </w:r>
    </w:p>
    <w:p w:rsidR="00145E7A" w:rsidRPr="00CB7B48" w:rsidRDefault="00145E7A" w:rsidP="002010AB">
      <w:pPr>
        <w:pStyle w:val="Szveg"/>
        <w:overflowPunct/>
        <w:autoSpaceDE/>
        <w:autoSpaceDN/>
        <w:adjustRightInd/>
        <w:ind w:left="426"/>
        <w:textAlignment w:val="auto"/>
        <w:rPr>
          <w:sz w:val="24"/>
          <w:szCs w:val="24"/>
        </w:rPr>
      </w:pPr>
    </w:p>
    <w:p w:rsidR="00B31799" w:rsidRPr="00CB7B48" w:rsidRDefault="00145E7A" w:rsidP="002010AB">
      <w:pPr>
        <w:pStyle w:val="Szveg"/>
        <w:overflowPunct/>
        <w:autoSpaceDE/>
        <w:autoSpaceDN/>
        <w:adjustRightInd/>
        <w:ind w:left="426"/>
        <w:textAlignment w:val="auto"/>
        <w:rPr>
          <w:sz w:val="24"/>
          <w:szCs w:val="24"/>
        </w:rPr>
      </w:pPr>
      <w:r w:rsidRPr="00CB7B48">
        <w:rPr>
          <w:sz w:val="24"/>
          <w:szCs w:val="24"/>
        </w:rPr>
        <w:t>2022-ben készlet érkésesítésre az Egészségügyi Szolgálatnál 810 000</w:t>
      </w:r>
      <w:r w:rsidR="00A81C7C" w:rsidRPr="00CB7B48">
        <w:rPr>
          <w:sz w:val="24"/>
          <w:szCs w:val="24"/>
        </w:rPr>
        <w:t xml:space="preserve"> Ft</w:t>
      </w:r>
      <w:r w:rsidRPr="00CB7B48">
        <w:rPr>
          <w:sz w:val="24"/>
          <w:szCs w:val="24"/>
        </w:rPr>
        <w:t>, önkormányzati feladaton 50 000 Ft várható.</w:t>
      </w:r>
    </w:p>
    <w:p w:rsidR="00145E7A" w:rsidRPr="00CB7B48" w:rsidRDefault="00145E7A" w:rsidP="002010AB">
      <w:pPr>
        <w:pStyle w:val="Szveg"/>
        <w:overflowPunct/>
        <w:autoSpaceDE/>
        <w:autoSpaceDN/>
        <w:adjustRightInd/>
        <w:ind w:left="426"/>
        <w:textAlignment w:val="auto"/>
        <w:rPr>
          <w:sz w:val="24"/>
          <w:szCs w:val="24"/>
        </w:rPr>
      </w:pPr>
    </w:p>
    <w:p w:rsidR="00FB170D" w:rsidRPr="00CB7B48" w:rsidRDefault="00B31799" w:rsidP="002010AB">
      <w:pPr>
        <w:pStyle w:val="Szveg"/>
        <w:overflowPunct/>
        <w:autoSpaceDE/>
        <w:autoSpaceDN/>
        <w:adjustRightInd/>
        <w:ind w:left="426"/>
        <w:textAlignment w:val="auto"/>
        <w:rPr>
          <w:sz w:val="24"/>
          <w:szCs w:val="24"/>
        </w:rPr>
      </w:pPr>
      <w:r w:rsidRPr="00CB7B48">
        <w:rPr>
          <w:sz w:val="24"/>
          <w:szCs w:val="24"/>
        </w:rPr>
        <w:t xml:space="preserve">A szolgáltatások ellenértéke soron tervezett </w:t>
      </w:r>
      <w:r w:rsidR="00886B1C" w:rsidRPr="00CB7B48">
        <w:rPr>
          <w:sz w:val="24"/>
          <w:szCs w:val="24"/>
        </w:rPr>
        <w:t>1 </w:t>
      </w:r>
      <w:r w:rsidR="00264FB3" w:rsidRPr="00CB7B48">
        <w:rPr>
          <w:sz w:val="24"/>
          <w:szCs w:val="24"/>
        </w:rPr>
        <w:t>681</w:t>
      </w:r>
      <w:r w:rsidR="00F033E8" w:rsidRPr="00CB7B48">
        <w:rPr>
          <w:sz w:val="24"/>
          <w:szCs w:val="24"/>
        </w:rPr>
        <w:t> </w:t>
      </w:r>
      <w:r w:rsidR="00264FB3" w:rsidRPr="00CB7B48">
        <w:rPr>
          <w:sz w:val="24"/>
          <w:szCs w:val="24"/>
        </w:rPr>
        <w:t>347</w:t>
      </w:r>
      <w:r w:rsidR="00F033E8" w:rsidRPr="00CB7B48">
        <w:rPr>
          <w:sz w:val="24"/>
          <w:szCs w:val="24"/>
        </w:rPr>
        <w:t> </w:t>
      </w:r>
      <w:r w:rsidR="00886B1C" w:rsidRPr="00CB7B48">
        <w:rPr>
          <w:sz w:val="24"/>
          <w:szCs w:val="24"/>
        </w:rPr>
        <w:t>000</w:t>
      </w:r>
      <w:r w:rsidR="00FB170D" w:rsidRPr="00CB7B48">
        <w:rPr>
          <w:sz w:val="24"/>
          <w:szCs w:val="24"/>
        </w:rPr>
        <w:t xml:space="preserve"> Ft bevétel az alábbiak szerinti megoszlásban került megtervezésre:</w:t>
      </w:r>
    </w:p>
    <w:p w:rsidR="002010AB" w:rsidRPr="00CB7B48" w:rsidRDefault="006947AE" w:rsidP="002010AB">
      <w:pPr>
        <w:pStyle w:val="Szveg"/>
        <w:overflowPunct/>
        <w:autoSpaceDE/>
        <w:autoSpaceDN/>
        <w:adjustRightInd/>
        <w:ind w:left="426"/>
        <w:textAlignment w:val="auto"/>
        <w:rPr>
          <w:sz w:val="24"/>
          <w:szCs w:val="24"/>
        </w:rPr>
      </w:pPr>
      <w:r w:rsidRPr="00CB7B48">
        <w:rPr>
          <w:sz w:val="24"/>
          <w:szCs w:val="24"/>
        </w:rPr>
        <w:tab/>
      </w:r>
      <w:r w:rsidRPr="00CB7B48">
        <w:rPr>
          <w:sz w:val="24"/>
          <w:szCs w:val="24"/>
        </w:rPr>
        <w:tab/>
      </w:r>
      <w:r w:rsidRPr="00CB7B48">
        <w:rPr>
          <w:sz w:val="24"/>
          <w:szCs w:val="24"/>
        </w:rPr>
        <w:tab/>
      </w:r>
      <w:r w:rsidRPr="00CB7B48">
        <w:rPr>
          <w:sz w:val="24"/>
          <w:szCs w:val="24"/>
        </w:rPr>
        <w:tab/>
      </w:r>
      <w:r w:rsidRPr="00CB7B48">
        <w:rPr>
          <w:sz w:val="24"/>
          <w:szCs w:val="24"/>
        </w:rPr>
        <w:tab/>
      </w:r>
      <w:r w:rsidRPr="00CB7B48">
        <w:rPr>
          <w:sz w:val="24"/>
          <w:szCs w:val="24"/>
        </w:rPr>
        <w:tab/>
      </w:r>
      <w:r w:rsidRPr="00CB7B48">
        <w:rPr>
          <w:sz w:val="24"/>
          <w:szCs w:val="24"/>
        </w:rPr>
        <w:tab/>
      </w:r>
      <w:r w:rsidRPr="00CB7B48">
        <w:rPr>
          <w:sz w:val="24"/>
          <w:szCs w:val="24"/>
        </w:rPr>
        <w:tab/>
      </w:r>
      <w:r w:rsidRPr="00CB7B48">
        <w:rPr>
          <w:sz w:val="24"/>
          <w:szCs w:val="24"/>
        </w:rPr>
        <w:tab/>
      </w:r>
      <w:r w:rsidRPr="00CB7B48">
        <w:rPr>
          <w:sz w:val="24"/>
          <w:szCs w:val="24"/>
        </w:rPr>
        <w:tab/>
      </w:r>
      <w:r w:rsidR="008B3369" w:rsidRPr="00CB7B48">
        <w:rPr>
          <w:sz w:val="24"/>
          <w:szCs w:val="24"/>
        </w:rPr>
        <w:t xml:space="preserve"> </w:t>
      </w:r>
      <w:r w:rsidR="00347CB7" w:rsidRPr="00CB7B48">
        <w:rPr>
          <w:sz w:val="24"/>
          <w:szCs w:val="24"/>
        </w:rPr>
        <w:t xml:space="preserve">                         </w:t>
      </w:r>
      <w:r w:rsidR="008B3369" w:rsidRPr="00CB7B48">
        <w:rPr>
          <w:sz w:val="24"/>
          <w:szCs w:val="24"/>
        </w:rPr>
        <w:t xml:space="preserve">     </w:t>
      </w:r>
      <w:r w:rsidR="00347CB7" w:rsidRPr="00CB7B48">
        <w:rPr>
          <w:sz w:val="24"/>
          <w:szCs w:val="24"/>
        </w:rPr>
        <w:t>F</w:t>
      </w:r>
      <w:r w:rsidRPr="00CB7B48">
        <w:rPr>
          <w:sz w:val="24"/>
          <w:szCs w:val="24"/>
        </w:rPr>
        <w:t>orint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1981"/>
        <w:gridCol w:w="1659"/>
        <w:gridCol w:w="1669"/>
      </w:tblGrid>
      <w:tr w:rsidR="00CB7B48" w:rsidRPr="00CB7B48" w:rsidTr="00886B1C">
        <w:tc>
          <w:tcPr>
            <w:tcW w:w="3967" w:type="dxa"/>
            <w:shd w:val="clear" w:color="auto" w:fill="auto"/>
          </w:tcPr>
          <w:p w:rsidR="00886B1C" w:rsidRPr="00CB7B48" w:rsidRDefault="00886B1C" w:rsidP="00E009AD">
            <w:pPr>
              <w:pStyle w:val="Szveg"/>
              <w:overflowPunct/>
              <w:autoSpaceDE/>
              <w:autoSpaceDN/>
              <w:adjustRightInd/>
              <w:jc w:val="center"/>
              <w:textAlignment w:val="auto"/>
              <w:rPr>
                <w:rFonts w:eastAsia="Calibri"/>
                <w:b/>
                <w:sz w:val="24"/>
                <w:szCs w:val="24"/>
              </w:rPr>
            </w:pPr>
            <w:r w:rsidRPr="00CB7B48">
              <w:rPr>
                <w:rFonts w:eastAsia="Calibri"/>
                <w:b/>
                <w:sz w:val="24"/>
                <w:szCs w:val="24"/>
              </w:rPr>
              <w:t>Megnevezés</w:t>
            </w:r>
          </w:p>
        </w:tc>
        <w:tc>
          <w:tcPr>
            <w:tcW w:w="2005" w:type="dxa"/>
            <w:shd w:val="clear" w:color="auto" w:fill="auto"/>
          </w:tcPr>
          <w:p w:rsidR="00886B1C" w:rsidRPr="00CB7B48" w:rsidRDefault="00886B1C" w:rsidP="00E009AD">
            <w:pPr>
              <w:pStyle w:val="Szveg"/>
              <w:overflowPunct/>
              <w:autoSpaceDE/>
              <w:autoSpaceDN/>
              <w:adjustRightInd/>
              <w:jc w:val="center"/>
              <w:textAlignment w:val="auto"/>
              <w:rPr>
                <w:rFonts w:eastAsia="Calibri"/>
                <w:b/>
                <w:sz w:val="24"/>
                <w:szCs w:val="24"/>
              </w:rPr>
            </w:pPr>
            <w:r w:rsidRPr="00CB7B48">
              <w:rPr>
                <w:rFonts w:eastAsia="Calibri"/>
                <w:b/>
                <w:sz w:val="24"/>
                <w:szCs w:val="24"/>
              </w:rPr>
              <w:t>2021 évi eredeti előirányzat</w:t>
            </w:r>
          </w:p>
        </w:tc>
        <w:tc>
          <w:tcPr>
            <w:tcW w:w="1674" w:type="dxa"/>
          </w:tcPr>
          <w:p w:rsidR="00886B1C" w:rsidRPr="00CB7B48" w:rsidRDefault="00886B1C" w:rsidP="00E009AD">
            <w:pPr>
              <w:pStyle w:val="Szveg"/>
              <w:overflowPunct/>
              <w:autoSpaceDE/>
              <w:autoSpaceDN/>
              <w:adjustRightInd/>
              <w:jc w:val="center"/>
              <w:textAlignment w:val="auto"/>
              <w:rPr>
                <w:rFonts w:eastAsia="Calibri"/>
                <w:b/>
                <w:sz w:val="24"/>
                <w:szCs w:val="24"/>
              </w:rPr>
            </w:pPr>
            <w:r w:rsidRPr="00CB7B48">
              <w:rPr>
                <w:rFonts w:eastAsia="Calibri"/>
                <w:b/>
                <w:sz w:val="24"/>
                <w:szCs w:val="24"/>
              </w:rPr>
              <w:t>2021. évi várható teljesítés</w:t>
            </w:r>
          </w:p>
        </w:tc>
        <w:tc>
          <w:tcPr>
            <w:tcW w:w="1674" w:type="dxa"/>
          </w:tcPr>
          <w:p w:rsidR="00886B1C" w:rsidRPr="00CB7B48" w:rsidRDefault="00886B1C" w:rsidP="00E009AD">
            <w:pPr>
              <w:pStyle w:val="Szveg"/>
              <w:overflowPunct/>
              <w:autoSpaceDE/>
              <w:autoSpaceDN/>
              <w:adjustRightInd/>
              <w:jc w:val="center"/>
              <w:textAlignment w:val="auto"/>
              <w:rPr>
                <w:rFonts w:eastAsia="Calibri"/>
                <w:b/>
                <w:sz w:val="24"/>
                <w:szCs w:val="24"/>
              </w:rPr>
            </w:pPr>
            <w:r w:rsidRPr="00CB7B48">
              <w:rPr>
                <w:rFonts w:eastAsia="Calibri"/>
                <w:b/>
                <w:sz w:val="24"/>
                <w:szCs w:val="24"/>
              </w:rPr>
              <w:t>2022. évi terv</w:t>
            </w:r>
          </w:p>
        </w:tc>
      </w:tr>
      <w:tr w:rsidR="00CB7B48" w:rsidRPr="00CB7B48" w:rsidTr="00886B1C">
        <w:tc>
          <w:tcPr>
            <w:tcW w:w="3967" w:type="dxa"/>
            <w:shd w:val="clear" w:color="auto" w:fill="auto"/>
          </w:tcPr>
          <w:p w:rsidR="00886B1C" w:rsidRPr="00CB7B48" w:rsidRDefault="00886B1C" w:rsidP="00E009AD">
            <w:pPr>
              <w:pStyle w:val="Szveg"/>
              <w:overflowPunct/>
              <w:autoSpaceDE/>
              <w:autoSpaceDN/>
              <w:adjustRightInd/>
              <w:textAlignment w:val="auto"/>
              <w:rPr>
                <w:rFonts w:eastAsia="Calibri"/>
                <w:sz w:val="24"/>
                <w:szCs w:val="24"/>
              </w:rPr>
            </w:pPr>
            <w:r w:rsidRPr="00CB7B48">
              <w:rPr>
                <w:rFonts w:eastAsia="Calibri"/>
                <w:sz w:val="24"/>
                <w:szCs w:val="24"/>
              </w:rPr>
              <w:t>Szertartás-szolgáltatás</w:t>
            </w:r>
          </w:p>
        </w:tc>
        <w:tc>
          <w:tcPr>
            <w:tcW w:w="2005" w:type="dxa"/>
            <w:shd w:val="clear" w:color="auto" w:fill="auto"/>
          </w:tcPr>
          <w:p w:rsidR="00886B1C" w:rsidRPr="00CB7B48" w:rsidRDefault="00886B1C" w:rsidP="00F033E8">
            <w:pPr>
              <w:pStyle w:val="Szveg"/>
              <w:overflowPunct/>
              <w:autoSpaceDE/>
              <w:autoSpaceDN/>
              <w:adjustRightInd/>
              <w:jc w:val="right"/>
              <w:textAlignment w:val="auto"/>
              <w:rPr>
                <w:rFonts w:eastAsia="Calibri"/>
                <w:sz w:val="24"/>
                <w:szCs w:val="24"/>
              </w:rPr>
            </w:pPr>
            <w:r w:rsidRPr="00CB7B48">
              <w:rPr>
                <w:rFonts w:eastAsia="Calibri"/>
                <w:sz w:val="24"/>
                <w:szCs w:val="24"/>
              </w:rPr>
              <w:t>4</w:t>
            </w:r>
            <w:r w:rsidR="00F033E8" w:rsidRPr="00CB7B48">
              <w:rPr>
                <w:rFonts w:eastAsia="Calibri"/>
                <w:sz w:val="24"/>
                <w:szCs w:val="24"/>
              </w:rPr>
              <w:t> </w:t>
            </w:r>
            <w:r w:rsidRPr="00CB7B48">
              <w:rPr>
                <w:rFonts w:eastAsia="Calibri"/>
                <w:sz w:val="24"/>
                <w:szCs w:val="24"/>
              </w:rPr>
              <w:t>300</w:t>
            </w:r>
            <w:r w:rsidR="00F033E8" w:rsidRPr="00CB7B48">
              <w:rPr>
                <w:rFonts w:eastAsia="Calibri"/>
                <w:sz w:val="24"/>
                <w:szCs w:val="24"/>
              </w:rPr>
              <w:t> </w:t>
            </w:r>
            <w:r w:rsidR="00264FB3" w:rsidRPr="00CB7B48">
              <w:rPr>
                <w:rFonts w:eastAsia="Calibri"/>
                <w:sz w:val="24"/>
                <w:szCs w:val="24"/>
              </w:rPr>
              <w:t>000</w:t>
            </w:r>
          </w:p>
        </w:tc>
        <w:tc>
          <w:tcPr>
            <w:tcW w:w="1674" w:type="dxa"/>
          </w:tcPr>
          <w:p w:rsidR="00886B1C" w:rsidRPr="00CB7B48" w:rsidRDefault="008C5908" w:rsidP="00E009AD">
            <w:pPr>
              <w:pStyle w:val="Szveg"/>
              <w:overflowPunct/>
              <w:autoSpaceDE/>
              <w:autoSpaceDN/>
              <w:adjustRightInd/>
              <w:jc w:val="right"/>
              <w:textAlignment w:val="auto"/>
              <w:rPr>
                <w:rFonts w:eastAsia="Calibri"/>
                <w:sz w:val="24"/>
                <w:szCs w:val="24"/>
              </w:rPr>
            </w:pPr>
            <w:r w:rsidRPr="00CB7B48">
              <w:rPr>
                <w:rFonts w:eastAsia="Calibri"/>
                <w:sz w:val="24"/>
                <w:szCs w:val="24"/>
              </w:rPr>
              <w:t>6</w:t>
            </w:r>
            <w:r w:rsidR="00F033E8" w:rsidRPr="00CB7B48">
              <w:rPr>
                <w:rFonts w:eastAsia="Calibri"/>
                <w:sz w:val="24"/>
                <w:szCs w:val="24"/>
              </w:rPr>
              <w:t> 898 </w:t>
            </w:r>
            <w:r w:rsidRPr="00CB7B48">
              <w:rPr>
                <w:rFonts w:eastAsia="Calibri"/>
                <w:sz w:val="24"/>
                <w:szCs w:val="24"/>
              </w:rPr>
              <w:t>228</w:t>
            </w:r>
          </w:p>
        </w:tc>
        <w:tc>
          <w:tcPr>
            <w:tcW w:w="1674" w:type="dxa"/>
          </w:tcPr>
          <w:p w:rsidR="00886B1C" w:rsidRPr="00CB7B48" w:rsidRDefault="00F033E8" w:rsidP="00E009AD">
            <w:pPr>
              <w:pStyle w:val="Szveg"/>
              <w:overflowPunct/>
              <w:autoSpaceDE/>
              <w:autoSpaceDN/>
              <w:adjustRightInd/>
              <w:jc w:val="right"/>
              <w:textAlignment w:val="auto"/>
              <w:rPr>
                <w:rFonts w:eastAsia="Calibri"/>
                <w:sz w:val="24"/>
                <w:szCs w:val="24"/>
              </w:rPr>
            </w:pPr>
            <w:r w:rsidRPr="00CB7B48">
              <w:rPr>
                <w:rFonts w:eastAsia="Calibri"/>
                <w:sz w:val="24"/>
                <w:szCs w:val="24"/>
              </w:rPr>
              <w:t>6 880 </w:t>
            </w:r>
            <w:r w:rsidR="008C5908" w:rsidRPr="00CB7B48">
              <w:rPr>
                <w:rFonts w:eastAsia="Calibri"/>
                <w:sz w:val="24"/>
                <w:szCs w:val="24"/>
              </w:rPr>
              <w:t>000</w:t>
            </w:r>
          </w:p>
        </w:tc>
      </w:tr>
      <w:tr w:rsidR="00CB7B48" w:rsidRPr="00CB7B48" w:rsidTr="00886B1C">
        <w:tc>
          <w:tcPr>
            <w:tcW w:w="3967" w:type="dxa"/>
            <w:shd w:val="clear" w:color="auto" w:fill="auto"/>
          </w:tcPr>
          <w:p w:rsidR="00886B1C" w:rsidRPr="00CB7B48" w:rsidRDefault="00886B1C" w:rsidP="00E009AD">
            <w:pPr>
              <w:pStyle w:val="Szveg"/>
              <w:overflowPunct/>
              <w:autoSpaceDE/>
              <w:autoSpaceDN/>
              <w:adjustRightInd/>
              <w:textAlignment w:val="auto"/>
              <w:rPr>
                <w:rFonts w:eastAsia="Calibri"/>
                <w:sz w:val="24"/>
                <w:szCs w:val="24"/>
              </w:rPr>
            </w:pPr>
            <w:r w:rsidRPr="00CB7B48">
              <w:rPr>
                <w:rFonts w:eastAsia="Calibri"/>
                <w:sz w:val="24"/>
                <w:szCs w:val="24"/>
              </w:rPr>
              <w:t>Egyéb tárgyi eszköz bérbe adás</w:t>
            </w:r>
          </w:p>
        </w:tc>
        <w:tc>
          <w:tcPr>
            <w:tcW w:w="2005" w:type="dxa"/>
            <w:shd w:val="clear" w:color="auto" w:fill="auto"/>
          </w:tcPr>
          <w:p w:rsidR="00886B1C" w:rsidRPr="00CB7B48" w:rsidRDefault="00886B1C" w:rsidP="00E009AD">
            <w:pPr>
              <w:pStyle w:val="Szveg"/>
              <w:overflowPunct/>
              <w:autoSpaceDE/>
              <w:autoSpaceDN/>
              <w:adjustRightInd/>
              <w:jc w:val="right"/>
              <w:textAlignment w:val="auto"/>
              <w:rPr>
                <w:rFonts w:eastAsia="Calibri"/>
                <w:sz w:val="24"/>
                <w:szCs w:val="24"/>
              </w:rPr>
            </w:pPr>
            <w:r w:rsidRPr="00CB7B48">
              <w:rPr>
                <w:rFonts w:eastAsia="Calibri"/>
                <w:sz w:val="24"/>
                <w:szCs w:val="24"/>
              </w:rPr>
              <w:t>15</w:t>
            </w:r>
            <w:r w:rsidR="00F033E8" w:rsidRPr="00CB7B48">
              <w:rPr>
                <w:rFonts w:eastAsia="Calibri"/>
                <w:sz w:val="24"/>
                <w:szCs w:val="24"/>
              </w:rPr>
              <w:t> </w:t>
            </w:r>
            <w:r w:rsidRPr="00CB7B48">
              <w:rPr>
                <w:rFonts w:eastAsia="Calibri"/>
                <w:sz w:val="24"/>
                <w:szCs w:val="24"/>
              </w:rPr>
              <w:t>197</w:t>
            </w:r>
            <w:r w:rsidR="00F033E8" w:rsidRPr="00CB7B48">
              <w:rPr>
                <w:rFonts w:eastAsia="Calibri"/>
                <w:sz w:val="24"/>
                <w:szCs w:val="24"/>
              </w:rPr>
              <w:t> </w:t>
            </w:r>
            <w:r w:rsidR="00264FB3" w:rsidRPr="00CB7B48">
              <w:rPr>
                <w:rFonts w:eastAsia="Calibri"/>
                <w:sz w:val="24"/>
                <w:szCs w:val="24"/>
              </w:rPr>
              <w:t>000</w:t>
            </w:r>
          </w:p>
        </w:tc>
        <w:tc>
          <w:tcPr>
            <w:tcW w:w="1674" w:type="dxa"/>
          </w:tcPr>
          <w:p w:rsidR="00886B1C" w:rsidRPr="00CB7B48" w:rsidRDefault="009E749A" w:rsidP="008A2513">
            <w:pPr>
              <w:pStyle w:val="Szveg"/>
              <w:overflowPunct/>
              <w:autoSpaceDE/>
              <w:autoSpaceDN/>
              <w:adjustRightInd/>
              <w:jc w:val="right"/>
              <w:textAlignment w:val="auto"/>
              <w:rPr>
                <w:rFonts w:eastAsia="Calibri"/>
                <w:sz w:val="24"/>
                <w:szCs w:val="24"/>
              </w:rPr>
            </w:pPr>
            <w:r w:rsidRPr="00CB7B48">
              <w:rPr>
                <w:rFonts w:eastAsia="Calibri"/>
                <w:sz w:val="24"/>
                <w:szCs w:val="24"/>
              </w:rPr>
              <w:t>11</w:t>
            </w:r>
            <w:r w:rsidR="00F033E8" w:rsidRPr="00CB7B48">
              <w:rPr>
                <w:rFonts w:eastAsia="Calibri"/>
                <w:sz w:val="24"/>
                <w:szCs w:val="24"/>
              </w:rPr>
              <w:t> 682 </w:t>
            </w:r>
            <w:r w:rsidR="008A2513" w:rsidRPr="00CB7B48">
              <w:rPr>
                <w:rFonts w:eastAsia="Calibri"/>
                <w:sz w:val="24"/>
                <w:szCs w:val="24"/>
              </w:rPr>
              <w:t>393</w:t>
            </w:r>
          </w:p>
        </w:tc>
        <w:tc>
          <w:tcPr>
            <w:tcW w:w="1674" w:type="dxa"/>
          </w:tcPr>
          <w:p w:rsidR="00886B1C" w:rsidRPr="00CB7B48" w:rsidRDefault="00BA6DE4" w:rsidP="00285F56">
            <w:pPr>
              <w:pStyle w:val="Szveg"/>
              <w:overflowPunct/>
              <w:autoSpaceDE/>
              <w:autoSpaceDN/>
              <w:adjustRightInd/>
              <w:jc w:val="right"/>
              <w:textAlignment w:val="auto"/>
              <w:rPr>
                <w:rFonts w:eastAsia="Calibri"/>
                <w:sz w:val="24"/>
                <w:szCs w:val="24"/>
              </w:rPr>
            </w:pPr>
            <w:r w:rsidRPr="00CB7B48">
              <w:rPr>
                <w:rFonts w:eastAsia="Calibri"/>
                <w:sz w:val="24"/>
                <w:szCs w:val="24"/>
              </w:rPr>
              <w:t>14</w:t>
            </w:r>
            <w:r w:rsidR="00F033E8" w:rsidRPr="00CB7B48">
              <w:rPr>
                <w:rFonts w:eastAsia="Calibri"/>
                <w:sz w:val="24"/>
                <w:szCs w:val="24"/>
              </w:rPr>
              <w:t> </w:t>
            </w:r>
            <w:r w:rsidRPr="00CB7B48">
              <w:rPr>
                <w:rFonts w:eastAsia="Calibri"/>
                <w:sz w:val="24"/>
                <w:szCs w:val="24"/>
              </w:rPr>
              <w:t>197</w:t>
            </w:r>
            <w:r w:rsidR="00F033E8" w:rsidRPr="00CB7B48">
              <w:rPr>
                <w:rFonts w:eastAsia="Calibri"/>
                <w:sz w:val="24"/>
                <w:szCs w:val="24"/>
              </w:rPr>
              <w:t> </w:t>
            </w:r>
            <w:r w:rsidR="00285F56" w:rsidRPr="00CB7B48">
              <w:rPr>
                <w:rFonts w:eastAsia="Calibri"/>
                <w:sz w:val="24"/>
                <w:szCs w:val="24"/>
              </w:rPr>
              <w:t>000</w:t>
            </w:r>
          </w:p>
        </w:tc>
      </w:tr>
      <w:tr w:rsidR="00CB7B48" w:rsidRPr="00CB7B48" w:rsidTr="00886B1C">
        <w:tc>
          <w:tcPr>
            <w:tcW w:w="3967" w:type="dxa"/>
            <w:shd w:val="clear" w:color="auto" w:fill="auto"/>
          </w:tcPr>
          <w:p w:rsidR="00886B1C" w:rsidRPr="00CB7B48" w:rsidRDefault="00886B1C" w:rsidP="00E009AD">
            <w:pPr>
              <w:pStyle w:val="Szveg"/>
              <w:overflowPunct/>
              <w:autoSpaceDE/>
              <w:autoSpaceDN/>
              <w:adjustRightInd/>
              <w:textAlignment w:val="auto"/>
              <w:rPr>
                <w:rFonts w:eastAsia="Calibri"/>
                <w:sz w:val="24"/>
                <w:szCs w:val="24"/>
              </w:rPr>
            </w:pPr>
            <w:r w:rsidRPr="00CB7B48">
              <w:rPr>
                <w:rFonts w:eastAsia="Calibri"/>
                <w:sz w:val="24"/>
                <w:szCs w:val="24"/>
              </w:rPr>
              <w:t>Parkolási bevételek</w:t>
            </w:r>
          </w:p>
        </w:tc>
        <w:tc>
          <w:tcPr>
            <w:tcW w:w="2005" w:type="dxa"/>
            <w:shd w:val="clear" w:color="auto" w:fill="auto"/>
          </w:tcPr>
          <w:p w:rsidR="00886B1C" w:rsidRPr="00CB7B48" w:rsidRDefault="00886B1C" w:rsidP="00F033E8">
            <w:pPr>
              <w:pStyle w:val="Szveg"/>
              <w:overflowPunct/>
              <w:autoSpaceDE/>
              <w:autoSpaceDN/>
              <w:adjustRightInd/>
              <w:jc w:val="right"/>
              <w:textAlignment w:val="auto"/>
              <w:rPr>
                <w:rFonts w:eastAsia="Calibri"/>
                <w:sz w:val="24"/>
                <w:szCs w:val="24"/>
              </w:rPr>
            </w:pPr>
            <w:r w:rsidRPr="00CB7B48">
              <w:rPr>
                <w:rFonts w:eastAsia="Calibri"/>
                <w:sz w:val="24"/>
                <w:szCs w:val="24"/>
              </w:rPr>
              <w:t>693</w:t>
            </w:r>
            <w:r w:rsidR="00F033E8" w:rsidRPr="00CB7B48">
              <w:rPr>
                <w:rFonts w:eastAsia="Calibri"/>
                <w:sz w:val="24"/>
                <w:szCs w:val="24"/>
              </w:rPr>
              <w:t> </w:t>
            </w:r>
            <w:r w:rsidRPr="00CB7B48">
              <w:rPr>
                <w:rFonts w:eastAsia="Calibri"/>
                <w:sz w:val="24"/>
                <w:szCs w:val="24"/>
              </w:rPr>
              <w:t>541</w:t>
            </w:r>
            <w:r w:rsidR="00F033E8" w:rsidRPr="00CB7B48">
              <w:rPr>
                <w:rFonts w:eastAsia="Calibri"/>
                <w:sz w:val="24"/>
                <w:szCs w:val="24"/>
              </w:rPr>
              <w:t> </w:t>
            </w:r>
            <w:r w:rsidR="00264FB3" w:rsidRPr="00CB7B48">
              <w:rPr>
                <w:rFonts w:eastAsia="Calibri"/>
                <w:sz w:val="24"/>
                <w:szCs w:val="24"/>
              </w:rPr>
              <w:t>000</w:t>
            </w:r>
          </w:p>
        </w:tc>
        <w:tc>
          <w:tcPr>
            <w:tcW w:w="1674" w:type="dxa"/>
          </w:tcPr>
          <w:p w:rsidR="00886B1C" w:rsidRPr="00CB7B48" w:rsidRDefault="008C5908" w:rsidP="00E009AD">
            <w:pPr>
              <w:pStyle w:val="Szveg"/>
              <w:overflowPunct/>
              <w:autoSpaceDE/>
              <w:autoSpaceDN/>
              <w:adjustRightInd/>
              <w:jc w:val="right"/>
              <w:textAlignment w:val="auto"/>
              <w:rPr>
                <w:rFonts w:eastAsia="Calibri"/>
                <w:sz w:val="24"/>
                <w:szCs w:val="24"/>
              </w:rPr>
            </w:pPr>
            <w:r w:rsidRPr="00CB7B48">
              <w:rPr>
                <w:rFonts w:eastAsia="Calibri"/>
                <w:sz w:val="24"/>
                <w:szCs w:val="24"/>
              </w:rPr>
              <w:t>5</w:t>
            </w:r>
            <w:r w:rsidR="00F033E8" w:rsidRPr="00CB7B48">
              <w:rPr>
                <w:rFonts w:eastAsia="Calibri"/>
                <w:sz w:val="24"/>
                <w:szCs w:val="24"/>
              </w:rPr>
              <w:t>11 693 </w:t>
            </w:r>
            <w:r w:rsidRPr="00CB7B48">
              <w:rPr>
                <w:rFonts w:eastAsia="Calibri"/>
                <w:sz w:val="24"/>
                <w:szCs w:val="24"/>
              </w:rPr>
              <w:t>462</w:t>
            </w:r>
          </w:p>
        </w:tc>
        <w:tc>
          <w:tcPr>
            <w:tcW w:w="1674" w:type="dxa"/>
          </w:tcPr>
          <w:p w:rsidR="00886B1C" w:rsidRPr="00CB7B48" w:rsidRDefault="00F033E8" w:rsidP="00E009AD">
            <w:pPr>
              <w:pStyle w:val="Szveg"/>
              <w:overflowPunct/>
              <w:autoSpaceDE/>
              <w:autoSpaceDN/>
              <w:adjustRightInd/>
              <w:jc w:val="right"/>
              <w:textAlignment w:val="auto"/>
              <w:rPr>
                <w:rFonts w:eastAsia="Calibri"/>
                <w:sz w:val="24"/>
                <w:szCs w:val="24"/>
              </w:rPr>
            </w:pPr>
            <w:r w:rsidRPr="00CB7B48">
              <w:rPr>
                <w:rFonts w:eastAsia="Calibri"/>
                <w:sz w:val="24"/>
                <w:szCs w:val="24"/>
              </w:rPr>
              <w:t>1 243 533 </w:t>
            </w:r>
            <w:r w:rsidR="008C5908" w:rsidRPr="00CB7B48">
              <w:rPr>
                <w:rFonts w:eastAsia="Calibri"/>
                <w:sz w:val="24"/>
                <w:szCs w:val="24"/>
              </w:rPr>
              <w:t>000</w:t>
            </w:r>
          </w:p>
        </w:tc>
      </w:tr>
      <w:tr w:rsidR="00CB7B48" w:rsidRPr="00CB7B48" w:rsidTr="00886B1C">
        <w:tc>
          <w:tcPr>
            <w:tcW w:w="3967" w:type="dxa"/>
            <w:shd w:val="clear" w:color="auto" w:fill="auto"/>
          </w:tcPr>
          <w:p w:rsidR="00886B1C" w:rsidRPr="00CB7B48" w:rsidRDefault="00886B1C" w:rsidP="00E009AD">
            <w:pPr>
              <w:pStyle w:val="Szveg"/>
              <w:overflowPunct/>
              <w:autoSpaceDE/>
              <w:autoSpaceDN/>
              <w:adjustRightInd/>
              <w:textAlignment w:val="auto"/>
              <w:rPr>
                <w:rFonts w:eastAsia="Calibri"/>
                <w:sz w:val="24"/>
                <w:szCs w:val="24"/>
              </w:rPr>
            </w:pPr>
            <w:r w:rsidRPr="00CB7B48">
              <w:rPr>
                <w:rFonts w:eastAsia="Calibri"/>
                <w:sz w:val="24"/>
                <w:szCs w:val="24"/>
              </w:rPr>
              <w:t>Úthasználati díj</w:t>
            </w:r>
          </w:p>
        </w:tc>
        <w:tc>
          <w:tcPr>
            <w:tcW w:w="2005" w:type="dxa"/>
            <w:shd w:val="clear" w:color="auto" w:fill="auto"/>
          </w:tcPr>
          <w:p w:rsidR="00886B1C" w:rsidRPr="00CB7B48" w:rsidRDefault="00886B1C" w:rsidP="00E009AD">
            <w:pPr>
              <w:pStyle w:val="Szveg"/>
              <w:overflowPunct/>
              <w:autoSpaceDE/>
              <w:autoSpaceDN/>
              <w:adjustRightInd/>
              <w:jc w:val="right"/>
              <w:textAlignment w:val="auto"/>
              <w:rPr>
                <w:rFonts w:eastAsia="Calibri"/>
                <w:sz w:val="24"/>
                <w:szCs w:val="24"/>
              </w:rPr>
            </w:pPr>
            <w:r w:rsidRPr="00CB7B48">
              <w:rPr>
                <w:rFonts w:eastAsia="Calibri"/>
                <w:sz w:val="24"/>
                <w:szCs w:val="24"/>
              </w:rPr>
              <w:t>1</w:t>
            </w:r>
            <w:r w:rsidR="00F033E8" w:rsidRPr="00CB7B48">
              <w:rPr>
                <w:rFonts w:eastAsia="Calibri"/>
                <w:sz w:val="24"/>
                <w:szCs w:val="24"/>
              </w:rPr>
              <w:t> </w:t>
            </w:r>
            <w:r w:rsidRPr="00CB7B48">
              <w:rPr>
                <w:rFonts w:eastAsia="Calibri"/>
                <w:sz w:val="24"/>
                <w:szCs w:val="24"/>
              </w:rPr>
              <w:t>000</w:t>
            </w:r>
            <w:r w:rsidR="00F033E8" w:rsidRPr="00CB7B48">
              <w:rPr>
                <w:rFonts w:eastAsia="Calibri"/>
                <w:sz w:val="24"/>
                <w:szCs w:val="24"/>
              </w:rPr>
              <w:t> </w:t>
            </w:r>
            <w:r w:rsidR="00264FB3" w:rsidRPr="00CB7B48">
              <w:rPr>
                <w:rFonts w:eastAsia="Calibri"/>
                <w:sz w:val="24"/>
                <w:szCs w:val="24"/>
              </w:rPr>
              <w:t>000</w:t>
            </w:r>
          </w:p>
        </w:tc>
        <w:tc>
          <w:tcPr>
            <w:tcW w:w="1674" w:type="dxa"/>
          </w:tcPr>
          <w:p w:rsidR="00886B1C" w:rsidRPr="00CB7B48" w:rsidRDefault="00F033E8" w:rsidP="00E009AD">
            <w:pPr>
              <w:pStyle w:val="Szveg"/>
              <w:overflowPunct/>
              <w:autoSpaceDE/>
              <w:autoSpaceDN/>
              <w:adjustRightInd/>
              <w:jc w:val="right"/>
              <w:textAlignment w:val="auto"/>
              <w:rPr>
                <w:rFonts w:eastAsia="Calibri"/>
                <w:sz w:val="24"/>
                <w:szCs w:val="24"/>
              </w:rPr>
            </w:pPr>
            <w:r w:rsidRPr="00CB7B48">
              <w:rPr>
                <w:rFonts w:eastAsia="Calibri"/>
                <w:sz w:val="24"/>
                <w:szCs w:val="24"/>
              </w:rPr>
              <w:t>1 543 </w:t>
            </w:r>
            <w:r w:rsidR="00181AD5" w:rsidRPr="00CB7B48">
              <w:rPr>
                <w:rFonts w:eastAsia="Calibri"/>
                <w:sz w:val="24"/>
                <w:szCs w:val="24"/>
              </w:rPr>
              <w:t>659</w:t>
            </w:r>
          </w:p>
        </w:tc>
        <w:tc>
          <w:tcPr>
            <w:tcW w:w="1674" w:type="dxa"/>
          </w:tcPr>
          <w:p w:rsidR="00886B1C" w:rsidRPr="00CB7B48" w:rsidRDefault="00F033E8" w:rsidP="00E009AD">
            <w:pPr>
              <w:pStyle w:val="Szveg"/>
              <w:overflowPunct/>
              <w:autoSpaceDE/>
              <w:autoSpaceDN/>
              <w:adjustRightInd/>
              <w:jc w:val="right"/>
              <w:textAlignment w:val="auto"/>
              <w:rPr>
                <w:rFonts w:eastAsia="Calibri"/>
                <w:sz w:val="24"/>
                <w:szCs w:val="24"/>
              </w:rPr>
            </w:pPr>
            <w:r w:rsidRPr="00CB7B48">
              <w:rPr>
                <w:rFonts w:eastAsia="Calibri"/>
                <w:sz w:val="24"/>
                <w:szCs w:val="24"/>
              </w:rPr>
              <w:t>3 200 </w:t>
            </w:r>
            <w:r w:rsidR="00181AD5" w:rsidRPr="00CB7B48">
              <w:rPr>
                <w:rFonts w:eastAsia="Calibri"/>
                <w:sz w:val="24"/>
                <w:szCs w:val="24"/>
              </w:rPr>
              <w:t>000</w:t>
            </w:r>
          </w:p>
        </w:tc>
      </w:tr>
      <w:tr w:rsidR="00CB7B48" w:rsidRPr="00CB7B48" w:rsidTr="00886B1C">
        <w:tc>
          <w:tcPr>
            <w:tcW w:w="3967" w:type="dxa"/>
            <w:shd w:val="clear" w:color="auto" w:fill="auto"/>
          </w:tcPr>
          <w:p w:rsidR="00886B1C" w:rsidRPr="00CB7B48" w:rsidRDefault="00886B1C" w:rsidP="00E009AD">
            <w:pPr>
              <w:pStyle w:val="Szveg"/>
              <w:overflowPunct/>
              <w:autoSpaceDE/>
              <w:autoSpaceDN/>
              <w:adjustRightInd/>
              <w:textAlignment w:val="auto"/>
              <w:rPr>
                <w:rFonts w:eastAsia="Calibri"/>
                <w:sz w:val="24"/>
                <w:szCs w:val="24"/>
              </w:rPr>
            </w:pPr>
            <w:r w:rsidRPr="00CB7B48">
              <w:rPr>
                <w:rFonts w:eastAsia="Calibri"/>
                <w:sz w:val="24"/>
                <w:szCs w:val="24"/>
              </w:rPr>
              <w:t>Helyiség és garázs bérbeadás</w:t>
            </w:r>
          </w:p>
        </w:tc>
        <w:tc>
          <w:tcPr>
            <w:tcW w:w="2005" w:type="dxa"/>
            <w:shd w:val="clear" w:color="auto" w:fill="auto"/>
          </w:tcPr>
          <w:p w:rsidR="00886B1C" w:rsidRPr="00CB7B48" w:rsidRDefault="00886B1C" w:rsidP="00E009AD">
            <w:pPr>
              <w:pStyle w:val="Szveg"/>
              <w:overflowPunct/>
              <w:autoSpaceDE/>
              <w:autoSpaceDN/>
              <w:adjustRightInd/>
              <w:jc w:val="right"/>
              <w:textAlignment w:val="auto"/>
              <w:rPr>
                <w:rFonts w:eastAsia="Calibri"/>
                <w:sz w:val="24"/>
                <w:szCs w:val="24"/>
              </w:rPr>
            </w:pPr>
            <w:r w:rsidRPr="00CB7B48">
              <w:rPr>
                <w:rFonts w:eastAsia="Calibri"/>
                <w:sz w:val="24"/>
                <w:szCs w:val="24"/>
              </w:rPr>
              <w:t>220</w:t>
            </w:r>
            <w:r w:rsidR="00F033E8" w:rsidRPr="00CB7B48">
              <w:rPr>
                <w:rFonts w:eastAsia="Calibri"/>
                <w:sz w:val="24"/>
                <w:szCs w:val="24"/>
              </w:rPr>
              <w:t> </w:t>
            </w:r>
            <w:r w:rsidRPr="00CB7B48">
              <w:rPr>
                <w:rFonts w:eastAsia="Calibri"/>
                <w:sz w:val="24"/>
                <w:szCs w:val="24"/>
              </w:rPr>
              <w:t>634</w:t>
            </w:r>
            <w:r w:rsidR="00F033E8" w:rsidRPr="00CB7B48">
              <w:rPr>
                <w:rFonts w:eastAsia="Calibri"/>
                <w:sz w:val="24"/>
                <w:szCs w:val="24"/>
              </w:rPr>
              <w:t> </w:t>
            </w:r>
            <w:r w:rsidR="00264FB3" w:rsidRPr="00CB7B48">
              <w:rPr>
                <w:rFonts w:eastAsia="Calibri"/>
                <w:sz w:val="24"/>
                <w:szCs w:val="24"/>
              </w:rPr>
              <w:t>000</w:t>
            </w:r>
          </w:p>
        </w:tc>
        <w:tc>
          <w:tcPr>
            <w:tcW w:w="1674" w:type="dxa"/>
          </w:tcPr>
          <w:p w:rsidR="00886B1C" w:rsidRPr="00CB7B48" w:rsidRDefault="00F033E8" w:rsidP="00E009AD">
            <w:pPr>
              <w:pStyle w:val="Szveg"/>
              <w:overflowPunct/>
              <w:autoSpaceDE/>
              <w:autoSpaceDN/>
              <w:adjustRightInd/>
              <w:jc w:val="right"/>
              <w:textAlignment w:val="auto"/>
              <w:rPr>
                <w:rFonts w:eastAsia="Calibri"/>
                <w:sz w:val="24"/>
                <w:szCs w:val="24"/>
              </w:rPr>
            </w:pPr>
            <w:r w:rsidRPr="00CB7B48">
              <w:rPr>
                <w:rFonts w:eastAsia="Calibri"/>
                <w:sz w:val="24"/>
                <w:szCs w:val="24"/>
              </w:rPr>
              <w:t>241 220 </w:t>
            </w:r>
            <w:r w:rsidR="008A2513" w:rsidRPr="00CB7B48">
              <w:rPr>
                <w:rFonts w:eastAsia="Calibri"/>
                <w:sz w:val="24"/>
                <w:szCs w:val="24"/>
              </w:rPr>
              <w:t>412</w:t>
            </w:r>
          </w:p>
        </w:tc>
        <w:tc>
          <w:tcPr>
            <w:tcW w:w="1674" w:type="dxa"/>
          </w:tcPr>
          <w:p w:rsidR="00886B1C" w:rsidRPr="00CB7B48" w:rsidRDefault="00BA6DE4" w:rsidP="00E009AD">
            <w:pPr>
              <w:pStyle w:val="Szveg"/>
              <w:overflowPunct/>
              <w:autoSpaceDE/>
              <w:autoSpaceDN/>
              <w:adjustRightInd/>
              <w:jc w:val="right"/>
              <w:textAlignment w:val="auto"/>
              <w:rPr>
                <w:rFonts w:eastAsia="Calibri"/>
                <w:sz w:val="24"/>
                <w:szCs w:val="24"/>
              </w:rPr>
            </w:pPr>
            <w:r w:rsidRPr="00CB7B48">
              <w:rPr>
                <w:rFonts w:eastAsia="Calibri"/>
                <w:sz w:val="24"/>
                <w:szCs w:val="24"/>
              </w:rPr>
              <w:t>240</w:t>
            </w:r>
            <w:r w:rsidR="00F033E8" w:rsidRPr="00CB7B48">
              <w:rPr>
                <w:rFonts w:eastAsia="Calibri"/>
                <w:sz w:val="24"/>
                <w:szCs w:val="24"/>
              </w:rPr>
              <w:t> </w:t>
            </w:r>
            <w:r w:rsidRPr="00CB7B48">
              <w:rPr>
                <w:rFonts w:eastAsia="Calibri"/>
                <w:sz w:val="24"/>
                <w:szCs w:val="24"/>
              </w:rPr>
              <w:t>116</w:t>
            </w:r>
            <w:r w:rsidR="00F033E8" w:rsidRPr="00CB7B48">
              <w:rPr>
                <w:rFonts w:eastAsia="Calibri"/>
                <w:sz w:val="24"/>
                <w:szCs w:val="24"/>
              </w:rPr>
              <w:t> </w:t>
            </w:r>
            <w:r w:rsidR="00AC40CE" w:rsidRPr="00CB7B48">
              <w:rPr>
                <w:rFonts w:eastAsia="Calibri"/>
                <w:sz w:val="24"/>
                <w:szCs w:val="24"/>
              </w:rPr>
              <w:t>000</w:t>
            </w:r>
          </w:p>
        </w:tc>
      </w:tr>
      <w:tr w:rsidR="00CB7B48" w:rsidRPr="00CB7B48" w:rsidTr="00886B1C">
        <w:tc>
          <w:tcPr>
            <w:tcW w:w="3967" w:type="dxa"/>
            <w:shd w:val="clear" w:color="auto" w:fill="auto"/>
          </w:tcPr>
          <w:p w:rsidR="00886B1C" w:rsidRPr="00CB7B48" w:rsidRDefault="00886B1C" w:rsidP="00E009AD">
            <w:pPr>
              <w:pStyle w:val="Szveg"/>
              <w:overflowPunct/>
              <w:autoSpaceDE/>
              <w:autoSpaceDN/>
              <w:adjustRightInd/>
              <w:textAlignment w:val="auto"/>
              <w:rPr>
                <w:rFonts w:eastAsia="Calibri"/>
                <w:sz w:val="24"/>
                <w:szCs w:val="24"/>
              </w:rPr>
            </w:pPr>
            <w:r w:rsidRPr="00CB7B48">
              <w:rPr>
                <w:rFonts w:eastAsia="Calibri"/>
                <w:sz w:val="24"/>
                <w:szCs w:val="24"/>
              </w:rPr>
              <w:t>Lakbér</w:t>
            </w:r>
          </w:p>
        </w:tc>
        <w:tc>
          <w:tcPr>
            <w:tcW w:w="2005" w:type="dxa"/>
            <w:shd w:val="clear" w:color="auto" w:fill="auto"/>
          </w:tcPr>
          <w:p w:rsidR="00886B1C" w:rsidRPr="00CB7B48" w:rsidRDefault="00886B1C" w:rsidP="00F033E8">
            <w:pPr>
              <w:pStyle w:val="Szveg"/>
              <w:overflowPunct/>
              <w:autoSpaceDE/>
              <w:autoSpaceDN/>
              <w:adjustRightInd/>
              <w:jc w:val="right"/>
              <w:textAlignment w:val="auto"/>
              <w:rPr>
                <w:rFonts w:eastAsia="Calibri"/>
                <w:sz w:val="24"/>
                <w:szCs w:val="24"/>
              </w:rPr>
            </w:pPr>
            <w:r w:rsidRPr="00CB7B48">
              <w:rPr>
                <w:rFonts w:eastAsia="Calibri"/>
                <w:sz w:val="24"/>
                <w:szCs w:val="24"/>
              </w:rPr>
              <w:t>89</w:t>
            </w:r>
            <w:r w:rsidR="00F033E8" w:rsidRPr="00CB7B48">
              <w:rPr>
                <w:rFonts w:eastAsia="Calibri"/>
                <w:sz w:val="24"/>
                <w:szCs w:val="24"/>
              </w:rPr>
              <w:t> </w:t>
            </w:r>
            <w:r w:rsidRPr="00CB7B48">
              <w:rPr>
                <w:rFonts w:eastAsia="Calibri"/>
                <w:sz w:val="24"/>
                <w:szCs w:val="24"/>
              </w:rPr>
              <w:t>379</w:t>
            </w:r>
            <w:r w:rsidR="00F033E8" w:rsidRPr="00CB7B48">
              <w:rPr>
                <w:rFonts w:eastAsia="Calibri"/>
                <w:sz w:val="24"/>
                <w:szCs w:val="24"/>
              </w:rPr>
              <w:t> </w:t>
            </w:r>
            <w:r w:rsidR="00264FB3" w:rsidRPr="00CB7B48">
              <w:rPr>
                <w:rFonts w:eastAsia="Calibri"/>
                <w:sz w:val="24"/>
                <w:szCs w:val="24"/>
              </w:rPr>
              <w:t>000</w:t>
            </w:r>
          </w:p>
        </w:tc>
        <w:tc>
          <w:tcPr>
            <w:tcW w:w="1674" w:type="dxa"/>
          </w:tcPr>
          <w:p w:rsidR="00886B1C" w:rsidRPr="00CB7B48" w:rsidRDefault="008A2513" w:rsidP="00E009AD">
            <w:pPr>
              <w:pStyle w:val="Szveg"/>
              <w:overflowPunct/>
              <w:autoSpaceDE/>
              <w:autoSpaceDN/>
              <w:adjustRightInd/>
              <w:jc w:val="right"/>
              <w:textAlignment w:val="auto"/>
              <w:rPr>
                <w:rFonts w:eastAsia="Calibri"/>
                <w:sz w:val="24"/>
                <w:szCs w:val="24"/>
              </w:rPr>
            </w:pPr>
            <w:r w:rsidRPr="00CB7B48">
              <w:rPr>
                <w:rFonts w:eastAsia="Calibri"/>
                <w:sz w:val="24"/>
                <w:szCs w:val="24"/>
              </w:rPr>
              <w:t>8</w:t>
            </w:r>
            <w:r w:rsidR="00F033E8" w:rsidRPr="00CB7B48">
              <w:rPr>
                <w:rFonts w:eastAsia="Calibri"/>
                <w:sz w:val="24"/>
                <w:szCs w:val="24"/>
              </w:rPr>
              <w:t>1 425 </w:t>
            </w:r>
            <w:r w:rsidRPr="00CB7B48">
              <w:rPr>
                <w:rFonts w:eastAsia="Calibri"/>
                <w:sz w:val="24"/>
                <w:szCs w:val="24"/>
              </w:rPr>
              <w:t>441</w:t>
            </w:r>
          </w:p>
        </w:tc>
        <w:tc>
          <w:tcPr>
            <w:tcW w:w="1674" w:type="dxa"/>
          </w:tcPr>
          <w:p w:rsidR="00886B1C" w:rsidRPr="00CB7B48" w:rsidRDefault="001C735D" w:rsidP="00E009AD">
            <w:pPr>
              <w:pStyle w:val="Szveg"/>
              <w:overflowPunct/>
              <w:autoSpaceDE/>
              <w:autoSpaceDN/>
              <w:adjustRightInd/>
              <w:jc w:val="right"/>
              <w:textAlignment w:val="auto"/>
              <w:rPr>
                <w:rFonts w:eastAsia="Calibri"/>
                <w:sz w:val="24"/>
                <w:szCs w:val="24"/>
              </w:rPr>
            </w:pPr>
            <w:r w:rsidRPr="00CB7B48">
              <w:rPr>
                <w:rFonts w:eastAsia="Calibri"/>
                <w:sz w:val="24"/>
                <w:szCs w:val="24"/>
              </w:rPr>
              <w:t>102</w:t>
            </w:r>
            <w:r w:rsidR="00F033E8" w:rsidRPr="00CB7B48">
              <w:rPr>
                <w:rFonts w:eastAsia="Calibri"/>
                <w:sz w:val="24"/>
                <w:szCs w:val="24"/>
              </w:rPr>
              <w:t> </w:t>
            </w:r>
            <w:r w:rsidRPr="00CB7B48">
              <w:rPr>
                <w:rFonts w:eastAsia="Calibri"/>
                <w:sz w:val="24"/>
                <w:szCs w:val="24"/>
              </w:rPr>
              <w:t>521</w:t>
            </w:r>
            <w:r w:rsidR="00F033E8" w:rsidRPr="00CB7B48">
              <w:rPr>
                <w:rFonts w:eastAsia="Calibri"/>
                <w:sz w:val="24"/>
                <w:szCs w:val="24"/>
              </w:rPr>
              <w:t> </w:t>
            </w:r>
            <w:r w:rsidR="00AC40CE" w:rsidRPr="00CB7B48">
              <w:rPr>
                <w:rFonts w:eastAsia="Calibri"/>
                <w:sz w:val="24"/>
                <w:szCs w:val="24"/>
              </w:rPr>
              <w:t>000</w:t>
            </w:r>
          </w:p>
        </w:tc>
      </w:tr>
      <w:tr w:rsidR="00CB7B48" w:rsidRPr="00CB7B48" w:rsidTr="00886B1C">
        <w:tc>
          <w:tcPr>
            <w:tcW w:w="3967" w:type="dxa"/>
            <w:shd w:val="clear" w:color="auto" w:fill="auto"/>
          </w:tcPr>
          <w:p w:rsidR="008A2513" w:rsidRPr="00CB7B48" w:rsidRDefault="008A2513" w:rsidP="00E009AD">
            <w:pPr>
              <w:pStyle w:val="Szveg"/>
              <w:overflowPunct/>
              <w:autoSpaceDE/>
              <w:autoSpaceDN/>
              <w:adjustRightInd/>
              <w:textAlignment w:val="auto"/>
              <w:rPr>
                <w:rFonts w:eastAsia="Calibri"/>
                <w:sz w:val="24"/>
                <w:szCs w:val="24"/>
              </w:rPr>
            </w:pPr>
            <w:r w:rsidRPr="00CB7B48">
              <w:rPr>
                <w:rFonts w:eastAsia="Calibri"/>
                <w:sz w:val="24"/>
                <w:szCs w:val="24"/>
              </w:rPr>
              <w:t>Egyéb, előre nem tervezhető bevételek</w:t>
            </w:r>
          </w:p>
        </w:tc>
        <w:tc>
          <w:tcPr>
            <w:tcW w:w="2005" w:type="dxa"/>
            <w:shd w:val="clear" w:color="auto" w:fill="auto"/>
          </w:tcPr>
          <w:p w:rsidR="008A2513" w:rsidRPr="00CB7B48" w:rsidRDefault="008A2513" w:rsidP="00E009AD">
            <w:pPr>
              <w:pStyle w:val="Szveg"/>
              <w:overflowPunct/>
              <w:autoSpaceDE/>
              <w:autoSpaceDN/>
              <w:adjustRightInd/>
              <w:jc w:val="right"/>
              <w:textAlignment w:val="auto"/>
              <w:rPr>
                <w:rFonts w:eastAsia="Calibri"/>
                <w:sz w:val="24"/>
                <w:szCs w:val="24"/>
              </w:rPr>
            </w:pPr>
            <w:r w:rsidRPr="00CB7B48">
              <w:rPr>
                <w:rFonts w:eastAsia="Calibri"/>
                <w:sz w:val="24"/>
                <w:szCs w:val="24"/>
              </w:rPr>
              <w:t>0</w:t>
            </w:r>
          </w:p>
        </w:tc>
        <w:tc>
          <w:tcPr>
            <w:tcW w:w="1674" w:type="dxa"/>
          </w:tcPr>
          <w:p w:rsidR="008A2513" w:rsidRPr="00CB7B48" w:rsidRDefault="00F033E8" w:rsidP="00E009AD">
            <w:pPr>
              <w:pStyle w:val="Szveg"/>
              <w:overflowPunct/>
              <w:autoSpaceDE/>
              <w:autoSpaceDN/>
              <w:adjustRightInd/>
              <w:jc w:val="right"/>
              <w:textAlignment w:val="auto"/>
              <w:rPr>
                <w:rFonts w:eastAsia="Calibri"/>
                <w:sz w:val="24"/>
                <w:szCs w:val="24"/>
              </w:rPr>
            </w:pPr>
            <w:r w:rsidRPr="00CB7B48">
              <w:rPr>
                <w:rFonts w:eastAsia="Calibri"/>
                <w:sz w:val="24"/>
                <w:szCs w:val="24"/>
              </w:rPr>
              <w:t>13 243 </w:t>
            </w:r>
            <w:r w:rsidR="008A2513" w:rsidRPr="00CB7B48">
              <w:rPr>
                <w:rFonts w:eastAsia="Calibri"/>
                <w:sz w:val="24"/>
                <w:szCs w:val="24"/>
              </w:rPr>
              <w:t>557</w:t>
            </w:r>
          </w:p>
        </w:tc>
        <w:tc>
          <w:tcPr>
            <w:tcW w:w="1674" w:type="dxa"/>
          </w:tcPr>
          <w:p w:rsidR="008A2513" w:rsidRPr="00CB7B48" w:rsidRDefault="008A2513" w:rsidP="00E009AD">
            <w:pPr>
              <w:pStyle w:val="Szveg"/>
              <w:overflowPunct/>
              <w:autoSpaceDE/>
              <w:autoSpaceDN/>
              <w:adjustRightInd/>
              <w:jc w:val="right"/>
              <w:textAlignment w:val="auto"/>
              <w:rPr>
                <w:rFonts w:eastAsia="Calibri"/>
                <w:sz w:val="24"/>
                <w:szCs w:val="24"/>
              </w:rPr>
            </w:pPr>
            <w:r w:rsidRPr="00CB7B48">
              <w:rPr>
                <w:rFonts w:eastAsia="Calibri"/>
                <w:sz w:val="24"/>
                <w:szCs w:val="24"/>
              </w:rPr>
              <w:t>0</w:t>
            </w:r>
          </w:p>
        </w:tc>
      </w:tr>
      <w:tr w:rsidR="00CB7B48" w:rsidRPr="00CB7B48" w:rsidTr="00886B1C">
        <w:tc>
          <w:tcPr>
            <w:tcW w:w="3967" w:type="dxa"/>
            <w:shd w:val="clear" w:color="auto" w:fill="auto"/>
          </w:tcPr>
          <w:p w:rsidR="00886B1C" w:rsidRPr="00CB7B48" w:rsidRDefault="00886B1C" w:rsidP="00E009AD">
            <w:pPr>
              <w:pStyle w:val="Szveg"/>
              <w:overflowPunct/>
              <w:autoSpaceDE/>
              <w:autoSpaceDN/>
              <w:adjustRightInd/>
              <w:textAlignment w:val="auto"/>
              <w:rPr>
                <w:rFonts w:eastAsia="Calibri"/>
                <w:sz w:val="24"/>
                <w:szCs w:val="24"/>
              </w:rPr>
            </w:pPr>
            <w:r w:rsidRPr="00CB7B48">
              <w:rPr>
                <w:rFonts w:eastAsia="Calibri"/>
                <w:sz w:val="24"/>
                <w:szCs w:val="24"/>
              </w:rPr>
              <w:t>Önállóan működő intézmények bevételei</w:t>
            </w:r>
          </w:p>
        </w:tc>
        <w:tc>
          <w:tcPr>
            <w:tcW w:w="2005" w:type="dxa"/>
            <w:shd w:val="clear" w:color="auto" w:fill="auto"/>
          </w:tcPr>
          <w:p w:rsidR="00886B1C" w:rsidRPr="00CB7B48" w:rsidRDefault="00886B1C" w:rsidP="00F033E8">
            <w:pPr>
              <w:pStyle w:val="Szveg"/>
              <w:overflowPunct/>
              <w:autoSpaceDE/>
              <w:autoSpaceDN/>
              <w:adjustRightInd/>
              <w:jc w:val="right"/>
              <w:textAlignment w:val="auto"/>
              <w:rPr>
                <w:rFonts w:eastAsia="Calibri"/>
                <w:sz w:val="24"/>
                <w:szCs w:val="24"/>
              </w:rPr>
            </w:pPr>
            <w:r w:rsidRPr="00CB7B48">
              <w:rPr>
                <w:rFonts w:eastAsia="Calibri"/>
                <w:sz w:val="24"/>
                <w:szCs w:val="24"/>
              </w:rPr>
              <w:t>12</w:t>
            </w:r>
            <w:r w:rsidR="00F033E8" w:rsidRPr="00CB7B48">
              <w:rPr>
                <w:rFonts w:eastAsia="Calibri"/>
                <w:sz w:val="24"/>
                <w:szCs w:val="24"/>
              </w:rPr>
              <w:t> </w:t>
            </w:r>
            <w:r w:rsidRPr="00CB7B48">
              <w:rPr>
                <w:rFonts w:eastAsia="Calibri"/>
                <w:sz w:val="24"/>
                <w:szCs w:val="24"/>
              </w:rPr>
              <w:t>584</w:t>
            </w:r>
            <w:r w:rsidR="00F033E8" w:rsidRPr="00CB7B48">
              <w:rPr>
                <w:rFonts w:eastAsia="Calibri"/>
                <w:sz w:val="24"/>
                <w:szCs w:val="24"/>
              </w:rPr>
              <w:t> </w:t>
            </w:r>
            <w:r w:rsidR="00264FB3" w:rsidRPr="00CB7B48">
              <w:rPr>
                <w:rFonts w:eastAsia="Calibri"/>
                <w:sz w:val="24"/>
                <w:szCs w:val="24"/>
              </w:rPr>
              <w:t>000</w:t>
            </w:r>
          </w:p>
        </w:tc>
        <w:tc>
          <w:tcPr>
            <w:tcW w:w="1674" w:type="dxa"/>
          </w:tcPr>
          <w:p w:rsidR="00886B1C" w:rsidRPr="00CB7B48" w:rsidRDefault="00181AD5" w:rsidP="00E009AD">
            <w:pPr>
              <w:pStyle w:val="Szveg"/>
              <w:overflowPunct/>
              <w:autoSpaceDE/>
              <w:autoSpaceDN/>
              <w:adjustRightInd/>
              <w:jc w:val="right"/>
              <w:textAlignment w:val="auto"/>
              <w:rPr>
                <w:rFonts w:eastAsia="Calibri"/>
                <w:sz w:val="24"/>
                <w:szCs w:val="24"/>
              </w:rPr>
            </w:pPr>
            <w:r w:rsidRPr="00CB7B48">
              <w:rPr>
                <w:rFonts w:eastAsia="Calibri"/>
                <w:sz w:val="24"/>
                <w:szCs w:val="24"/>
              </w:rPr>
              <w:t>1</w:t>
            </w:r>
            <w:r w:rsidR="00F033E8" w:rsidRPr="00CB7B48">
              <w:rPr>
                <w:rFonts w:eastAsia="Calibri"/>
                <w:sz w:val="24"/>
                <w:szCs w:val="24"/>
              </w:rPr>
              <w:t>4 465 </w:t>
            </w:r>
            <w:r w:rsidRPr="00CB7B48">
              <w:rPr>
                <w:rFonts w:eastAsia="Calibri"/>
                <w:sz w:val="24"/>
                <w:szCs w:val="24"/>
              </w:rPr>
              <w:t>436</w:t>
            </w:r>
          </w:p>
        </w:tc>
        <w:tc>
          <w:tcPr>
            <w:tcW w:w="1674" w:type="dxa"/>
          </w:tcPr>
          <w:p w:rsidR="00886B1C" w:rsidRPr="00CB7B48" w:rsidRDefault="00F033E8" w:rsidP="00E009AD">
            <w:pPr>
              <w:pStyle w:val="Szveg"/>
              <w:overflowPunct/>
              <w:autoSpaceDE/>
              <w:autoSpaceDN/>
              <w:adjustRightInd/>
              <w:jc w:val="right"/>
              <w:textAlignment w:val="auto"/>
              <w:rPr>
                <w:rFonts w:eastAsia="Calibri"/>
                <w:sz w:val="24"/>
                <w:szCs w:val="24"/>
              </w:rPr>
            </w:pPr>
            <w:r w:rsidRPr="00CB7B48">
              <w:rPr>
                <w:rFonts w:eastAsia="Calibri"/>
                <w:sz w:val="24"/>
                <w:szCs w:val="24"/>
              </w:rPr>
              <w:t>10 900 </w:t>
            </w:r>
            <w:r w:rsidR="00181AD5" w:rsidRPr="00CB7B48">
              <w:rPr>
                <w:rFonts w:eastAsia="Calibri"/>
                <w:sz w:val="24"/>
                <w:szCs w:val="24"/>
              </w:rPr>
              <w:t>000</w:t>
            </w:r>
          </w:p>
        </w:tc>
      </w:tr>
      <w:tr w:rsidR="00CB7B48" w:rsidRPr="00CB7B48" w:rsidTr="00886B1C">
        <w:tc>
          <w:tcPr>
            <w:tcW w:w="3967" w:type="dxa"/>
            <w:shd w:val="clear" w:color="auto" w:fill="auto"/>
          </w:tcPr>
          <w:p w:rsidR="00886B1C" w:rsidRPr="00CB7B48" w:rsidRDefault="00886B1C" w:rsidP="00E009AD">
            <w:pPr>
              <w:pStyle w:val="Szveg"/>
              <w:overflowPunct/>
              <w:autoSpaceDE/>
              <w:autoSpaceDN/>
              <w:adjustRightInd/>
              <w:textAlignment w:val="auto"/>
              <w:rPr>
                <w:rFonts w:eastAsia="Calibri"/>
                <w:sz w:val="24"/>
                <w:szCs w:val="24"/>
              </w:rPr>
            </w:pPr>
            <w:r w:rsidRPr="00CB7B48">
              <w:rPr>
                <w:rFonts w:eastAsia="Calibri"/>
                <w:sz w:val="24"/>
                <w:szCs w:val="24"/>
              </w:rPr>
              <w:t>Egészségügyi Szolgálat bevételei</w:t>
            </w:r>
          </w:p>
        </w:tc>
        <w:tc>
          <w:tcPr>
            <w:tcW w:w="2005" w:type="dxa"/>
            <w:shd w:val="clear" w:color="auto" w:fill="auto"/>
          </w:tcPr>
          <w:p w:rsidR="00886B1C" w:rsidRPr="00CB7B48" w:rsidRDefault="00886B1C" w:rsidP="00E009AD">
            <w:pPr>
              <w:pStyle w:val="Szveg"/>
              <w:overflowPunct/>
              <w:autoSpaceDE/>
              <w:autoSpaceDN/>
              <w:adjustRightInd/>
              <w:jc w:val="right"/>
              <w:textAlignment w:val="auto"/>
              <w:rPr>
                <w:rFonts w:eastAsia="Calibri"/>
                <w:sz w:val="24"/>
                <w:szCs w:val="24"/>
              </w:rPr>
            </w:pPr>
            <w:r w:rsidRPr="00CB7B48">
              <w:rPr>
                <w:rFonts w:eastAsia="Calibri"/>
                <w:sz w:val="24"/>
                <w:szCs w:val="24"/>
              </w:rPr>
              <w:t>50</w:t>
            </w:r>
            <w:r w:rsidR="00F033E8" w:rsidRPr="00CB7B48">
              <w:rPr>
                <w:rFonts w:eastAsia="Calibri"/>
                <w:sz w:val="24"/>
                <w:szCs w:val="24"/>
              </w:rPr>
              <w:t> </w:t>
            </w:r>
            <w:r w:rsidRPr="00CB7B48">
              <w:rPr>
                <w:rFonts w:eastAsia="Calibri"/>
                <w:sz w:val="24"/>
                <w:szCs w:val="24"/>
              </w:rPr>
              <w:t>000</w:t>
            </w:r>
            <w:r w:rsidR="00F033E8" w:rsidRPr="00CB7B48">
              <w:rPr>
                <w:rFonts w:eastAsia="Calibri"/>
                <w:sz w:val="24"/>
                <w:szCs w:val="24"/>
              </w:rPr>
              <w:t> </w:t>
            </w:r>
            <w:r w:rsidR="00264FB3" w:rsidRPr="00CB7B48">
              <w:rPr>
                <w:rFonts w:eastAsia="Calibri"/>
                <w:sz w:val="24"/>
                <w:szCs w:val="24"/>
              </w:rPr>
              <w:t>000</w:t>
            </w:r>
          </w:p>
        </w:tc>
        <w:tc>
          <w:tcPr>
            <w:tcW w:w="1674" w:type="dxa"/>
          </w:tcPr>
          <w:p w:rsidR="00886B1C" w:rsidRPr="00CB7B48" w:rsidRDefault="00F033E8" w:rsidP="00E009AD">
            <w:pPr>
              <w:pStyle w:val="Szveg"/>
              <w:overflowPunct/>
              <w:autoSpaceDE/>
              <w:autoSpaceDN/>
              <w:adjustRightInd/>
              <w:jc w:val="right"/>
              <w:textAlignment w:val="auto"/>
              <w:rPr>
                <w:rFonts w:eastAsia="Calibri"/>
                <w:sz w:val="24"/>
                <w:szCs w:val="24"/>
              </w:rPr>
            </w:pPr>
            <w:r w:rsidRPr="00CB7B48">
              <w:rPr>
                <w:rFonts w:eastAsia="Calibri"/>
                <w:sz w:val="24"/>
                <w:szCs w:val="24"/>
              </w:rPr>
              <w:t>74 505 </w:t>
            </w:r>
            <w:r w:rsidR="00181AD5" w:rsidRPr="00CB7B48">
              <w:rPr>
                <w:rFonts w:eastAsia="Calibri"/>
                <w:sz w:val="24"/>
                <w:szCs w:val="24"/>
              </w:rPr>
              <w:t>010</w:t>
            </w:r>
          </w:p>
        </w:tc>
        <w:tc>
          <w:tcPr>
            <w:tcW w:w="1674" w:type="dxa"/>
          </w:tcPr>
          <w:p w:rsidR="00886B1C" w:rsidRPr="00CB7B48" w:rsidRDefault="00F033E8" w:rsidP="00E009AD">
            <w:pPr>
              <w:pStyle w:val="Szveg"/>
              <w:overflowPunct/>
              <w:autoSpaceDE/>
              <w:autoSpaceDN/>
              <w:adjustRightInd/>
              <w:jc w:val="right"/>
              <w:textAlignment w:val="auto"/>
              <w:rPr>
                <w:rFonts w:eastAsia="Calibri"/>
                <w:sz w:val="24"/>
                <w:szCs w:val="24"/>
              </w:rPr>
            </w:pPr>
            <w:r w:rsidRPr="00CB7B48">
              <w:rPr>
                <w:rFonts w:eastAsia="Calibri"/>
                <w:sz w:val="24"/>
                <w:szCs w:val="24"/>
              </w:rPr>
              <w:t>60 000 </w:t>
            </w:r>
            <w:r w:rsidR="00181AD5" w:rsidRPr="00CB7B48">
              <w:rPr>
                <w:rFonts w:eastAsia="Calibri"/>
                <w:sz w:val="24"/>
                <w:szCs w:val="24"/>
              </w:rPr>
              <w:t>000</w:t>
            </w:r>
          </w:p>
        </w:tc>
      </w:tr>
      <w:tr w:rsidR="00886B1C" w:rsidRPr="00CB7B48" w:rsidTr="00886B1C">
        <w:tc>
          <w:tcPr>
            <w:tcW w:w="3967" w:type="dxa"/>
            <w:shd w:val="clear" w:color="auto" w:fill="auto"/>
          </w:tcPr>
          <w:p w:rsidR="00886B1C" w:rsidRPr="00CB7B48" w:rsidRDefault="00886B1C" w:rsidP="00E009AD">
            <w:pPr>
              <w:pStyle w:val="Szveg"/>
              <w:overflowPunct/>
              <w:autoSpaceDE/>
              <w:autoSpaceDN/>
              <w:adjustRightInd/>
              <w:textAlignment w:val="auto"/>
              <w:rPr>
                <w:rFonts w:eastAsia="Calibri"/>
                <w:b/>
                <w:sz w:val="24"/>
                <w:szCs w:val="24"/>
              </w:rPr>
            </w:pPr>
            <w:r w:rsidRPr="00CB7B48">
              <w:rPr>
                <w:rFonts w:eastAsia="Calibri"/>
                <w:b/>
                <w:sz w:val="24"/>
                <w:szCs w:val="24"/>
              </w:rPr>
              <w:t>Összesen:</w:t>
            </w:r>
          </w:p>
        </w:tc>
        <w:tc>
          <w:tcPr>
            <w:tcW w:w="2005" w:type="dxa"/>
            <w:shd w:val="clear" w:color="auto" w:fill="auto"/>
          </w:tcPr>
          <w:p w:rsidR="00886B1C" w:rsidRPr="00CB7B48" w:rsidRDefault="00886B1C" w:rsidP="00E009AD">
            <w:pPr>
              <w:pStyle w:val="Szveg"/>
              <w:overflowPunct/>
              <w:autoSpaceDE/>
              <w:autoSpaceDN/>
              <w:adjustRightInd/>
              <w:jc w:val="right"/>
              <w:textAlignment w:val="auto"/>
              <w:rPr>
                <w:rFonts w:eastAsia="Calibri"/>
                <w:b/>
                <w:sz w:val="24"/>
                <w:szCs w:val="24"/>
              </w:rPr>
            </w:pPr>
            <w:r w:rsidRPr="00CB7B48">
              <w:rPr>
                <w:rFonts w:eastAsia="Calibri"/>
                <w:b/>
                <w:sz w:val="24"/>
                <w:szCs w:val="24"/>
              </w:rPr>
              <w:t>1 086</w:t>
            </w:r>
            <w:r w:rsidR="00F033E8" w:rsidRPr="00CB7B48">
              <w:rPr>
                <w:rFonts w:eastAsia="Calibri"/>
                <w:b/>
                <w:sz w:val="24"/>
                <w:szCs w:val="24"/>
              </w:rPr>
              <w:t> </w:t>
            </w:r>
            <w:r w:rsidRPr="00CB7B48">
              <w:rPr>
                <w:rFonts w:eastAsia="Calibri"/>
                <w:b/>
                <w:sz w:val="24"/>
                <w:szCs w:val="24"/>
              </w:rPr>
              <w:t>635</w:t>
            </w:r>
            <w:r w:rsidR="00F033E8" w:rsidRPr="00CB7B48">
              <w:rPr>
                <w:rFonts w:eastAsia="Calibri"/>
                <w:b/>
                <w:sz w:val="24"/>
                <w:szCs w:val="24"/>
              </w:rPr>
              <w:t> </w:t>
            </w:r>
            <w:r w:rsidR="00264FB3" w:rsidRPr="00CB7B48">
              <w:rPr>
                <w:rFonts w:eastAsia="Calibri"/>
                <w:b/>
                <w:sz w:val="24"/>
                <w:szCs w:val="24"/>
              </w:rPr>
              <w:t>000</w:t>
            </w:r>
          </w:p>
        </w:tc>
        <w:tc>
          <w:tcPr>
            <w:tcW w:w="1674" w:type="dxa"/>
          </w:tcPr>
          <w:p w:rsidR="00886B1C" w:rsidRPr="00CB7B48" w:rsidRDefault="00F033E8" w:rsidP="00E009AD">
            <w:pPr>
              <w:pStyle w:val="Szveg"/>
              <w:overflowPunct/>
              <w:autoSpaceDE/>
              <w:autoSpaceDN/>
              <w:adjustRightInd/>
              <w:jc w:val="right"/>
              <w:textAlignment w:val="auto"/>
              <w:rPr>
                <w:rFonts w:eastAsia="Calibri"/>
                <w:b/>
                <w:sz w:val="24"/>
                <w:szCs w:val="24"/>
              </w:rPr>
            </w:pPr>
            <w:r w:rsidRPr="00CB7B48">
              <w:rPr>
                <w:rFonts w:eastAsia="Calibri"/>
                <w:b/>
                <w:sz w:val="24"/>
                <w:szCs w:val="24"/>
              </w:rPr>
              <w:t>956 677 </w:t>
            </w:r>
            <w:r w:rsidR="008A2513" w:rsidRPr="00CB7B48">
              <w:rPr>
                <w:rFonts w:eastAsia="Calibri"/>
                <w:b/>
                <w:sz w:val="24"/>
                <w:szCs w:val="24"/>
              </w:rPr>
              <w:t>598</w:t>
            </w:r>
          </w:p>
        </w:tc>
        <w:tc>
          <w:tcPr>
            <w:tcW w:w="1674" w:type="dxa"/>
          </w:tcPr>
          <w:p w:rsidR="00886B1C" w:rsidRPr="00CB7B48" w:rsidRDefault="00F033E8" w:rsidP="00E009AD">
            <w:pPr>
              <w:pStyle w:val="Szveg"/>
              <w:overflowPunct/>
              <w:autoSpaceDE/>
              <w:autoSpaceDN/>
              <w:adjustRightInd/>
              <w:jc w:val="right"/>
              <w:textAlignment w:val="auto"/>
              <w:rPr>
                <w:rFonts w:eastAsia="Calibri"/>
                <w:b/>
                <w:sz w:val="24"/>
                <w:szCs w:val="24"/>
              </w:rPr>
            </w:pPr>
            <w:r w:rsidRPr="00CB7B48">
              <w:rPr>
                <w:rFonts w:eastAsia="Calibri"/>
                <w:b/>
                <w:sz w:val="24"/>
                <w:szCs w:val="24"/>
              </w:rPr>
              <w:t>1 681 347 </w:t>
            </w:r>
            <w:r w:rsidR="008747CC" w:rsidRPr="00CB7B48">
              <w:rPr>
                <w:rFonts w:eastAsia="Calibri"/>
                <w:b/>
                <w:sz w:val="24"/>
                <w:szCs w:val="24"/>
              </w:rPr>
              <w:t>000</w:t>
            </w:r>
          </w:p>
        </w:tc>
      </w:tr>
    </w:tbl>
    <w:p w:rsidR="00FB170D" w:rsidRPr="00CB7B48" w:rsidRDefault="00FB170D" w:rsidP="002010AB">
      <w:pPr>
        <w:pStyle w:val="Szveg"/>
        <w:overflowPunct/>
        <w:autoSpaceDE/>
        <w:autoSpaceDN/>
        <w:adjustRightInd/>
        <w:ind w:left="426"/>
        <w:textAlignment w:val="auto"/>
        <w:rPr>
          <w:sz w:val="24"/>
          <w:szCs w:val="24"/>
        </w:rPr>
      </w:pPr>
    </w:p>
    <w:p w:rsidR="00FB170D" w:rsidRPr="00CB7B48" w:rsidRDefault="001E4305" w:rsidP="002010AB">
      <w:pPr>
        <w:pStyle w:val="Szveg"/>
        <w:overflowPunct/>
        <w:autoSpaceDE/>
        <w:autoSpaceDN/>
        <w:adjustRightInd/>
        <w:ind w:left="426"/>
        <w:textAlignment w:val="auto"/>
        <w:rPr>
          <w:sz w:val="24"/>
          <w:szCs w:val="24"/>
        </w:rPr>
      </w:pPr>
      <w:r w:rsidRPr="00CB7B48">
        <w:rPr>
          <w:sz w:val="24"/>
          <w:szCs w:val="24"/>
        </w:rPr>
        <w:t>A parkolási bevételek esetében a tervezett bevételek nagyságrendje azért változik az előző évhez képest, mert egyrészt</w:t>
      </w:r>
      <w:r w:rsidRPr="00CB7B48">
        <w:t xml:space="preserve"> </w:t>
      </w:r>
      <w:r w:rsidR="00F033E8" w:rsidRPr="00CB7B48">
        <w:rPr>
          <w:sz w:val="24"/>
          <w:szCs w:val="24"/>
        </w:rPr>
        <w:t xml:space="preserve">tavalyi évvel </w:t>
      </w:r>
      <w:r w:rsidRPr="00CB7B48">
        <w:rPr>
          <w:sz w:val="24"/>
          <w:szCs w:val="24"/>
        </w:rPr>
        <w:t xml:space="preserve">ellentétben egész éves fizető parkolásra számítunk, másrészt </w:t>
      </w:r>
      <w:r w:rsidR="00502583" w:rsidRPr="00502583">
        <w:rPr>
          <w:sz w:val="24"/>
          <w:szCs w:val="24"/>
        </w:rPr>
        <w:t>a parkolási övezetek régóta tervezett és előkészített bővítését is számításba vettük a vészhelyzet megszűnte után.</w:t>
      </w:r>
    </w:p>
    <w:p w:rsidR="007E4D8C" w:rsidRPr="00CB7B48" w:rsidRDefault="007E4D8C" w:rsidP="002010AB">
      <w:pPr>
        <w:pStyle w:val="Szveg"/>
        <w:overflowPunct/>
        <w:autoSpaceDE/>
        <w:autoSpaceDN/>
        <w:adjustRightInd/>
        <w:ind w:left="426"/>
        <w:textAlignment w:val="auto"/>
        <w:rPr>
          <w:sz w:val="24"/>
          <w:szCs w:val="24"/>
        </w:rPr>
      </w:pPr>
    </w:p>
    <w:p w:rsidR="00832448" w:rsidRPr="00CB7B48" w:rsidRDefault="00832448" w:rsidP="002010AB">
      <w:pPr>
        <w:pStyle w:val="Szveg"/>
        <w:overflowPunct/>
        <w:autoSpaceDE/>
        <w:autoSpaceDN/>
        <w:adjustRightInd/>
        <w:ind w:left="426"/>
        <w:textAlignment w:val="auto"/>
        <w:rPr>
          <w:sz w:val="24"/>
          <w:szCs w:val="24"/>
        </w:rPr>
      </w:pPr>
      <w:r w:rsidRPr="00CB7B48">
        <w:rPr>
          <w:sz w:val="24"/>
          <w:szCs w:val="24"/>
        </w:rPr>
        <w:t>A közvetített szolg</w:t>
      </w:r>
      <w:r w:rsidR="00815FD0" w:rsidRPr="00CB7B48">
        <w:rPr>
          <w:sz w:val="24"/>
          <w:szCs w:val="24"/>
        </w:rPr>
        <w:t xml:space="preserve">áltatások </w:t>
      </w:r>
      <w:r w:rsidR="00B03598" w:rsidRPr="00CB7B48">
        <w:rPr>
          <w:sz w:val="24"/>
          <w:szCs w:val="24"/>
        </w:rPr>
        <w:t xml:space="preserve">ellenértéke </w:t>
      </w:r>
      <w:r w:rsidR="00815FD0" w:rsidRPr="00CB7B48">
        <w:rPr>
          <w:sz w:val="24"/>
          <w:szCs w:val="24"/>
        </w:rPr>
        <w:t xml:space="preserve">soron szereplő </w:t>
      </w:r>
      <w:r w:rsidR="00590108" w:rsidRPr="00CB7B48">
        <w:rPr>
          <w:sz w:val="24"/>
          <w:szCs w:val="24"/>
        </w:rPr>
        <w:t>55</w:t>
      </w:r>
      <w:r w:rsidR="007A0843" w:rsidRPr="00CB7B48">
        <w:rPr>
          <w:sz w:val="24"/>
          <w:szCs w:val="24"/>
        </w:rPr>
        <w:t> </w:t>
      </w:r>
      <w:r w:rsidR="00590108" w:rsidRPr="00CB7B48">
        <w:rPr>
          <w:sz w:val="24"/>
          <w:szCs w:val="24"/>
        </w:rPr>
        <w:t>242</w:t>
      </w:r>
      <w:r w:rsidR="007A0843" w:rsidRPr="00CB7B48">
        <w:rPr>
          <w:sz w:val="24"/>
          <w:szCs w:val="24"/>
        </w:rPr>
        <w:t> </w:t>
      </w:r>
      <w:r w:rsidR="00590108" w:rsidRPr="00CB7B48">
        <w:rPr>
          <w:sz w:val="24"/>
          <w:szCs w:val="24"/>
        </w:rPr>
        <w:t>000</w:t>
      </w:r>
      <w:r w:rsidR="00815FD0" w:rsidRPr="00CB7B48">
        <w:rPr>
          <w:sz w:val="24"/>
          <w:szCs w:val="24"/>
        </w:rPr>
        <w:t> </w:t>
      </w:r>
      <w:r w:rsidRPr="00CB7B48">
        <w:rPr>
          <w:sz w:val="24"/>
          <w:szCs w:val="24"/>
        </w:rPr>
        <w:t>Ft más szervezetek</w:t>
      </w:r>
      <w:r w:rsidR="00815FD0" w:rsidRPr="00CB7B48">
        <w:rPr>
          <w:sz w:val="24"/>
          <w:szCs w:val="24"/>
        </w:rPr>
        <w:t>,</w:t>
      </w:r>
      <w:r w:rsidRPr="00CB7B48">
        <w:rPr>
          <w:sz w:val="24"/>
          <w:szCs w:val="24"/>
        </w:rPr>
        <w:t xml:space="preserve"> illetve magánszemélyek helyett megfizetett szolgáltatások továbbszámlá</w:t>
      </w:r>
      <w:r w:rsidR="006820C8" w:rsidRPr="00CB7B48">
        <w:rPr>
          <w:sz w:val="24"/>
          <w:szCs w:val="24"/>
        </w:rPr>
        <w:t>zásából származó</w:t>
      </w:r>
      <w:r w:rsidRPr="00CB7B48">
        <w:rPr>
          <w:sz w:val="24"/>
          <w:szCs w:val="24"/>
        </w:rPr>
        <w:t xml:space="preserve"> bevételeket tartalmazza.</w:t>
      </w:r>
      <w:r w:rsidR="00A360D6" w:rsidRPr="00CB7B48">
        <w:rPr>
          <w:sz w:val="24"/>
          <w:szCs w:val="24"/>
        </w:rPr>
        <w:t xml:space="preserve"> I</w:t>
      </w:r>
      <w:r w:rsidRPr="00CB7B48">
        <w:rPr>
          <w:sz w:val="24"/>
          <w:szCs w:val="24"/>
        </w:rPr>
        <w:t>de tartoznak a Tankerületi Központ által működtetett iskolák át nem írt közüzemi szolgáltatási szerződései</w:t>
      </w:r>
      <w:r w:rsidR="006820C8" w:rsidRPr="00CB7B48">
        <w:rPr>
          <w:sz w:val="24"/>
          <w:szCs w:val="24"/>
        </w:rPr>
        <w:t>ne</w:t>
      </w:r>
      <w:r w:rsidRPr="00CB7B48">
        <w:rPr>
          <w:sz w:val="24"/>
          <w:szCs w:val="24"/>
        </w:rPr>
        <w:t xml:space="preserve">k </w:t>
      </w:r>
      <w:r w:rsidR="00A360D6" w:rsidRPr="00CB7B48">
        <w:rPr>
          <w:sz w:val="24"/>
          <w:szCs w:val="24"/>
        </w:rPr>
        <w:t>díjai, a továbbszámlázandó köztemetések</w:t>
      </w:r>
      <w:r w:rsidR="00370337" w:rsidRPr="00CB7B48">
        <w:rPr>
          <w:sz w:val="24"/>
          <w:szCs w:val="24"/>
        </w:rPr>
        <w:t>, a bérlők helyett megfizetett közüzemi díjak</w:t>
      </w:r>
      <w:r w:rsidR="00A360D6" w:rsidRPr="00CB7B48">
        <w:rPr>
          <w:sz w:val="24"/>
          <w:szCs w:val="24"/>
        </w:rPr>
        <w:t xml:space="preserve"> és egyéb továbbszámlázandó szolgáltatások</w:t>
      </w:r>
      <w:r w:rsidR="00370337" w:rsidRPr="00CB7B48">
        <w:rPr>
          <w:sz w:val="24"/>
          <w:szCs w:val="24"/>
        </w:rPr>
        <w:t>.</w:t>
      </w:r>
    </w:p>
    <w:p w:rsidR="00FB170D" w:rsidRPr="00CB7B48" w:rsidRDefault="00FB170D" w:rsidP="002010AB">
      <w:pPr>
        <w:pStyle w:val="Szveg"/>
        <w:overflowPunct/>
        <w:autoSpaceDE/>
        <w:autoSpaceDN/>
        <w:adjustRightInd/>
        <w:ind w:left="426"/>
        <w:textAlignment w:val="auto"/>
        <w:rPr>
          <w:sz w:val="24"/>
          <w:szCs w:val="24"/>
        </w:rPr>
      </w:pPr>
    </w:p>
    <w:p w:rsidR="002010AB" w:rsidRPr="00CB7B48" w:rsidRDefault="005A31F2" w:rsidP="002010AB">
      <w:pPr>
        <w:pStyle w:val="Szveg"/>
        <w:overflowPunct/>
        <w:autoSpaceDE/>
        <w:autoSpaceDN/>
        <w:adjustRightInd/>
        <w:ind w:left="426"/>
        <w:textAlignment w:val="auto"/>
        <w:rPr>
          <w:sz w:val="24"/>
          <w:szCs w:val="24"/>
        </w:rPr>
      </w:pPr>
      <w:r w:rsidRPr="00CB7B48">
        <w:rPr>
          <w:sz w:val="24"/>
          <w:szCs w:val="24"/>
        </w:rPr>
        <w:t>Tulajdonosi bevételek</w:t>
      </w:r>
      <w:r w:rsidR="00FA49CD" w:rsidRPr="00CB7B48">
        <w:rPr>
          <w:sz w:val="24"/>
          <w:szCs w:val="24"/>
        </w:rPr>
        <w:t xml:space="preserve"> </w:t>
      </w:r>
      <w:r w:rsidR="00815FD0" w:rsidRPr="00CB7B48">
        <w:rPr>
          <w:sz w:val="24"/>
          <w:szCs w:val="24"/>
        </w:rPr>
        <w:t xml:space="preserve">(osztalék) </w:t>
      </w:r>
      <w:r w:rsidR="00FA49CD" w:rsidRPr="00CB7B48">
        <w:rPr>
          <w:sz w:val="24"/>
          <w:szCs w:val="24"/>
        </w:rPr>
        <w:t xml:space="preserve">jogcímen </w:t>
      </w:r>
      <w:r w:rsidR="00A360D6" w:rsidRPr="00CB7B48">
        <w:rPr>
          <w:sz w:val="24"/>
          <w:szCs w:val="24"/>
        </w:rPr>
        <w:t>az idei évben a Fény utcai Piac Kft</w:t>
      </w:r>
      <w:r w:rsidR="00815FD0" w:rsidRPr="00CB7B48">
        <w:rPr>
          <w:sz w:val="24"/>
          <w:szCs w:val="24"/>
        </w:rPr>
        <w:t>.</w:t>
      </w:r>
      <w:r w:rsidR="00A360D6" w:rsidRPr="00CB7B48">
        <w:rPr>
          <w:sz w:val="24"/>
          <w:szCs w:val="24"/>
        </w:rPr>
        <w:t xml:space="preserve"> előrejelzései alapján </w:t>
      </w:r>
      <w:r w:rsidR="005224EE" w:rsidRPr="00CB7B48">
        <w:rPr>
          <w:sz w:val="24"/>
          <w:szCs w:val="24"/>
        </w:rPr>
        <w:t xml:space="preserve">20 000 000 Ft </w:t>
      </w:r>
      <w:r w:rsidR="00815FD0" w:rsidRPr="00CB7B48">
        <w:rPr>
          <w:sz w:val="24"/>
          <w:szCs w:val="24"/>
        </w:rPr>
        <w:t xml:space="preserve">teljesítés </w:t>
      </w:r>
      <w:r w:rsidR="00A360D6" w:rsidRPr="00CB7B48">
        <w:rPr>
          <w:sz w:val="24"/>
          <w:szCs w:val="24"/>
        </w:rPr>
        <w:t>várható.</w:t>
      </w:r>
    </w:p>
    <w:p w:rsidR="002010AB" w:rsidRPr="00CB7B48" w:rsidRDefault="002010AB" w:rsidP="002010AB">
      <w:pPr>
        <w:ind w:left="426"/>
        <w:jc w:val="both"/>
        <w:rPr>
          <w:sz w:val="24"/>
          <w:szCs w:val="24"/>
        </w:rPr>
      </w:pPr>
    </w:p>
    <w:p w:rsidR="002010AB" w:rsidRPr="00CB7B48" w:rsidRDefault="002010AB" w:rsidP="002010AB">
      <w:pPr>
        <w:ind w:left="426"/>
        <w:jc w:val="both"/>
        <w:rPr>
          <w:sz w:val="24"/>
          <w:szCs w:val="24"/>
        </w:rPr>
      </w:pPr>
      <w:r w:rsidRPr="00CB7B48">
        <w:rPr>
          <w:sz w:val="24"/>
          <w:szCs w:val="24"/>
        </w:rPr>
        <w:t xml:space="preserve">Az intézményekben nyújtott szolgáltatások (étkeztetés, gondozás, hangszerhasználat, stb.) térítési díjából tervezett bevételek nettó összegeit az </w:t>
      </w:r>
      <w:r w:rsidR="00074EA0" w:rsidRPr="00CB7B48">
        <w:rPr>
          <w:sz w:val="24"/>
          <w:szCs w:val="24"/>
        </w:rPr>
        <w:t xml:space="preserve">„Ellátási díjak” jogcím </w:t>
      </w:r>
      <w:r w:rsidR="007A0843" w:rsidRPr="00CB7B48">
        <w:rPr>
          <w:sz w:val="24"/>
          <w:szCs w:val="24"/>
        </w:rPr>
        <w:t>364 497 </w:t>
      </w:r>
      <w:r w:rsidR="00590108" w:rsidRPr="00CB7B48">
        <w:rPr>
          <w:sz w:val="24"/>
          <w:szCs w:val="24"/>
        </w:rPr>
        <w:t>000</w:t>
      </w:r>
      <w:r w:rsidR="00815FD0" w:rsidRPr="00CB7B48">
        <w:rPr>
          <w:sz w:val="24"/>
          <w:szCs w:val="24"/>
        </w:rPr>
        <w:t> </w:t>
      </w:r>
      <w:r w:rsidRPr="00CB7B48">
        <w:rPr>
          <w:sz w:val="24"/>
          <w:szCs w:val="24"/>
        </w:rPr>
        <w:t>Ft előirányzata tartalmazza</w:t>
      </w:r>
      <w:r w:rsidR="008E1025" w:rsidRPr="00CB7B48">
        <w:rPr>
          <w:sz w:val="24"/>
          <w:szCs w:val="24"/>
        </w:rPr>
        <w:t>.</w:t>
      </w:r>
    </w:p>
    <w:p w:rsidR="002010AB" w:rsidRPr="00CB7B48" w:rsidRDefault="002010AB" w:rsidP="002010AB">
      <w:pPr>
        <w:pStyle w:val="Szveg"/>
        <w:overflowPunct/>
        <w:autoSpaceDE/>
        <w:autoSpaceDN/>
        <w:adjustRightInd/>
        <w:ind w:left="426"/>
        <w:textAlignment w:val="auto"/>
        <w:rPr>
          <w:sz w:val="24"/>
          <w:szCs w:val="24"/>
        </w:rPr>
      </w:pPr>
    </w:p>
    <w:p w:rsidR="00B92217" w:rsidRPr="00CB7B48" w:rsidRDefault="00815FD0" w:rsidP="00E337CD">
      <w:pPr>
        <w:pStyle w:val="Szveg"/>
        <w:overflowPunct/>
        <w:autoSpaceDE/>
        <w:autoSpaceDN/>
        <w:adjustRightInd/>
        <w:ind w:left="426"/>
        <w:textAlignment w:val="auto"/>
        <w:rPr>
          <w:sz w:val="24"/>
          <w:szCs w:val="24"/>
        </w:rPr>
      </w:pPr>
      <w:r w:rsidRPr="00CB7B48">
        <w:rPr>
          <w:sz w:val="24"/>
          <w:szCs w:val="24"/>
        </w:rPr>
        <w:t xml:space="preserve">Az </w:t>
      </w:r>
      <w:r w:rsidR="002010AB" w:rsidRPr="00CB7B48">
        <w:rPr>
          <w:sz w:val="24"/>
          <w:szCs w:val="24"/>
        </w:rPr>
        <w:t>Áfa bevételek</w:t>
      </w:r>
      <w:r w:rsidR="005224EE" w:rsidRPr="00CB7B48">
        <w:t xml:space="preserve"> </w:t>
      </w:r>
      <w:r w:rsidR="005224EE" w:rsidRPr="00CB7B48">
        <w:rPr>
          <w:sz w:val="24"/>
          <w:szCs w:val="24"/>
        </w:rPr>
        <w:t>magukban foglalják</w:t>
      </w:r>
      <w:r w:rsidRPr="00CB7B48">
        <w:rPr>
          <w:sz w:val="24"/>
          <w:szCs w:val="24"/>
        </w:rPr>
        <w:t xml:space="preserve"> </w:t>
      </w:r>
      <w:r w:rsidR="002010AB" w:rsidRPr="00CB7B48">
        <w:rPr>
          <w:sz w:val="24"/>
          <w:szCs w:val="24"/>
        </w:rPr>
        <w:t>mind a működési, mind a felhalmozási jellegű bevételeink után felszámítot</w:t>
      </w:r>
      <w:r w:rsidR="005224EE" w:rsidRPr="00CB7B48">
        <w:rPr>
          <w:sz w:val="24"/>
          <w:szCs w:val="24"/>
        </w:rPr>
        <w:t>t áfa összegeket</w:t>
      </w:r>
      <w:r w:rsidR="004364AC" w:rsidRPr="00CB7B48">
        <w:rPr>
          <w:sz w:val="24"/>
          <w:szCs w:val="24"/>
        </w:rPr>
        <w:t>.</w:t>
      </w:r>
    </w:p>
    <w:p w:rsidR="00590108" w:rsidRPr="00CB7B48" w:rsidRDefault="00590108" w:rsidP="00E337CD">
      <w:pPr>
        <w:pStyle w:val="Szveg"/>
        <w:overflowPunct/>
        <w:autoSpaceDE/>
        <w:autoSpaceDN/>
        <w:adjustRightInd/>
        <w:ind w:left="426"/>
        <w:textAlignment w:val="auto"/>
        <w:rPr>
          <w:sz w:val="24"/>
          <w:szCs w:val="24"/>
        </w:rPr>
      </w:pPr>
    </w:p>
    <w:p w:rsidR="005B1B91" w:rsidRPr="00CB7B48" w:rsidRDefault="00C902A4" w:rsidP="002D1533">
      <w:pPr>
        <w:pStyle w:val="Szveg"/>
        <w:overflowPunct/>
        <w:autoSpaceDE/>
        <w:autoSpaceDN/>
        <w:adjustRightInd/>
        <w:ind w:left="426"/>
        <w:textAlignment w:val="auto"/>
        <w:rPr>
          <w:sz w:val="24"/>
          <w:szCs w:val="24"/>
        </w:rPr>
      </w:pPr>
      <w:r w:rsidRPr="00CB7B48">
        <w:rPr>
          <w:sz w:val="24"/>
          <w:szCs w:val="24"/>
        </w:rPr>
        <w:t>Kamatbe</w:t>
      </w:r>
      <w:r w:rsidR="00B048DC" w:rsidRPr="00CB7B48">
        <w:rPr>
          <w:sz w:val="24"/>
          <w:szCs w:val="24"/>
        </w:rPr>
        <w:t xml:space="preserve">vételek tervezésénél 2 500 000 </w:t>
      </w:r>
      <w:proofErr w:type="spellStart"/>
      <w:r w:rsidRPr="00CB7B48">
        <w:rPr>
          <w:sz w:val="24"/>
          <w:szCs w:val="24"/>
        </w:rPr>
        <w:t>000</w:t>
      </w:r>
      <w:proofErr w:type="spellEnd"/>
      <w:r w:rsidRPr="00CB7B48">
        <w:rPr>
          <w:sz w:val="24"/>
          <w:szCs w:val="24"/>
        </w:rPr>
        <w:t xml:space="preserve"> Ft átmenetileg szabad pénzeszköz hasznosításának lehetőségével számoltunk, a betéti kamatok emelkedését prognosztizálva átlagosan 4,8 %-os kamatszint mellett. A Költségvetési Bizottság </w:t>
      </w:r>
      <w:r w:rsidR="00502583">
        <w:rPr>
          <w:sz w:val="24"/>
          <w:szCs w:val="24"/>
        </w:rPr>
        <w:t>januári</w:t>
      </w:r>
      <w:r w:rsidRPr="00CB7B48">
        <w:rPr>
          <w:sz w:val="24"/>
          <w:szCs w:val="24"/>
        </w:rPr>
        <w:t xml:space="preserve"> döntése alapján jelenleg betétben hasznosított 2 500 000 000 Ft összegből az első negyedév végén 25 426 000 Ft kamatbevétel már teljesülni fog. A számlánkon rendelkezésre álló pénzeszközök átmenetileg szabad részének hónapon belüli folyamatos betétben való hasznosításával is számoltunk a tervezett előirányzat teljesítése érdekében.</w:t>
      </w:r>
    </w:p>
    <w:p w:rsidR="005B1B91" w:rsidRPr="00CB7B48" w:rsidRDefault="005B1B91" w:rsidP="00E337CD">
      <w:pPr>
        <w:pStyle w:val="Szveg"/>
        <w:overflowPunct/>
        <w:autoSpaceDE/>
        <w:autoSpaceDN/>
        <w:adjustRightInd/>
        <w:ind w:left="426"/>
        <w:textAlignment w:val="auto"/>
        <w:rPr>
          <w:sz w:val="24"/>
          <w:szCs w:val="24"/>
        </w:rPr>
      </w:pPr>
    </w:p>
    <w:p w:rsidR="005B1B91" w:rsidRPr="00CB7B48" w:rsidRDefault="005B1B91" w:rsidP="00E337CD">
      <w:pPr>
        <w:pStyle w:val="Szveg"/>
        <w:overflowPunct/>
        <w:autoSpaceDE/>
        <w:autoSpaceDN/>
        <w:adjustRightInd/>
        <w:ind w:left="426"/>
        <w:textAlignment w:val="auto"/>
        <w:rPr>
          <w:sz w:val="24"/>
          <w:szCs w:val="24"/>
        </w:rPr>
      </w:pPr>
    </w:p>
    <w:p w:rsidR="002010AB" w:rsidRPr="00CB7B48" w:rsidRDefault="002010AB" w:rsidP="008E1025">
      <w:pPr>
        <w:pStyle w:val="Szveg"/>
        <w:overflowPunct/>
        <w:autoSpaceDE/>
        <w:autoSpaceDN/>
        <w:adjustRightInd/>
        <w:textAlignment w:val="auto"/>
        <w:rPr>
          <w:i/>
          <w:sz w:val="24"/>
          <w:szCs w:val="24"/>
        </w:rPr>
      </w:pPr>
      <w:r w:rsidRPr="00CB7B48">
        <w:rPr>
          <w:i/>
          <w:sz w:val="24"/>
          <w:szCs w:val="24"/>
        </w:rPr>
        <w:t>Működési célú átvett pénzeszközök</w:t>
      </w:r>
    </w:p>
    <w:p w:rsidR="002010AB" w:rsidRPr="00CB7B48" w:rsidRDefault="002010AB" w:rsidP="002010AB">
      <w:pPr>
        <w:pStyle w:val="Szveg"/>
        <w:overflowPunct/>
        <w:autoSpaceDE/>
        <w:autoSpaceDN/>
        <w:adjustRightInd/>
        <w:ind w:left="142"/>
        <w:textAlignment w:val="auto"/>
        <w:rPr>
          <w:i/>
          <w:sz w:val="24"/>
          <w:szCs w:val="24"/>
        </w:rPr>
      </w:pPr>
    </w:p>
    <w:p w:rsidR="002010AB" w:rsidRPr="00CB7B48" w:rsidRDefault="002010AB" w:rsidP="00B03598">
      <w:pPr>
        <w:pStyle w:val="Szveg"/>
        <w:overflowPunct/>
        <w:autoSpaceDE/>
        <w:autoSpaceDN/>
        <w:adjustRightInd/>
        <w:textAlignment w:val="auto"/>
        <w:rPr>
          <w:sz w:val="24"/>
          <w:szCs w:val="24"/>
        </w:rPr>
      </w:pPr>
      <w:r w:rsidRPr="00CB7B48">
        <w:rPr>
          <w:sz w:val="24"/>
          <w:szCs w:val="24"/>
        </w:rPr>
        <w:t xml:space="preserve">E jogcímen belül kell megtervezni az államháztartáson kívüli szervezetektől, személyektől működési célból, ellenérték nélkül kapott bevételeket, és kölcsönök visszatérüléseit. Jelenleg nincs olyan információnk, amely alapján pénzeszköz átvétel típusú bevétellel már számolhatnánk. </w:t>
      </w:r>
    </w:p>
    <w:p w:rsidR="004364AC" w:rsidRPr="00CB7B48" w:rsidRDefault="004364AC" w:rsidP="004364AC">
      <w:pPr>
        <w:jc w:val="both"/>
        <w:rPr>
          <w:sz w:val="24"/>
          <w:szCs w:val="24"/>
        </w:rPr>
      </w:pPr>
    </w:p>
    <w:p w:rsidR="00A668B7" w:rsidRPr="00CB7B48" w:rsidRDefault="00A668B7" w:rsidP="004364AC">
      <w:pPr>
        <w:jc w:val="both"/>
        <w:rPr>
          <w:b/>
          <w:sz w:val="24"/>
          <w:szCs w:val="24"/>
        </w:rPr>
      </w:pPr>
    </w:p>
    <w:p w:rsidR="00115567" w:rsidRPr="00CB7B48" w:rsidRDefault="00E55244" w:rsidP="004364AC">
      <w:pPr>
        <w:jc w:val="both"/>
        <w:rPr>
          <w:b/>
          <w:sz w:val="24"/>
          <w:szCs w:val="24"/>
        </w:rPr>
      </w:pPr>
      <w:r w:rsidRPr="00CB7B48">
        <w:rPr>
          <w:b/>
          <w:sz w:val="24"/>
          <w:szCs w:val="24"/>
        </w:rPr>
        <w:t>Felhalmozási</w:t>
      </w:r>
      <w:r w:rsidR="00B6788D" w:rsidRPr="00CB7B48">
        <w:rPr>
          <w:b/>
          <w:sz w:val="24"/>
          <w:szCs w:val="24"/>
        </w:rPr>
        <w:t xml:space="preserve"> </w:t>
      </w:r>
      <w:r w:rsidR="00B03598" w:rsidRPr="00CB7B48">
        <w:rPr>
          <w:b/>
          <w:sz w:val="24"/>
          <w:szCs w:val="24"/>
        </w:rPr>
        <w:t xml:space="preserve">költségvetési </w:t>
      </w:r>
      <w:r w:rsidR="00B6788D" w:rsidRPr="00CB7B48">
        <w:rPr>
          <w:b/>
          <w:sz w:val="24"/>
          <w:szCs w:val="24"/>
        </w:rPr>
        <w:t>bevételek</w:t>
      </w:r>
    </w:p>
    <w:p w:rsidR="00C4725C" w:rsidRPr="00CB7B48" w:rsidRDefault="00C4725C" w:rsidP="007D7BD3">
      <w:pPr>
        <w:pStyle w:val="Cmsor2"/>
        <w:ind w:left="142"/>
        <w:rPr>
          <w:i/>
          <w:sz w:val="24"/>
          <w:szCs w:val="24"/>
          <w:u w:val="none"/>
        </w:rPr>
      </w:pPr>
    </w:p>
    <w:p w:rsidR="007E4D8C" w:rsidRPr="00CB7B48" w:rsidRDefault="007E4D8C" w:rsidP="00311656">
      <w:pPr>
        <w:pStyle w:val="Szvegtrzs"/>
        <w:ind w:left="142"/>
        <w:rPr>
          <w:i/>
          <w:sz w:val="24"/>
          <w:szCs w:val="24"/>
        </w:rPr>
      </w:pPr>
      <w:r w:rsidRPr="00CB7B48">
        <w:rPr>
          <w:i/>
          <w:sz w:val="24"/>
          <w:szCs w:val="24"/>
        </w:rPr>
        <w:t xml:space="preserve">Felhalmozási célú </w:t>
      </w:r>
      <w:r w:rsidR="00062553" w:rsidRPr="00CB7B48">
        <w:rPr>
          <w:i/>
          <w:sz w:val="24"/>
          <w:szCs w:val="24"/>
        </w:rPr>
        <w:t>önkormányzati támogatások</w:t>
      </w:r>
    </w:p>
    <w:p w:rsidR="00062553" w:rsidRPr="00CB7B48" w:rsidRDefault="00062553" w:rsidP="00311656">
      <w:pPr>
        <w:pStyle w:val="Szvegtrzs"/>
        <w:ind w:left="142"/>
        <w:rPr>
          <w:sz w:val="16"/>
          <w:szCs w:val="16"/>
        </w:rPr>
      </w:pPr>
    </w:p>
    <w:p w:rsidR="00062553" w:rsidRPr="00CB7B48" w:rsidRDefault="00062553" w:rsidP="00062553">
      <w:pPr>
        <w:rPr>
          <w:sz w:val="24"/>
          <w:szCs w:val="24"/>
        </w:rPr>
      </w:pPr>
      <w:r w:rsidRPr="00CB7B48">
        <w:rPr>
          <w:sz w:val="24"/>
          <w:szCs w:val="24"/>
        </w:rPr>
        <w:t xml:space="preserve">Ezen a jogcímen kell megtervezni a központi költségvetés Áht. 14.§ (3) bekezdése szerinti fejezetéből a helyi önkormányzatok felhalmozási célra biztosított költségvetési támogatásokból és felhalmozási célú kiegészítő támogatásokból származó bevételeit. Nincs olyan információnk, amely alapján ilyen típusú bevétellel számolhatnánk. </w:t>
      </w:r>
    </w:p>
    <w:p w:rsidR="007E4D8C" w:rsidRPr="00CB7B48" w:rsidRDefault="007E4D8C" w:rsidP="00311656">
      <w:pPr>
        <w:pStyle w:val="Szvegtrzs"/>
        <w:ind w:left="142"/>
        <w:rPr>
          <w:i/>
          <w:sz w:val="24"/>
          <w:szCs w:val="24"/>
        </w:rPr>
      </w:pPr>
    </w:p>
    <w:p w:rsidR="002301C5" w:rsidRPr="00CB7B48" w:rsidRDefault="00B03598" w:rsidP="00311656">
      <w:pPr>
        <w:pStyle w:val="Szvegtrzs"/>
        <w:ind w:left="142"/>
        <w:rPr>
          <w:i/>
          <w:sz w:val="24"/>
          <w:szCs w:val="24"/>
        </w:rPr>
      </w:pPr>
      <w:r w:rsidRPr="00CB7B48">
        <w:rPr>
          <w:i/>
          <w:sz w:val="24"/>
          <w:szCs w:val="24"/>
        </w:rPr>
        <w:t>Egyéb f</w:t>
      </w:r>
      <w:r w:rsidR="002301C5" w:rsidRPr="00CB7B48">
        <w:rPr>
          <w:i/>
          <w:sz w:val="24"/>
          <w:szCs w:val="24"/>
        </w:rPr>
        <w:t xml:space="preserve">elhalmozási célú támogatások államháztartáson belülről </w:t>
      </w:r>
    </w:p>
    <w:p w:rsidR="00E8186A" w:rsidRPr="00CB7B48" w:rsidRDefault="00E8186A" w:rsidP="002301C5">
      <w:pPr>
        <w:pStyle w:val="Szvegtrzs"/>
        <w:ind w:left="426" w:hanging="284"/>
        <w:rPr>
          <w:i/>
          <w:sz w:val="16"/>
          <w:szCs w:val="16"/>
        </w:rPr>
      </w:pPr>
    </w:p>
    <w:p w:rsidR="007C482B" w:rsidRPr="00CB7B48" w:rsidRDefault="00E8186A" w:rsidP="00B92217">
      <w:pPr>
        <w:pStyle w:val="western"/>
        <w:spacing w:before="0" w:beforeAutospacing="0" w:after="0" w:afterAutospacing="0"/>
        <w:ind w:left="142"/>
        <w:jc w:val="both"/>
      </w:pPr>
      <w:r w:rsidRPr="00CB7B48">
        <w:t>Ezen a jogcímen</w:t>
      </w:r>
      <w:r w:rsidR="007C482B" w:rsidRPr="00CB7B48">
        <w:t xml:space="preserve"> </w:t>
      </w:r>
      <w:r w:rsidR="00B92217" w:rsidRPr="00CB7B48">
        <w:t>a Fővárosi Önkormányzattal kötött együttműködési megállapodás alapján a Széna tér rekonstruk</w:t>
      </w:r>
      <w:r w:rsidR="00CE0611" w:rsidRPr="00CB7B48">
        <w:t>c</w:t>
      </w:r>
      <w:r w:rsidR="00B92217" w:rsidRPr="00CB7B48">
        <w:t>iójának megvalósítására</w:t>
      </w:r>
      <w:r w:rsidR="00CE0611" w:rsidRPr="00CB7B48">
        <w:t xml:space="preserve"> </w:t>
      </w:r>
      <w:r w:rsidR="00975777" w:rsidRPr="00CB7B48">
        <w:t>300 000 </w:t>
      </w:r>
      <w:r w:rsidR="005224EE" w:rsidRPr="00CB7B48">
        <w:t>000</w:t>
      </w:r>
      <w:r w:rsidR="00975777" w:rsidRPr="00CB7B48">
        <w:t> </w:t>
      </w:r>
      <w:r w:rsidR="00D57228" w:rsidRPr="00CB7B48">
        <w:t>Ft várható</w:t>
      </w:r>
      <w:r w:rsidR="00CE0611" w:rsidRPr="00CB7B48">
        <w:t>.</w:t>
      </w:r>
      <w:r w:rsidR="005224EE" w:rsidRPr="00CB7B48">
        <w:t xml:space="preserve"> Továbbá a VEKOP Kerékpáros barát fejlesztési </w:t>
      </w:r>
      <w:r w:rsidR="00975777" w:rsidRPr="00CB7B48">
        <w:t>megállapodás alapján 15 414 000 </w:t>
      </w:r>
      <w:r w:rsidR="005224EE" w:rsidRPr="00CB7B48">
        <w:t>Forint utófinanszírozási bevétellel számoltunk.</w:t>
      </w:r>
    </w:p>
    <w:p w:rsidR="007C482B" w:rsidRPr="00CB7B48" w:rsidRDefault="007C482B" w:rsidP="007C482B">
      <w:pPr>
        <w:pStyle w:val="western"/>
        <w:spacing w:before="0" w:beforeAutospacing="0" w:after="0" w:afterAutospacing="0"/>
        <w:ind w:left="284"/>
        <w:jc w:val="both"/>
      </w:pPr>
    </w:p>
    <w:p w:rsidR="00975777" w:rsidRPr="00CB7B48" w:rsidRDefault="00975777" w:rsidP="007C482B">
      <w:pPr>
        <w:pStyle w:val="western"/>
        <w:spacing w:before="0" w:beforeAutospacing="0" w:after="0" w:afterAutospacing="0"/>
        <w:ind w:left="284"/>
        <w:jc w:val="both"/>
      </w:pPr>
    </w:p>
    <w:p w:rsidR="00763E33" w:rsidRPr="00CB7B48" w:rsidRDefault="00D81D7D" w:rsidP="007D7BD3">
      <w:pPr>
        <w:pStyle w:val="Cmsor2"/>
        <w:ind w:left="142"/>
        <w:rPr>
          <w:i/>
          <w:sz w:val="24"/>
          <w:szCs w:val="24"/>
          <w:u w:val="none"/>
        </w:rPr>
      </w:pPr>
      <w:r w:rsidRPr="00CB7B48">
        <w:rPr>
          <w:i/>
          <w:sz w:val="24"/>
          <w:szCs w:val="24"/>
          <w:u w:val="none"/>
        </w:rPr>
        <w:t>F</w:t>
      </w:r>
      <w:r w:rsidR="007B77A9" w:rsidRPr="00CB7B48">
        <w:rPr>
          <w:i/>
          <w:sz w:val="24"/>
          <w:szCs w:val="24"/>
          <w:u w:val="none"/>
        </w:rPr>
        <w:t>elhalmozási bevétele</w:t>
      </w:r>
      <w:r w:rsidRPr="00CB7B48">
        <w:rPr>
          <w:i/>
          <w:sz w:val="24"/>
          <w:szCs w:val="24"/>
          <w:u w:val="none"/>
        </w:rPr>
        <w:t>k</w:t>
      </w:r>
    </w:p>
    <w:p w:rsidR="00D81D7D" w:rsidRPr="00CB7B48" w:rsidRDefault="00D81D7D" w:rsidP="00D81D7D">
      <w:pPr>
        <w:rPr>
          <w:sz w:val="16"/>
          <w:szCs w:val="16"/>
        </w:rPr>
      </w:pPr>
    </w:p>
    <w:p w:rsidR="006D6B13" w:rsidRPr="00CB7B48" w:rsidRDefault="007B77A9" w:rsidP="00936446">
      <w:pPr>
        <w:pStyle w:val="Szvegtrzs"/>
        <w:rPr>
          <w:sz w:val="24"/>
          <w:szCs w:val="24"/>
        </w:rPr>
      </w:pPr>
      <w:r w:rsidRPr="00CB7B48">
        <w:rPr>
          <w:sz w:val="24"/>
          <w:szCs w:val="24"/>
        </w:rPr>
        <w:t>E jogcíme</w:t>
      </w:r>
      <w:r w:rsidR="0074047D" w:rsidRPr="00CB7B48">
        <w:rPr>
          <w:sz w:val="24"/>
          <w:szCs w:val="24"/>
        </w:rPr>
        <w:t>ke</w:t>
      </w:r>
      <w:r w:rsidRPr="00CB7B48">
        <w:rPr>
          <w:sz w:val="24"/>
          <w:szCs w:val="24"/>
        </w:rPr>
        <w:t xml:space="preserve">n belül tervezzük </w:t>
      </w:r>
      <w:r w:rsidR="004603C1" w:rsidRPr="00CB7B48">
        <w:rPr>
          <w:sz w:val="24"/>
          <w:szCs w:val="24"/>
        </w:rPr>
        <w:t>a</w:t>
      </w:r>
      <w:r w:rsidRPr="00CB7B48">
        <w:rPr>
          <w:sz w:val="24"/>
          <w:szCs w:val="24"/>
        </w:rPr>
        <w:t xml:space="preserve"> forgalomképes ingatlan</w:t>
      </w:r>
      <w:r w:rsidR="004603C1" w:rsidRPr="00CB7B48">
        <w:rPr>
          <w:sz w:val="24"/>
          <w:szCs w:val="24"/>
        </w:rPr>
        <w:t>ok,</w:t>
      </w:r>
      <w:r w:rsidR="00D57228" w:rsidRPr="00CB7B48">
        <w:rPr>
          <w:sz w:val="24"/>
          <w:szCs w:val="24"/>
        </w:rPr>
        <w:t xml:space="preserve"> egyéb tárgyi eszközök</w:t>
      </w:r>
      <w:r w:rsidR="004603C1" w:rsidRPr="00CB7B48">
        <w:rPr>
          <w:sz w:val="24"/>
          <w:szCs w:val="24"/>
        </w:rPr>
        <w:t xml:space="preserve"> </w:t>
      </w:r>
      <w:r w:rsidR="00F31F65" w:rsidRPr="00CB7B48">
        <w:rPr>
          <w:sz w:val="24"/>
          <w:szCs w:val="24"/>
        </w:rPr>
        <w:t>értékesítéséből</w:t>
      </w:r>
      <w:r w:rsidR="000A4D86" w:rsidRPr="00CB7B48">
        <w:rPr>
          <w:sz w:val="24"/>
          <w:szCs w:val="24"/>
        </w:rPr>
        <w:t xml:space="preserve"> </w:t>
      </w:r>
      <w:r w:rsidR="00D57228" w:rsidRPr="00CB7B48">
        <w:rPr>
          <w:sz w:val="24"/>
          <w:szCs w:val="24"/>
        </w:rPr>
        <w:t>származó bevételeinket</w:t>
      </w:r>
      <w:r w:rsidR="008D3C4B" w:rsidRPr="00CB7B48">
        <w:rPr>
          <w:sz w:val="24"/>
          <w:szCs w:val="24"/>
        </w:rPr>
        <w:t xml:space="preserve"> </w:t>
      </w:r>
      <w:r w:rsidR="00D57228" w:rsidRPr="00CB7B48">
        <w:rPr>
          <w:sz w:val="24"/>
          <w:szCs w:val="24"/>
        </w:rPr>
        <w:t>A 3. számú tábla II.</w:t>
      </w:r>
      <w:r w:rsidR="000A4D86" w:rsidRPr="00CB7B48">
        <w:rPr>
          <w:sz w:val="24"/>
          <w:szCs w:val="24"/>
        </w:rPr>
        <w:t xml:space="preserve">2. </w:t>
      </w:r>
      <w:proofErr w:type="gramStart"/>
      <w:r w:rsidR="000E037A" w:rsidRPr="00CB7B48">
        <w:rPr>
          <w:sz w:val="24"/>
          <w:szCs w:val="24"/>
        </w:rPr>
        <w:t>pontja</w:t>
      </w:r>
      <w:proofErr w:type="gramEnd"/>
      <w:r w:rsidR="000E037A" w:rsidRPr="00CB7B48">
        <w:rPr>
          <w:sz w:val="24"/>
          <w:szCs w:val="24"/>
        </w:rPr>
        <w:t xml:space="preserve"> </w:t>
      </w:r>
      <w:r w:rsidR="000A4D86" w:rsidRPr="00CB7B48">
        <w:rPr>
          <w:sz w:val="24"/>
          <w:szCs w:val="24"/>
        </w:rPr>
        <w:t xml:space="preserve">alatt </w:t>
      </w:r>
      <w:r w:rsidR="00305CC5" w:rsidRPr="00CB7B48">
        <w:rPr>
          <w:sz w:val="24"/>
          <w:szCs w:val="24"/>
        </w:rPr>
        <w:t xml:space="preserve">részletesen látható összegek összesen </w:t>
      </w:r>
      <w:r w:rsidR="000A4D86" w:rsidRPr="00CB7B48">
        <w:rPr>
          <w:sz w:val="24"/>
          <w:szCs w:val="24"/>
        </w:rPr>
        <w:t>2 847</w:t>
      </w:r>
      <w:r w:rsidR="00975777" w:rsidRPr="00CB7B48">
        <w:rPr>
          <w:sz w:val="24"/>
          <w:szCs w:val="24"/>
        </w:rPr>
        <w:t> </w:t>
      </w:r>
      <w:r w:rsidR="00586A0A" w:rsidRPr="00CB7B48">
        <w:rPr>
          <w:sz w:val="24"/>
          <w:szCs w:val="24"/>
        </w:rPr>
        <w:t>77</w:t>
      </w:r>
      <w:r w:rsidR="000A4D86" w:rsidRPr="00CB7B48">
        <w:rPr>
          <w:sz w:val="24"/>
          <w:szCs w:val="24"/>
        </w:rPr>
        <w:t>6</w:t>
      </w:r>
      <w:r w:rsidR="00975777" w:rsidRPr="00CB7B48">
        <w:rPr>
          <w:sz w:val="24"/>
          <w:szCs w:val="24"/>
        </w:rPr>
        <w:t> </w:t>
      </w:r>
      <w:r w:rsidR="000A4D86" w:rsidRPr="00CB7B48">
        <w:rPr>
          <w:sz w:val="24"/>
          <w:szCs w:val="24"/>
        </w:rPr>
        <w:t>905</w:t>
      </w:r>
      <w:r w:rsidR="00975777" w:rsidRPr="00CB7B48">
        <w:rPr>
          <w:sz w:val="24"/>
          <w:szCs w:val="24"/>
        </w:rPr>
        <w:t> </w:t>
      </w:r>
      <w:r w:rsidR="00305CC5" w:rsidRPr="00CB7B48">
        <w:rPr>
          <w:sz w:val="24"/>
          <w:szCs w:val="24"/>
        </w:rPr>
        <w:t>Ft bevételt jelentenek.</w:t>
      </w:r>
      <w:r w:rsidR="00152A64" w:rsidRPr="00CB7B48">
        <w:rPr>
          <w:sz w:val="24"/>
          <w:szCs w:val="24"/>
        </w:rPr>
        <w:t xml:space="preserve"> </w:t>
      </w:r>
    </w:p>
    <w:p w:rsidR="000E037A" w:rsidRPr="00CB7B48" w:rsidRDefault="000E037A" w:rsidP="00936446">
      <w:pPr>
        <w:pStyle w:val="Szvegtrzs"/>
        <w:rPr>
          <w:sz w:val="24"/>
          <w:szCs w:val="24"/>
        </w:rPr>
      </w:pPr>
      <w:r w:rsidRPr="00CB7B48">
        <w:rPr>
          <w:sz w:val="24"/>
          <w:szCs w:val="24"/>
        </w:rPr>
        <w:t xml:space="preserve">Az ingatlanok értékesítése között a nem lakás célú helyiségek és egyéb kiürült önkormányzati építmények értékesítéséből </w:t>
      </w:r>
      <w:r w:rsidR="00975777" w:rsidRPr="00CB7B48">
        <w:rPr>
          <w:sz w:val="24"/>
          <w:szCs w:val="24"/>
        </w:rPr>
        <w:t>összesen 1 964 147 377 </w:t>
      </w:r>
      <w:r w:rsidRPr="00CB7B48">
        <w:rPr>
          <w:sz w:val="24"/>
          <w:szCs w:val="24"/>
        </w:rPr>
        <w:t>Ft, az önkormányzati lakások értékesítéséből</w:t>
      </w:r>
      <w:r w:rsidR="0060758F" w:rsidRPr="00CB7B48">
        <w:rPr>
          <w:sz w:val="24"/>
          <w:szCs w:val="24"/>
        </w:rPr>
        <w:t xml:space="preserve"> és a megelőző években részletfizetésre értékesített la</w:t>
      </w:r>
      <w:r w:rsidR="00936446" w:rsidRPr="00CB7B48">
        <w:rPr>
          <w:sz w:val="24"/>
          <w:szCs w:val="24"/>
        </w:rPr>
        <w:t>kások tárgyévben várható részlet</w:t>
      </w:r>
      <w:r w:rsidR="0060758F" w:rsidRPr="00CB7B48">
        <w:rPr>
          <w:sz w:val="24"/>
          <w:szCs w:val="24"/>
        </w:rPr>
        <w:t>ek</w:t>
      </w:r>
      <w:r w:rsidR="00936446" w:rsidRPr="00CB7B48">
        <w:rPr>
          <w:sz w:val="24"/>
          <w:szCs w:val="24"/>
        </w:rPr>
        <w:t>ből</w:t>
      </w:r>
      <w:r w:rsidRPr="00CB7B48">
        <w:rPr>
          <w:sz w:val="24"/>
          <w:szCs w:val="24"/>
        </w:rPr>
        <w:t xml:space="preserve"> 329 929</w:t>
      </w:r>
      <w:r w:rsidR="00975777" w:rsidRPr="00CB7B48">
        <w:rPr>
          <w:sz w:val="24"/>
          <w:szCs w:val="24"/>
        </w:rPr>
        <w:t> </w:t>
      </w:r>
      <w:r w:rsidRPr="00CB7B48">
        <w:rPr>
          <w:sz w:val="24"/>
          <w:szCs w:val="24"/>
        </w:rPr>
        <w:t>528</w:t>
      </w:r>
      <w:r w:rsidR="00975777" w:rsidRPr="00CB7B48">
        <w:rPr>
          <w:sz w:val="24"/>
          <w:szCs w:val="24"/>
        </w:rPr>
        <w:t> </w:t>
      </w:r>
      <w:r w:rsidRPr="00CB7B48">
        <w:rPr>
          <w:sz w:val="24"/>
          <w:szCs w:val="24"/>
        </w:rPr>
        <w:t>Ft, a telek értékesítésből 553 650</w:t>
      </w:r>
      <w:r w:rsidR="00975777" w:rsidRPr="00CB7B48">
        <w:rPr>
          <w:sz w:val="24"/>
          <w:szCs w:val="24"/>
        </w:rPr>
        <w:t> </w:t>
      </w:r>
      <w:r w:rsidRPr="00CB7B48">
        <w:rPr>
          <w:sz w:val="24"/>
          <w:szCs w:val="24"/>
        </w:rPr>
        <w:t>000</w:t>
      </w:r>
      <w:r w:rsidR="00975777" w:rsidRPr="00CB7B48">
        <w:rPr>
          <w:sz w:val="24"/>
          <w:szCs w:val="24"/>
        </w:rPr>
        <w:t> </w:t>
      </w:r>
      <w:r w:rsidRPr="00CB7B48">
        <w:rPr>
          <w:sz w:val="24"/>
          <w:szCs w:val="24"/>
        </w:rPr>
        <w:t>Ft bevételt tervezünk.</w:t>
      </w:r>
    </w:p>
    <w:p w:rsidR="000E037A" w:rsidRPr="00CB7B48" w:rsidRDefault="000E037A" w:rsidP="00936446">
      <w:pPr>
        <w:pStyle w:val="Szvegtrzs"/>
        <w:rPr>
          <w:sz w:val="24"/>
          <w:szCs w:val="24"/>
        </w:rPr>
      </w:pPr>
      <w:r w:rsidRPr="00CB7B48">
        <w:rPr>
          <w:sz w:val="24"/>
          <w:szCs w:val="24"/>
        </w:rPr>
        <w:t xml:space="preserve">Az értékesítendő lakások között szerepel a </w:t>
      </w:r>
      <w:r w:rsidR="00975777" w:rsidRPr="00CB7B48">
        <w:rPr>
          <w:sz w:val="24"/>
          <w:szCs w:val="24"/>
        </w:rPr>
        <w:t>Bp. II. ker. T</w:t>
      </w:r>
      <w:r w:rsidR="0060758F" w:rsidRPr="00CB7B48">
        <w:rPr>
          <w:sz w:val="24"/>
          <w:szCs w:val="24"/>
        </w:rPr>
        <w:t xml:space="preserve">árogató út 20. A Képviselő Testület 363/2021.(X.28.) döntése alapján </w:t>
      </w:r>
      <w:r w:rsidR="00975777" w:rsidRPr="00CB7B48">
        <w:rPr>
          <w:sz w:val="24"/>
          <w:szCs w:val="24"/>
        </w:rPr>
        <w:t>ennek</w:t>
      </w:r>
      <w:r w:rsidR="0060758F" w:rsidRPr="00CB7B48">
        <w:rPr>
          <w:sz w:val="24"/>
          <w:szCs w:val="24"/>
        </w:rPr>
        <w:t xml:space="preserve"> értékesítésből befolyó bevétel kizárólag önkormányzati lakások felújítására, korszerűsítésére fordítható.</w:t>
      </w:r>
    </w:p>
    <w:p w:rsidR="007E752D" w:rsidRPr="00CB7B48" w:rsidRDefault="007E752D" w:rsidP="00975777">
      <w:pPr>
        <w:pStyle w:val="Szvegtrzs"/>
        <w:rPr>
          <w:sz w:val="16"/>
          <w:szCs w:val="16"/>
        </w:rPr>
      </w:pPr>
    </w:p>
    <w:p w:rsidR="00763E33" w:rsidRPr="00CB7B48" w:rsidRDefault="00936446" w:rsidP="00936446">
      <w:pPr>
        <w:pStyle w:val="Szvegtrzs"/>
        <w:rPr>
          <w:sz w:val="24"/>
          <w:szCs w:val="24"/>
        </w:rPr>
      </w:pPr>
      <w:r w:rsidRPr="00CB7B48">
        <w:rPr>
          <w:sz w:val="24"/>
          <w:szCs w:val="24"/>
        </w:rPr>
        <w:t>A</w:t>
      </w:r>
      <w:r w:rsidR="00C10180" w:rsidRPr="00CB7B48">
        <w:rPr>
          <w:sz w:val="24"/>
          <w:szCs w:val="24"/>
        </w:rPr>
        <w:t xml:space="preserve"> </w:t>
      </w:r>
      <w:r w:rsidR="00F31F65" w:rsidRPr="00CB7B48">
        <w:rPr>
          <w:sz w:val="24"/>
          <w:szCs w:val="24"/>
        </w:rPr>
        <w:t xml:space="preserve">tervszámunk </w:t>
      </w:r>
      <w:r w:rsidR="009A264F" w:rsidRPr="00CB7B48">
        <w:rPr>
          <w:sz w:val="24"/>
          <w:szCs w:val="24"/>
        </w:rPr>
        <w:t>kialakításá</w:t>
      </w:r>
      <w:r w:rsidR="00714FC3" w:rsidRPr="00CB7B48">
        <w:rPr>
          <w:sz w:val="24"/>
          <w:szCs w:val="24"/>
        </w:rPr>
        <w:t>nál</w:t>
      </w:r>
      <w:r w:rsidR="009A264F" w:rsidRPr="00CB7B48">
        <w:rPr>
          <w:sz w:val="24"/>
          <w:szCs w:val="24"/>
        </w:rPr>
        <w:t xml:space="preserve"> </w:t>
      </w:r>
      <w:r w:rsidR="00CE0611" w:rsidRPr="00CB7B48">
        <w:rPr>
          <w:sz w:val="24"/>
          <w:szCs w:val="24"/>
        </w:rPr>
        <w:t>figyelembe vettük azokat az ing</w:t>
      </w:r>
      <w:r w:rsidRPr="00CB7B48">
        <w:rPr>
          <w:sz w:val="24"/>
          <w:szCs w:val="24"/>
        </w:rPr>
        <w:t>atlanokat is, amelyek már a 2021</w:t>
      </w:r>
      <w:r w:rsidR="00CE0611" w:rsidRPr="00CB7B48">
        <w:rPr>
          <w:sz w:val="24"/>
          <w:szCs w:val="24"/>
        </w:rPr>
        <w:t>. évi költségvetésben is szerepeltek, de értékesítés</w:t>
      </w:r>
      <w:r w:rsidR="00815FD0" w:rsidRPr="00CB7B48">
        <w:rPr>
          <w:sz w:val="24"/>
          <w:szCs w:val="24"/>
        </w:rPr>
        <w:t>ük</w:t>
      </w:r>
      <w:r w:rsidR="00CE0611" w:rsidRPr="00CB7B48">
        <w:rPr>
          <w:sz w:val="24"/>
          <w:szCs w:val="24"/>
        </w:rPr>
        <w:t xml:space="preserve"> csak 202</w:t>
      </w:r>
      <w:r w:rsidR="00975777" w:rsidRPr="00CB7B48">
        <w:rPr>
          <w:sz w:val="24"/>
          <w:szCs w:val="24"/>
        </w:rPr>
        <w:t>2</w:t>
      </w:r>
      <w:r w:rsidR="00CE0611" w:rsidRPr="00CB7B48">
        <w:rPr>
          <w:sz w:val="24"/>
          <w:szCs w:val="24"/>
        </w:rPr>
        <w:t>-ben valósul meg.</w:t>
      </w:r>
      <w:r w:rsidR="00815FD0" w:rsidRPr="00CB7B48">
        <w:rPr>
          <w:sz w:val="24"/>
          <w:szCs w:val="24"/>
        </w:rPr>
        <w:t xml:space="preserve"> </w:t>
      </w:r>
      <w:r w:rsidR="00763E33" w:rsidRPr="00CB7B48">
        <w:rPr>
          <w:sz w:val="24"/>
          <w:szCs w:val="24"/>
        </w:rPr>
        <w:t xml:space="preserve">(A </w:t>
      </w:r>
      <w:r w:rsidR="009A264F" w:rsidRPr="00CB7B48">
        <w:rPr>
          <w:sz w:val="24"/>
          <w:szCs w:val="24"/>
        </w:rPr>
        <w:t>rendelettervezet 3. számú tábl</w:t>
      </w:r>
      <w:r w:rsidR="00E55244" w:rsidRPr="00CB7B48">
        <w:rPr>
          <w:sz w:val="24"/>
          <w:szCs w:val="24"/>
        </w:rPr>
        <w:t>a II</w:t>
      </w:r>
      <w:r w:rsidR="00CE0611" w:rsidRPr="00CB7B48">
        <w:rPr>
          <w:sz w:val="24"/>
          <w:szCs w:val="24"/>
        </w:rPr>
        <w:t>.</w:t>
      </w:r>
      <w:r w:rsidR="00062553" w:rsidRPr="00CB7B48">
        <w:rPr>
          <w:sz w:val="24"/>
          <w:szCs w:val="24"/>
        </w:rPr>
        <w:t xml:space="preserve">2. </w:t>
      </w:r>
      <w:proofErr w:type="gramStart"/>
      <w:r w:rsidR="001047A8" w:rsidRPr="00CB7B48">
        <w:rPr>
          <w:sz w:val="24"/>
          <w:szCs w:val="24"/>
        </w:rPr>
        <w:t>pont</w:t>
      </w:r>
      <w:r w:rsidR="009A264F" w:rsidRPr="00CB7B48">
        <w:rPr>
          <w:sz w:val="24"/>
          <w:szCs w:val="24"/>
        </w:rPr>
        <w:t>jában</w:t>
      </w:r>
      <w:proofErr w:type="gramEnd"/>
      <w:r w:rsidR="009A264F" w:rsidRPr="00CB7B48">
        <w:rPr>
          <w:sz w:val="24"/>
          <w:szCs w:val="24"/>
        </w:rPr>
        <w:t xml:space="preserve"> </w:t>
      </w:r>
      <w:r w:rsidR="0067646A" w:rsidRPr="00CB7B48">
        <w:rPr>
          <w:sz w:val="24"/>
          <w:szCs w:val="24"/>
        </w:rPr>
        <w:t xml:space="preserve">bemutatott tervszámok alatt nettó összegeket kell érteni, </w:t>
      </w:r>
      <w:r w:rsidR="00801395" w:rsidRPr="00CB7B48">
        <w:rPr>
          <w:sz w:val="24"/>
          <w:szCs w:val="24"/>
        </w:rPr>
        <w:t>azok</w:t>
      </w:r>
      <w:r w:rsidR="00763E33" w:rsidRPr="00CB7B48">
        <w:rPr>
          <w:sz w:val="24"/>
          <w:szCs w:val="24"/>
        </w:rPr>
        <w:t xml:space="preserve"> Á</w:t>
      </w:r>
      <w:r w:rsidR="00CD62C8" w:rsidRPr="00CB7B48">
        <w:rPr>
          <w:sz w:val="24"/>
          <w:szCs w:val="24"/>
        </w:rPr>
        <w:t>fa-</w:t>
      </w:r>
      <w:r w:rsidR="00763E33" w:rsidRPr="00CB7B48">
        <w:rPr>
          <w:sz w:val="24"/>
          <w:szCs w:val="24"/>
        </w:rPr>
        <w:t>vonzata a működési bevételek között került megtervezésre.)</w:t>
      </w:r>
    </w:p>
    <w:p w:rsidR="00763E33" w:rsidRPr="00CB7B48" w:rsidRDefault="00763E33" w:rsidP="007D7BD3">
      <w:pPr>
        <w:pStyle w:val="Szveg"/>
        <w:overflowPunct/>
        <w:autoSpaceDE/>
        <w:autoSpaceDN/>
        <w:adjustRightInd/>
        <w:ind w:left="142"/>
        <w:textAlignment w:val="auto"/>
        <w:rPr>
          <w:sz w:val="24"/>
          <w:szCs w:val="24"/>
        </w:rPr>
      </w:pPr>
    </w:p>
    <w:p w:rsidR="00D81D7D" w:rsidRPr="00CB7B48" w:rsidRDefault="00D81D7D" w:rsidP="007D7BD3">
      <w:pPr>
        <w:pStyle w:val="Szveg"/>
        <w:overflowPunct/>
        <w:autoSpaceDE/>
        <w:autoSpaceDN/>
        <w:adjustRightInd/>
        <w:ind w:left="142"/>
        <w:textAlignment w:val="auto"/>
        <w:rPr>
          <w:i/>
          <w:sz w:val="24"/>
          <w:szCs w:val="24"/>
        </w:rPr>
      </w:pPr>
      <w:r w:rsidRPr="00CB7B48">
        <w:rPr>
          <w:i/>
          <w:sz w:val="24"/>
          <w:szCs w:val="24"/>
        </w:rPr>
        <w:lastRenderedPageBreak/>
        <w:t xml:space="preserve">Felhalmozási célú </w:t>
      </w:r>
      <w:r w:rsidR="00586A0A" w:rsidRPr="00CB7B48">
        <w:rPr>
          <w:i/>
          <w:sz w:val="24"/>
          <w:szCs w:val="24"/>
        </w:rPr>
        <w:t>visszatérítendő támogatások, kölcsönök visszatérülése</w:t>
      </w:r>
    </w:p>
    <w:p w:rsidR="009731E7" w:rsidRPr="00CB7B48" w:rsidRDefault="009731E7" w:rsidP="00CD62C8">
      <w:pPr>
        <w:pStyle w:val="Szveg"/>
        <w:overflowPunct/>
        <w:autoSpaceDE/>
        <w:autoSpaceDN/>
        <w:adjustRightInd/>
        <w:ind w:left="426"/>
        <w:textAlignment w:val="auto"/>
        <w:rPr>
          <w:sz w:val="16"/>
          <w:szCs w:val="16"/>
        </w:rPr>
      </w:pPr>
    </w:p>
    <w:p w:rsidR="0050359A" w:rsidRPr="00CB7B48" w:rsidRDefault="0050359A" w:rsidP="00305CC5">
      <w:pPr>
        <w:ind w:left="142"/>
        <w:rPr>
          <w:sz w:val="24"/>
          <w:szCs w:val="24"/>
        </w:rPr>
      </w:pPr>
      <w:r w:rsidRPr="00CB7B48">
        <w:rPr>
          <w:sz w:val="24"/>
          <w:szCs w:val="24"/>
        </w:rPr>
        <w:t xml:space="preserve">Itt a korábban biztosított, felhalmozási célra adott kölcsönök törlesztéséből származó bevételeink jelennek meg. Ezek összegét a törlesztő részletek előírására </w:t>
      </w:r>
      <w:r w:rsidR="00001846" w:rsidRPr="00CB7B48">
        <w:rPr>
          <w:sz w:val="24"/>
          <w:szCs w:val="24"/>
        </w:rPr>
        <w:t>alapoztuk az alábbi megbontás szerint:</w:t>
      </w:r>
    </w:p>
    <w:p w:rsidR="00815FD0" w:rsidRPr="00CB7B48" w:rsidRDefault="00815FD0" w:rsidP="00305CC5">
      <w:pPr>
        <w:ind w:left="142"/>
        <w:rPr>
          <w:sz w:val="24"/>
          <w:szCs w:val="24"/>
        </w:rPr>
      </w:pPr>
    </w:p>
    <w:p w:rsidR="00001846" w:rsidRPr="00CB7B48" w:rsidRDefault="0084114C" w:rsidP="00722A34">
      <w:pPr>
        <w:ind w:left="7506"/>
        <w:rPr>
          <w:sz w:val="24"/>
          <w:szCs w:val="24"/>
        </w:rPr>
      </w:pPr>
      <w:r w:rsidRPr="00CB7B48">
        <w:rPr>
          <w:sz w:val="24"/>
          <w:szCs w:val="24"/>
        </w:rPr>
        <w:t xml:space="preserve">  </w:t>
      </w:r>
      <w:r w:rsidR="00586A0A" w:rsidRPr="00CB7B48">
        <w:rPr>
          <w:sz w:val="24"/>
          <w:szCs w:val="24"/>
        </w:rPr>
        <w:t xml:space="preserve">  </w:t>
      </w:r>
      <w:r w:rsidRPr="00CB7B48">
        <w:rPr>
          <w:sz w:val="24"/>
          <w:szCs w:val="24"/>
        </w:rPr>
        <w:t xml:space="preserve"> </w:t>
      </w:r>
      <w:r w:rsidR="00722A34" w:rsidRPr="00CB7B48">
        <w:rPr>
          <w:sz w:val="24"/>
          <w:szCs w:val="24"/>
        </w:rPr>
        <w:t xml:space="preserve"> </w:t>
      </w:r>
      <w:r w:rsidRPr="00CB7B48">
        <w:rPr>
          <w:sz w:val="24"/>
          <w:szCs w:val="24"/>
        </w:rPr>
        <w:t>F</w:t>
      </w:r>
      <w:r w:rsidR="00001846" w:rsidRPr="00CB7B48">
        <w:rPr>
          <w:sz w:val="24"/>
          <w:szCs w:val="24"/>
        </w:rPr>
        <w:t>orint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2410"/>
      </w:tblGrid>
      <w:tr w:rsidR="00CB7B48" w:rsidRPr="00CB7B48" w:rsidTr="00AC27D2">
        <w:tc>
          <w:tcPr>
            <w:tcW w:w="5386" w:type="dxa"/>
            <w:shd w:val="clear" w:color="auto" w:fill="auto"/>
          </w:tcPr>
          <w:p w:rsidR="00001846" w:rsidRPr="00CB7B48" w:rsidRDefault="00001846" w:rsidP="00AC27D2">
            <w:pPr>
              <w:jc w:val="center"/>
              <w:rPr>
                <w:rFonts w:eastAsia="Calibri"/>
                <w:b/>
                <w:sz w:val="24"/>
                <w:szCs w:val="24"/>
              </w:rPr>
            </w:pPr>
            <w:r w:rsidRPr="00CB7B48">
              <w:rPr>
                <w:rFonts w:eastAsia="Calibri"/>
                <w:b/>
                <w:sz w:val="24"/>
                <w:szCs w:val="24"/>
              </w:rPr>
              <w:t>Jogcím</w:t>
            </w:r>
          </w:p>
        </w:tc>
        <w:tc>
          <w:tcPr>
            <w:tcW w:w="2410" w:type="dxa"/>
            <w:shd w:val="clear" w:color="auto" w:fill="auto"/>
          </w:tcPr>
          <w:p w:rsidR="00001846" w:rsidRPr="00CB7B48" w:rsidRDefault="00001846" w:rsidP="00AC27D2">
            <w:pPr>
              <w:jc w:val="center"/>
              <w:rPr>
                <w:rFonts w:eastAsia="Calibri"/>
                <w:b/>
                <w:sz w:val="24"/>
                <w:szCs w:val="24"/>
              </w:rPr>
            </w:pPr>
            <w:r w:rsidRPr="00CB7B48">
              <w:rPr>
                <w:rFonts w:eastAsia="Calibri"/>
                <w:b/>
                <w:sz w:val="24"/>
                <w:szCs w:val="24"/>
              </w:rPr>
              <w:t>Összeg</w:t>
            </w:r>
          </w:p>
        </w:tc>
      </w:tr>
      <w:tr w:rsidR="00CB7B48" w:rsidRPr="00CB7B48" w:rsidTr="00AC27D2">
        <w:tc>
          <w:tcPr>
            <w:tcW w:w="5386" w:type="dxa"/>
            <w:shd w:val="clear" w:color="auto" w:fill="auto"/>
          </w:tcPr>
          <w:p w:rsidR="00001846" w:rsidRPr="00CB7B48" w:rsidRDefault="00001846" w:rsidP="0050359A">
            <w:pPr>
              <w:rPr>
                <w:rFonts w:eastAsia="Calibri"/>
                <w:sz w:val="24"/>
                <w:szCs w:val="24"/>
              </w:rPr>
            </w:pPr>
            <w:r w:rsidRPr="00CB7B48">
              <w:rPr>
                <w:rFonts w:eastAsia="Calibri"/>
                <w:sz w:val="24"/>
                <w:szCs w:val="24"/>
              </w:rPr>
              <w:t>Munkáltatói kölcsön visszatérülés</w:t>
            </w:r>
          </w:p>
        </w:tc>
        <w:tc>
          <w:tcPr>
            <w:tcW w:w="2410" w:type="dxa"/>
            <w:shd w:val="clear" w:color="auto" w:fill="auto"/>
          </w:tcPr>
          <w:p w:rsidR="00001846" w:rsidRPr="00CB7B48" w:rsidRDefault="0084114C" w:rsidP="00AC27D2">
            <w:pPr>
              <w:jc w:val="right"/>
              <w:rPr>
                <w:rFonts w:eastAsia="Calibri"/>
                <w:sz w:val="24"/>
                <w:szCs w:val="24"/>
              </w:rPr>
            </w:pPr>
            <w:r w:rsidRPr="00CB7B48">
              <w:rPr>
                <w:rFonts w:eastAsia="Calibri"/>
                <w:sz w:val="24"/>
                <w:szCs w:val="24"/>
              </w:rPr>
              <w:t>2</w:t>
            </w:r>
            <w:r w:rsidR="00975777" w:rsidRPr="00CB7B48">
              <w:rPr>
                <w:rFonts w:eastAsia="Calibri"/>
                <w:sz w:val="24"/>
                <w:szCs w:val="24"/>
              </w:rPr>
              <w:t> </w:t>
            </w:r>
            <w:r w:rsidRPr="00CB7B48">
              <w:rPr>
                <w:rFonts w:eastAsia="Calibri"/>
                <w:sz w:val="24"/>
                <w:szCs w:val="24"/>
              </w:rPr>
              <w:t>000</w:t>
            </w:r>
            <w:r w:rsidR="00975777" w:rsidRPr="00CB7B48">
              <w:rPr>
                <w:rFonts w:eastAsia="Calibri"/>
                <w:sz w:val="24"/>
                <w:szCs w:val="24"/>
              </w:rPr>
              <w:t> </w:t>
            </w:r>
            <w:r w:rsidRPr="00CB7B48">
              <w:rPr>
                <w:rFonts w:eastAsia="Calibri"/>
                <w:sz w:val="24"/>
                <w:szCs w:val="24"/>
              </w:rPr>
              <w:t>000</w:t>
            </w:r>
          </w:p>
        </w:tc>
      </w:tr>
      <w:tr w:rsidR="00CB7B48" w:rsidRPr="00CB7B48" w:rsidTr="00AC27D2">
        <w:tc>
          <w:tcPr>
            <w:tcW w:w="5386" w:type="dxa"/>
            <w:shd w:val="clear" w:color="auto" w:fill="auto"/>
          </w:tcPr>
          <w:p w:rsidR="00001846" w:rsidRPr="00CB7B48" w:rsidRDefault="00001846" w:rsidP="0050359A">
            <w:pPr>
              <w:rPr>
                <w:rFonts w:eastAsia="Calibri"/>
                <w:sz w:val="24"/>
                <w:szCs w:val="24"/>
              </w:rPr>
            </w:pPr>
            <w:r w:rsidRPr="00CB7B48">
              <w:rPr>
                <w:rFonts w:eastAsia="Calibri"/>
                <w:sz w:val="24"/>
                <w:szCs w:val="24"/>
              </w:rPr>
              <w:t>Helyi lakás felújítási kölcsön visszatérülés</w:t>
            </w:r>
          </w:p>
        </w:tc>
        <w:tc>
          <w:tcPr>
            <w:tcW w:w="2410" w:type="dxa"/>
            <w:shd w:val="clear" w:color="auto" w:fill="auto"/>
          </w:tcPr>
          <w:p w:rsidR="00001846" w:rsidRPr="00CB7B48" w:rsidRDefault="00001846" w:rsidP="00AC27D2">
            <w:pPr>
              <w:jc w:val="right"/>
              <w:rPr>
                <w:rFonts w:eastAsia="Calibri"/>
                <w:sz w:val="24"/>
                <w:szCs w:val="24"/>
              </w:rPr>
            </w:pPr>
            <w:r w:rsidRPr="00CB7B48">
              <w:rPr>
                <w:rFonts w:eastAsia="Calibri"/>
                <w:sz w:val="24"/>
                <w:szCs w:val="24"/>
              </w:rPr>
              <w:t>3</w:t>
            </w:r>
            <w:r w:rsidR="00975777" w:rsidRPr="00CB7B48">
              <w:rPr>
                <w:rFonts w:eastAsia="Calibri"/>
                <w:sz w:val="24"/>
                <w:szCs w:val="24"/>
              </w:rPr>
              <w:t> </w:t>
            </w:r>
            <w:r w:rsidRPr="00CB7B48">
              <w:rPr>
                <w:rFonts w:eastAsia="Calibri"/>
                <w:sz w:val="24"/>
                <w:szCs w:val="24"/>
              </w:rPr>
              <w:t>000</w:t>
            </w:r>
            <w:r w:rsidR="00975777" w:rsidRPr="00CB7B48">
              <w:rPr>
                <w:rFonts w:eastAsia="Calibri"/>
                <w:sz w:val="24"/>
                <w:szCs w:val="24"/>
              </w:rPr>
              <w:t> </w:t>
            </w:r>
            <w:r w:rsidR="0084114C" w:rsidRPr="00CB7B48">
              <w:rPr>
                <w:rFonts w:eastAsia="Calibri"/>
                <w:sz w:val="24"/>
                <w:szCs w:val="24"/>
              </w:rPr>
              <w:t>000</w:t>
            </w:r>
          </w:p>
        </w:tc>
      </w:tr>
      <w:tr w:rsidR="00CB7B48" w:rsidRPr="00CB7B48" w:rsidTr="00AC27D2">
        <w:tc>
          <w:tcPr>
            <w:tcW w:w="5386" w:type="dxa"/>
            <w:shd w:val="clear" w:color="auto" w:fill="auto"/>
          </w:tcPr>
          <w:p w:rsidR="00001846" w:rsidRPr="00CB7B48" w:rsidRDefault="00001846" w:rsidP="0050359A">
            <w:pPr>
              <w:rPr>
                <w:rFonts w:eastAsia="Calibri"/>
                <w:sz w:val="24"/>
                <w:szCs w:val="24"/>
              </w:rPr>
            </w:pPr>
            <w:r w:rsidRPr="00CB7B48">
              <w:rPr>
                <w:rFonts w:eastAsia="Calibri"/>
                <w:sz w:val="24"/>
                <w:szCs w:val="24"/>
              </w:rPr>
              <w:t>Sport Kft felhalmozási kölcsön törlesztés</w:t>
            </w:r>
          </w:p>
        </w:tc>
        <w:tc>
          <w:tcPr>
            <w:tcW w:w="2410" w:type="dxa"/>
            <w:shd w:val="clear" w:color="auto" w:fill="auto"/>
          </w:tcPr>
          <w:p w:rsidR="00001846" w:rsidRPr="00CB7B48" w:rsidRDefault="00001846" w:rsidP="00AC27D2">
            <w:pPr>
              <w:jc w:val="right"/>
              <w:rPr>
                <w:rFonts w:eastAsia="Calibri"/>
                <w:sz w:val="24"/>
                <w:szCs w:val="24"/>
              </w:rPr>
            </w:pPr>
            <w:r w:rsidRPr="00CB7B48">
              <w:rPr>
                <w:rFonts w:eastAsia="Calibri"/>
                <w:sz w:val="24"/>
                <w:szCs w:val="24"/>
              </w:rPr>
              <w:t>35</w:t>
            </w:r>
            <w:r w:rsidR="00975777" w:rsidRPr="00CB7B48">
              <w:rPr>
                <w:rFonts w:eastAsia="Calibri"/>
                <w:sz w:val="24"/>
                <w:szCs w:val="24"/>
              </w:rPr>
              <w:t> </w:t>
            </w:r>
            <w:r w:rsidRPr="00CB7B48">
              <w:rPr>
                <w:rFonts w:eastAsia="Calibri"/>
                <w:sz w:val="24"/>
                <w:szCs w:val="24"/>
              </w:rPr>
              <w:t>015</w:t>
            </w:r>
            <w:r w:rsidR="00975777" w:rsidRPr="00CB7B48">
              <w:rPr>
                <w:rFonts w:eastAsia="Calibri"/>
                <w:sz w:val="24"/>
                <w:szCs w:val="24"/>
              </w:rPr>
              <w:t> </w:t>
            </w:r>
            <w:r w:rsidR="0084114C" w:rsidRPr="00CB7B48">
              <w:rPr>
                <w:rFonts w:eastAsia="Calibri"/>
                <w:sz w:val="24"/>
                <w:szCs w:val="24"/>
              </w:rPr>
              <w:t>000</w:t>
            </w:r>
          </w:p>
        </w:tc>
      </w:tr>
      <w:tr w:rsidR="00001846" w:rsidRPr="00CB7B48" w:rsidTr="00AC27D2">
        <w:tc>
          <w:tcPr>
            <w:tcW w:w="5386" w:type="dxa"/>
            <w:shd w:val="clear" w:color="auto" w:fill="auto"/>
          </w:tcPr>
          <w:p w:rsidR="00001846" w:rsidRPr="00CB7B48" w:rsidRDefault="00001846" w:rsidP="0050359A">
            <w:pPr>
              <w:rPr>
                <w:rFonts w:eastAsia="Calibri"/>
                <w:b/>
                <w:sz w:val="24"/>
                <w:szCs w:val="24"/>
              </w:rPr>
            </w:pPr>
            <w:r w:rsidRPr="00CB7B48">
              <w:rPr>
                <w:rFonts w:eastAsia="Calibri"/>
                <w:b/>
                <w:sz w:val="24"/>
                <w:szCs w:val="24"/>
              </w:rPr>
              <w:t>Összesen:</w:t>
            </w:r>
          </w:p>
        </w:tc>
        <w:tc>
          <w:tcPr>
            <w:tcW w:w="2410" w:type="dxa"/>
            <w:shd w:val="clear" w:color="auto" w:fill="auto"/>
          </w:tcPr>
          <w:p w:rsidR="00001846" w:rsidRPr="00CB7B48" w:rsidRDefault="00D655D2" w:rsidP="00AC27D2">
            <w:pPr>
              <w:jc w:val="right"/>
              <w:rPr>
                <w:rFonts w:eastAsia="Calibri"/>
                <w:b/>
                <w:sz w:val="24"/>
                <w:szCs w:val="24"/>
              </w:rPr>
            </w:pPr>
            <w:r w:rsidRPr="00CB7B48">
              <w:rPr>
                <w:rFonts w:eastAsia="Calibri"/>
                <w:b/>
                <w:sz w:val="24"/>
                <w:szCs w:val="24"/>
              </w:rPr>
              <w:t>40</w:t>
            </w:r>
            <w:r w:rsidR="00975777" w:rsidRPr="00CB7B48">
              <w:rPr>
                <w:rFonts w:eastAsia="Calibri"/>
                <w:b/>
                <w:sz w:val="24"/>
                <w:szCs w:val="24"/>
              </w:rPr>
              <w:t> </w:t>
            </w:r>
            <w:r w:rsidR="0084114C" w:rsidRPr="00CB7B48">
              <w:rPr>
                <w:rFonts w:eastAsia="Calibri"/>
                <w:b/>
                <w:sz w:val="24"/>
                <w:szCs w:val="24"/>
              </w:rPr>
              <w:t>0</w:t>
            </w:r>
            <w:r w:rsidR="00001846" w:rsidRPr="00CB7B48">
              <w:rPr>
                <w:rFonts w:eastAsia="Calibri"/>
                <w:b/>
                <w:sz w:val="24"/>
                <w:szCs w:val="24"/>
              </w:rPr>
              <w:t>15</w:t>
            </w:r>
            <w:r w:rsidR="00975777" w:rsidRPr="00CB7B48">
              <w:rPr>
                <w:rFonts w:eastAsia="Calibri"/>
                <w:b/>
                <w:sz w:val="24"/>
                <w:szCs w:val="24"/>
              </w:rPr>
              <w:t> </w:t>
            </w:r>
            <w:r w:rsidR="0084114C" w:rsidRPr="00CB7B48">
              <w:rPr>
                <w:rFonts w:eastAsia="Calibri"/>
                <w:b/>
                <w:sz w:val="24"/>
                <w:szCs w:val="24"/>
              </w:rPr>
              <w:t>000</w:t>
            </w:r>
          </w:p>
        </w:tc>
      </w:tr>
    </w:tbl>
    <w:p w:rsidR="005B1B91" w:rsidRPr="00CB7B48" w:rsidRDefault="005B1B91" w:rsidP="002D1533">
      <w:pPr>
        <w:rPr>
          <w:sz w:val="24"/>
          <w:szCs w:val="24"/>
        </w:rPr>
      </w:pPr>
    </w:p>
    <w:p w:rsidR="003F38D9" w:rsidRPr="00CB7B48" w:rsidRDefault="00D03801" w:rsidP="003A7419">
      <w:pPr>
        <w:jc w:val="both"/>
        <w:rPr>
          <w:b/>
          <w:sz w:val="24"/>
          <w:szCs w:val="24"/>
        </w:rPr>
      </w:pPr>
      <w:r w:rsidRPr="00CB7B48">
        <w:rPr>
          <w:b/>
          <w:sz w:val="24"/>
          <w:szCs w:val="24"/>
        </w:rPr>
        <w:t>Finanszírozási bevételek</w:t>
      </w:r>
    </w:p>
    <w:p w:rsidR="00F53891" w:rsidRPr="00CB7B48" w:rsidRDefault="00F53891" w:rsidP="003A7419">
      <w:pPr>
        <w:jc w:val="both"/>
        <w:rPr>
          <w:b/>
          <w:sz w:val="16"/>
          <w:szCs w:val="16"/>
        </w:rPr>
      </w:pPr>
    </w:p>
    <w:p w:rsidR="00824797" w:rsidRPr="00CB7B48" w:rsidRDefault="00F53891" w:rsidP="003A7419">
      <w:pPr>
        <w:jc w:val="both"/>
        <w:rPr>
          <w:sz w:val="24"/>
          <w:szCs w:val="24"/>
        </w:rPr>
      </w:pPr>
      <w:r w:rsidRPr="00CB7B48">
        <w:rPr>
          <w:sz w:val="24"/>
          <w:szCs w:val="24"/>
        </w:rPr>
        <w:t>A</w:t>
      </w:r>
      <w:r w:rsidRPr="00CB7B48">
        <w:rPr>
          <w:b/>
          <w:sz w:val="24"/>
          <w:szCs w:val="24"/>
        </w:rPr>
        <w:t xml:space="preserve"> </w:t>
      </w:r>
      <w:r w:rsidRPr="00CB7B48">
        <w:rPr>
          <w:sz w:val="24"/>
          <w:szCs w:val="24"/>
        </w:rPr>
        <w:t>költségvetési</w:t>
      </w:r>
      <w:r w:rsidRPr="00CB7B48">
        <w:rPr>
          <w:b/>
          <w:sz w:val="24"/>
          <w:szCs w:val="24"/>
        </w:rPr>
        <w:t xml:space="preserve"> </w:t>
      </w:r>
      <w:r w:rsidRPr="00CB7B48">
        <w:rPr>
          <w:sz w:val="24"/>
          <w:szCs w:val="24"/>
        </w:rPr>
        <w:t>bevételek</w:t>
      </w:r>
      <w:r w:rsidRPr="00CB7B48">
        <w:rPr>
          <w:b/>
          <w:sz w:val="24"/>
          <w:szCs w:val="24"/>
        </w:rPr>
        <w:t xml:space="preserve"> </w:t>
      </w:r>
      <w:r w:rsidR="00722165" w:rsidRPr="00CB7B48">
        <w:rPr>
          <w:sz w:val="24"/>
          <w:szCs w:val="24"/>
        </w:rPr>
        <w:t>mellett</w:t>
      </w:r>
      <w:r w:rsidRPr="00CB7B48">
        <w:rPr>
          <w:sz w:val="24"/>
          <w:szCs w:val="24"/>
        </w:rPr>
        <w:t xml:space="preserve"> </w:t>
      </w:r>
      <w:r w:rsidR="00722165" w:rsidRPr="00CB7B48">
        <w:rPr>
          <w:sz w:val="24"/>
          <w:szCs w:val="24"/>
        </w:rPr>
        <w:t xml:space="preserve">javasoljuk </w:t>
      </w:r>
      <w:r w:rsidR="00152A64" w:rsidRPr="00CB7B48">
        <w:rPr>
          <w:sz w:val="24"/>
          <w:szCs w:val="24"/>
        </w:rPr>
        <w:t>előző évek</w:t>
      </w:r>
      <w:r w:rsidR="00305CC5" w:rsidRPr="00CB7B48">
        <w:rPr>
          <w:sz w:val="24"/>
          <w:szCs w:val="24"/>
        </w:rPr>
        <w:t xml:space="preserve"> költségvetési maradvány</w:t>
      </w:r>
      <w:r w:rsidR="00DB6232" w:rsidRPr="00CB7B48">
        <w:rPr>
          <w:sz w:val="24"/>
          <w:szCs w:val="24"/>
        </w:rPr>
        <w:t xml:space="preserve"> igénybevételét is</w:t>
      </w:r>
      <w:r w:rsidR="00305CC5" w:rsidRPr="00CB7B48">
        <w:rPr>
          <w:sz w:val="24"/>
          <w:szCs w:val="24"/>
        </w:rPr>
        <w:t xml:space="preserve">, melyből </w:t>
      </w:r>
      <w:r w:rsidR="00722165" w:rsidRPr="00CB7B48">
        <w:rPr>
          <w:sz w:val="24"/>
          <w:szCs w:val="24"/>
        </w:rPr>
        <w:t>317</w:t>
      </w:r>
      <w:r w:rsidR="00975777" w:rsidRPr="00CB7B48">
        <w:rPr>
          <w:sz w:val="24"/>
          <w:szCs w:val="24"/>
        </w:rPr>
        <w:t> </w:t>
      </w:r>
      <w:r w:rsidR="00722165" w:rsidRPr="00CB7B48">
        <w:rPr>
          <w:sz w:val="24"/>
          <w:szCs w:val="24"/>
        </w:rPr>
        <w:t>302</w:t>
      </w:r>
      <w:r w:rsidR="00975777" w:rsidRPr="00CB7B48">
        <w:rPr>
          <w:sz w:val="24"/>
          <w:szCs w:val="24"/>
        </w:rPr>
        <w:t> </w:t>
      </w:r>
      <w:r w:rsidR="00722165" w:rsidRPr="00CB7B48">
        <w:rPr>
          <w:sz w:val="24"/>
          <w:szCs w:val="24"/>
        </w:rPr>
        <w:t>000</w:t>
      </w:r>
      <w:r w:rsidR="00975777" w:rsidRPr="00CB7B48">
        <w:rPr>
          <w:sz w:val="24"/>
          <w:szCs w:val="24"/>
        </w:rPr>
        <w:t> </w:t>
      </w:r>
      <w:r w:rsidRPr="00CB7B48">
        <w:rPr>
          <w:sz w:val="24"/>
          <w:szCs w:val="24"/>
        </w:rPr>
        <w:t>Ft</w:t>
      </w:r>
      <w:r w:rsidR="00F91B99" w:rsidRPr="00CB7B48">
        <w:rPr>
          <w:sz w:val="24"/>
          <w:szCs w:val="24"/>
        </w:rPr>
        <w:t xml:space="preserve"> </w:t>
      </w:r>
      <w:r w:rsidR="00BF5E86" w:rsidRPr="00CB7B48">
        <w:rPr>
          <w:sz w:val="24"/>
          <w:szCs w:val="24"/>
        </w:rPr>
        <w:t xml:space="preserve">működési célú, </w:t>
      </w:r>
      <w:r w:rsidR="00975777" w:rsidRPr="00CB7B48">
        <w:rPr>
          <w:sz w:val="24"/>
          <w:szCs w:val="24"/>
        </w:rPr>
        <w:t>2 793 128 </w:t>
      </w:r>
      <w:r w:rsidR="00DB6232" w:rsidRPr="00CB7B48">
        <w:rPr>
          <w:sz w:val="24"/>
          <w:szCs w:val="24"/>
        </w:rPr>
        <w:t>265</w:t>
      </w:r>
      <w:r w:rsidR="00975777" w:rsidRPr="00CB7B48">
        <w:rPr>
          <w:sz w:val="24"/>
          <w:szCs w:val="24"/>
        </w:rPr>
        <w:t> </w:t>
      </w:r>
      <w:r w:rsidR="00BF5E86" w:rsidRPr="00CB7B48">
        <w:rPr>
          <w:sz w:val="24"/>
          <w:szCs w:val="24"/>
        </w:rPr>
        <w:t>Ft</w:t>
      </w:r>
      <w:r w:rsidR="00305CC5" w:rsidRPr="00CB7B48">
        <w:rPr>
          <w:sz w:val="24"/>
          <w:szCs w:val="24"/>
        </w:rPr>
        <w:t xml:space="preserve"> pedig </w:t>
      </w:r>
      <w:r w:rsidR="00BF5E86" w:rsidRPr="00CB7B48">
        <w:rPr>
          <w:sz w:val="24"/>
          <w:szCs w:val="24"/>
        </w:rPr>
        <w:t>felhalmozási célú</w:t>
      </w:r>
      <w:r w:rsidR="00A83042" w:rsidRPr="00CB7B48">
        <w:rPr>
          <w:sz w:val="24"/>
          <w:szCs w:val="24"/>
        </w:rPr>
        <w:t>.</w:t>
      </w:r>
    </w:p>
    <w:p w:rsidR="00C926C2" w:rsidRPr="00CB7B48" w:rsidRDefault="00A83042" w:rsidP="003A7419">
      <w:pPr>
        <w:jc w:val="both"/>
        <w:rPr>
          <w:sz w:val="24"/>
          <w:szCs w:val="24"/>
        </w:rPr>
      </w:pPr>
      <w:r w:rsidRPr="00CB7B48">
        <w:rPr>
          <w:sz w:val="24"/>
          <w:szCs w:val="24"/>
        </w:rPr>
        <w:t xml:space="preserve">A javasolt </w:t>
      </w:r>
      <w:r w:rsidR="00DB6232" w:rsidRPr="00CB7B48">
        <w:rPr>
          <w:sz w:val="24"/>
          <w:szCs w:val="24"/>
        </w:rPr>
        <w:t>összegek teljes egészében</w:t>
      </w:r>
      <w:r w:rsidR="00C926C2" w:rsidRPr="00CB7B48">
        <w:rPr>
          <w:sz w:val="24"/>
          <w:szCs w:val="24"/>
        </w:rPr>
        <w:t xml:space="preserve"> feladattal terhelt maradvány</w:t>
      </w:r>
      <w:r w:rsidR="00DB6232" w:rsidRPr="00CB7B48">
        <w:rPr>
          <w:sz w:val="24"/>
          <w:szCs w:val="24"/>
        </w:rPr>
        <w:t xml:space="preserve">ok, </w:t>
      </w:r>
      <w:r w:rsidR="00421367" w:rsidRPr="00CB7B48">
        <w:rPr>
          <w:sz w:val="24"/>
          <w:szCs w:val="24"/>
        </w:rPr>
        <w:t>az alábbi</w:t>
      </w:r>
      <w:r w:rsidR="00C926C2" w:rsidRPr="00CB7B48">
        <w:rPr>
          <w:sz w:val="24"/>
          <w:szCs w:val="24"/>
        </w:rPr>
        <w:t xml:space="preserve"> </w:t>
      </w:r>
      <w:r w:rsidR="00DB6232" w:rsidRPr="00CB7B48">
        <w:rPr>
          <w:sz w:val="24"/>
          <w:szCs w:val="24"/>
        </w:rPr>
        <w:t>jogcímek szerint</w:t>
      </w:r>
      <w:r w:rsidR="00C926C2" w:rsidRPr="00CB7B48">
        <w:rPr>
          <w:sz w:val="24"/>
          <w:szCs w:val="24"/>
        </w:rPr>
        <w:t>:</w:t>
      </w:r>
    </w:p>
    <w:p w:rsidR="004278AB" w:rsidRPr="00CB7B48" w:rsidRDefault="004278AB" w:rsidP="003A7419">
      <w:pPr>
        <w:jc w:val="both"/>
        <w:rPr>
          <w:sz w:val="16"/>
          <w:szCs w:val="16"/>
        </w:rPr>
      </w:pPr>
    </w:p>
    <w:p w:rsidR="00C926C2" w:rsidRPr="00CB7B48" w:rsidRDefault="00DB6232" w:rsidP="004B218B">
      <w:pPr>
        <w:jc w:val="right"/>
        <w:rPr>
          <w:sz w:val="24"/>
          <w:szCs w:val="24"/>
        </w:rPr>
      </w:pPr>
      <w:r w:rsidRPr="00CB7B48">
        <w:rPr>
          <w:sz w:val="24"/>
          <w:szCs w:val="24"/>
        </w:rPr>
        <w:t>F</w:t>
      </w:r>
      <w:r w:rsidR="00A85D04" w:rsidRPr="00CB7B48">
        <w:rPr>
          <w:sz w:val="24"/>
          <w:szCs w:val="24"/>
        </w:rPr>
        <w:t>orint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9"/>
        <w:gridCol w:w="1729"/>
      </w:tblGrid>
      <w:tr w:rsidR="00CB7B48" w:rsidRPr="00CB7B48" w:rsidTr="00AC27D2">
        <w:tc>
          <w:tcPr>
            <w:tcW w:w="8046" w:type="dxa"/>
            <w:shd w:val="clear" w:color="auto" w:fill="auto"/>
          </w:tcPr>
          <w:p w:rsidR="00C926C2" w:rsidRPr="00CB7B48" w:rsidRDefault="00A85D04" w:rsidP="004278AB">
            <w:pPr>
              <w:jc w:val="center"/>
              <w:rPr>
                <w:rFonts w:eastAsia="Calibri"/>
                <w:b/>
                <w:sz w:val="24"/>
                <w:szCs w:val="24"/>
              </w:rPr>
            </w:pPr>
            <w:r w:rsidRPr="00CB7B48">
              <w:rPr>
                <w:rFonts w:eastAsia="Calibri"/>
                <w:b/>
                <w:sz w:val="24"/>
                <w:szCs w:val="24"/>
              </w:rPr>
              <w:t>J</w:t>
            </w:r>
            <w:r w:rsidR="00C926C2" w:rsidRPr="00CB7B48">
              <w:rPr>
                <w:rFonts w:eastAsia="Calibri"/>
                <w:b/>
                <w:sz w:val="24"/>
                <w:szCs w:val="24"/>
              </w:rPr>
              <w:t>ogcím</w:t>
            </w:r>
          </w:p>
        </w:tc>
        <w:tc>
          <w:tcPr>
            <w:tcW w:w="1732" w:type="dxa"/>
            <w:shd w:val="clear" w:color="auto" w:fill="auto"/>
          </w:tcPr>
          <w:p w:rsidR="00C926C2" w:rsidRPr="00CB7B48" w:rsidRDefault="00C926C2" w:rsidP="00AC27D2">
            <w:pPr>
              <w:jc w:val="center"/>
              <w:rPr>
                <w:rFonts w:eastAsia="Calibri"/>
                <w:b/>
                <w:sz w:val="24"/>
                <w:szCs w:val="24"/>
              </w:rPr>
            </w:pPr>
            <w:r w:rsidRPr="00CB7B48">
              <w:rPr>
                <w:rFonts w:eastAsia="Calibri"/>
                <w:b/>
                <w:sz w:val="24"/>
                <w:szCs w:val="24"/>
              </w:rPr>
              <w:t>Maradvány összege</w:t>
            </w:r>
          </w:p>
        </w:tc>
      </w:tr>
      <w:tr w:rsidR="00CB7B48" w:rsidRPr="00CB7B48" w:rsidTr="00AC27D2">
        <w:tc>
          <w:tcPr>
            <w:tcW w:w="8046" w:type="dxa"/>
            <w:shd w:val="clear" w:color="auto" w:fill="auto"/>
          </w:tcPr>
          <w:p w:rsidR="00C926C2" w:rsidRPr="00CB7B48" w:rsidRDefault="00C926C2" w:rsidP="00AC27D2">
            <w:pPr>
              <w:jc w:val="both"/>
              <w:rPr>
                <w:rFonts w:eastAsia="Calibri"/>
                <w:sz w:val="24"/>
                <w:szCs w:val="24"/>
              </w:rPr>
            </w:pPr>
            <w:r w:rsidRPr="00CB7B48">
              <w:rPr>
                <w:rFonts w:eastAsia="Calibri"/>
                <w:sz w:val="24"/>
                <w:szCs w:val="24"/>
              </w:rPr>
              <w:t>Előző évben megkapott finans</w:t>
            </w:r>
            <w:r w:rsidR="003F2F87" w:rsidRPr="00CB7B48">
              <w:rPr>
                <w:rFonts w:eastAsia="Calibri"/>
                <w:sz w:val="24"/>
                <w:szCs w:val="24"/>
              </w:rPr>
              <w:t>zírozási előleg visszafizetésére</w:t>
            </w:r>
          </w:p>
        </w:tc>
        <w:tc>
          <w:tcPr>
            <w:tcW w:w="1732" w:type="dxa"/>
            <w:shd w:val="clear" w:color="auto" w:fill="auto"/>
          </w:tcPr>
          <w:p w:rsidR="00C926C2" w:rsidRPr="00CB7B48" w:rsidRDefault="00E018C5" w:rsidP="00AC27D2">
            <w:pPr>
              <w:jc w:val="right"/>
              <w:rPr>
                <w:rFonts w:eastAsia="Calibri"/>
                <w:sz w:val="24"/>
                <w:szCs w:val="24"/>
              </w:rPr>
            </w:pPr>
            <w:r w:rsidRPr="00CB7B48">
              <w:rPr>
                <w:rFonts w:eastAsia="Calibri"/>
                <w:sz w:val="24"/>
                <w:szCs w:val="24"/>
              </w:rPr>
              <w:t>141 849 </w:t>
            </w:r>
            <w:r w:rsidR="001E3645" w:rsidRPr="00CB7B48">
              <w:rPr>
                <w:rFonts w:eastAsia="Calibri"/>
                <w:sz w:val="24"/>
                <w:szCs w:val="24"/>
              </w:rPr>
              <w:t>754</w:t>
            </w:r>
          </w:p>
        </w:tc>
      </w:tr>
      <w:tr w:rsidR="00CB7B48" w:rsidRPr="00CB7B48" w:rsidTr="00AC27D2">
        <w:tc>
          <w:tcPr>
            <w:tcW w:w="8046" w:type="dxa"/>
            <w:shd w:val="clear" w:color="auto" w:fill="auto"/>
          </w:tcPr>
          <w:p w:rsidR="00C926C2" w:rsidRPr="00CB7B48" w:rsidRDefault="001E3645" w:rsidP="00AC27D2">
            <w:pPr>
              <w:jc w:val="both"/>
              <w:rPr>
                <w:rFonts w:eastAsia="Calibri"/>
                <w:sz w:val="24"/>
                <w:szCs w:val="24"/>
              </w:rPr>
            </w:pPr>
            <w:r w:rsidRPr="00CB7B48">
              <w:rPr>
                <w:rFonts w:eastAsia="Calibri"/>
                <w:sz w:val="24"/>
                <w:szCs w:val="24"/>
              </w:rPr>
              <w:t>Széna tér rekonstrukció dologi kiadásaira</w:t>
            </w:r>
          </w:p>
        </w:tc>
        <w:tc>
          <w:tcPr>
            <w:tcW w:w="1732" w:type="dxa"/>
            <w:shd w:val="clear" w:color="auto" w:fill="auto"/>
          </w:tcPr>
          <w:p w:rsidR="00C926C2" w:rsidRPr="00CB7B48" w:rsidRDefault="00E018C5" w:rsidP="00AC27D2">
            <w:pPr>
              <w:jc w:val="right"/>
              <w:rPr>
                <w:rFonts w:eastAsia="Calibri"/>
                <w:sz w:val="24"/>
                <w:szCs w:val="24"/>
              </w:rPr>
            </w:pPr>
            <w:r w:rsidRPr="00CB7B48">
              <w:rPr>
                <w:rFonts w:eastAsia="Calibri"/>
                <w:sz w:val="24"/>
                <w:szCs w:val="24"/>
              </w:rPr>
              <w:t>20 324 </w:t>
            </w:r>
            <w:r w:rsidR="001E3645" w:rsidRPr="00CB7B48">
              <w:rPr>
                <w:rFonts w:eastAsia="Calibri"/>
                <w:sz w:val="24"/>
                <w:szCs w:val="24"/>
              </w:rPr>
              <w:t>000</w:t>
            </w:r>
          </w:p>
        </w:tc>
      </w:tr>
      <w:tr w:rsidR="00CB7B48" w:rsidRPr="00CB7B48" w:rsidTr="00AC27D2">
        <w:tc>
          <w:tcPr>
            <w:tcW w:w="8046" w:type="dxa"/>
            <w:shd w:val="clear" w:color="auto" w:fill="auto"/>
          </w:tcPr>
          <w:p w:rsidR="00C926C2" w:rsidRPr="00CB7B48" w:rsidRDefault="001E3645" w:rsidP="00AC27D2">
            <w:pPr>
              <w:jc w:val="both"/>
              <w:rPr>
                <w:rFonts w:eastAsia="Calibri"/>
                <w:sz w:val="24"/>
                <w:szCs w:val="24"/>
              </w:rPr>
            </w:pPr>
            <w:r w:rsidRPr="00CB7B48">
              <w:rPr>
                <w:rFonts w:eastAsia="Calibri"/>
                <w:sz w:val="24"/>
                <w:szCs w:val="24"/>
              </w:rPr>
              <w:t>Széna tér rekonstrukció fordított Áfa</w:t>
            </w:r>
          </w:p>
        </w:tc>
        <w:tc>
          <w:tcPr>
            <w:tcW w:w="1732" w:type="dxa"/>
            <w:shd w:val="clear" w:color="auto" w:fill="auto"/>
          </w:tcPr>
          <w:p w:rsidR="00C926C2" w:rsidRPr="00CB7B48" w:rsidRDefault="00E018C5" w:rsidP="00AC27D2">
            <w:pPr>
              <w:jc w:val="right"/>
              <w:rPr>
                <w:rFonts w:eastAsia="Calibri"/>
                <w:sz w:val="24"/>
                <w:szCs w:val="24"/>
              </w:rPr>
            </w:pPr>
            <w:r w:rsidRPr="00CB7B48">
              <w:rPr>
                <w:rFonts w:eastAsia="Calibri"/>
                <w:sz w:val="24"/>
                <w:szCs w:val="24"/>
              </w:rPr>
              <w:t>87 704 </w:t>
            </w:r>
            <w:r w:rsidR="001E3645" w:rsidRPr="00CB7B48">
              <w:rPr>
                <w:rFonts w:eastAsia="Calibri"/>
                <w:sz w:val="24"/>
                <w:szCs w:val="24"/>
              </w:rPr>
              <w:t>847</w:t>
            </w:r>
          </w:p>
        </w:tc>
      </w:tr>
      <w:tr w:rsidR="00CB7B48" w:rsidRPr="00CB7B48" w:rsidTr="00AC27D2">
        <w:tc>
          <w:tcPr>
            <w:tcW w:w="8046" w:type="dxa"/>
            <w:shd w:val="clear" w:color="auto" w:fill="auto"/>
          </w:tcPr>
          <w:p w:rsidR="00C926C2" w:rsidRPr="00CB7B48" w:rsidRDefault="001E3645" w:rsidP="00AC27D2">
            <w:pPr>
              <w:jc w:val="both"/>
              <w:rPr>
                <w:rFonts w:eastAsia="Calibri"/>
                <w:sz w:val="24"/>
                <w:szCs w:val="24"/>
              </w:rPr>
            </w:pPr>
            <w:r w:rsidRPr="00CB7B48">
              <w:rPr>
                <w:rFonts w:eastAsia="Calibri"/>
                <w:sz w:val="24"/>
                <w:szCs w:val="24"/>
              </w:rPr>
              <w:t>Háziorvosi rendelők felújításával kapcsolatos dologi kiadásokra</w:t>
            </w:r>
          </w:p>
        </w:tc>
        <w:tc>
          <w:tcPr>
            <w:tcW w:w="1732" w:type="dxa"/>
            <w:shd w:val="clear" w:color="auto" w:fill="auto"/>
          </w:tcPr>
          <w:p w:rsidR="00C926C2" w:rsidRPr="00CB7B48" w:rsidRDefault="00E018C5" w:rsidP="00AC27D2">
            <w:pPr>
              <w:jc w:val="right"/>
              <w:rPr>
                <w:rFonts w:eastAsia="Calibri"/>
                <w:sz w:val="24"/>
                <w:szCs w:val="24"/>
              </w:rPr>
            </w:pPr>
            <w:r w:rsidRPr="00CB7B48">
              <w:rPr>
                <w:rFonts w:eastAsia="Calibri"/>
                <w:sz w:val="24"/>
                <w:szCs w:val="24"/>
              </w:rPr>
              <w:t>2 516 </w:t>
            </w:r>
            <w:r w:rsidR="001E3645" w:rsidRPr="00CB7B48">
              <w:rPr>
                <w:rFonts w:eastAsia="Calibri"/>
                <w:sz w:val="24"/>
                <w:szCs w:val="24"/>
              </w:rPr>
              <w:t>000</w:t>
            </w:r>
          </w:p>
        </w:tc>
      </w:tr>
      <w:tr w:rsidR="00CB7B48" w:rsidRPr="00CB7B48" w:rsidTr="00AC27D2">
        <w:tc>
          <w:tcPr>
            <w:tcW w:w="8046" w:type="dxa"/>
            <w:shd w:val="clear" w:color="auto" w:fill="auto"/>
          </w:tcPr>
          <w:p w:rsidR="00C926C2" w:rsidRPr="00CB7B48" w:rsidRDefault="00C926C2" w:rsidP="00AC27D2">
            <w:pPr>
              <w:jc w:val="both"/>
              <w:rPr>
                <w:rFonts w:eastAsia="Calibri"/>
                <w:sz w:val="24"/>
                <w:szCs w:val="24"/>
              </w:rPr>
            </w:pPr>
            <w:r w:rsidRPr="00CB7B48">
              <w:rPr>
                <w:rFonts w:eastAsia="Calibri"/>
                <w:sz w:val="24"/>
                <w:szCs w:val="24"/>
              </w:rPr>
              <w:t>Háziorvosi rendelők felújításáv</w:t>
            </w:r>
            <w:r w:rsidR="001E3645" w:rsidRPr="00CB7B48">
              <w:rPr>
                <w:rFonts w:eastAsia="Calibri"/>
                <w:sz w:val="24"/>
                <w:szCs w:val="24"/>
              </w:rPr>
              <w:t>al kapcsolatos fordított Áfa</w:t>
            </w:r>
          </w:p>
        </w:tc>
        <w:tc>
          <w:tcPr>
            <w:tcW w:w="1732" w:type="dxa"/>
            <w:shd w:val="clear" w:color="auto" w:fill="auto"/>
          </w:tcPr>
          <w:p w:rsidR="00C926C2" w:rsidRPr="00CB7B48" w:rsidRDefault="001E3645" w:rsidP="00E018C5">
            <w:pPr>
              <w:jc w:val="right"/>
              <w:rPr>
                <w:rFonts w:eastAsia="Calibri"/>
                <w:sz w:val="24"/>
                <w:szCs w:val="24"/>
              </w:rPr>
            </w:pPr>
            <w:r w:rsidRPr="00CB7B48">
              <w:rPr>
                <w:rFonts w:eastAsia="Calibri"/>
                <w:sz w:val="24"/>
                <w:szCs w:val="24"/>
              </w:rPr>
              <w:t>48</w:t>
            </w:r>
            <w:r w:rsidR="00E018C5" w:rsidRPr="00CB7B48">
              <w:rPr>
                <w:rFonts w:eastAsia="Calibri"/>
                <w:sz w:val="24"/>
                <w:szCs w:val="24"/>
              </w:rPr>
              <w:t> </w:t>
            </w:r>
            <w:r w:rsidRPr="00CB7B48">
              <w:rPr>
                <w:rFonts w:eastAsia="Calibri"/>
                <w:sz w:val="24"/>
                <w:szCs w:val="24"/>
              </w:rPr>
              <w:t>484</w:t>
            </w:r>
            <w:r w:rsidR="00E018C5" w:rsidRPr="00CB7B48">
              <w:rPr>
                <w:rFonts w:eastAsia="Calibri"/>
                <w:sz w:val="24"/>
                <w:szCs w:val="24"/>
              </w:rPr>
              <w:t> </w:t>
            </w:r>
            <w:r w:rsidRPr="00CB7B48">
              <w:rPr>
                <w:rFonts w:eastAsia="Calibri"/>
                <w:sz w:val="24"/>
                <w:szCs w:val="24"/>
              </w:rPr>
              <w:t>294</w:t>
            </w:r>
          </w:p>
        </w:tc>
      </w:tr>
      <w:tr w:rsidR="00CB7B48" w:rsidRPr="00CB7B48" w:rsidTr="00AC27D2">
        <w:tc>
          <w:tcPr>
            <w:tcW w:w="8046" w:type="dxa"/>
            <w:shd w:val="clear" w:color="auto" w:fill="auto"/>
          </w:tcPr>
          <w:p w:rsidR="00EA3479" w:rsidRPr="00CB7B48" w:rsidRDefault="001E3645" w:rsidP="00AC27D2">
            <w:pPr>
              <w:jc w:val="both"/>
              <w:rPr>
                <w:rFonts w:eastAsia="Calibri"/>
                <w:sz w:val="24"/>
                <w:szCs w:val="24"/>
              </w:rPr>
            </w:pPr>
            <w:r w:rsidRPr="00CB7B48">
              <w:rPr>
                <w:rFonts w:eastAsia="Calibri"/>
                <w:sz w:val="24"/>
                <w:szCs w:val="24"/>
              </w:rPr>
              <w:t>Érvényes szerződések dologi kiadásokra, ahol a teljesítés januárban várható</w:t>
            </w:r>
          </w:p>
        </w:tc>
        <w:tc>
          <w:tcPr>
            <w:tcW w:w="1732" w:type="dxa"/>
            <w:shd w:val="clear" w:color="auto" w:fill="auto"/>
          </w:tcPr>
          <w:p w:rsidR="00EA3479" w:rsidRPr="00CB7B48" w:rsidRDefault="00E018C5" w:rsidP="00AC27D2">
            <w:pPr>
              <w:jc w:val="right"/>
              <w:rPr>
                <w:rFonts w:eastAsia="Calibri"/>
                <w:sz w:val="24"/>
                <w:szCs w:val="24"/>
              </w:rPr>
            </w:pPr>
            <w:r w:rsidRPr="00CB7B48">
              <w:rPr>
                <w:rFonts w:eastAsia="Calibri"/>
                <w:sz w:val="24"/>
                <w:szCs w:val="24"/>
              </w:rPr>
              <w:t>16 423 </w:t>
            </w:r>
            <w:r w:rsidR="001E3645" w:rsidRPr="00CB7B48">
              <w:rPr>
                <w:rFonts w:eastAsia="Calibri"/>
                <w:sz w:val="24"/>
                <w:szCs w:val="24"/>
              </w:rPr>
              <w:t>105</w:t>
            </w:r>
          </w:p>
        </w:tc>
      </w:tr>
      <w:tr w:rsidR="00CB7B48" w:rsidRPr="00CB7B48" w:rsidTr="00AC27D2">
        <w:tc>
          <w:tcPr>
            <w:tcW w:w="8046" w:type="dxa"/>
            <w:shd w:val="clear" w:color="auto" w:fill="auto"/>
          </w:tcPr>
          <w:p w:rsidR="00C926C2" w:rsidRPr="00CB7B48" w:rsidRDefault="001E3645" w:rsidP="001E3645">
            <w:pPr>
              <w:jc w:val="both"/>
              <w:rPr>
                <w:rFonts w:eastAsia="Calibri"/>
                <w:b/>
                <w:sz w:val="24"/>
                <w:szCs w:val="24"/>
              </w:rPr>
            </w:pPr>
            <w:r w:rsidRPr="00CB7B48">
              <w:rPr>
                <w:rFonts w:eastAsia="Calibri"/>
                <w:b/>
                <w:sz w:val="24"/>
                <w:szCs w:val="24"/>
              </w:rPr>
              <w:t>Működési maradvány igénybevétele ö</w:t>
            </w:r>
            <w:r w:rsidR="00A85D04" w:rsidRPr="00CB7B48">
              <w:rPr>
                <w:rFonts w:eastAsia="Calibri"/>
                <w:b/>
                <w:sz w:val="24"/>
                <w:szCs w:val="24"/>
              </w:rPr>
              <w:t>sszesen:</w:t>
            </w:r>
          </w:p>
        </w:tc>
        <w:tc>
          <w:tcPr>
            <w:tcW w:w="1732" w:type="dxa"/>
            <w:shd w:val="clear" w:color="auto" w:fill="auto"/>
          </w:tcPr>
          <w:p w:rsidR="00C926C2" w:rsidRPr="00CB7B48" w:rsidRDefault="00E018C5" w:rsidP="00AC27D2">
            <w:pPr>
              <w:jc w:val="right"/>
              <w:rPr>
                <w:rFonts w:eastAsia="Calibri"/>
                <w:b/>
                <w:sz w:val="24"/>
                <w:szCs w:val="24"/>
              </w:rPr>
            </w:pPr>
            <w:r w:rsidRPr="00CB7B48">
              <w:rPr>
                <w:rFonts w:eastAsia="Calibri"/>
                <w:b/>
                <w:sz w:val="24"/>
                <w:szCs w:val="24"/>
              </w:rPr>
              <w:t>317 302 </w:t>
            </w:r>
            <w:r w:rsidR="001E3645" w:rsidRPr="00CB7B48">
              <w:rPr>
                <w:rFonts w:eastAsia="Calibri"/>
                <w:b/>
                <w:sz w:val="24"/>
                <w:szCs w:val="24"/>
              </w:rPr>
              <w:t>000</w:t>
            </w:r>
          </w:p>
        </w:tc>
      </w:tr>
      <w:tr w:rsidR="00CB7B48" w:rsidRPr="00CB7B48" w:rsidTr="00AC27D2">
        <w:tc>
          <w:tcPr>
            <w:tcW w:w="8046" w:type="dxa"/>
            <w:shd w:val="clear" w:color="auto" w:fill="auto"/>
          </w:tcPr>
          <w:p w:rsidR="001E3645" w:rsidRPr="00CB7B48" w:rsidRDefault="001E3645" w:rsidP="001E3645">
            <w:pPr>
              <w:jc w:val="both"/>
              <w:rPr>
                <w:rFonts w:eastAsia="Calibri"/>
                <w:b/>
                <w:sz w:val="24"/>
                <w:szCs w:val="24"/>
              </w:rPr>
            </w:pPr>
          </w:p>
        </w:tc>
        <w:tc>
          <w:tcPr>
            <w:tcW w:w="1732" w:type="dxa"/>
            <w:shd w:val="clear" w:color="auto" w:fill="auto"/>
          </w:tcPr>
          <w:p w:rsidR="001E3645" w:rsidRPr="00CB7B48" w:rsidRDefault="001E3645" w:rsidP="00AC27D2">
            <w:pPr>
              <w:jc w:val="right"/>
              <w:rPr>
                <w:rFonts w:eastAsia="Calibri"/>
                <w:b/>
                <w:sz w:val="24"/>
                <w:szCs w:val="24"/>
              </w:rPr>
            </w:pPr>
          </w:p>
        </w:tc>
      </w:tr>
      <w:tr w:rsidR="00CB7B48" w:rsidRPr="00CB7B48" w:rsidTr="00AC27D2">
        <w:tc>
          <w:tcPr>
            <w:tcW w:w="8046" w:type="dxa"/>
            <w:shd w:val="clear" w:color="auto" w:fill="auto"/>
          </w:tcPr>
          <w:p w:rsidR="001E3645" w:rsidRPr="00CB7B48" w:rsidRDefault="00801DFA" w:rsidP="001E3645">
            <w:pPr>
              <w:jc w:val="both"/>
              <w:rPr>
                <w:rFonts w:eastAsia="Calibri"/>
                <w:sz w:val="24"/>
                <w:szCs w:val="24"/>
              </w:rPr>
            </w:pPr>
            <w:proofErr w:type="spellStart"/>
            <w:r w:rsidRPr="00CB7B48">
              <w:rPr>
                <w:rFonts w:eastAsia="Calibri"/>
                <w:sz w:val="24"/>
                <w:szCs w:val="24"/>
              </w:rPr>
              <w:t>Havaria</w:t>
            </w:r>
            <w:proofErr w:type="spellEnd"/>
            <w:r w:rsidRPr="00CB7B48">
              <w:rPr>
                <w:rFonts w:eastAsia="Calibri"/>
                <w:sz w:val="24"/>
                <w:szCs w:val="24"/>
              </w:rPr>
              <w:t xml:space="preserve"> támogatásra (meglévő</w:t>
            </w:r>
            <w:r w:rsidR="001E720B" w:rsidRPr="00CB7B48">
              <w:rPr>
                <w:rFonts w:eastAsia="Calibri"/>
                <w:sz w:val="24"/>
                <w:szCs w:val="24"/>
              </w:rPr>
              <w:t xml:space="preserve"> támogatási</w:t>
            </w:r>
            <w:r w:rsidRPr="00CB7B48">
              <w:rPr>
                <w:rFonts w:eastAsia="Calibri"/>
                <w:sz w:val="24"/>
                <w:szCs w:val="24"/>
              </w:rPr>
              <w:t xml:space="preserve"> szerződések szerint)</w:t>
            </w:r>
          </w:p>
        </w:tc>
        <w:tc>
          <w:tcPr>
            <w:tcW w:w="1732" w:type="dxa"/>
            <w:shd w:val="clear" w:color="auto" w:fill="auto"/>
          </w:tcPr>
          <w:p w:rsidR="001E3645" w:rsidRPr="00CB7B48" w:rsidRDefault="00E018C5" w:rsidP="00E018C5">
            <w:pPr>
              <w:jc w:val="right"/>
              <w:rPr>
                <w:rFonts w:eastAsia="Calibri"/>
                <w:sz w:val="24"/>
                <w:szCs w:val="24"/>
              </w:rPr>
            </w:pPr>
            <w:r w:rsidRPr="00CB7B48">
              <w:rPr>
                <w:rFonts w:eastAsia="Calibri"/>
                <w:sz w:val="24"/>
                <w:szCs w:val="24"/>
              </w:rPr>
              <w:t>15 </w:t>
            </w:r>
            <w:r w:rsidR="00801DFA" w:rsidRPr="00CB7B48">
              <w:rPr>
                <w:rFonts w:eastAsia="Calibri"/>
                <w:sz w:val="24"/>
                <w:szCs w:val="24"/>
              </w:rPr>
              <w:t>650</w:t>
            </w:r>
            <w:r w:rsidRPr="00CB7B48">
              <w:rPr>
                <w:rFonts w:eastAsia="Calibri"/>
                <w:sz w:val="24"/>
                <w:szCs w:val="24"/>
              </w:rPr>
              <w:t> </w:t>
            </w:r>
            <w:r w:rsidR="00801DFA" w:rsidRPr="00CB7B48">
              <w:rPr>
                <w:rFonts w:eastAsia="Calibri"/>
                <w:sz w:val="24"/>
                <w:szCs w:val="24"/>
              </w:rPr>
              <w:t>265</w:t>
            </w:r>
          </w:p>
        </w:tc>
      </w:tr>
      <w:tr w:rsidR="00CB7B48" w:rsidRPr="00CB7B48" w:rsidTr="00AC27D2">
        <w:tc>
          <w:tcPr>
            <w:tcW w:w="8046" w:type="dxa"/>
            <w:shd w:val="clear" w:color="auto" w:fill="auto"/>
          </w:tcPr>
          <w:p w:rsidR="001E3645" w:rsidRPr="00CB7B48" w:rsidRDefault="00801DFA" w:rsidP="001E3645">
            <w:pPr>
              <w:jc w:val="both"/>
              <w:rPr>
                <w:rFonts w:eastAsia="Calibri"/>
                <w:sz w:val="24"/>
                <w:szCs w:val="24"/>
              </w:rPr>
            </w:pPr>
            <w:r w:rsidRPr="00CB7B48">
              <w:rPr>
                <w:rFonts w:eastAsia="Calibri"/>
                <w:sz w:val="24"/>
                <w:szCs w:val="24"/>
              </w:rPr>
              <w:t xml:space="preserve">Társasházak felújítására (meglévő </w:t>
            </w:r>
            <w:r w:rsidR="001E720B" w:rsidRPr="00CB7B48">
              <w:rPr>
                <w:rFonts w:eastAsia="Calibri"/>
                <w:sz w:val="24"/>
                <w:szCs w:val="24"/>
              </w:rPr>
              <w:t xml:space="preserve">támogatási </w:t>
            </w:r>
            <w:r w:rsidRPr="00CB7B48">
              <w:rPr>
                <w:rFonts w:eastAsia="Calibri"/>
                <w:sz w:val="24"/>
                <w:szCs w:val="24"/>
              </w:rPr>
              <w:t>szerződések szerint)</w:t>
            </w:r>
          </w:p>
        </w:tc>
        <w:tc>
          <w:tcPr>
            <w:tcW w:w="1732" w:type="dxa"/>
            <w:shd w:val="clear" w:color="auto" w:fill="auto"/>
          </w:tcPr>
          <w:p w:rsidR="001E3645" w:rsidRPr="00CB7B48" w:rsidRDefault="00E018C5" w:rsidP="00AC27D2">
            <w:pPr>
              <w:jc w:val="right"/>
              <w:rPr>
                <w:rFonts w:eastAsia="Calibri"/>
                <w:sz w:val="24"/>
                <w:szCs w:val="24"/>
              </w:rPr>
            </w:pPr>
            <w:r w:rsidRPr="00CB7B48">
              <w:rPr>
                <w:rFonts w:eastAsia="Calibri"/>
                <w:sz w:val="24"/>
                <w:szCs w:val="24"/>
              </w:rPr>
              <w:t>186 986 </w:t>
            </w:r>
            <w:r w:rsidR="00801DFA" w:rsidRPr="00CB7B48">
              <w:rPr>
                <w:rFonts w:eastAsia="Calibri"/>
                <w:sz w:val="24"/>
                <w:szCs w:val="24"/>
              </w:rPr>
              <w:t>000</w:t>
            </w:r>
          </w:p>
        </w:tc>
      </w:tr>
      <w:tr w:rsidR="00CB7B48" w:rsidRPr="00CB7B48" w:rsidTr="00AC27D2">
        <w:tc>
          <w:tcPr>
            <w:tcW w:w="8046" w:type="dxa"/>
            <w:shd w:val="clear" w:color="auto" w:fill="auto"/>
          </w:tcPr>
          <w:p w:rsidR="001E3645" w:rsidRPr="00CB7B48" w:rsidRDefault="000F7CB7" w:rsidP="001E3645">
            <w:pPr>
              <w:jc w:val="both"/>
              <w:rPr>
                <w:rFonts w:eastAsia="Calibri"/>
                <w:sz w:val="24"/>
                <w:szCs w:val="24"/>
              </w:rPr>
            </w:pPr>
            <w:r w:rsidRPr="00CB7B48">
              <w:rPr>
                <w:rFonts w:eastAsia="Calibri"/>
                <w:sz w:val="24"/>
                <w:szCs w:val="24"/>
              </w:rPr>
              <w:t>Gyarmati Dezső Uszoda környezetének kialakítása (pályázati és saját forrás)</w:t>
            </w:r>
          </w:p>
        </w:tc>
        <w:tc>
          <w:tcPr>
            <w:tcW w:w="1732" w:type="dxa"/>
            <w:shd w:val="clear" w:color="auto" w:fill="auto"/>
          </w:tcPr>
          <w:p w:rsidR="001E3645" w:rsidRPr="00CB7B48" w:rsidRDefault="000F7CB7" w:rsidP="00AC27D2">
            <w:pPr>
              <w:jc w:val="right"/>
              <w:rPr>
                <w:rFonts w:eastAsia="Calibri"/>
                <w:sz w:val="24"/>
                <w:szCs w:val="24"/>
              </w:rPr>
            </w:pPr>
            <w:r w:rsidRPr="00CB7B48">
              <w:rPr>
                <w:rFonts w:eastAsia="Calibri"/>
                <w:sz w:val="24"/>
                <w:szCs w:val="24"/>
              </w:rPr>
              <w:t>785</w:t>
            </w:r>
            <w:r w:rsidR="00E018C5" w:rsidRPr="00CB7B48">
              <w:rPr>
                <w:rFonts w:eastAsia="Calibri"/>
                <w:sz w:val="24"/>
                <w:szCs w:val="24"/>
              </w:rPr>
              <w:t> </w:t>
            </w:r>
            <w:r w:rsidR="002444C1" w:rsidRPr="00CB7B48">
              <w:rPr>
                <w:rFonts w:eastAsia="Calibri"/>
                <w:sz w:val="24"/>
                <w:szCs w:val="24"/>
              </w:rPr>
              <w:t>209</w:t>
            </w:r>
            <w:r w:rsidR="00E018C5" w:rsidRPr="00CB7B48">
              <w:rPr>
                <w:rFonts w:eastAsia="Calibri"/>
                <w:sz w:val="24"/>
                <w:szCs w:val="24"/>
              </w:rPr>
              <w:t> </w:t>
            </w:r>
            <w:r w:rsidRPr="00CB7B48">
              <w:rPr>
                <w:rFonts w:eastAsia="Calibri"/>
                <w:sz w:val="24"/>
                <w:szCs w:val="24"/>
              </w:rPr>
              <w:t>000</w:t>
            </w:r>
          </w:p>
        </w:tc>
      </w:tr>
      <w:tr w:rsidR="00CB7B48" w:rsidRPr="00CB7B48" w:rsidTr="00AC27D2">
        <w:tc>
          <w:tcPr>
            <w:tcW w:w="8046" w:type="dxa"/>
            <w:shd w:val="clear" w:color="auto" w:fill="auto"/>
          </w:tcPr>
          <w:p w:rsidR="001E3645" w:rsidRPr="00CB7B48" w:rsidRDefault="000F7CB7" w:rsidP="001E3645">
            <w:pPr>
              <w:jc w:val="both"/>
              <w:rPr>
                <w:rFonts w:eastAsia="Calibri"/>
                <w:sz w:val="24"/>
                <w:szCs w:val="24"/>
              </w:rPr>
            </w:pPr>
            <w:r w:rsidRPr="00CB7B48">
              <w:rPr>
                <w:rFonts w:eastAsia="Calibri"/>
                <w:sz w:val="24"/>
                <w:szCs w:val="24"/>
              </w:rPr>
              <w:t>A TÉR-KÖZ Közösségi Liget beruházása (pályázati és saját forrás együtt)</w:t>
            </w:r>
          </w:p>
        </w:tc>
        <w:tc>
          <w:tcPr>
            <w:tcW w:w="1732" w:type="dxa"/>
            <w:shd w:val="clear" w:color="auto" w:fill="auto"/>
          </w:tcPr>
          <w:p w:rsidR="001E3645" w:rsidRPr="00CB7B48" w:rsidRDefault="00E018C5" w:rsidP="00AC27D2">
            <w:pPr>
              <w:jc w:val="right"/>
              <w:rPr>
                <w:rFonts w:eastAsia="Calibri"/>
                <w:sz w:val="24"/>
                <w:szCs w:val="24"/>
              </w:rPr>
            </w:pPr>
            <w:r w:rsidRPr="00CB7B48">
              <w:rPr>
                <w:rFonts w:eastAsia="Calibri"/>
                <w:sz w:val="24"/>
                <w:szCs w:val="24"/>
              </w:rPr>
              <w:t>489 738 </w:t>
            </w:r>
            <w:r w:rsidR="000F7CB7" w:rsidRPr="00CB7B48">
              <w:rPr>
                <w:rFonts w:eastAsia="Calibri"/>
                <w:sz w:val="24"/>
                <w:szCs w:val="24"/>
              </w:rPr>
              <w:t>000</w:t>
            </w:r>
          </w:p>
        </w:tc>
      </w:tr>
      <w:tr w:rsidR="00CB7B48" w:rsidRPr="00CB7B48" w:rsidTr="00AC27D2">
        <w:tc>
          <w:tcPr>
            <w:tcW w:w="8046" w:type="dxa"/>
            <w:shd w:val="clear" w:color="auto" w:fill="auto"/>
          </w:tcPr>
          <w:p w:rsidR="001E3645" w:rsidRPr="00CB7B48" w:rsidRDefault="000F7CB7" w:rsidP="001E3645">
            <w:pPr>
              <w:jc w:val="both"/>
              <w:rPr>
                <w:rFonts w:eastAsia="Calibri"/>
                <w:sz w:val="24"/>
                <w:szCs w:val="24"/>
              </w:rPr>
            </w:pPr>
            <w:r w:rsidRPr="00CB7B48">
              <w:rPr>
                <w:rFonts w:eastAsia="Calibri"/>
                <w:sz w:val="24"/>
                <w:szCs w:val="24"/>
              </w:rPr>
              <w:t>Széna tér rekonstrukciója (pályázati és saját forrás együtt)</w:t>
            </w:r>
          </w:p>
        </w:tc>
        <w:tc>
          <w:tcPr>
            <w:tcW w:w="1732" w:type="dxa"/>
            <w:shd w:val="clear" w:color="auto" w:fill="auto"/>
          </w:tcPr>
          <w:p w:rsidR="001E3645" w:rsidRPr="00CB7B48" w:rsidRDefault="00E018C5" w:rsidP="00AC27D2">
            <w:pPr>
              <w:jc w:val="right"/>
              <w:rPr>
                <w:rFonts w:eastAsia="Calibri"/>
                <w:sz w:val="24"/>
                <w:szCs w:val="24"/>
              </w:rPr>
            </w:pPr>
            <w:r w:rsidRPr="00CB7B48">
              <w:rPr>
                <w:rFonts w:eastAsia="Calibri"/>
                <w:sz w:val="24"/>
                <w:szCs w:val="24"/>
              </w:rPr>
              <w:t>368 918 </w:t>
            </w:r>
            <w:r w:rsidR="000F7CB7" w:rsidRPr="00CB7B48">
              <w:rPr>
                <w:rFonts w:eastAsia="Calibri"/>
                <w:sz w:val="24"/>
                <w:szCs w:val="24"/>
              </w:rPr>
              <w:t>000</w:t>
            </w:r>
          </w:p>
        </w:tc>
      </w:tr>
      <w:tr w:rsidR="00CB7B48" w:rsidRPr="00CB7B48" w:rsidTr="00AC27D2">
        <w:tc>
          <w:tcPr>
            <w:tcW w:w="8046" w:type="dxa"/>
            <w:shd w:val="clear" w:color="auto" w:fill="auto"/>
          </w:tcPr>
          <w:p w:rsidR="001E3645" w:rsidRPr="00CB7B48" w:rsidRDefault="000F7CB7" w:rsidP="001E3645">
            <w:pPr>
              <w:jc w:val="both"/>
              <w:rPr>
                <w:rFonts w:eastAsia="Calibri"/>
                <w:sz w:val="24"/>
                <w:szCs w:val="24"/>
              </w:rPr>
            </w:pPr>
            <w:r w:rsidRPr="00CB7B48">
              <w:rPr>
                <w:rFonts w:eastAsia="Calibri"/>
                <w:sz w:val="24"/>
                <w:szCs w:val="24"/>
              </w:rPr>
              <w:t>Háziorvosi rendelők felújítása (pályázati és saját forrás együtt)</w:t>
            </w:r>
          </w:p>
        </w:tc>
        <w:tc>
          <w:tcPr>
            <w:tcW w:w="1732" w:type="dxa"/>
            <w:shd w:val="clear" w:color="auto" w:fill="auto"/>
          </w:tcPr>
          <w:p w:rsidR="001E3645" w:rsidRPr="00CB7B48" w:rsidRDefault="00E018C5" w:rsidP="00AC27D2">
            <w:pPr>
              <w:jc w:val="right"/>
              <w:rPr>
                <w:rFonts w:eastAsia="Calibri"/>
                <w:sz w:val="24"/>
                <w:szCs w:val="24"/>
              </w:rPr>
            </w:pPr>
            <w:r w:rsidRPr="00CB7B48">
              <w:rPr>
                <w:rFonts w:eastAsia="Calibri"/>
                <w:sz w:val="24"/>
                <w:szCs w:val="24"/>
              </w:rPr>
              <w:t>381 042 </w:t>
            </w:r>
            <w:r w:rsidR="000F7CB7" w:rsidRPr="00CB7B48">
              <w:rPr>
                <w:rFonts w:eastAsia="Calibri"/>
                <w:sz w:val="24"/>
                <w:szCs w:val="24"/>
              </w:rPr>
              <w:t>000</w:t>
            </w:r>
          </w:p>
        </w:tc>
      </w:tr>
      <w:tr w:rsidR="00CB7B48" w:rsidRPr="00CB7B48" w:rsidTr="00AC27D2">
        <w:tc>
          <w:tcPr>
            <w:tcW w:w="8046" w:type="dxa"/>
            <w:shd w:val="clear" w:color="auto" w:fill="auto"/>
          </w:tcPr>
          <w:p w:rsidR="001E3645" w:rsidRPr="00CB7B48" w:rsidRDefault="000F7CB7" w:rsidP="001E3645">
            <w:pPr>
              <w:jc w:val="both"/>
              <w:rPr>
                <w:rFonts w:eastAsia="Calibri"/>
                <w:sz w:val="24"/>
                <w:szCs w:val="24"/>
              </w:rPr>
            </w:pPr>
            <w:r w:rsidRPr="00CB7B48">
              <w:rPr>
                <w:rFonts w:eastAsia="Calibri"/>
                <w:sz w:val="24"/>
                <w:szCs w:val="24"/>
              </w:rPr>
              <w:t>Kapás utcai rendelő felújítására</w:t>
            </w:r>
          </w:p>
        </w:tc>
        <w:tc>
          <w:tcPr>
            <w:tcW w:w="1732" w:type="dxa"/>
            <w:shd w:val="clear" w:color="auto" w:fill="auto"/>
          </w:tcPr>
          <w:p w:rsidR="001E3645" w:rsidRPr="00CB7B48" w:rsidRDefault="00E018C5" w:rsidP="00AC27D2">
            <w:pPr>
              <w:jc w:val="right"/>
              <w:rPr>
                <w:rFonts w:eastAsia="Calibri"/>
                <w:sz w:val="24"/>
                <w:szCs w:val="24"/>
              </w:rPr>
            </w:pPr>
            <w:r w:rsidRPr="00CB7B48">
              <w:rPr>
                <w:rFonts w:eastAsia="Calibri"/>
                <w:sz w:val="24"/>
                <w:szCs w:val="24"/>
              </w:rPr>
              <w:t>398 282 </w:t>
            </w:r>
            <w:r w:rsidR="000F7CB7" w:rsidRPr="00CB7B48">
              <w:rPr>
                <w:rFonts w:eastAsia="Calibri"/>
                <w:sz w:val="24"/>
                <w:szCs w:val="24"/>
              </w:rPr>
              <w:t>000</w:t>
            </w:r>
          </w:p>
        </w:tc>
      </w:tr>
      <w:tr w:rsidR="00CB7B48" w:rsidRPr="00CB7B48" w:rsidTr="00AC27D2">
        <w:tc>
          <w:tcPr>
            <w:tcW w:w="8046" w:type="dxa"/>
            <w:shd w:val="clear" w:color="auto" w:fill="auto"/>
          </w:tcPr>
          <w:p w:rsidR="000F7CB7" w:rsidRPr="00CB7B48" w:rsidRDefault="000F7CB7" w:rsidP="001E3645">
            <w:pPr>
              <w:jc w:val="both"/>
              <w:rPr>
                <w:rFonts w:eastAsia="Calibri"/>
                <w:sz w:val="24"/>
                <w:szCs w:val="24"/>
              </w:rPr>
            </w:pPr>
            <w:r w:rsidRPr="00CB7B48">
              <w:rPr>
                <w:rFonts w:eastAsia="Calibri"/>
                <w:sz w:val="24"/>
                <w:szCs w:val="24"/>
              </w:rPr>
              <w:t>Egészséges B</w:t>
            </w:r>
            <w:r w:rsidR="00E62056" w:rsidRPr="00CB7B48">
              <w:rPr>
                <w:rFonts w:eastAsia="Calibri"/>
                <w:sz w:val="24"/>
                <w:szCs w:val="24"/>
              </w:rPr>
              <w:t xml:space="preserve">udapest </w:t>
            </w:r>
            <w:r w:rsidR="001D401F" w:rsidRPr="00CB7B48">
              <w:rPr>
                <w:rFonts w:eastAsia="Calibri"/>
                <w:sz w:val="24"/>
                <w:szCs w:val="24"/>
              </w:rPr>
              <w:t>Egészségügyi fejlesztés</w:t>
            </w:r>
          </w:p>
        </w:tc>
        <w:tc>
          <w:tcPr>
            <w:tcW w:w="1732" w:type="dxa"/>
            <w:shd w:val="clear" w:color="auto" w:fill="auto"/>
          </w:tcPr>
          <w:p w:rsidR="000F7CB7" w:rsidRPr="00CB7B48" w:rsidRDefault="000B4C44" w:rsidP="00E018C5">
            <w:pPr>
              <w:jc w:val="right"/>
              <w:rPr>
                <w:rFonts w:eastAsia="Calibri"/>
                <w:sz w:val="24"/>
                <w:szCs w:val="24"/>
              </w:rPr>
            </w:pPr>
            <w:r w:rsidRPr="00CB7B48">
              <w:rPr>
                <w:rFonts w:eastAsia="Calibri"/>
                <w:sz w:val="24"/>
                <w:szCs w:val="24"/>
              </w:rPr>
              <w:t>148</w:t>
            </w:r>
            <w:r w:rsidR="00E018C5" w:rsidRPr="00CB7B48">
              <w:rPr>
                <w:rFonts w:eastAsia="Calibri"/>
                <w:sz w:val="24"/>
                <w:szCs w:val="24"/>
              </w:rPr>
              <w:t> </w:t>
            </w:r>
            <w:r w:rsidRPr="00CB7B48">
              <w:rPr>
                <w:rFonts w:eastAsia="Calibri"/>
                <w:sz w:val="24"/>
                <w:szCs w:val="24"/>
              </w:rPr>
              <w:t>000</w:t>
            </w:r>
            <w:r w:rsidR="00E018C5" w:rsidRPr="00CB7B48">
              <w:rPr>
                <w:rFonts w:eastAsia="Calibri"/>
                <w:sz w:val="24"/>
                <w:szCs w:val="24"/>
              </w:rPr>
              <w:t> </w:t>
            </w:r>
            <w:r w:rsidRPr="00CB7B48">
              <w:rPr>
                <w:rFonts w:eastAsia="Calibri"/>
                <w:sz w:val="24"/>
                <w:szCs w:val="24"/>
              </w:rPr>
              <w:t>000</w:t>
            </w:r>
          </w:p>
        </w:tc>
      </w:tr>
      <w:tr w:rsidR="00CB7B48" w:rsidRPr="00CB7B48" w:rsidTr="00AC27D2">
        <w:tc>
          <w:tcPr>
            <w:tcW w:w="8046" w:type="dxa"/>
            <w:shd w:val="clear" w:color="auto" w:fill="auto"/>
          </w:tcPr>
          <w:p w:rsidR="000F7CB7" w:rsidRPr="00CB7B48" w:rsidRDefault="000B4C44" w:rsidP="001E3645">
            <w:pPr>
              <w:jc w:val="both"/>
              <w:rPr>
                <w:rFonts w:eastAsia="Calibri"/>
                <w:sz w:val="24"/>
                <w:szCs w:val="24"/>
              </w:rPr>
            </w:pPr>
            <w:r w:rsidRPr="00CB7B48">
              <w:rPr>
                <w:rFonts w:eastAsia="Calibri"/>
                <w:sz w:val="24"/>
                <w:szCs w:val="24"/>
              </w:rPr>
              <w:t xml:space="preserve">Közösségi tér kialakítása: Csatárka </w:t>
            </w:r>
            <w:proofErr w:type="spellStart"/>
            <w:r w:rsidRPr="00CB7B48">
              <w:rPr>
                <w:rFonts w:eastAsia="Calibri"/>
                <w:sz w:val="24"/>
                <w:szCs w:val="24"/>
              </w:rPr>
              <w:t>u.-Csalit</w:t>
            </w:r>
            <w:proofErr w:type="spellEnd"/>
            <w:r w:rsidRPr="00CB7B48">
              <w:rPr>
                <w:rFonts w:eastAsia="Calibri"/>
                <w:sz w:val="24"/>
                <w:szCs w:val="24"/>
              </w:rPr>
              <w:t xml:space="preserve"> </w:t>
            </w:r>
            <w:proofErr w:type="spellStart"/>
            <w:r w:rsidRPr="00CB7B48">
              <w:rPr>
                <w:rFonts w:eastAsia="Calibri"/>
                <w:sz w:val="24"/>
                <w:szCs w:val="24"/>
              </w:rPr>
              <w:t>u.-Szikla</w:t>
            </w:r>
            <w:proofErr w:type="spellEnd"/>
            <w:r w:rsidRPr="00CB7B48">
              <w:rPr>
                <w:rFonts w:eastAsia="Calibri"/>
                <w:sz w:val="24"/>
                <w:szCs w:val="24"/>
              </w:rPr>
              <w:t xml:space="preserve"> u.</w:t>
            </w:r>
          </w:p>
        </w:tc>
        <w:tc>
          <w:tcPr>
            <w:tcW w:w="1732" w:type="dxa"/>
            <w:shd w:val="clear" w:color="auto" w:fill="auto"/>
          </w:tcPr>
          <w:p w:rsidR="000F7CB7" w:rsidRPr="00CB7B48" w:rsidRDefault="00E018C5" w:rsidP="00AC27D2">
            <w:pPr>
              <w:jc w:val="right"/>
              <w:rPr>
                <w:rFonts w:eastAsia="Calibri"/>
                <w:sz w:val="24"/>
                <w:szCs w:val="24"/>
              </w:rPr>
            </w:pPr>
            <w:r w:rsidRPr="00CB7B48">
              <w:rPr>
                <w:rFonts w:eastAsia="Calibri"/>
                <w:sz w:val="24"/>
                <w:szCs w:val="24"/>
              </w:rPr>
              <w:t>19 304 </w:t>
            </w:r>
            <w:r w:rsidR="000B4C44" w:rsidRPr="00CB7B48">
              <w:rPr>
                <w:rFonts w:eastAsia="Calibri"/>
                <w:sz w:val="24"/>
                <w:szCs w:val="24"/>
              </w:rPr>
              <w:t>000</w:t>
            </w:r>
          </w:p>
        </w:tc>
      </w:tr>
      <w:tr w:rsidR="001E720B" w:rsidRPr="00CB7B48" w:rsidTr="00AC27D2">
        <w:tc>
          <w:tcPr>
            <w:tcW w:w="8046" w:type="dxa"/>
            <w:shd w:val="clear" w:color="auto" w:fill="auto"/>
          </w:tcPr>
          <w:p w:rsidR="000B4C44" w:rsidRPr="00CB7B48" w:rsidRDefault="000B4C44" w:rsidP="001E3645">
            <w:pPr>
              <w:jc w:val="both"/>
              <w:rPr>
                <w:rFonts w:eastAsia="Calibri"/>
                <w:b/>
                <w:sz w:val="24"/>
                <w:szCs w:val="24"/>
              </w:rPr>
            </w:pPr>
            <w:r w:rsidRPr="00CB7B48">
              <w:rPr>
                <w:rFonts w:eastAsia="Calibri"/>
                <w:b/>
                <w:sz w:val="24"/>
                <w:szCs w:val="24"/>
              </w:rPr>
              <w:t>Felhalmozási maradvány igénybevétele összesen:</w:t>
            </w:r>
          </w:p>
        </w:tc>
        <w:tc>
          <w:tcPr>
            <w:tcW w:w="1732" w:type="dxa"/>
            <w:shd w:val="clear" w:color="auto" w:fill="auto"/>
          </w:tcPr>
          <w:p w:rsidR="000B4C44" w:rsidRPr="00CB7B48" w:rsidRDefault="001E720B" w:rsidP="00E018C5">
            <w:pPr>
              <w:jc w:val="right"/>
              <w:rPr>
                <w:rFonts w:eastAsia="Calibri"/>
                <w:b/>
                <w:sz w:val="24"/>
                <w:szCs w:val="24"/>
              </w:rPr>
            </w:pPr>
            <w:r w:rsidRPr="00CB7B48">
              <w:rPr>
                <w:rFonts w:eastAsia="Calibri"/>
                <w:b/>
                <w:sz w:val="24"/>
                <w:szCs w:val="24"/>
              </w:rPr>
              <w:t>2 793</w:t>
            </w:r>
            <w:r w:rsidR="00E018C5" w:rsidRPr="00CB7B48">
              <w:rPr>
                <w:rFonts w:eastAsia="Calibri"/>
                <w:b/>
                <w:sz w:val="24"/>
                <w:szCs w:val="24"/>
              </w:rPr>
              <w:t> </w:t>
            </w:r>
            <w:r w:rsidRPr="00CB7B48">
              <w:rPr>
                <w:rFonts w:eastAsia="Calibri"/>
                <w:b/>
                <w:sz w:val="24"/>
                <w:szCs w:val="24"/>
              </w:rPr>
              <w:t>128</w:t>
            </w:r>
            <w:r w:rsidR="00E018C5" w:rsidRPr="00CB7B48">
              <w:rPr>
                <w:rFonts w:eastAsia="Calibri"/>
                <w:b/>
                <w:sz w:val="24"/>
                <w:szCs w:val="24"/>
              </w:rPr>
              <w:t> </w:t>
            </w:r>
            <w:r w:rsidRPr="00CB7B48">
              <w:rPr>
                <w:rFonts w:eastAsia="Calibri"/>
                <w:b/>
                <w:sz w:val="24"/>
                <w:szCs w:val="24"/>
              </w:rPr>
              <w:t>265</w:t>
            </w:r>
          </w:p>
        </w:tc>
      </w:tr>
    </w:tbl>
    <w:p w:rsidR="009B2654" w:rsidRPr="00CB7B48" w:rsidRDefault="009B2654" w:rsidP="003A7419">
      <w:pPr>
        <w:jc w:val="both"/>
        <w:rPr>
          <w:sz w:val="24"/>
          <w:szCs w:val="24"/>
        </w:rPr>
      </w:pPr>
    </w:p>
    <w:p w:rsidR="009B2654" w:rsidRDefault="009B2654" w:rsidP="003A7419">
      <w:pPr>
        <w:jc w:val="both"/>
        <w:rPr>
          <w:sz w:val="24"/>
          <w:szCs w:val="24"/>
        </w:rPr>
      </w:pPr>
      <w:r w:rsidRPr="00CB7B48">
        <w:rPr>
          <w:sz w:val="24"/>
          <w:szCs w:val="24"/>
        </w:rPr>
        <w:t>A Gyarmati Dezső Uszoda környezetének kialakításához</w:t>
      </w:r>
      <w:r w:rsidR="00302F81" w:rsidRPr="00CB7B48">
        <w:rPr>
          <w:sz w:val="24"/>
          <w:szCs w:val="24"/>
        </w:rPr>
        <w:t xml:space="preserve"> </w:t>
      </w:r>
      <w:r w:rsidRPr="00CB7B48">
        <w:rPr>
          <w:sz w:val="24"/>
          <w:szCs w:val="24"/>
        </w:rPr>
        <w:t>felhasznált maradvány magában foglalja az előző években befolyt pályázati támogatás fel nem használt részét, valamint a kötelezettségvállalással terhelt saját forrásokat is.</w:t>
      </w:r>
    </w:p>
    <w:p w:rsidR="002D1533" w:rsidRPr="00CB7B48" w:rsidRDefault="002D1533" w:rsidP="003A7419">
      <w:pPr>
        <w:jc w:val="both"/>
        <w:rPr>
          <w:sz w:val="24"/>
          <w:szCs w:val="24"/>
        </w:rPr>
      </w:pPr>
    </w:p>
    <w:p w:rsidR="00A95900" w:rsidRDefault="00302F81" w:rsidP="003A7419">
      <w:pPr>
        <w:jc w:val="both"/>
        <w:rPr>
          <w:sz w:val="24"/>
          <w:szCs w:val="24"/>
        </w:rPr>
      </w:pPr>
      <w:r w:rsidRPr="00CB7B48">
        <w:rPr>
          <w:sz w:val="24"/>
          <w:szCs w:val="24"/>
        </w:rPr>
        <w:t xml:space="preserve">A Széna tér rekonstrukció megvalósításához felhasznált maradvány tartalmazza a tavalyi évben beérkezett pályázati összeg fel nem használt részét és a saját forrás kötelezettség vállalással terhelt maradványát is. A 2022. évben várható további támogatás és a hozzá tartozó kiadások a tárgyévi előírások között szerepelnek. </w:t>
      </w:r>
    </w:p>
    <w:p w:rsidR="002D1533" w:rsidRPr="00CB7B48" w:rsidRDefault="002D1533" w:rsidP="003A7419">
      <w:pPr>
        <w:jc w:val="both"/>
        <w:rPr>
          <w:sz w:val="24"/>
          <w:szCs w:val="24"/>
        </w:rPr>
      </w:pPr>
    </w:p>
    <w:p w:rsidR="00FD14D5" w:rsidRPr="00CB7B48" w:rsidRDefault="00A95900" w:rsidP="003A7419">
      <w:pPr>
        <w:jc w:val="both"/>
        <w:rPr>
          <w:sz w:val="24"/>
          <w:szCs w:val="24"/>
        </w:rPr>
      </w:pPr>
      <w:r w:rsidRPr="00CB7B48">
        <w:rPr>
          <w:sz w:val="24"/>
          <w:szCs w:val="24"/>
        </w:rPr>
        <w:t xml:space="preserve">A Háziorvosi rendelők felújítása </w:t>
      </w:r>
      <w:r w:rsidR="0088090A" w:rsidRPr="00CB7B48">
        <w:rPr>
          <w:sz w:val="24"/>
          <w:szCs w:val="24"/>
        </w:rPr>
        <w:t xml:space="preserve">szintén pályázati támogatásból és saját forrás biztosításával valósul meg, a maradvány felhasználásnál mindkét forrást figyelembe vettük. </w:t>
      </w:r>
      <w:r w:rsidR="00302F81" w:rsidRPr="00CB7B48">
        <w:rPr>
          <w:sz w:val="24"/>
          <w:szCs w:val="24"/>
        </w:rPr>
        <w:t>A</w:t>
      </w:r>
      <w:r w:rsidR="00FD14D5" w:rsidRPr="00CB7B48">
        <w:rPr>
          <w:sz w:val="24"/>
          <w:szCs w:val="24"/>
        </w:rPr>
        <w:t xml:space="preserve"> 2022. évre tervezett teljes</w:t>
      </w:r>
    </w:p>
    <w:p w:rsidR="00302F81" w:rsidRPr="00CB7B48" w:rsidRDefault="0088090A" w:rsidP="003A7419">
      <w:pPr>
        <w:jc w:val="both"/>
        <w:rPr>
          <w:sz w:val="24"/>
          <w:szCs w:val="24"/>
        </w:rPr>
      </w:pPr>
      <w:proofErr w:type="gramStart"/>
      <w:r w:rsidRPr="00CB7B48">
        <w:rPr>
          <w:sz w:val="24"/>
          <w:szCs w:val="24"/>
        </w:rPr>
        <w:t>felhalmozási</w:t>
      </w:r>
      <w:proofErr w:type="gramEnd"/>
      <w:r w:rsidRPr="00CB7B48">
        <w:rPr>
          <w:sz w:val="24"/>
          <w:szCs w:val="24"/>
        </w:rPr>
        <w:t xml:space="preserve"> </w:t>
      </w:r>
      <w:r w:rsidR="00302F81" w:rsidRPr="00CB7B48">
        <w:rPr>
          <w:sz w:val="24"/>
          <w:szCs w:val="24"/>
        </w:rPr>
        <w:t>kiadási összegek a 14. és 15. táblában</w:t>
      </w:r>
      <w:r w:rsidR="00A95900" w:rsidRPr="00CB7B48">
        <w:rPr>
          <w:sz w:val="24"/>
          <w:szCs w:val="24"/>
        </w:rPr>
        <w:t xml:space="preserve"> találhatók meg.</w:t>
      </w:r>
    </w:p>
    <w:p w:rsidR="0088090A" w:rsidRPr="00CB7B48" w:rsidRDefault="0088090A" w:rsidP="003A7419">
      <w:pPr>
        <w:jc w:val="both"/>
        <w:rPr>
          <w:sz w:val="24"/>
          <w:szCs w:val="24"/>
        </w:rPr>
      </w:pPr>
      <w:r w:rsidRPr="00CB7B48">
        <w:rPr>
          <w:sz w:val="24"/>
          <w:szCs w:val="24"/>
        </w:rPr>
        <w:lastRenderedPageBreak/>
        <w:t xml:space="preserve">Az </w:t>
      </w:r>
      <w:r w:rsidR="00FD14D5" w:rsidRPr="00CB7B48">
        <w:rPr>
          <w:sz w:val="24"/>
          <w:szCs w:val="24"/>
        </w:rPr>
        <w:t>Egészséges Budapest e</w:t>
      </w:r>
      <w:r w:rsidRPr="00CB7B48">
        <w:rPr>
          <w:sz w:val="24"/>
          <w:szCs w:val="24"/>
        </w:rPr>
        <w:t xml:space="preserve">gészségügyi fejlesztés és a Kapás utcai rendelő felújítására kapott pályázati támogatások felhasználására 2022-ben kerül sor. </w:t>
      </w:r>
    </w:p>
    <w:p w:rsidR="000C44FE" w:rsidRPr="00CB7B48" w:rsidRDefault="000C44FE" w:rsidP="003A7419">
      <w:pPr>
        <w:jc w:val="both"/>
        <w:rPr>
          <w:sz w:val="24"/>
          <w:szCs w:val="24"/>
        </w:rPr>
      </w:pPr>
    </w:p>
    <w:p w:rsidR="00B20EA7" w:rsidRPr="00CB7B48" w:rsidRDefault="00B20EA7" w:rsidP="003A7419">
      <w:pPr>
        <w:jc w:val="both"/>
        <w:rPr>
          <w:sz w:val="24"/>
          <w:szCs w:val="24"/>
        </w:rPr>
      </w:pPr>
    </w:p>
    <w:p w:rsidR="00763E33" w:rsidRPr="00CB7B48" w:rsidRDefault="00C218A5" w:rsidP="003A7419">
      <w:pPr>
        <w:jc w:val="both"/>
        <w:rPr>
          <w:b/>
          <w:sz w:val="24"/>
          <w:szCs w:val="24"/>
        </w:rPr>
      </w:pPr>
      <w:r w:rsidRPr="00CB7B48">
        <w:rPr>
          <w:b/>
          <w:sz w:val="24"/>
          <w:szCs w:val="24"/>
        </w:rPr>
        <w:t>II.</w:t>
      </w:r>
      <w:r w:rsidR="0087217F" w:rsidRPr="00CB7B48">
        <w:rPr>
          <w:b/>
          <w:sz w:val="24"/>
          <w:szCs w:val="24"/>
        </w:rPr>
        <w:t xml:space="preserve"> </w:t>
      </w:r>
      <w:r w:rsidR="00763E33" w:rsidRPr="00CB7B48">
        <w:rPr>
          <w:b/>
          <w:sz w:val="24"/>
          <w:szCs w:val="24"/>
        </w:rPr>
        <w:t>K</w:t>
      </w:r>
      <w:r w:rsidR="0087217F" w:rsidRPr="00CB7B48">
        <w:rPr>
          <w:b/>
          <w:sz w:val="24"/>
          <w:szCs w:val="24"/>
        </w:rPr>
        <w:t>iadások</w:t>
      </w:r>
    </w:p>
    <w:p w:rsidR="00763E33" w:rsidRPr="00CB7B48" w:rsidRDefault="00763E33">
      <w:pPr>
        <w:jc w:val="both"/>
        <w:rPr>
          <w:b/>
          <w:sz w:val="24"/>
          <w:szCs w:val="24"/>
        </w:rPr>
      </w:pPr>
    </w:p>
    <w:p w:rsidR="00763E33" w:rsidRPr="00CB7B48" w:rsidRDefault="00763E33">
      <w:pPr>
        <w:jc w:val="both"/>
        <w:rPr>
          <w:sz w:val="24"/>
          <w:szCs w:val="24"/>
        </w:rPr>
      </w:pPr>
      <w:r w:rsidRPr="00CB7B48">
        <w:rPr>
          <w:sz w:val="24"/>
          <w:szCs w:val="24"/>
        </w:rPr>
        <w:t xml:space="preserve">A </w:t>
      </w:r>
      <w:r w:rsidR="00CA121E" w:rsidRPr="00CB7B48">
        <w:rPr>
          <w:sz w:val="24"/>
          <w:szCs w:val="24"/>
        </w:rPr>
        <w:t xml:space="preserve">költségvetési terv összeállítása során fő irányelv az volt, hogy a </w:t>
      </w:r>
      <w:r w:rsidRPr="00CB7B48">
        <w:rPr>
          <w:sz w:val="24"/>
          <w:szCs w:val="24"/>
        </w:rPr>
        <w:t>működési kiadások terv</w:t>
      </w:r>
      <w:r w:rsidR="00795CB6" w:rsidRPr="00CB7B48">
        <w:rPr>
          <w:sz w:val="24"/>
          <w:szCs w:val="24"/>
        </w:rPr>
        <w:t xml:space="preserve">ezésén </w:t>
      </w:r>
      <w:r w:rsidRPr="00CB7B48">
        <w:rPr>
          <w:sz w:val="24"/>
          <w:szCs w:val="24"/>
        </w:rPr>
        <w:t xml:space="preserve">túl fejlesztési feladatok finanszírozására </w:t>
      </w:r>
      <w:r w:rsidR="00077D82" w:rsidRPr="00CB7B48">
        <w:rPr>
          <w:sz w:val="24"/>
          <w:szCs w:val="24"/>
        </w:rPr>
        <w:t xml:space="preserve">és tartalékképzésre </w:t>
      </w:r>
      <w:r w:rsidR="00903281" w:rsidRPr="00CB7B48">
        <w:rPr>
          <w:sz w:val="24"/>
          <w:szCs w:val="24"/>
        </w:rPr>
        <w:t>is</w:t>
      </w:r>
      <w:r w:rsidR="00CA121E" w:rsidRPr="00CB7B48">
        <w:rPr>
          <w:sz w:val="24"/>
          <w:szCs w:val="24"/>
        </w:rPr>
        <w:t xml:space="preserve"> legyen</w:t>
      </w:r>
      <w:r w:rsidR="00903281" w:rsidRPr="00CB7B48">
        <w:rPr>
          <w:sz w:val="24"/>
          <w:szCs w:val="24"/>
        </w:rPr>
        <w:t xml:space="preserve"> </w:t>
      </w:r>
      <w:r w:rsidR="00CA121E" w:rsidRPr="00CB7B48">
        <w:rPr>
          <w:sz w:val="24"/>
          <w:szCs w:val="24"/>
        </w:rPr>
        <w:t>lehetőség.</w:t>
      </w:r>
      <w:r w:rsidR="00E91D29" w:rsidRPr="00CB7B48">
        <w:rPr>
          <w:sz w:val="24"/>
          <w:szCs w:val="24"/>
        </w:rPr>
        <w:t xml:space="preserve"> A kiadások megtervezése során </w:t>
      </w:r>
      <w:r w:rsidR="00077F5F" w:rsidRPr="00CB7B48">
        <w:rPr>
          <w:sz w:val="24"/>
          <w:szCs w:val="24"/>
        </w:rPr>
        <w:t>irányelvnek tekintettük továbbá</w:t>
      </w:r>
      <w:r w:rsidR="00E91D29" w:rsidRPr="00CB7B48">
        <w:rPr>
          <w:sz w:val="24"/>
          <w:szCs w:val="24"/>
        </w:rPr>
        <w:t xml:space="preserve">, hogy az </w:t>
      </w:r>
      <w:r w:rsidR="00077F5F" w:rsidRPr="00CB7B48">
        <w:rPr>
          <w:sz w:val="24"/>
          <w:szCs w:val="24"/>
        </w:rPr>
        <w:t xml:space="preserve">előző évek során kiépített </w:t>
      </w:r>
      <w:r w:rsidR="00E91D29" w:rsidRPr="00CB7B48">
        <w:rPr>
          <w:sz w:val="24"/>
          <w:szCs w:val="24"/>
        </w:rPr>
        <w:t>ö</w:t>
      </w:r>
      <w:r w:rsidR="00077F5F" w:rsidRPr="00CB7B48">
        <w:rPr>
          <w:sz w:val="24"/>
          <w:szCs w:val="24"/>
        </w:rPr>
        <w:t>nként vállalt feladatok köre se szűküljön.</w:t>
      </w:r>
      <w:r w:rsidRPr="00CB7B48">
        <w:rPr>
          <w:sz w:val="24"/>
          <w:szCs w:val="24"/>
        </w:rPr>
        <w:t xml:space="preserve"> Ennek </w:t>
      </w:r>
      <w:r w:rsidR="00AD6532" w:rsidRPr="00CB7B48">
        <w:rPr>
          <w:sz w:val="24"/>
          <w:szCs w:val="24"/>
        </w:rPr>
        <w:t>figyelembevételével tesszük meg</w:t>
      </w:r>
      <w:r w:rsidR="00C218A5" w:rsidRPr="00CB7B48">
        <w:rPr>
          <w:sz w:val="24"/>
          <w:szCs w:val="24"/>
        </w:rPr>
        <w:t xml:space="preserve"> </w:t>
      </w:r>
      <w:r w:rsidR="00CA121E" w:rsidRPr="00CB7B48">
        <w:rPr>
          <w:sz w:val="24"/>
          <w:szCs w:val="24"/>
        </w:rPr>
        <w:t>kiadási javaslatunkat.</w:t>
      </w:r>
      <w:r w:rsidRPr="00CB7B48">
        <w:rPr>
          <w:sz w:val="24"/>
          <w:szCs w:val="24"/>
        </w:rPr>
        <w:t xml:space="preserve"> </w:t>
      </w:r>
      <w:r w:rsidR="00AD3D3D" w:rsidRPr="00CB7B48">
        <w:rPr>
          <w:sz w:val="24"/>
          <w:szCs w:val="24"/>
        </w:rPr>
        <w:t xml:space="preserve">A kiadások </w:t>
      </w:r>
      <w:r w:rsidR="00C218A5" w:rsidRPr="00CB7B48">
        <w:rPr>
          <w:sz w:val="24"/>
          <w:szCs w:val="24"/>
        </w:rPr>
        <w:t>főösszege</w:t>
      </w:r>
      <w:r w:rsidRPr="00CB7B48">
        <w:rPr>
          <w:sz w:val="24"/>
          <w:szCs w:val="24"/>
        </w:rPr>
        <w:t xml:space="preserve"> </w:t>
      </w:r>
      <w:r w:rsidR="00FD14D5" w:rsidRPr="00CB7B48">
        <w:rPr>
          <w:b/>
          <w:sz w:val="24"/>
          <w:szCs w:val="24"/>
        </w:rPr>
        <w:t>26</w:t>
      </w:r>
      <w:r w:rsidR="004D4F7D" w:rsidRPr="00CB7B48">
        <w:rPr>
          <w:b/>
          <w:sz w:val="24"/>
          <w:szCs w:val="24"/>
        </w:rPr>
        <w:t> 344 523 </w:t>
      </w:r>
      <w:r w:rsidR="00B20EA7" w:rsidRPr="00CB7B48">
        <w:rPr>
          <w:b/>
          <w:sz w:val="24"/>
          <w:szCs w:val="24"/>
        </w:rPr>
        <w:t>850</w:t>
      </w:r>
      <w:r w:rsidR="004D4F7D" w:rsidRPr="00CB7B48">
        <w:rPr>
          <w:b/>
          <w:sz w:val="24"/>
          <w:szCs w:val="24"/>
        </w:rPr>
        <w:t> </w:t>
      </w:r>
      <w:r w:rsidRPr="00CB7B48">
        <w:rPr>
          <w:b/>
          <w:sz w:val="24"/>
          <w:szCs w:val="24"/>
        </w:rPr>
        <w:t>Ft</w:t>
      </w:r>
      <w:r w:rsidR="00B45E08" w:rsidRPr="00CB7B48">
        <w:rPr>
          <w:sz w:val="24"/>
          <w:szCs w:val="24"/>
        </w:rPr>
        <w:t>,</w:t>
      </w:r>
      <w:r w:rsidR="00CA121E" w:rsidRPr="00CB7B48">
        <w:rPr>
          <w:sz w:val="24"/>
          <w:szCs w:val="24"/>
        </w:rPr>
        <w:t xml:space="preserve"> amely</w:t>
      </w:r>
      <w:r w:rsidR="00C218A5" w:rsidRPr="00CB7B48">
        <w:rPr>
          <w:sz w:val="24"/>
          <w:szCs w:val="24"/>
        </w:rPr>
        <w:t xml:space="preserve"> </w:t>
      </w:r>
      <w:r w:rsidR="00AD3D3D" w:rsidRPr="00CB7B48">
        <w:rPr>
          <w:sz w:val="24"/>
          <w:szCs w:val="24"/>
        </w:rPr>
        <w:t>magában foglalja a</w:t>
      </w:r>
      <w:r w:rsidR="00B45E08" w:rsidRPr="00CB7B48">
        <w:rPr>
          <w:sz w:val="24"/>
          <w:szCs w:val="24"/>
        </w:rPr>
        <w:t xml:space="preserve"> finanszírozási kiadás</w:t>
      </w:r>
      <w:r w:rsidR="00AD3D3D" w:rsidRPr="00CB7B48">
        <w:rPr>
          <w:sz w:val="24"/>
          <w:szCs w:val="24"/>
        </w:rPr>
        <w:t>okra fordítandó</w:t>
      </w:r>
      <w:r w:rsidR="00B71BE0" w:rsidRPr="00CB7B48">
        <w:rPr>
          <w:sz w:val="24"/>
          <w:szCs w:val="24"/>
        </w:rPr>
        <w:t xml:space="preserve"> </w:t>
      </w:r>
      <w:r w:rsidR="004D4F7D" w:rsidRPr="00CB7B48">
        <w:rPr>
          <w:sz w:val="24"/>
          <w:szCs w:val="24"/>
        </w:rPr>
        <w:t>141 849 </w:t>
      </w:r>
      <w:r w:rsidR="001E0504" w:rsidRPr="00CB7B48">
        <w:rPr>
          <w:sz w:val="24"/>
          <w:szCs w:val="24"/>
        </w:rPr>
        <w:t>754</w:t>
      </w:r>
      <w:r w:rsidR="004D4F7D" w:rsidRPr="00CB7B48">
        <w:rPr>
          <w:sz w:val="24"/>
          <w:szCs w:val="24"/>
        </w:rPr>
        <w:t> </w:t>
      </w:r>
      <w:r w:rsidR="003F2BA7" w:rsidRPr="00CB7B48">
        <w:rPr>
          <w:sz w:val="24"/>
          <w:szCs w:val="24"/>
        </w:rPr>
        <w:t>Ft</w:t>
      </w:r>
      <w:r w:rsidR="00AD3D3D" w:rsidRPr="00CB7B48">
        <w:rPr>
          <w:sz w:val="24"/>
          <w:szCs w:val="24"/>
        </w:rPr>
        <w:t>-ot is.</w:t>
      </w:r>
      <w:r w:rsidR="002C57B2" w:rsidRPr="00CB7B48">
        <w:rPr>
          <w:sz w:val="24"/>
          <w:szCs w:val="24"/>
        </w:rPr>
        <w:t xml:space="preserve"> Ezt j</w:t>
      </w:r>
      <w:r w:rsidR="000A2C78" w:rsidRPr="00CB7B48">
        <w:rPr>
          <w:sz w:val="24"/>
          <w:szCs w:val="24"/>
        </w:rPr>
        <w:t>avasoljuk jóváhagyásra</w:t>
      </w:r>
      <w:r w:rsidRPr="00CB7B48">
        <w:rPr>
          <w:sz w:val="24"/>
          <w:szCs w:val="24"/>
        </w:rPr>
        <w:t xml:space="preserve"> a rendelet</w:t>
      </w:r>
      <w:r w:rsidR="001B24F5" w:rsidRPr="00CB7B48">
        <w:rPr>
          <w:sz w:val="24"/>
          <w:szCs w:val="24"/>
        </w:rPr>
        <w:t>tervezet</w:t>
      </w:r>
      <w:r w:rsidRPr="00CB7B48">
        <w:rPr>
          <w:sz w:val="24"/>
          <w:szCs w:val="24"/>
        </w:rPr>
        <w:t xml:space="preserve"> 2. számú táblá</w:t>
      </w:r>
      <w:r w:rsidR="00856CA7" w:rsidRPr="00CB7B48">
        <w:rPr>
          <w:sz w:val="24"/>
          <w:szCs w:val="24"/>
        </w:rPr>
        <w:t>já</w:t>
      </w:r>
      <w:r w:rsidRPr="00CB7B48">
        <w:rPr>
          <w:sz w:val="24"/>
          <w:szCs w:val="24"/>
        </w:rPr>
        <w:t>ban szereplő részletezés szerint.</w:t>
      </w:r>
      <w:r w:rsidR="007F079A" w:rsidRPr="00CB7B48">
        <w:rPr>
          <w:sz w:val="24"/>
          <w:szCs w:val="24"/>
        </w:rPr>
        <w:t xml:space="preserve"> </w:t>
      </w:r>
    </w:p>
    <w:p w:rsidR="00903281" w:rsidRPr="00CB7B48" w:rsidRDefault="00903281">
      <w:pPr>
        <w:jc w:val="both"/>
        <w:rPr>
          <w:sz w:val="24"/>
          <w:szCs w:val="24"/>
        </w:rPr>
      </w:pPr>
    </w:p>
    <w:p w:rsidR="005E5C93" w:rsidRPr="00CB7B48" w:rsidRDefault="005E5C93" w:rsidP="005E5C93">
      <w:pPr>
        <w:jc w:val="both"/>
        <w:rPr>
          <w:sz w:val="24"/>
          <w:szCs w:val="24"/>
        </w:rPr>
      </w:pPr>
      <w:r w:rsidRPr="00CB7B48">
        <w:rPr>
          <w:sz w:val="24"/>
          <w:szCs w:val="24"/>
        </w:rPr>
        <w:t>A kiadások kiemelt jogcímei az alábbi százalékos megoszlást mutatják:</w:t>
      </w:r>
    </w:p>
    <w:p w:rsidR="005E5C93" w:rsidRPr="00CB7B48" w:rsidRDefault="005E5C93" w:rsidP="005E5C93">
      <w:pPr>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5"/>
        <w:gridCol w:w="1979"/>
        <w:gridCol w:w="1296"/>
      </w:tblGrid>
      <w:tr w:rsidR="00CB7B48" w:rsidRPr="00CB7B48" w:rsidTr="00183999">
        <w:tc>
          <w:tcPr>
            <w:tcW w:w="6379" w:type="dxa"/>
            <w:shd w:val="clear" w:color="auto" w:fill="auto"/>
          </w:tcPr>
          <w:p w:rsidR="002C57B2" w:rsidRPr="00CB7B48" w:rsidRDefault="002C57B2" w:rsidP="00AC27D2">
            <w:pPr>
              <w:jc w:val="center"/>
              <w:rPr>
                <w:rFonts w:eastAsia="Calibri"/>
                <w:b/>
                <w:sz w:val="24"/>
                <w:szCs w:val="24"/>
              </w:rPr>
            </w:pPr>
            <w:r w:rsidRPr="00CB7B48">
              <w:rPr>
                <w:rFonts w:eastAsia="Calibri"/>
                <w:b/>
                <w:sz w:val="24"/>
                <w:szCs w:val="24"/>
              </w:rPr>
              <w:t>Kiemelt jogcímek</w:t>
            </w:r>
          </w:p>
        </w:tc>
        <w:tc>
          <w:tcPr>
            <w:tcW w:w="1985" w:type="dxa"/>
            <w:shd w:val="clear" w:color="auto" w:fill="auto"/>
          </w:tcPr>
          <w:p w:rsidR="002C57B2" w:rsidRPr="00CB7B48" w:rsidRDefault="00276196" w:rsidP="00AC27D2">
            <w:pPr>
              <w:jc w:val="center"/>
              <w:rPr>
                <w:rFonts w:eastAsia="Calibri"/>
                <w:b/>
                <w:sz w:val="24"/>
                <w:szCs w:val="24"/>
              </w:rPr>
            </w:pPr>
            <w:r w:rsidRPr="00CB7B48">
              <w:rPr>
                <w:rFonts w:eastAsia="Calibri"/>
                <w:b/>
                <w:sz w:val="24"/>
                <w:szCs w:val="24"/>
              </w:rPr>
              <w:t>Tervezett kiadás (Forint)</w:t>
            </w:r>
          </w:p>
        </w:tc>
        <w:tc>
          <w:tcPr>
            <w:tcW w:w="1306" w:type="dxa"/>
            <w:shd w:val="clear" w:color="auto" w:fill="auto"/>
          </w:tcPr>
          <w:p w:rsidR="00276196" w:rsidRPr="00CB7B48" w:rsidRDefault="00276196" w:rsidP="00AC27D2">
            <w:pPr>
              <w:jc w:val="center"/>
              <w:rPr>
                <w:rFonts w:eastAsia="Calibri"/>
                <w:b/>
                <w:sz w:val="24"/>
                <w:szCs w:val="24"/>
              </w:rPr>
            </w:pPr>
            <w:r w:rsidRPr="00CB7B48">
              <w:rPr>
                <w:rFonts w:eastAsia="Calibri"/>
                <w:b/>
                <w:sz w:val="24"/>
                <w:szCs w:val="24"/>
              </w:rPr>
              <w:t xml:space="preserve">Megoszlás </w:t>
            </w:r>
          </w:p>
          <w:p w:rsidR="002C57B2" w:rsidRPr="00CB7B48" w:rsidRDefault="00276196" w:rsidP="00AC27D2">
            <w:pPr>
              <w:jc w:val="center"/>
              <w:rPr>
                <w:rFonts w:eastAsia="Calibri"/>
                <w:b/>
                <w:sz w:val="24"/>
                <w:szCs w:val="24"/>
              </w:rPr>
            </w:pPr>
            <w:r w:rsidRPr="00CB7B48">
              <w:rPr>
                <w:rFonts w:eastAsia="Calibri"/>
                <w:b/>
                <w:sz w:val="24"/>
                <w:szCs w:val="24"/>
              </w:rPr>
              <w:t>%</w:t>
            </w:r>
          </w:p>
        </w:tc>
      </w:tr>
      <w:tr w:rsidR="00CB7B48" w:rsidRPr="00CB7B48" w:rsidTr="00183999">
        <w:tc>
          <w:tcPr>
            <w:tcW w:w="6379" w:type="dxa"/>
            <w:shd w:val="clear" w:color="auto" w:fill="auto"/>
          </w:tcPr>
          <w:p w:rsidR="002C57B2" w:rsidRPr="00CB7B48" w:rsidRDefault="00BA087A" w:rsidP="00AC27D2">
            <w:pPr>
              <w:jc w:val="both"/>
              <w:rPr>
                <w:rFonts w:eastAsia="Calibri"/>
                <w:sz w:val="24"/>
                <w:szCs w:val="24"/>
              </w:rPr>
            </w:pPr>
            <w:r w:rsidRPr="00CB7B48">
              <w:rPr>
                <w:rFonts w:eastAsia="Calibri"/>
                <w:sz w:val="24"/>
                <w:szCs w:val="24"/>
              </w:rPr>
              <w:t>M</w:t>
            </w:r>
            <w:r w:rsidR="002C57B2" w:rsidRPr="00CB7B48">
              <w:rPr>
                <w:rFonts w:eastAsia="Calibri"/>
                <w:sz w:val="24"/>
                <w:szCs w:val="24"/>
              </w:rPr>
              <w:t>űködési kiadások (személyi juttatások, járulékok, dologi kiadások)</w:t>
            </w:r>
          </w:p>
        </w:tc>
        <w:tc>
          <w:tcPr>
            <w:tcW w:w="1985" w:type="dxa"/>
            <w:shd w:val="clear" w:color="auto" w:fill="auto"/>
          </w:tcPr>
          <w:p w:rsidR="002C57B2" w:rsidRPr="00CB7B48" w:rsidRDefault="005845BB" w:rsidP="00B20EA7">
            <w:pPr>
              <w:jc w:val="right"/>
              <w:rPr>
                <w:rFonts w:eastAsia="Calibri"/>
                <w:sz w:val="24"/>
                <w:szCs w:val="24"/>
              </w:rPr>
            </w:pPr>
            <w:r w:rsidRPr="00CB7B48">
              <w:rPr>
                <w:rFonts w:eastAsia="Calibri"/>
                <w:sz w:val="24"/>
                <w:szCs w:val="24"/>
              </w:rPr>
              <w:t>17</w:t>
            </w:r>
            <w:r w:rsidR="004D4F7D" w:rsidRPr="00CB7B48">
              <w:rPr>
                <w:rFonts w:eastAsia="Calibri"/>
                <w:sz w:val="24"/>
                <w:szCs w:val="24"/>
              </w:rPr>
              <w:t> 244 613 </w:t>
            </w:r>
            <w:r w:rsidR="00B20EA7" w:rsidRPr="00CB7B48">
              <w:rPr>
                <w:rFonts w:eastAsia="Calibri"/>
                <w:sz w:val="24"/>
                <w:szCs w:val="24"/>
              </w:rPr>
              <w:t>391</w:t>
            </w:r>
            <w:r w:rsidR="002C57B2" w:rsidRPr="00CB7B48">
              <w:rPr>
                <w:rFonts w:eastAsia="Calibri"/>
                <w:sz w:val="24"/>
                <w:szCs w:val="24"/>
              </w:rPr>
              <w:t xml:space="preserve"> </w:t>
            </w:r>
          </w:p>
        </w:tc>
        <w:tc>
          <w:tcPr>
            <w:tcW w:w="1306" w:type="dxa"/>
            <w:shd w:val="clear" w:color="auto" w:fill="auto"/>
          </w:tcPr>
          <w:p w:rsidR="002C57B2" w:rsidRPr="00CB7B48" w:rsidRDefault="00183999" w:rsidP="000C4085">
            <w:pPr>
              <w:jc w:val="right"/>
              <w:rPr>
                <w:rFonts w:eastAsia="Calibri"/>
                <w:sz w:val="24"/>
                <w:szCs w:val="24"/>
              </w:rPr>
            </w:pPr>
            <w:r w:rsidRPr="00CB7B48">
              <w:rPr>
                <w:rFonts w:eastAsia="Calibri"/>
                <w:sz w:val="24"/>
                <w:szCs w:val="24"/>
              </w:rPr>
              <w:t>65,</w:t>
            </w:r>
            <w:r w:rsidR="000C4085" w:rsidRPr="00CB7B48">
              <w:rPr>
                <w:rFonts w:eastAsia="Calibri"/>
                <w:sz w:val="24"/>
                <w:szCs w:val="24"/>
              </w:rPr>
              <w:t>46</w:t>
            </w:r>
          </w:p>
        </w:tc>
      </w:tr>
      <w:tr w:rsidR="00CB7B48" w:rsidRPr="00CB7B48" w:rsidTr="00183999">
        <w:tc>
          <w:tcPr>
            <w:tcW w:w="6379" w:type="dxa"/>
            <w:shd w:val="clear" w:color="auto" w:fill="auto"/>
          </w:tcPr>
          <w:p w:rsidR="002C57B2" w:rsidRPr="00CB7B48" w:rsidRDefault="00BA087A" w:rsidP="00AC27D2">
            <w:pPr>
              <w:jc w:val="both"/>
              <w:rPr>
                <w:rFonts w:eastAsia="Calibri"/>
                <w:sz w:val="24"/>
                <w:szCs w:val="24"/>
              </w:rPr>
            </w:pPr>
            <w:r w:rsidRPr="00CB7B48">
              <w:rPr>
                <w:rFonts w:eastAsia="Calibri"/>
                <w:sz w:val="24"/>
                <w:szCs w:val="24"/>
              </w:rPr>
              <w:t>E</w:t>
            </w:r>
            <w:r w:rsidR="002C57B2" w:rsidRPr="00CB7B48">
              <w:rPr>
                <w:rFonts w:eastAsia="Calibri"/>
                <w:sz w:val="24"/>
                <w:szCs w:val="24"/>
              </w:rPr>
              <w:t xml:space="preserve">llátottak pénzbeli juttatásai, elvonások, egyéb működési célú támogatások </w:t>
            </w:r>
            <w:proofErr w:type="spellStart"/>
            <w:r w:rsidRPr="00CB7B48">
              <w:rPr>
                <w:rFonts w:eastAsia="Calibri"/>
                <w:sz w:val="24"/>
                <w:szCs w:val="24"/>
              </w:rPr>
              <w:t>áht-n</w:t>
            </w:r>
            <w:proofErr w:type="spellEnd"/>
            <w:r w:rsidRPr="00CB7B48">
              <w:rPr>
                <w:rFonts w:eastAsia="Calibri"/>
                <w:sz w:val="24"/>
                <w:szCs w:val="24"/>
              </w:rPr>
              <w:t xml:space="preserve"> belülre, illetve kívülre</w:t>
            </w:r>
          </w:p>
        </w:tc>
        <w:tc>
          <w:tcPr>
            <w:tcW w:w="1985" w:type="dxa"/>
            <w:shd w:val="clear" w:color="auto" w:fill="auto"/>
          </w:tcPr>
          <w:p w:rsidR="002C57B2" w:rsidRPr="00CB7B48" w:rsidRDefault="00183999" w:rsidP="004D4F7D">
            <w:pPr>
              <w:jc w:val="right"/>
              <w:rPr>
                <w:rFonts w:eastAsia="Calibri"/>
                <w:sz w:val="24"/>
                <w:szCs w:val="24"/>
              </w:rPr>
            </w:pPr>
            <w:r w:rsidRPr="00CB7B48">
              <w:rPr>
                <w:rFonts w:eastAsia="Calibri"/>
                <w:sz w:val="24"/>
                <w:szCs w:val="24"/>
              </w:rPr>
              <w:t>2 536</w:t>
            </w:r>
            <w:r w:rsidR="004D4F7D" w:rsidRPr="00CB7B48">
              <w:rPr>
                <w:rFonts w:eastAsia="Calibri"/>
                <w:sz w:val="24"/>
                <w:szCs w:val="24"/>
              </w:rPr>
              <w:t> </w:t>
            </w:r>
            <w:r w:rsidRPr="00CB7B48">
              <w:rPr>
                <w:rFonts w:eastAsia="Calibri"/>
                <w:sz w:val="24"/>
                <w:szCs w:val="24"/>
              </w:rPr>
              <w:t>917</w:t>
            </w:r>
            <w:r w:rsidR="004D4F7D" w:rsidRPr="00CB7B48">
              <w:rPr>
                <w:rFonts w:eastAsia="Calibri"/>
                <w:sz w:val="24"/>
                <w:szCs w:val="24"/>
              </w:rPr>
              <w:t> </w:t>
            </w:r>
            <w:r w:rsidRPr="00CB7B48">
              <w:rPr>
                <w:rFonts w:eastAsia="Calibri"/>
                <w:sz w:val="24"/>
                <w:szCs w:val="24"/>
              </w:rPr>
              <w:t>214</w:t>
            </w:r>
          </w:p>
        </w:tc>
        <w:tc>
          <w:tcPr>
            <w:tcW w:w="1306" w:type="dxa"/>
            <w:shd w:val="clear" w:color="auto" w:fill="auto"/>
          </w:tcPr>
          <w:p w:rsidR="002C57B2" w:rsidRPr="00CB7B48" w:rsidRDefault="00183999" w:rsidP="00AC27D2">
            <w:pPr>
              <w:jc w:val="right"/>
              <w:rPr>
                <w:rFonts w:eastAsia="Calibri"/>
                <w:sz w:val="24"/>
                <w:szCs w:val="24"/>
              </w:rPr>
            </w:pPr>
            <w:r w:rsidRPr="00CB7B48">
              <w:rPr>
                <w:rFonts w:eastAsia="Calibri"/>
                <w:sz w:val="24"/>
                <w:szCs w:val="24"/>
              </w:rPr>
              <w:t>9,6</w:t>
            </w:r>
            <w:r w:rsidR="000C4085" w:rsidRPr="00CB7B48">
              <w:rPr>
                <w:rFonts w:eastAsia="Calibri"/>
                <w:sz w:val="24"/>
                <w:szCs w:val="24"/>
              </w:rPr>
              <w:t>3</w:t>
            </w:r>
          </w:p>
        </w:tc>
      </w:tr>
      <w:tr w:rsidR="00CB7B48" w:rsidRPr="00CB7B48" w:rsidTr="00183999">
        <w:tc>
          <w:tcPr>
            <w:tcW w:w="6379" w:type="dxa"/>
            <w:shd w:val="clear" w:color="auto" w:fill="auto"/>
          </w:tcPr>
          <w:p w:rsidR="002C57B2" w:rsidRPr="00CB7B48" w:rsidRDefault="00BA087A" w:rsidP="00AC27D2">
            <w:pPr>
              <w:jc w:val="both"/>
              <w:rPr>
                <w:rFonts w:eastAsia="Calibri"/>
                <w:sz w:val="24"/>
                <w:szCs w:val="24"/>
              </w:rPr>
            </w:pPr>
            <w:r w:rsidRPr="00CB7B48">
              <w:rPr>
                <w:rFonts w:eastAsia="Calibri"/>
                <w:sz w:val="24"/>
                <w:szCs w:val="24"/>
              </w:rPr>
              <w:t>Beruházási és felújítási kiadások</w:t>
            </w:r>
          </w:p>
        </w:tc>
        <w:tc>
          <w:tcPr>
            <w:tcW w:w="1985" w:type="dxa"/>
            <w:shd w:val="clear" w:color="auto" w:fill="auto"/>
          </w:tcPr>
          <w:p w:rsidR="002C57B2" w:rsidRPr="00CB7B48" w:rsidRDefault="004D4F7D" w:rsidP="00AC27D2">
            <w:pPr>
              <w:jc w:val="right"/>
              <w:rPr>
                <w:rFonts w:eastAsia="Calibri"/>
                <w:sz w:val="24"/>
                <w:szCs w:val="24"/>
              </w:rPr>
            </w:pPr>
            <w:r w:rsidRPr="00CB7B48">
              <w:rPr>
                <w:rFonts w:eastAsia="Calibri"/>
                <w:sz w:val="24"/>
                <w:szCs w:val="24"/>
              </w:rPr>
              <w:t>4 534 434 </w:t>
            </w:r>
            <w:r w:rsidR="00921EC3" w:rsidRPr="00CB7B48">
              <w:rPr>
                <w:rFonts w:eastAsia="Calibri"/>
                <w:sz w:val="24"/>
                <w:szCs w:val="24"/>
              </w:rPr>
              <w:t>905</w:t>
            </w:r>
          </w:p>
        </w:tc>
        <w:tc>
          <w:tcPr>
            <w:tcW w:w="1306" w:type="dxa"/>
            <w:shd w:val="clear" w:color="auto" w:fill="auto"/>
          </w:tcPr>
          <w:p w:rsidR="002C57B2" w:rsidRPr="00CB7B48" w:rsidRDefault="00183999" w:rsidP="00AC27D2">
            <w:pPr>
              <w:jc w:val="right"/>
              <w:rPr>
                <w:rFonts w:eastAsia="Calibri"/>
                <w:sz w:val="24"/>
                <w:szCs w:val="24"/>
              </w:rPr>
            </w:pPr>
            <w:r w:rsidRPr="00CB7B48">
              <w:rPr>
                <w:rFonts w:eastAsia="Calibri"/>
                <w:sz w:val="24"/>
                <w:szCs w:val="24"/>
              </w:rPr>
              <w:t>17,2</w:t>
            </w:r>
            <w:r w:rsidR="000C4085" w:rsidRPr="00CB7B48">
              <w:rPr>
                <w:rFonts w:eastAsia="Calibri"/>
                <w:sz w:val="24"/>
                <w:szCs w:val="24"/>
              </w:rPr>
              <w:t>1</w:t>
            </w:r>
          </w:p>
        </w:tc>
      </w:tr>
      <w:tr w:rsidR="00CB7B48" w:rsidRPr="00CB7B48" w:rsidTr="00183999">
        <w:tc>
          <w:tcPr>
            <w:tcW w:w="6379" w:type="dxa"/>
            <w:shd w:val="clear" w:color="auto" w:fill="auto"/>
          </w:tcPr>
          <w:p w:rsidR="002C57B2" w:rsidRPr="00CB7B48" w:rsidRDefault="00BA087A" w:rsidP="00AC27D2">
            <w:pPr>
              <w:jc w:val="both"/>
              <w:rPr>
                <w:rFonts w:eastAsia="Calibri"/>
                <w:sz w:val="24"/>
                <w:szCs w:val="24"/>
              </w:rPr>
            </w:pPr>
            <w:r w:rsidRPr="00CB7B48">
              <w:rPr>
                <w:rFonts w:eastAsia="Calibri"/>
                <w:sz w:val="24"/>
                <w:szCs w:val="24"/>
              </w:rPr>
              <w:t>Egyéb felhalmozási célú támogatások</w:t>
            </w:r>
            <w:r w:rsidRPr="00CB7B48">
              <w:rPr>
                <w:rFonts w:eastAsia="Calibri"/>
                <w:szCs w:val="22"/>
              </w:rPr>
              <w:t xml:space="preserve"> </w:t>
            </w:r>
            <w:proofErr w:type="spellStart"/>
            <w:r w:rsidRPr="00CB7B48">
              <w:rPr>
                <w:rFonts w:eastAsia="Calibri"/>
                <w:sz w:val="24"/>
                <w:szCs w:val="24"/>
              </w:rPr>
              <w:t>áht-n</w:t>
            </w:r>
            <w:proofErr w:type="spellEnd"/>
            <w:r w:rsidRPr="00CB7B48">
              <w:rPr>
                <w:rFonts w:eastAsia="Calibri"/>
                <w:sz w:val="24"/>
                <w:szCs w:val="24"/>
              </w:rPr>
              <w:t xml:space="preserve"> belülre, illetve kívülre, felhalmozási célú kölcsönök  </w:t>
            </w:r>
          </w:p>
        </w:tc>
        <w:tc>
          <w:tcPr>
            <w:tcW w:w="1985" w:type="dxa"/>
            <w:shd w:val="clear" w:color="auto" w:fill="auto"/>
          </w:tcPr>
          <w:p w:rsidR="002C57B2" w:rsidRPr="00CB7B48" w:rsidRDefault="00921EC3" w:rsidP="004D4F7D">
            <w:pPr>
              <w:jc w:val="right"/>
              <w:rPr>
                <w:rFonts w:eastAsia="Calibri"/>
                <w:sz w:val="24"/>
                <w:szCs w:val="24"/>
              </w:rPr>
            </w:pPr>
            <w:r w:rsidRPr="00CB7B48">
              <w:rPr>
                <w:rFonts w:eastAsia="Calibri"/>
                <w:sz w:val="24"/>
                <w:szCs w:val="24"/>
              </w:rPr>
              <w:t>321</w:t>
            </w:r>
            <w:r w:rsidR="004D4F7D" w:rsidRPr="00CB7B48">
              <w:rPr>
                <w:rFonts w:eastAsia="Calibri"/>
                <w:sz w:val="24"/>
                <w:szCs w:val="24"/>
              </w:rPr>
              <w:t> </w:t>
            </w:r>
            <w:r w:rsidRPr="00CB7B48">
              <w:rPr>
                <w:rFonts w:eastAsia="Calibri"/>
                <w:sz w:val="24"/>
                <w:szCs w:val="24"/>
              </w:rPr>
              <w:t>266</w:t>
            </w:r>
            <w:r w:rsidR="004D4F7D" w:rsidRPr="00CB7B48">
              <w:rPr>
                <w:rFonts w:eastAsia="Calibri"/>
                <w:sz w:val="24"/>
                <w:szCs w:val="24"/>
              </w:rPr>
              <w:t> </w:t>
            </w:r>
            <w:r w:rsidRPr="00CB7B48">
              <w:rPr>
                <w:rFonts w:eastAsia="Calibri"/>
                <w:sz w:val="24"/>
                <w:szCs w:val="24"/>
              </w:rPr>
              <w:t>265</w:t>
            </w:r>
          </w:p>
        </w:tc>
        <w:tc>
          <w:tcPr>
            <w:tcW w:w="1306" w:type="dxa"/>
            <w:shd w:val="clear" w:color="auto" w:fill="auto"/>
          </w:tcPr>
          <w:p w:rsidR="002C57B2" w:rsidRPr="00CB7B48" w:rsidRDefault="00183999" w:rsidP="00AC27D2">
            <w:pPr>
              <w:jc w:val="right"/>
              <w:rPr>
                <w:rFonts w:eastAsia="Calibri"/>
                <w:sz w:val="24"/>
                <w:szCs w:val="24"/>
              </w:rPr>
            </w:pPr>
            <w:r w:rsidRPr="00CB7B48">
              <w:rPr>
                <w:rFonts w:eastAsia="Calibri"/>
                <w:sz w:val="24"/>
                <w:szCs w:val="24"/>
              </w:rPr>
              <w:t>1,22</w:t>
            </w:r>
          </w:p>
        </w:tc>
      </w:tr>
      <w:tr w:rsidR="00CB7B48" w:rsidRPr="00CB7B48" w:rsidTr="00183999">
        <w:tc>
          <w:tcPr>
            <w:tcW w:w="6379" w:type="dxa"/>
            <w:shd w:val="clear" w:color="auto" w:fill="auto"/>
          </w:tcPr>
          <w:p w:rsidR="002C57B2" w:rsidRPr="00CB7B48" w:rsidRDefault="00BA087A" w:rsidP="00AC27D2">
            <w:pPr>
              <w:jc w:val="both"/>
              <w:rPr>
                <w:rFonts w:eastAsia="Calibri"/>
                <w:sz w:val="24"/>
                <w:szCs w:val="24"/>
              </w:rPr>
            </w:pPr>
            <w:r w:rsidRPr="00CB7B48">
              <w:rPr>
                <w:rFonts w:eastAsia="Calibri"/>
                <w:sz w:val="24"/>
                <w:szCs w:val="24"/>
              </w:rPr>
              <w:t>Tartalékok</w:t>
            </w:r>
          </w:p>
        </w:tc>
        <w:tc>
          <w:tcPr>
            <w:tcW w:w="1985" w:type="dxa"/>
            <w:shd w:val="clear" w:color="auto" w:fill="auto"/>
          </w:tcPr>
          <w:p w:rsidR="002C57B2" w:rsidRPr="00CB7B48" w:rsidRDefault="004D4F7D" w:rsidP="00AC27D2">
            <w:pPr>
              <w:jc w:val="right"/>
              <w:rPr>
                <w:rFonts w:eastAsia="Calibri"/>
                <w:sz w:val="24"/>
                <w:szCs w:val="24"/>
              </w:rPr>
            </w:pPr>
            <w:r w:rsidRPr="00CB7B48">
              <w:rPr>
                <w:rFonts w:eastAsia="Calibri"/>
                <w:sz w:val="24"/>
                <w:szCs w:val="24"/>
              </w:rPr>
              <w:t>1 565 442 </w:t>
            </w:r>
            <w:r w:rsidR="005142C9" w:rsidRPr="00CB7B48">
              <w:rPr>
                <w:rFonts w:eastAsia="Calibri"/>
                <w:sz w:val="24"/>
                <w:szCs w:val="24"/>
              </w:rPr>
              <w:t>321</w:t>
            </w:r>
          </w:p>
        </w:tc>
        <w:tc>
          <w:tcPr>
            <w:tcW w:w="1306" w:type="dxa"/>
            <w:shd w:val="clear" w:color="auto" w:fill="auto"/>
          </w:tcPr>
          <w:p w:rsidR="00183999" w:rsidRPr="00CB7B48" w:rsidRDefault="000C4085" w:rsidP="00183999">
            <w:pPr>
              <w:jc w:val="right"/>
              <w:rPr>
                <w:rFonts w:eastAsia="Calibri"/>
                <w:sz w:val="24"/>
                <w:szCs w:val="24"/>
              </w:rPr>
            </w:pPr>
            <w:r w:rsidRPr="00CB7B48">
              <w:rPr>
                <w:rFonts w:eastAsia="Calibri"/>
                <w:sz w:val="24"/>
                <w:szCs w:val="24"/>
              </w:rPr>
              <w:t>5,94</w:t>
            </w:r>
          </w:p>
        </w:tc>
      </w:tr>
      <w:tr w:rsidR="00CB7B48" w:rsidRPr="00CB7B48" w:rsidTr="00183999">
        <w:tc>
          <w:tcPr>
            <w:tcW w:w="6379" w:type="dxa"/>
            <w:shd w:val="clear" w:color="auto" w:fill="auto"/>
          </w:tcPr>
          <w:p w:rsidR="005142C9" w:rsidRPr="00CB7B48" w:rsidRDefault="005142C9" w:rsidP="00AC27D2">
            <w:pPr>
              <w:jc w:val="both"/>
              <w:rPr>
                <w:rFonts w:eastAsia="Calibri"/>
                <w:sz w:val="24"/>
                <w:szCs w:val="24"/>
              </w:rPr>
            </w:pPr>
            <w:r w:rsidRPr="00CB7B48">
              <w:rPr>
                <w:rFonts w:eastAsia="Calibri"/>
                <w:sz w:val="24"/>
                <w:szCs w:val="24"/>
              </w:rPr>
              <w:t>Államháztartáson belüli megelőlegezések visszafizetése</w:t>
            </w:r>
          </w:p>
        </w:tc>
        <w:tc>
          <w:tcPr>
            <w:tcW w:w="1985" w:type="dxa"/>
            <w:shd w:val="clear" w:color="auto" w:fill="auto"/>
          </w:tcPr>
          <w:p w:rsidR="005142C9" w:rsidRPr="00CB7B48" w:rsidRDefault="004D4F7D" w:rsidP="00AC27D2">
            <w:pPr>
              <w:jc w:val="right"/>
              <w:rPr>
                <w:rFonts w:eastAsia="Calibri"/>
                <w:sz w:val="24"/>
                <w:szCs w:val="24"/>
              </w:rPr>
            </w:pPr>
            <w:r w:rsidRPr="00CB7B48">
              <w:rPr>
                <w:rFonts w:eastAsia="Calibri"/>
                <w:sz w:val="24"/>
                <w:szCs w:val="24"/>
              </w:rPr>
              <w:t>141 849 </w:t>
            </w:r>
            <w:r w:rsidR="005142C9" w:rsidRPr="00CB7B48">
              <w:rPr>
                <w:rFonts w:eastAsia="Calibri"/>
                <w:sz w:val="24"/>
                <w:szCs w:val="24"/>
              </w:rPr>
              <w:t>754</w:t>
            </w:r>
          </w:p>
        </w:tc>
        <w:tc>
          <w:tcPr>
            <w:tcW w:w="1306" w:type="dxa"/>
            <w:shd w:val="clear" w:color="auto" w:fill="auto"/>
          </w:tcPr>
          <w:p w:rsidR="005142C9" w:rsidRPr="00CB7B48" w:rsidRDefault="00183999" w:rsidP="00AC27D2">
            <w:pPr>
              <w:jc w:val="right"/>
              <w:rPr>
                <w:rFonts w:eastAsia="Calibri"/>
                <w:sz w:val="24"/>
                <w:szCs w:val="24"/>
              </w:rPr>
            </w:pPr>
            <w:r w:rsidRPr="00CB7B48">
              <w:rPr>
                <w:rFonts w:eastAsia="Calibri"/>
                <w:sz w:val="24"/>
                <w:szCs w:val="24"/>
              </w:rPr>
              <w:t>0,54</w:t>
            </w:r>
          </w:p>
        </w:tc>
      </w:tr>
      <w:tr w:rsidR="00183999" w:rsidRPr="00CB7B48" w:rsidTr="00183999">
        <w:tc>
          <w:tcPr>
            <w:tcW w:w="6379" w:type="dxa"/>
            <w:shd w:val="clear" w:color="auto" w:fill="auto"/>
          </w:tcPr>
          <w:p w:rsidR="002C57B2" w:rsidRPr="00CB7B48" w:rsidRDefault="001F1CF1" w:rsidP="00AC27D2">
            <w:pPr>
              <w:jc w:val="both"/>
              <w:rPr>
                <w:rFonts w:eastAsia="Calibri"/>
                <w:b/>
                <w:sz w:val="24"/>
                <w:szCs w:val="24"/>
              </w:rPr>
            </w:pPr>
            <w:r w:rsidRPr="00CB7B48">
              <w:rPr>
                <w:rFonts w:eastAsia="Calibri"/>
                <w:b/>
                <w:sz w:val="24"/>
                <w:szCs w:val="24"/>
              </w:rPr>
              <w:t>Összesen</w:t>
            </w:r>
            <w:r w:rsidR="00183999" w:rsidRPr="00CB7B48">
              <w:rPr>
                <w:rFonts w:eastAsia="Calibri"/>
                <w:b/>
                <w:sz w:val="24"/>
                <w:szCs w:val="24"/>
              </w:rPr>
              <w:t>:</w:t>
            </w:r>
          </w:p>
        </w:tc>
        <w:tc>
          <w:tcPr>
            <w:tcW w:w="1985" w:type="dxa"/>
            <w:shd w:val="clear" w:color="auto" w:fill="auto"/>
          </w:tcPr>
          <w:p w:rsidR="002C57B2" w:rsidRPr="00CB7B48" w:rsidRDefault="005142C9" w:rsidP="00AC27D2">
            <w:pPr>
              <w:jc w:val="right"/>
              <w:rPr>
                <w:rFonts w:eastAsia="Calibri"/>
                <w:b/>
                <w:sz w:val="24"/>
                <w:szCs w:val="24"/>
              </w:rPr>
            </w:pPr>
            <w:r w:rsidRPr="00CB7B48">
              <w:rPr>
                <w:rFonts w:eastAsia="Calibri"/>
                <w:b/>
                <w:sz w:val="24"/>
                <w:szCs w:val="24"/>
              </w:rPr>
              <w:t>26 237 225 843</w:t>
            </w:r>
          </w:p>
        </w:tc>
        <w:tc>
          <w:tcPr>
            <w:tcW w:w="1306" w:type="dxa"/>
            <w:shd w:val="clear" w:color="auto" w:fill="auto"/>
          </w:tcPr>
          <w:p w:rsidR="002C57B2" w:rsidRPr="00CB7B48" w:rsidRDefault="00B83F74" w:rsidP="00AC27D2">
            <w:pPr>
              <w:jc w:val="right"/>
              <w:rPr>
                <w:rFonts w:eastAsia="Calibri"/>
                <w:b/>
                <w:sz w:val="24"/>
                <w:szCs w:val="24"/>
              </w:rPr>
            </w:pPr>
            <w:r w:rsidRPr="00CB7B48">
              <w:rPr>
                <w:rFonts w:eastAsia="Calibri"/>
                <w:b/>
                <w:sz w:val="24"/>
                <w:szCs w:val="24"/>
              </w:rPr>
              <w:t>100,00</w:t>
            </w:r>
          </w:p>
        </w:tc>
      </w:tr>
    </w:tbl>
    <w:p w:rsidR="002C57B2" w:rsidRPr="00CB7B48" w:rsidRDefault="002C57B2" w:rsidP="005E5C93">
      <w:pPr>
        <w:jc w:val="both"/>
        <w:rPr>
          <w:sz w:val="16"/>
          <w:szCs w:val="16"/>
        </w:rPr>
      </w:pPr>
    </w:p>
    <w:p w:rsidR="002C57B2" w:rsidRPr="00CB7B48" w:rsidRDefault="00183999" w:rsidP="005E5C93">
      <w:pPr>
        <w:jc w:val="both"/>
        <w:rPr>
          <w:sz w:val="24"/>
          <w:szCs w:val="24"/>
        </w:rPr>
      </w:pPr>
      <w:r w:rsidRPr="00CB7B48">
        <w:rPr>
          <w:sz w:val="24"/>
          <w:szCs w:val="24"/>
        </w:rPr>
        <w:t>A megoszlási adatokból látható, hogy a tartalékok összege meghaladja a főösszeg 5 százalékát.</w:t>
      </w:r>
    </w:p>
    <w:p w:rsidR="002C57B2" w:rsidRPr="00CB7B48" w:rsidRDefault="002C57B2" w:rsidP="005E5C93">
      <w:pPr>
        <w:jc w:val="both"/>
        <w:rPr>
          <w:sz w:val="24"/>
          <w:szCs w:val="24"/>
        </w:rPr>
      </w:pPr>
    </w:p>
    <w:p w:rsidR="004D4F7D" w:rsidRPr="00CB7B48" w:rsidRDefault="004D4F7D" w:rsidP="005E5C93">
      <w:pPr>
        <w:jc w:val="both"/>
        <w:rPr>
          <w:sz w:val="24"/>
          <w:szCs w:val="24"/>
        </w:rPr>
      </w:pPr>
    </w:p>
    <w:p w:rsidR="00763E33" w:rsidRPr="00CB7B48" w:rsidRDefault="004D2BEC">
      <w:pPr>
        <w:rPr>
          <w:b/>
          <w:sz w:val="24"/>
          <w:szCs w:val="24"/>
        </w:rPr>
      </w:pPr>
      <w:r w:rsidRPr="00CB7B48">
        <w:rPr>
          <w:b/>
          <w:sz w:val="24"/>
          <w:szCs w:val="24"/>
        </w:rPr>
        <w:t>Működési költségvetési kiadások</w:t>
      </w:r>
    </w:p>
    <w:p w:rsidR="004D2BEC" w:rsidRPr="00CB7B48" w:rsidRDefault="004D2BEC">
      <w:pPr>
        <w:rPr>
          <w:sz w:val="24"/>
          <w:szCs w:val="24"/>
        </w:rPr>
      </w:pPr>
    </w:p>
    <w:p w:rsidR="001B4C47" w:rsidRPr="00CB7B48" w:rsidRDefault="001B4C47">
      <w:pPr>
        <w:rPr>
          <w:i/>
          <w:sz w:val="24"/>
          <w:szCs w:val="24"/>
        </w:rPr>
      </w:pPr>
      <w:r w:rsidRPr="00CB7B48">
        <w:rPr>
          <w:i/>
          <w:sz w:val="24"/>
          <w:szCs w:val="24"/>
        </w:rPr>
        <w:t>Személyi juttatások és járulékai</w:t>
      </w:r>
    </w:p>
    <w:p w:rsidR="001B4C47" w:rsidRPr="00CB7B48" w:rsidRDefault="001B4C47">
      <w:pPr>
        <w:rPr>
          <w:i/>
          <w:sz w:val="24"/>
          <w:szCs w:val="24"/>
        </w:rPr>
      </w:pPr>
    </w:p>
    <w:p w:rsidR="00F34B15" w:rsidRPr="00CB7B48" w:rsidRDefault="00F4591F" w:rsidP="004D4F7D">
      <w:pPr>
        <w:jc w:val="both"/>
        <w:rPr>
          <w:sz w:val="24"/>
          <w:szCs w:val="24"/>
        </w:rPr>
      </w:pPr>
      <w:r w:rsidRPr="00CB7B48">
        <w:rPr>
          <w:sz w:val="24"/>
          <w:szCs w:val="24"/>
        </w:rPr>
        <w:t>A</w:t>
      </w:r>
      <w:r w:rsidR="00D312FC" w:rsidRPr="00CB7B48">
        <w:rPr>
          <w:sz w:val="24"/>
          <w:szCs w:val="24"/>
        </w:rPr>
        <w:t xml:space="preserve"> </w:t>
      </w:r>
      <w:r w:rsidR="0071437D" w:rsidRPr="00CB7B48">
        <w:rPr>
          <w:sz w:val="24"/>
          <w:szCs w:val="24"/>
        </w:rPr>
        <w:t xml:space="preserve">költségvetési szervek </w:t>
      </w:r>
      <w:r w:rsidRPr="00CB7B48">
        <w:rPr>
          <w:b/>
          <w:sz w:val="24"/>
          <w:szCs w:val="24"/>
        </w:rPr>
        <w:t>létszám előirányzat</w:t>
      </w:r>
      <w:r w:rsidR="00C94192" w:rsidRPr="00CB7B48">
        <w:rPr>
          <w:b/>
          <w:sz w:val="24"/>
          <w:szCs w:val="24"/>
        </w:rPr>
        <w:t>ait</w:t>
      </w:r>
      <w:r w:rsidRPr="00CB7B48">
        <w:rPr>
          <w:sz w:val="24"/>
          <w:szCs w:val="24"/>
        </w:rPr>
        <w:t xml:space="preserve"> </w:t>
      </w:r>
      <w:r w:rsidR="00F21AA0" w:rsidRPr="00CB7B48">
        <w:rPr>
          <w:sz w:val="24"/>
          <w:szCs w:val="24"/>
        </w:rPr>
        <w:t xml:space="preserve">a rendelet </w:t>
      </w:r>
      <w:r w:rsidR="00223EDB" w:rsidRPr="00CB7B48">
        <w:rPr>
          <w:sz w:val="24"/>
          <w:szCs w:val="24"/>
        </w:rPr>
        <w:t xml:space="preserve">4. sz. </w:t>
      </w:r>
      <w:r w:rsidR="00F21AA0" w:rsidRPr="00CB7B48">
        <w:rPr>
          <w:sz w:val="24"/>
          <w:szCs w:val="24"/>
        </w:rPr>
        <w:t>tábl</w:t>
      </w:r>
      <w:r w:rsidR="00771AD8" w:rsidRPr="00CB7B48">
        <w:rPr>
          <w:sz w:val="24"/>
          <w:szCs w:val="24"/>
        </w:rPr>
        <w:t>a 24. oszlopa tartalmazza.</w:t>
      </w:r>
      <w:r w:rsidR="00C949C1" w:rsidRPr="00CB7B48">
        <w:rPr>
          <w:sz w:val="24"/>
          <w:szCs w:val="24"/>
        </w:rPr>
        <w:t xml:space="preserve"> </w:t>
      </w:r>
      <w:r w:rsidR="00F34B15" w:rsidRPr="00CB7B48">
        <w:rPr>
          <w:sz w:val="24"/>
          <w:szCs w:val="24"/>
        </w:rPr>
        <w:t xml:space="preserve">Az előző évhez képest 7 álláshely kerül megszüntetésre. Ennek oka, hogy az I. számú Gondozási Központban megszűnt gondozóházi feladattal együtt a 7 gondozóházi státusz is </w:t>
      </w:r>
      <w:r w:rsidR="00481D3A" w:rsidRPr="00CB7B48">
        <w:rPr>
          <w:sz w:val="24"/>
          <w:szCs w:val="24"/>
        </w:rPr>
        <w:t xml:space="preserve">okafogyottá vált. Az év folyamán az alapellátás bővítését szeretnénk megvalósítani, </w:t>
      </w:r>
      <w:r w:rsidR="00771AD8" w:rsidRPr="00CB7B48">
        <w:rPr>
          <w:sz w:val="24"/>
          <w:szCs w:val="24"/>
        </w:rPr>
        <w:t xml:space="preserve">emiatt 2022. </w:t>
      </w:r>
      <w:r w:rsidR="00481D3A" w:rsidRPr="00CB7B48">
        <w:rPr>
          <w:sz w:val="24"/>
          <w:szCs w:val="24"/>
        </w:rPr>
        <w:t>október</w:t>
      </w:r>
      <w:r w:rsidR="00771AD8" w:rsidRPr="00CB7B48">
        <w:rPr>
          <w:sz w:val="24"/>
          <w:szCs w:val="24"/>
        </w:rPr>
        <w:t>é</w:t>
      </w:r>
      <w:r w:rsidR="00481D3A" w:rsidRPr="00CB7B48">
        <w:rPr>
          <w:sz w:val="24"/>
          <w:szCs w:val="24"/>
        </w:rPr>
        <w:t xml:space="preserve">től </w:t>
      </w:r>
      <w:r w:rsidR="00771AD8" w:rsidRPr="00CB7B48">
        <w:rPr>
          <w:sz w:val="24"/>
          <w:szCs w:val="24"/>
        </w:rPr>
        <w:t xml:space="preserve">2 új státusz létrehozásával </w:t>
      </w:r>
      <w:r w:rsidR="00481D3A" w:rsidRPr="00CB7B48">
        <w:rPr>
          <w:sz w:val="24"/>
          <w:szCs w:val="24"/>
        </w:rPr>
        <w:t>tervez</w:t>
      </w:r>
      <w:r w:rsidR="00771AD8" w:rsidRPr="00CB7B48">
        <w:rPr>
          <w:sz w:val="24"/>
          <w:szCs w:val="24"/>
        </w:rPr>
        <w:t>ünk</w:t>
      </w:r>
      <w:r w:rsidR="00481D3A" w:rsidRPr="00CB7B48">
        <w:rPr>
          <w:sz w:val="24"/>
          <w:szCs w:val="24"/>
        </w:rPr>
        <w:t>, így beindítható lenne a kerület egészében az idősek részére a mentálhigiénés gondozás. Az új szolgáltatások elindításával párhuzamosan az új státuszon dolgo</w:t>
      </w:r>
      <w:r w:rsidR="00FD5031" w:rsidRPr="00CB7B48">
        <w:rPr>
          <w:sz w:val="24"/>
          <w:szCs w:val="24"/>
        </w:rPr>
        <w:t>zó szakemberekkel</w:t>
      </w:r>
      <w:r w:rsidR="00481D3A" w:rsidRPr="00CB7B48">
        <w:rPr>
          <w:sz w:val="24"/>
          <w:szCs w:val="24"/>
        </w:rPr>
        <w:t xml:space="preserve"> szeretnénk az önkéntesek foglalkoztatását fejleszteni és az „idősek a még idősebbekért” mozgalmat létrehozni.</w:t>
      </w:r>
    </w:p>
    <w:p w:rsidR="000933C0" w:rsidRPr="00CB7B48" w:rsidRDefault="000933C0" w:rsidP="004D4F7D">
      <w:pPr>
        <w:jc w:val="both"/>
        <w:rPr>
          <w:sz w:val="24"/>
          <w:szCs w:val="24"/>
        </w:rPr>
      </w:pPr>
      <w:r w:rsidRPr="00CB7B48">
        <w:rPr>
          <w:sz w:val="24"/>
          <w:szCs w:val="24"/>
        </w:rPr>
        <w:t xml:space="preserve">A II. Gondozási Központnál a házi segítségnyújtásban és a </w:t>
      </w:r>
      <w:proofErr w:type="spellStart"/>
      <w:r w:rsidRPr="00CB7B48">
        <w:rPr>
          <w:sz w:val="24"/>
          <w:szCs w:val="24"/>
        </w:rPr>
        <w:t>demens</w:t>
      </w:r>
      <w:proofErr w:type="spellEnd"/>
      <w:r w:rsidRPr="00CB7B48">
        <w:rPr>
          <w:sz w:val="24"/>
          <w:szCs w:val="24"/>
        </w:rPr>
        <w:t xml:space="preserve"> nappali ellátásban tapasztalható többlet igények miatt </w:t>
      </w:r>
      <w:r w:rsidR="00771AD8" w:rsidRPr="00CB7B48">
        <w:rPr>
          <w:sz w:val="24"/>
          <w:szCs w:val="24"/>
        </w:rPr>
        <w:t xml:space="preserve">javasoljuk </w:t>
      </w:r>
      <w:r w:rsidRPr="00CB7B48">
        <w:rPr>
          <w:sz w:val="24"/>
          <w:szCs w:val="24"/>
        </w:rPr>
        <w:t>1 új</w:t>
      </w:r>
      <w:r w:rsidR="00771AD8" w:rsidRPr="00CB7B48">
        <w:rPr>
          <w:sz w:val="24"/>
          <w:szCs w:val="24"/>
        </w:rPr>
        <w:t>,</w:t>
      </w:r>
      <w:r w:rsidRPr="00CB7B48">
        <w:rPr>
          <w:sz w:val="24"/>
          <w:szCs w:val="24"/>
        </w:rPr>
        <w:t xml:space="preserve"> gondozói </w:t>
      </w:r>
      <w:r w:rsidR="00571E8D" w:rsidRPr="00CB7B48">
        <w:rPr>
          <w:sz w:val="24"/>
          <w:szCs w:val="24"/>
        </w:rPr>
        <w:t>státusz</w:t>
      </w:r>
      <w:r w:rsidR="00771AD8" w:rsidRPr="00CB7B48">
        <w:rPr>
          <w:sz w:val="24"/>
          <w:szCs w:val="24"/>
        </w:rPr>
        <w:t xml:space="preserve"> biztosítását március hónaptól</w:t>
      </w:r>
      <w:r w:rsidRPr="00CB7B48">
        <w:rPr>
          <w:sz w:val="24"/>
          <w:szCs w:val="24"/>
        </w:rPr>
        <w:t xml:space="preserve">. </w:t>
      </w:r>
      <w:r w:rsidR="00E648D5" w:rsidRPr="00CB7B48">
        <w:rPr>
          <w:sz w:val="24"/>
          <w:szCs w:val="24"/>
        </w:rPr>
        <w:t>Egyéb változást</w:t>
      </w:r>
      <w:r w:rsidRPr="00CB7B48">
        <w:rPr>
          <w:sz w:val="24"/>
          <w:szCs w:val="24"/>
        </w:rPr>
        <w:t xml:space="preserve"> a létszámkeretek esetében nem terveztünk.</w:t>
      </w:r>
    </w:p>
    <w:p w:rsidR="00481D3A" w:rsidRPr="00CB7B48" w:rsidRDefault="00481D3A" w:rsidP="004D4F7D">
      <w:pPr>
        <w:jc w:val="both"/>
        <w:rPr>
          <w:sz w:val="24"/>
          <w:szCs w:val="24"/>
        </w:rPr>
      </w:pPr>
    </w:p>
    <w:p w:rsidR="00F25CF8" w:rsidRPr="00CB7B48" w:rsidRDefault="00F34B15" w:rsidP="004D4F7D">
      <w:pPr>
        <w:jc w:val="both"/>
        <w:rPr>
          <w:sz w:val="24"/>
          <w:szCs w:val="24"/>
        </w:rPr>
      </w:pPr>
      <w:r w:rsidRPr="00CB7B48">
        <w:rPr>
          <w:sz w:val="24"/>
          <w:szCs w:val="24"/>
        </w:rPr>
        <w:t xml:space="preserve"> </w:t>
      </w:r>
      <w:r w:rsidR="00763E33" w:rsidRPr="00CB7B48">
        <w:rPr>
          <w:sz w:val="24"/>
          <w:szCs w:val="24"/>
        </w:rPr>
        <w:t xml:space="preserve">A </w:t>
      </w:r>
      <w:r w:rsidR="00763E33" w:rsidRPr="00CB7B48">
        <w:rPr>
          <w:b/>
          <w:sz w:val="24"/>
          <w:szCs w:val="24"/>
        </w:rPr>
        <w:t>személyi juttatások</w:t>
      </w:r>
      <w:r w:rsidR="00763E33" w:rsidRPr="00CB7B48">
        <w:rPr>
          <w:sz w:val="24"/>
          <w:szCs w:val="24"/>
        </w:rPr>
        <w:t xml:space="preserve"> </w:t>
      </w:r>
      <w:r w:rsidR="000933C0" w:rsidRPr="00CB7B48">
        <w:rPr>
          <w:sz w:val="24"/>
          <w:szCs w:val="24"/>
        </w:rPr>
        <w:t>tervezésekor figyelembe vettük a</w:t>
      </w:r>
      <w:r w:rsidR="00F25CF8" w:rsidRPr="00CB7B48">
        <w:rPr>
          <w:sz w:val="24"/>
          <w:szCs w:val="24"/>
        </w:rPr>
        <w:t xml:space="preserve"> jogszabályi változásokat:</w:t>
      </w:r>
    </w:p>
    <w:p w:rsidR="00771AD8" w:rsidRPr="00CB7B48" w:rsidRDefault="00771AD8" w:rsidP="004D4F7D">
      <w:pPr>
        <w:jc w:val="both"/>
        <w:rPr>
          <w:sz w:val="16"/>
          <w:szCs w:val="16"/>
        </w:rPr>
      </w:pPr>
    </w:p>
    <w:p w:rsidR="00F25CF8" w:rsidRPr="00CB7B48" w:rsidRDefault="00F25CF8" w:rsidP="004D4F7D">
      <w:pPr>
        <w:jc w:val="both"/>
        <w:rPr>
          <w:sz w:val="24"/>
          <w:szCs w:val="24"/>
        </w:rPr>
      </w:pPr>
      <w:proofErr w:type="gramStart"/>
      <w:r w:rsidRPr="00CB7B48">
        <w:rPr>
          <w:sz w:val="24"/>
          <w:szCs w:val="24"/>
        </w:rPr>
        <w:t>a</w:t>
      </w:r>
      <w:proofErr w:type="gramEnd"/>
      <w:r w:rsidRPr="00CB7B48">
        <w:rPr>
          <w:sz w:val="24"/>
          <w:szCs w:val="24"/>
        </w:rPr>
        <w:t xml:space="preserve">) </w:t>
      </w:r>
      <w:proofErr w:type="spellStart"/>
      <w:r w:rsidRPr="00CB7B48">
        <w:rPr>
          <w:sz w:val="24"/>
          <w:szCs w:val="24"/>
        </w:rPr>
        <w:t>a</w:t>
      </w:r>
      <w:proofErr w:type="spellEnd"/>
      <w:r w:rsidRPr="00CB7B48">
        <w:rPr>
          <w:sz w:val="24"/>
          <w:szCs w:val="24"/>
        </w:rPr>
        <w:t xml:space="preserve"> minimálbér és a garantált bérminimum 2022. január 1-jétől történő emelését,</w:t>
      </w:r>
    </w:p>
    <w:p w:rsidR="002D1533" w:rsidRPr="00CB7B48" w:rsidRDefault="00F25CF8" w:rsidP="004D4F7D">
      <w:pPr>
        <w:jc w:val="both"/>
        <w:rPr>
          <w:sz w:val="24"/>
          <w:szCs w:val="24"/>
        </w:rPr>
      </w:pPr>
      <w:r w:rsidRPr="00CB7B48">
        <w:rPr>
          <w:sz w:val="24"/>
          <w:szCs w:val="24"/>
        </w:rPr>
        <w:t xml:space="preserve">b) a pedagógusok előmeneteli rendszeréről és a közalkalmazottak jogállásáról szóló 1992. évi XXXIII. törvény köznevelési intézményekben történő végrehajtásáról szóló 326/2013. (VIII. 30.) </w:t>
      </w:r>
      <w:r w:rsidRPr="00CB7B48">
        <w:rPr>
          <w:sz w:val="24"/>
          <w:szCs w:val="24"/>
        </w:rPr>
        <w:lastRenderedPageBreak/>
        <w:t>Korm. rendelet módosításáról szóló 669/2021. (XII. 2.) Korm. rendelet szerinti, 2022. január 1-jétől hatályba lépő pótlékemelést,</w:t>
      </w:r>
    </w:p>
    <w:p w:rsidR="00F25CF8" w:rsidRPr="00CB7B48" w:rsidRDefault="00F25CF8" w:rsidP="004D4F7D">
      <w:pPr>
        <w:jc w:val="both"/>
        <w:rPr>
          <w:sz w:val="24"/>
          <w:szCs w:val="24"/>
        </w:rPr>
      </w:pPr>
      <w:r w:rsidRPr="00CB7B48">
        <w:rPr>
          <w:sz w:val="24"/>
          <w:szCs w:val="24"/>
        </w:rPr>
        <w:t>c) a közalkalmazottak jogállásáról szóló 1992. évi XXXIII. törvénynek a szociális, valamint a gyermekjóléti és gyermekvédelmi ágazatban történő végrehajtásáról szóló 257/2000. (XII. 26.) Korm. rendelet bölcsődében foglalkoztatottak béremelésével összefüggő módosításáról szóló 646/2021. (XI. 30.) Korm. rendelet szerinti, 2022. január 1-jétől hatályba lépő bölcsődei pótlékemelést.</w:t>
      </w:r>
    </w:p>
    <w:p w:rsidR="00B304AF" w:rsidRPr="00CB7B48" w:rsidRDefault="00B304AF" w:rsidP="004D4F7D">
      <w:pPr>
        <w:jc w:val="both"/>
        <w:rPr>
          <w:sz w:val="24"/>
          <w:szCs w:val="24"/>
        </w:rPr>
      </w:pPr>
      <w:r w:rsidRPr="00CB7B48">
        <w:rPr>
          <w:sz w:val="24"/>
          <w:szCs w:val="24"/>
        </w:rPr>
        <w:t>Ezek nagymértékű emelkedést eredményeztek az intézményi hálózat személyi juttatás</w:t>
      </w:r>
      <w:r w:rsidR="00571E8D" w:rsidRPr="00CB7B48">
        <w:rPr>
          <w:sz w:val="24"/>
          <w:szCs w:val="24"/>
        </w:rPr>
        <w:t>aiban.</w:t>
      </w:r>
    </w:p>
    <w:p w:rsidR="00571E8D" w:rsidRPr="00CB7B48" w:rsidRDefault="00571E8D" w:rsidP="004D4F7D">
      <w:pPr>
        <w:jc w:val="both"/>
        <w:rPr>
          <w:sz w:val="24"/>
          <w:szCs w:val="24"/>
        </w:rPr>
      </w:pPr>
    </w:p>
    <w:p w:rsidR="00571E8D" w:rsidRPr="00CB7B48" w:rsidRDefault="00571E8D" w:rsidP="004D4F7D">
      <w:pPr>
        <w:jc w:val="both"/>
        <w:rPr>
          <w:sz w:val="24"/>
          <w:szCs w:val="24"/>
        </w:rPr>
      </w:pPr>
      <w:r w:rsidRPr="00CB7B48">
        <w:rPr>
          <w:sz w:val="24"/>
          <w:szCs w:val="24"/>
        </w:rPr>
        <w:t>A közalkalmazottak számára továbbra is biztosítjuk az előmeneteli rendszer szerinti soros előrelépéseket, az érvényes bértábla szerint megállapított alapbért és az erre épülő kötelező bérelemeket, valamint az egyéb, helyi rendelet alapján megállapítható juttatásokat.</w:t>
      </w:r>
    </w:p>
    <w:p w:rsidR="00571E8D" w:rsidRPr="00CB7B48" w:rsidRDefault="00571E8D" w:rsidP="00571E8D">
      <w:pPr>
        <w:jc w:val="both"/>
        <w:rPr>
          <w:sz w:val="24"/>
          <w:szCs w:val="24"/>
        </w:rPr>
      </w:pPr>
    </w:p>
    <w:p w:rsidR="00F25CF8" w:rsidRPr="00CB7B48" w:rsidRDefault="001426A5" w:rsidP="00F25CF8">
      <w:pPr>
        <w:jc w:val="both"/>
        <w:rPr>
          <w:sz w:val="24"/>
          <w:szCs w:val="24"/>
        </w:rPr>
      </w:pPr>
      <w:r w:rsidRPr="00CB7B48">
        <w:rPr>
          <w:sz w:val="24"/>
          <w:szCs w:val="24"/>
        </w:rPr>
        <w:t>Javasoljuk továbbá</w:t>
      </w:r>
      <w:r w:rsidR="005B1B91" w:rsidRPr="00CB7B48">
        <w:rPr>
          <w:sz w:val="24"/>
          <w:szCs w:val="24"/>
        </w:rPr>
        <w:t xml:space="preserve"> 2022. március 1.-től</w:t>
      </w:r>
      <w:r w:rsidRPr="00CB7B48">
        <w:rPr>
          <w:sz w:val="24"/>
          <w:szCs w:val="24"/>
        </w:rPr>
        <w:t xml:space="preserve"> </w:t>
      </w:r>
      <w:r w:rsidR="00F25CF8" w:rsidRPr="00CB7B48">
        <w:rPr>
          <w:sz w:val="24"/>
          <w:szCs w:val="24"/>
        </w:rPr>
        <w:t>a Polgármesteri H</w:t>
      </w:r>
      <w:r w:rsidRPr="00CB7B48">
        <w:rPr>
          <w:sz w:val="24"/>
          <w:szCs w:val="24"/>
        </w:rPr>
        <w:t>ivatalban dolgozó</w:t>
      </w:r>
      <w:r w:rsidR="00F25CF8" w:rsidRPr="00CB7B48">
        <w:rPr>
          <w:sz w:val="24"/>
          <w:szCs w:val="24"/>
        </w:rPr>
        <w:t xml:space="preserve"> köztisztviselők </w:t>
      </w:r>
      <w:r w:rsidR="00A01755" w:rsidRPr="00CB7B48">
        <w:rPr>
          <w:sz w:val="24"/>
          <w:szCs w:val="24"/>
        </w:rPr>
        <w:t xml:space="preserve">2019. év óta hatályos </w:t>
      </w:r>
      <w:r w:rsidR="00B304AF" w:rsidRPr="00CB7B48">
        <w:rPr>
          <w:sz w:val="24"/>
          <w:szCs w:val="24"/>
        </w:rPr>
        <w:t>55</w:t>
      </w:r>
      <w:r w:rsidR="00771AD8" w:rsidRPr="00CB7B48">
        <w:rPr>
          <w:sz w:val="24"/>
          <w:szCs w:val="24"/>
        </w:rPr>
        <w:t> </w:t>
      </w:r>
      <w:r w:rsidR="00B304AF" w:rsidRPr="00CB7B48">
        <w:rPr>
          <w:sz w:val="24"/>
          <w:szCs w:val="24"/>
        </w:rPr>
        <w:t>000</w:t>
      </w:r>
      <w:r w:rsidR="00771AD8" w:rsidRPr="00CB7B48">
        <w:rPr>
          <w:sz w:val="24"/>
          <w:szCs w:val="24"/>
        </w:rPr>
        <w:t> </w:t>
      </w:r>
      <w:r w:rsidR="00B304AF" w:rsidRPr="00CB7B48">
        <w:rPr>
          <w:sz w:val="24"/>
          <w:szCs w:val="24"/>
        </w:rPr>
        <w:t xml:space="preserve">Ft </w:t>
      </w:r>
      <w:r w:rsidRPr="00CB7B48">
        <w:rPr>
          <w:sz w:val="24"/>
          <w:szCs w:val="24"/>
        </w:rPr>
        <w:t>illetményalapját</w:t>
      </w:r>
      <w:r w:rsidR="00771AD8" w:rsidRPr="00CB7B48">
        <w:rPr>
          <w:sz w:val="24"/>
          <w:szCs w:val="24"/>
        </w:rPr>
        <w:t xml:space="preserve"> 58 000 Ft-ra</w:t>
      </w:r>
      <w:r w:rsidR="00F25CF8" w:rsidRPr="00CB7B48">
        <w:rPr>
          <w:sz w:val="24"/>
          <w:szCs w:val="24"/>
        </w:rPr>
        <w:t xml:space="preserve"> emelni. </w:t>
      </w:r>
      <w:r w:rsidR="002D69D0" w:rsidRPr="00CB7B48">
        <w:rPr>
          <w:sz w:val="24"/>
          <w:szCs w:val="24"/>
        </w:rPr>
        <w:t xml:space="preserve">A munkaerőpiac élénkülése miatt a jelenlegi helyi bérszínvonal már nem versenyképes. Az emelést indokolja továbbá, </w:t>
      </w:r>
      <w:r w:rsidR="002D0EC3" w:rsidRPr="00CB7B48">
        <w:rPr>
          <w:sz w:val="24"/>
          <w:szCs w:val="24"/>
        </w:rPr>
        <w:t xml:space="preserve">hogy </w:t>
      </w:r>
      <w:r w:rsidR="002D69D0" w:rsidRPr="00CB7B48">
        <w:rPr>
          <w:sz w:val="24"/>
          <w:szCs w:val="24"/>
        </w:rPr>
        <w:t>más</w:t>
      </w:r>
      <w:r w:rsidR="002D0EC3" w:rsidRPr="00CB7B48">
        <w:rPr>
          <w:sz w:val="24"/>
          <w:szCs w:val="24"/>
        </w:rPr>
        <w:t xml:space="preserve"> kerületekben alkalmazott illetményalapok</w:t>
      </w:r>
      <w:r w:rsidR="00110C64" w:rsidRPr="00CB7B48">
        <w:rPr>
          <w:sz w:val="24"/>
          <w:szCs w:val="24"/>
        </w:rPr>
        <w:t xml:space="preserve"> többségében</w:t>
      </w:r>
      <w:r w:rsidR="002D0EC3" w:rsidRPr="00CB7B48">
        <w:rPr>
          <w:sz w:val="24"/>
          <w:szCs w:val="24"/>
        </w:rPr>
        <w:t xml:space="preserve"> meghaladják a II. kerület</w:t>
      </w:r>
      <w:r w:rsidR="002D69D0" w:rsidRPr="00CB7B48">
        <w:rPr>
          <w:sz w:val="24"/>
          <w:szCs w:val="24"/>
        </w:rPr>
        <w:t xml:space="preserve">i </w:t>
      </w:r>
      <w:r w:rsidR="00456254">
        <w:rPr>
          <w:sz w:val="24"/>
          <w:szCs w:val="24"/>
        </w:rPr>
        <w:t>mértéket, amely jelentősen</w:t>
      </w:r>
      <w:r w:rsidR="002D0EC3" w:rsidRPr="00CB7B48">
        <w:rPr>
          <w:sz w:val="24"/>
          <w:szCs w:val="24"/>
        </w:rPr>
        <w:t xml:space="preserve"> megnehezíti a munkavállalók megtartását és a megüresedett státuszok betöltését.</w:t>
      </w:r>
      <w:r w:rsidR="00B304AF" w:rsidRPr="00CB7B48">
        <w:rPr>
          <w:sz w:val="24"/>
          <w:szCs w:val="24"/>
        </w:rPr>
        <w:t xml:space="preserve">  </w:t>
      </w:r>
    </w:p>
    <w:p w:rsidR="00B304AF" w:rsidRPr="00CB7B48" w:rsidRDefault="00B304AF" w:rsidP="00B304AF">
      <w:pPr>
        <w:jc w:val="both"/>
        <w:rPr>
          <w:sz w:val="24"/>
          <w:szCs w:val="24"/>
        </w:rPr>
      </w:pPr>
      <w:r w:rsidRPr="00CB7B48">
        <w:rPr>
          <w:sz w:val="24"/>
          <w:szCs w:val="24"/>
        </w:rPr>
        <w:t xml:space="preserve">A Polgármesteri Hivatalnál a ruházati költségtérítés, a bankszámla vezetési díj hozzájárulás, valamint a </w:t>
      </w:r>
      <w:proofErr w:type="spellStart"/>
      <w:r w:rsidRPr="00CB7B48">
        <w:rPr>
          <w:sz w:val="24"/>
          <w:szCs w:val="24"/>
        </w:rPr>
        <w:t>cafeteria</w:t>
      </w:r>
      <w:proofErr w:type="spellEnd"/>
      <w:r w:rsidRPr="00CB7B48">
        <w:rPr>
          <w:sz w:val="24"/>
          <w:szCs w:val="24"/>
        </w:rPr>
        <w:t xml:space="preserve"> juttatás összegében </w:t>
      </w:r>
      <w:r w:rsidR="002D69D0" w:rsidRPr="00CB7B48">
        <w:rPr>
          <w:sz w:val="24"/>
          <w:szCs w:val="24"/>
        </w:rPr>
        <w:t>változást n</w:t>
      </w:r>
      <w:r w:rsidRPr="00CB7B48">
        <w:rPr>
          <w:sz w:val="24"/>
          <w:szCs w:val="24"/>
        </w:rPr>
        <w:t>em terveztünk az előző évhez képest.</w:t>
      </w:r>
    </w:p>
    <w:p w:rsidR="00B304AF" w:rsidRPr="00CB7B48" w:rsidRDefault="00B304AF" w:rsidP="00B304AF">
      <w:pPr>
        <w:jc w:val="both"/>
        <w:rPr>
          <w:sz w:val="16"/>
          <w:szCs w:val="16"/>
        </w:rPr>
      </w:pPr>
    </w:p>
    <w:p w:rsidR="00B304AF" w:rsidRPr="00CB7B48" w:rsidRDefault="00B304AF" w:rsidP="00B304AF">
      <w:pPr>
        <w:jc w:val="both"/>
        <w:rPr>
          <w:sz w:val="24"/>
          <w:szCs w:val="24"/>
        </w:rPr>
      </w:pPr>
      <w:r w:rsidRPr="00CB7B48">
        <w:rPr>
          <w:sz w:val="24"/>
          <w:szCs w:val="24"/>
        </w:rPr>
        <w:t xml:space="preserve">Az Önkormányzat külön rendeleteiben meghatározott étkezési hozzájárulást az előző </w:t>
      </w:r>
      <w:r w:rsidR="002D69D0" w:rsidRPr="00CB7B48">
        <w:rPr>
          <w:sz w:val="24"/>
          <w:szCs w:val="24"/>
        </w:rPr>
        <w:t>évben meghatározott szinten, 12 </w:t>
      </w:r>
      <w:r w:rsidRPr="00CB7B48">
        <w:rPr>
          <w:sz w:val="24"/>
          <w:szCs w:val="24"/>
        </w:rPr>
        <w:t>050</w:t>
      </w:r>
      <w:r w:rsidR="002D69D0" w:rsidRPr="00CB7B48">
        <w:rPr>
          <w:sz w:val="24"/>
          <w:szCs w:val="24"/>
        </w:rPr>
        <w:t> </w:t>
      </w:r>
      <w:r w:rsidRPr="00CB7B48">
        <w:rPr>
          <w:sz w:val="24"/>
          <w:szCs w:val="24"/>
        </w:rPr>
        <w:t>Ft/hó összegben vettük figyelembe.</w:t>
      </w:r>
    </w:p>
    <w:p w:rsidR="00F25CF8" w:rsidRPr="00CB7B48" w:rsidRDefault="00F25CF8" w:rsidP="00F25CF8">
      <w:pPr>
        <w:jc w:val="both"/>
        <w:rPr>
          <w:sz w:val="16"/>
          <w:szCs w:val="16"/>
        </w:rPr>
      </w:pPr>
    </w:p>
    <w:p w:rsidR="00F34B15" w:rsidRPr="00CB7B48" w:rsidRDefault="002D0EC3" w:rsidP="00770080">
      <w:pPr>
        <w:jc w:val="both"/>
        <w:rPr>
          <w:sz w:val="24"/>
          <w:szCs w:val="24"/>
        </w:rPr>
      </w:pPr>
      <w:r w:rsidRPr="00CB7B48">
        <w:rPr>
          <w:sz w:val="24"/>
          <w:szCs w:val="24"/>
        </w:rPr>
        <w:t xml:space="preserve">A személyi juttatásokhoz </w:t>
      </w:r>
      <w:r w:rsidR="002D317D" w:rsidRPr="00CB7B48">
        <w:rPr>
          <w:sz w:val="24"/>
          <w:szCs w:val="24"/>
        </w:rPr>
        <w:t xml:space="preserve">kapcsolódó </w:t>
      </w:r>
      <w:r w:rsidR="002D317D" w:rsidRPr="00CB7B48">
        <w:rPr>
          <w:b/>
          <w:sz w:val="24"/>
          <w:szCs w:val="24"/>
        </w:rPr>
        <w:t>járulékok</w:t>
      </w:r>
      <w:r w:rsidR="002D317D" w:rsidRPr="00CB7B48">
        <w:rPr>
          <w:sz w:val="24"/>
          <w:szCs w:val="24"/>
        </w:rPr>
        <w:t xml:space="preserve"> tervezésénél a hatályos jogszabályoknak megfelelően jártunk el</w:t>
      </w:r>
      <w:r w:rsidRPr="00CB7B48">
        <w:rPr>
          <w:sz w:val="24"/>
          <w:szCs w:val="24"/>
        </w:rPr>
        <w:t xml:space="preserve">. </w:t>
      </w:r>
      <w:r w:rsidR="00770080" w:rsidRPr="00CB7B48">
        <w:rPr>
          <w:sz w:val="24"/>
          <w:szCs w:val="24"/>
        </w:rPr>
        <w:t>A járulékok tervezett összegében bekövetkezett növekedés mértéke kisebb</w:t>
      </w:r>
      <w:r w:rsidR="00294B2B" w:rsidRPr="00CB7B48">
        <w:rPr>
          <w:sz w:val="24"/>
          <w:szCs w:val="24"/>
        </w:rPr>
        <w:t xml:space="preserve"> a személyi juttatások esetében</w:t>
      </w:r>
      <w:r w:rsidR="00770080" w:rsidRPr="00CB7B48">
        <w:rPr>
          <w:sz w:val="24"/>
          <w:szCs w:val="24"/>
        </w:rPr>
        <w:t xml:space="preserve"> tapasztaltnál. Ennek oka a</w:t>
      </w:r>
      <w:r w:rsidR="001B4C47" w:rsidRPr="00CB7B48">
        <w:rPr>
          <w:sz w:val="24"/>
          <w:szCs w:val="24"/>
        </w:rPr>
        <w:t xml:space="preserve"> szociális</w:t>
      </w:r>
      <w:r w:rsidR="002D317D" w:rsidRPr="00CB7B48">
        <w:rPr>
          <w:sz w:val="24"/>
          <w:szCs w:val="24"/>
        </w:rPr>
        <w:t xml:space="preserve"> hozzájárulás</w:t>
      </w:r>
      <w:r w:rsidR="00A914D3" w:rsidRPr="00CB7B48">
        <w:rPr>
          <w:sz w:val="24"/>
          <w:szCs w:val="24"/>
        </w:rPr>
        <w:t>i adó</w:t>
      </w:r>
      <w:r w:rsidR="00770080" w:rsidRPr="00CB7B48">
        <w:rPr>
          <w:sz w:val="24"/>
          <w:szCs w:val="24"/>
        </w:rPr>
        <w:t xml:space="preserve"> mértékének csökkenése.</w:t>
      </w:r>
      <w:r w:rsidR="002D317D" w:rsidRPr="00CB7B48">
        <w:rPr>
          <w:sz w:val="24"/>
          <w:szCs w:val="24"/>
        </w:rPr>
        <w:t xml:space="preserve"> </w:t>
      </w:r>
    </w:p>
    <w:p w:rsidR="00B304AF" w:rsidRPr="00CB7B48" w:rsidRDefault="00B304AF" w:rsidP="00770080">
      <w:pPr>
        <w:jc w:val="both"/>
        <w:rPr>
          <w:sz w:val="24"/>
          <w:szCs w:val="24"/>
        </w:rPr>
      </w:pPr>
    </w:p>
    <w:p w:rsidR="000507A5" w:rsidRPr="00CB7B48" w:rsidRDefault="000507A5" w:rsidP="00844DA3">
      <w:pPr>
        <w:jc w:val="both"/>
        <w:rPr>
          <w:sz w:val="24"/>
          <w:szCs w:val="24"/>
        </w:rPr>
      </w:pPr>
    </w:p>
    <w:p w:rsidR="0040791D" w:rsidRPr="00CB7B48" w:rsidRDefault="000507A5" w:rsidP="00D05792">
      <w:pPr>
        <w:pStyle w:val="WW-Szvegtrzs2"/>
        <w:rPr>
          <w:i/>
          <w:sz w:val="24"/>
          <w:szCs w:val="24"/>
        </w:rPr>
      </w:pPr>
      <w:r w:rsidRPr="00CB7B48">
        <w:rPr>
          <w:i/>
          <w:sz w:val="24"/>
          <w:szCs w:val="24"/>
        </w:rPr>
        <w:t>Dol</w:t>
      </w:r>
      <w:r w:rsidR="005E3DA2" w:rsidRPr="00CB7B48">
        <w:rPr>
          <w:i/>
          <w:sz w:val="24"/>
          <w:szCs w:val="24"/>
        </w:rPr>
        <w:t>o</w:t>
      </w:r>
      <w:r w:rsidRPr="00CB7B48">
        <w:rPr>
          <w:i/>
          <w:sz w:val="24"/>
          <w:szCs w:val="24"/>
        </w:rPr>
        <w:t>gi kiadások</w:t>
      </w:r>
    </w:p>
    <w:p w:rsidR="000507A5" w:rsidRPr="00CB7B48" w:rsidRDefault="000507A5" w:rsidP="00D05792">
      <w:pPr>
        <w:pStyle w:val="WW-Szvegtrzs2"/>
        <w:rPr>
          <w:sz w:val="24"/>
          <w:szCs w:val="24"/>
        </w:rPr>
      </w:pPr>
    </w:p>
    <w:p w:rsidR="002F2E6A" w:rsidRPr="00CB7B48" w:rsidRDefault="00763E33" w:rsidP="00D05792">
      <w:pPr>
        <w:pStyle w:val="WW-Szvegtrzs2"/>
        <w:rPr>
          <w:sz w:val="24"/>
          <w:szCs w:val="24"/>
        </w:rPr>
      </w:pPr>
      <w:r w:rsidRPr="00CB7B48">
        <w:rPr>
          <w:sz w:val="24"/>
          <w:szCs w:val="24"/>
        </w:rPr>
        <w:t>A</w:t>
      </w:r>
      <w:r w:rsidR="00D05792" w:rsidRPr="00CB7B48">
        <w:rPr>
          <w:sz w:val="24"/>
          <w:szCs w:val="24"/>
        </w:rPr>
        <w:t xml:space="preserve"> </w:t>
      </w:r>
      <w:r w:rsidR="00D05792" w:rsidRPr="00CB7B48">
        <w:rPr>
          <w:b/>
          <w:sz w:val="24"/>
          <w:szCs w:val="24"/>
        </w:rPr>
        <w:t>dologi kiadások</w:t>
      </w:r>
      <w:r w:rsidR="00D05792" w:rsidRPr="00CB7B48">
        <w:rPr>
          <w:sz w:val="24"/>
          <w:szCs w:val="24"/>
        </w:rPr>
        <w:t xml:space="preserve"> meghatározásánál </w:t>
      </w:r>
      <w:r w:rsidR="00C14C28" w:rsidRPr="00CB7B48">
        <w:rPr>
          <w:sz w:val="24"/>
          <w:szCs w:val="24"/>
        </w:rPr>
        <w:t xml:space="preserve">a bevételek ismeretében </w:t>
      </w:r>
      <w:r w:rsidR="00B66513" w:rsidRPr="00CB7B48">
        <w:rPr>
          <w:sz w:val="24"/>
          <w:szCs w:val="24"/>
        </w:rPr>
        <w:t xml:space="preserve">sikerült </w:t>
      </w:r>
      <w:r w:rsidR="00233A71" w:rsidRPr="00CB7B48">
        <w:rPr>
          <w:sz w:val="24"/>
          <w:szCs w:val="24"/>
        </w:rPr>
        <w:t>megvalósítani</w:t>
      </w:r>
      <w:r w:rsidR="00367AD3" w:rsidRPr="00CB7B48">
        <w:rPr>
          <w:sz w:val="24"/>
          <w:szCs w:val="24"/>
        </w:rPr>
        <w:t xml:space="preserve"> </w:t>
      </w:r>
      <w:r w:rsidR="00C14C28" w:rsidRPr="00CB7B48">
        <w:rPr>
          <w:sz w:val="24"/>
          <w:szCs w:val="24"/>
        </w:rPr>
        <w:t>célkitűzéseinket</w:t>
      </w:r>
      <w:r w:rsidR="00B66513" w:rsidRPr="00CB7B48">
        <w:rPr>
          <w:sz w:val="24"/>
          <w:szCs w:val="24"/>
        </w:rPr>
        <w:t>.</w:t>
      </w:r>
      <w:r w:rsidR="00233A71" w:rsidRPr="00CB7B48">
        <w:rPr>
          <w:sz w:val="24"/>
          <w:szCs w:val="24"/>
        </w:rPr>
        <w:t xml:space="preserve"> A kiadások tervezését a 2009. évben kialakíto</w:t>
      </w:r>
      <w:r w:rsidR="007800A1" w:rsidRPr="00CB7B48">
        <w:rPr>
          <w:sz w:val="24"/>
          <w:szCs w:val="24"/>
        </w:rPr>
        <w:t>tt gyakorlat alapján végeztük el</w:t>
      </w:r>
      <w:r w:rsidR="00233A71" w:rsidRPr="00CB7B48">
        <w:rPr>
          <w:sz w:val="24"/>
          <w:szCs w:val="24"/>
        </w:rPr>
        <w:t>, azaz az</w:t>
      </w:r>
      <w:r w:rsidR="00D05792" w:rsidRPr="00CB7B48">
        <w:rPr>
          <w:sz w:val="24"/>
          <w:szCs w:val="24"/>
        </w:rPr>
        <w:t xml:space="preserve"> oktatási </w:t>
      </w:r>
      <w:r w:rsidR="00B66513" w:rsidRPr="00CB7B48">
        <w:rPr>
          <w:sz w:val="24"/>
          <w:szCs w:val="24"/>
        </w:rPr>
        <w:t xml:space="preserve">(óvodák) </w:t>
      </w:r>
      <w:r w:rsidR="00D05792" w:rsidRPr="00CB7B48">
        <w:rPr>
          <w:sz w:val="24"/>
          <w:szCs w:val="24"/>
        </w:rPr>
        <w:t>intézményeink dologi kiadásait céljellegű és szabadon felhasználható keretekre bontottuk és ez utóbbiak mértékét normatív rendszer felállításával határoztuk meg</w:t>
      </w:r>
      <w:r w:rsidR="007800A1" w:rsidRPr="00CB7B48">
        <w:rPr>
          <w:sz w:val="24"/>
          <w:szCs w:val="24"/>
        </w:rPr>
        <w:t>.</w:t>
      </w:r>
      <w:r w:rsidR="00233A71" w:rsidRPr="00CB7B48">
        <w:rPr>
          <w:sz w:val="24"/>
          <w:szCs w:val="24"/>
        </w:rPr>
        <w:t xml:space="preserve"> </w:t>
      </w:r>
    </w:p>
    <w:p w:rsidR="007B2F61" w:rsidRPr="00CB7B48" w:rsidRDefault="007B2F61" w:rsidP="00D05792">
      <w:pPr>
        <w:pStyle w:val="WW-Szvegtrzs2"/>
        <w:rPr>
          <w:sz w:val="24"/>
          <w:szCs w:val="24"/>
        </w:rPr>
      </w:pPr>
    </w:p>
    <w:p w:rsidR="00D05792" w:rsidRPr="00CB7B48" w:rsidRDefault="0046505D" w:rsidP="00D05792">
      <w:pPr>
        <w:pStyle w:val="WW-Szvegtrzs2"/>
        <w:rPr>
          <w:sz w:val="24"/>
          <w:szCs w:val="24"/>
        </w:rPr>
      </w:pPr>
      <w:r w:rsidRPr="00CB7B48">
        <w:rPr>
          <w:sz w:val="24"/>
          <w:szCs w:val="24"/>
        </w:rPr>
        <w:t xml:space="preserve">A céljelleggel biztosított kiadások jogcímeit és összegeit a rendelettervezet </w:t>
      </w:r>
      <w:r w:rsidR="00862662" w:rsidRPr="00CB7B48">
        <w:rPr>
          <w:sz w:val="24"/>
          <w:szCs w:val="24"/>
        </w:rPr>
        <w:t>8</w:t>
      </w:r>
      <w:r w:rsidR="00B66513" w:rsidRPr="00CB7B48">
        <w:rPr>
          <w:sz w:val="24"/>
          <w:szCs w:val="24"/>
        </w:rPr>
        <w:t xml:space="preserve">. </w:t>
      </w:r>
      <w:r w:rsidR="00862662" w:rsidRPr="00CB7B48">
        <w:rPr>
          <w:sz w:val="24"/>
          <w:szCs w:val="24"/>
        </w:rPr>
        <w:t xml:space="preserve">számú </w:t>
      </w:r>
      <w:r w:rsidRPr="00CB7B48">
        <w:rPr>
          <w:sz w:val="24"/>
          <w:szCs w:val="24"/>
        </w:rPr>
        <w:t xml:space="preserve">táblájában mutatjuk ki </w:t>
      </w:r>
      <w:r w:rsidR="00CE2CF1" w:rsidRPr="00CB7B48">
        <w:rPr>
          <w:sz w:val="24"/>
          <w:szCs w:val="24"/>
        </w:rPr>
        <w:t>részletesen, intézménysorosan. Ezen előirányzatok mozgatásár</w:t>
      </w:r>
      <w:r w:rsidR="00D47598" w:rsidRPr="00CB7B48">
        <w:rPr>
          <w:sz w:val="24"/>
          <w:szCs w:val="24"/>
        </w:rPr>
        <w:t>ól, azaz más, nem céljellegű kiadásra történő átcsoportosításról</w:t>
      </w:r>
      <w:r w:rsidR="00CE2CF1" w:rsidRPr="00CB7B48">
        <w:rPr>
          <w:sz w:val="24"/>
          <w:szCs w:val="24"/>
        </w:rPr>
        <w:t xml:space="preserve"> az érintett intézmények saját hatáskörben nem intézkedhetnek.</w:t>
      </w:r>
      <w:r w:rsidRPr="00CB7B48">
        <w:rPr>
          <w:sz w:val="24"/>
          <w:szCs w:val="24"/>
        </w:rPr>
        <w:t xml:space="preserve"> </w:t>
      </w:r>
      <w:r w:rsidR="00D47598" w:rsidRPr="00CB7B48">
        <w:rPr>
          <w:sz w:val="24"/>
          <w:szCs w:val="24"/>
        </w:rPr>
        <w:t>Amennyiben az intézmények nem tudják biztosítani e kiadásaikat a részükre jóváhagyott célelőirányzatokból, úgy az intézményvezető a teljesítési adatokra és a várható kiadásokra alapozott kérelemmel kel</w:t>
      </w:r>
      <w:r w:rsidR="00A4092C" w:rsidRPr="00CB7B48">
        <w:rPr>
          <w:sz w:val="24"/>
          <w:szCs w:val="24"/>
        </w:rPr>
        <w:t>l</w:t>
      </w:r>
      <w:r w:rsidR="00D47598" w:rsidRPr="00CB7B48">
        <w:rPr>
          <w:sz w:val="24"/>
          <w:szCs w:val="24"/>
        </w:rPr>
        <w:t xml:space="preserve">, hogy forduljon a </w:t>
      </w:r>
      <w:r w:rsidR="00A4092C" w:rsidRPr="00CB7B48">
        <w:rPr>
          <w:sz w:val="24"/>
          <w:szCs w:val="24"/>
        </w:rPr>
        <w:t>rendeletben biztosított „</w:t>
      </w:r>
      <w:r w:rsidR="000E0F02" w:rsidRPr="00CB7B48">
        <w:rPr>
          <w:sz w:val="24"/>
          <w:szCs w:val="24"/>
        </w:rPr>
        <w:t>Működési tartalék</w:t>
      </w:r>
      <w:r w:rsidR="00A4092C" w:rsidRPr="00CB7B48">
        <w:rPr>
          <w:sz w:val="24"/>
          <w:szCs w:val="24"/>
        </w:rPr>
        <w:t>” felett rendelkezési joggal bír</w:t>
      </w:r>
      <w:r w:rsidR="00F05B38" w:rsidRPr="00CB7B48">
        <w:rPr>
          <w:sz w:val="24"/>
          <w:szCs w:val="24"/>
        </w:rPr>
        <w:t xml:space="preserve">ó </w:t>
      </w:r>
      <w:r w:rsidR="00F23B03" w:rsidRPr="00CB7B48">
        <w:rPr>
          <w:sz w:val="24"/>
          <w:szCs w:val="24"/>
        </w:rPr>
        <w:t xml:space="preserve">polgármester </w:t>
      </w:r>
      <w:r w:rsidR="00F05B38" w:rsidRPr="00CB7B48">
        <w:rPr>
          <w:sz w:val="24"/>
          <w:szCs w:val="24"/>
        </w:rPr>
        <w:t>felé.</w:t>
      </w:r>
    </w:p>
    <w:p w:rsidR="007B2F61" w:rsidRPr="00CB7B48" w:rsidRDefault="007B2F61" w:rsidP="00D05792">
      <w:pPr>
        <w:pStyle w:val="WW-Szvegtrzs2"/>
        <w:rPr>
          <w:sz w:val="24"/>
          <w:szCs w:val="24"/>
        </w:rPr>
      </w:pPr>
    </w:p>
    <w:p w:rsidR="002F2E6A" w:rsidRPr="00CB7B48" w:rsidRDefault="006F4E99" w:rsidP="00D05792">
      <w:pPr>
        <w:pStyle w:val="WW-Szvegtrzs2"/>
        <w:rPr>
          <w:sz w:val="24"/>
          <w:szCs w:val="24"/>
        </w:rPr>
      </w:pPr>
      <w:r w:rsidRPr="00CB7B48">
        <w:rPr>
          <w:sz w:val="24"/>
          <w:szCs w:val="24"/>
        </w:rPr>
        <w:t>Az egyes intézmények szabadon felhasználható dologi kiadásainak összegét az adott int</w:t>
      </w:r>
      <w:r w:rsidR="000507A5" w:rsidRPr="00CB7B48">
        <w:rPr>
          <w:sz w:val="24"/>
          <w:szCs w:val="24"/>
        </w:rPr>
        <w:t>ézmény engedélyezett létszáma</w:t>
      </w:r>
      <w:r w:rsidRPr="00CB7B48">
        <w:rPr>
          <w:sz w:val="24"/>
          <w:szCs w:val="24"/>
        </w:rPr>
        <w:t xml:space="preserve"> és </w:t>
      </w:r>
      <w:r w:rsidR="000507A5" w:rsidRPr="00CB7B48">
        <w:rPr>
          <w:sz w:val="24"/>
          <w:szCs w:val="24"/>
        </w:rPr>
        <w:t>a csoportok</w:t>
      </w:r>
      <w:r w:rsidRPr="00CB7B48">
        <w:rPr>
          <w:sz w:val="24"/>
          <w:szCs w:val="24"/>
        </w:rPr>
        <w:t xml:space="preserve"> átlagnormatív</w:t>
      </w:r>
      <w:r w:rsidR="008E7819" w:rsidRPr="00CB7B48">
        <w:rPr>
          <w:sz w:val="24"/>
          <w:szCs w:val="24"/>
        </w:rPr>
        <w:t>áj</w:t>
      </w:r>
      <w:r w:rsidR="00845AA6" w:rsidRPr="00CB7B48">
        <w:rPr>
          <w:sz w:val="24"/>
          <w:szCs w:val="24"/>
        </w:rPr>
        <w:t>ának</w:t>
      </w:r>
      <w:r w:rsidRPr="00CB7B48">
        <w:rPr>
          <w:sz w:val="24"/>
          <w:szCs w:val="24"/>
        </w:rPr>
        <w:t xml:space="preserve"> szorzata adja.</w:t>
      </w:r>
      <w:r w:rsidR="00345B21" w:rsidRPr="00CB7B48">
        <w:rPr>
          <w:sz w:val="24"/>
          <w:szCs w:val="24"/>
        </w:rPr>
        <w:t xml:space="preserve"> </w:t>
      </w:r>
    </w:p>
    <w:p w:rsidR="0061115E" w:rsidRPr="00CB7B48" w:rsidRDefault="0061115E" w:rsidP="00D05792">
      <w:pPr>
        <w:pStyle w:val="WW-Szvegtrzs2"/>
        <w:rPr>
          <w:sz w:val="24"/>
          <w:szCs w:val="24"/>
        </w:rPr>
      </w:pPr>
    </w:p>
    <w:p w:rsidR="00F05B38" w:rsidRPr="00CB7B48" w:rsidRDefault="00343294" w:rsidP="00D05792">
      <w:pPr>
        <w:pStyle w:val="WW-Szvegtrzs2"/>
        <w:rPr>
          <w:sz w:val="24"/>
          <w:szCs w:val="24"/>
        </w:rPr>
      </w:pPr>
      <w:r w:rsidRPr="00CB7B48">
        <w:rPr>
          <w:sz w:val="24"/>
          <w:szCs w:val="24"/>
        </w:rPr>
        <w:t xml:space="preserve">A dologi kiadásokon belül a céljellegű kiadások meghatározását, illetve </w:t>
      </w:r>
      <w:r w:rsidR="00C47E6F" w:rsidRPr="00CB7B48">
        <w:rPr>
          <w:sz w:val="24"/>
          <w:szCs w:val="24"/>
        </w:rPr>
        <w:t xml:space="preserve">az </w:t>
      </w:r>
      <w:r w:rsidRPr="00CB7B48">
        <w:rPr>
          <w:sz w:val="24"/>
          <w:szCs w:val="24"/>
        </w:rPr>
        <w:t xml:space="preserve">azokra vonatkozó saját hatáskörű előirányzat módosítási tilalmat </w:t>
      </w:r>
      <w:r w:rsidR="003552F1" w:rsidRPr="00CB7B48">
        <w:rPr>
          <w:sz w:val="24"/>
          <w:szCs w:val="24"/>
        </w:rPr>
        <w:t xml:space="preserve">a </w:t>
      </w:r>
      <w:r w:rsidR="00B66513" w:rsidRPr="00CB7B48">
        <w:rPr>
          <w:sz w:val="24"/>
          <w:szCs w:val="24"/>
        </w:rPr>
        <w:t xml:space="preserve">Polgármesteri Hivatal és </w:t>
      </w:r>
      <w:r w:rsidRPr="00CB7B48">
        <w:rPr>
          <w:sz w:val="24"/>
          <w:szCs w:val="24"/>
        </w:rPr>
        <w:t>az Egészségügyi Szolgálat kivételével valamennyi intézményünkre</w:t>
      </w:r>
      <w:r w:rsidR="009A03BA" w:rsidRPr="00CB7B48">
        <w:rPr>
          <w:sz w:val="24"/>
          <w:szCs w:val="24"/>
        </w:rPr>
        <w:t xml:space="preserve"> kiterjesztettük</w:t>
      </w:r>
      <w:r w:rsidRPr="00CB7B48">
        <w:rPr>
          <w:sz w:val="24"/>
          <w:szCs w:val="24"/>
        </w:rPr>
        <w:t>.</w:t>
      </w:r>
    </w:p>
    <w:p w:rsidR="0067057F" w:rsidRPr="00CB7B48" w:rsidRDefault="0067057F" w:rsidP="00D05792">
      <w:pPr>
        <w:pStyle w:val="WW-Szvegtrzs2"/>
        <w:rPr>
          <w:sz w:val="24"/>
          <w:szCs w:val="24"/>
        </w:rPr>
      </w:pPr>
    </w:p>
    <w:p w:rsidR="00DA0C69" w:rsidRPr="00CB7B48" w:rsidRDefault="00C47E6F" w:rsidP="009C6800">
      <w:pPr>
        <w:pStyle w:val="WW-Szvegtrzs2"/>
        <w:rPr>
          <w:sz w:val="24"/>
          <w:szCs w:val="24"/>
        </w:rPr>
      </w:pPr>
      <w:r w:rsidRPr="00CB7B48">
        <w:rPr>
          <w:sz w:val="24"/>
          <w:szCs w:val="24"/>
        </w:rPr>
        <w:t>A</w:t>
      </w:r>
      <w:r w:rsidR="009152A7" w:rsidRPr="00CB7B48">
        <w:rPr>
          <w:sz w:val="24"/>
          <w:szCs w:val="24"/>
        </w:rPr>
        <w:t xml:space="preserve"> gazdasági szervezettel nem rendelkező</w:t>
      </w:r>
      <w:r w:rsidRPr="00CB7B48">
        <w:rPr>
          <w:sz w:val="24"/>
          <w:szCs w:val="24"/>
        </w:rPr>
        <w:t xml:space="preserve"> </w:t>
      </w:r>
      <w:r w:rsidR="00B66513" w:rsidRPr="00CB7B48">
        <w:rPr>
          <w:sz w:val="24"/>
          <w:szCs w:val="24"/>
        </w:rPr>
        <w:t xml:space="preserve">költségvetési szervek </w:t>
      </w:r>
      <w:r w:rsidRPr="00CB7B48">
        <w:rPr>
          <w:sz w:val="24"/>
          <w:szCs w:val="24"/>
        </w:rPr>
        <w:t>épületeihez kapcsolódó</w:t>
      </w:r>
      <w:r w:rsidR="00D53CE9" w:rsidRPr="00CB7B48">
        <w:rPr>
          <w:sz w:val="24"/>
          <w:szCs w:val="24"/>
        </w:rPr>
        <w:t>,</w:t>
      </w:r>
      <w:r w:rsidRPr="00CB7B48">
        <w:rPr>
          <w:sz w:val="24"/>
          <w:szCs w:val="24"/>
        </w:rPr>
        <w:t xml:space="preserve"> </w:t>
      </w:r>
      <w:r w:rsidR="00A54DBE" w:rsidRPr="00CB7B48">
        <w:rPr>
          <w:sz w:val="24"/>
          <w:szCs w:val="24"/>
        </w:rPr>
        <w:t>azonnali hibaelhárítási feladatokra felhasználható előirányzat</w:t>
      </w:r>
      <w:r w:rsidR="00C14C28" w:rsidRPr="00CB7B48">
        <w:rPr>
          <w:sz w:val="24"/>
          <w:szCs w:val="24"/>
        </w:rPr>
        <w:t>ot</w:t>
      </w:r>
      <w:r w:rsidR="00A54DBE" w:rsidRPr="00CB7B48">
        <w:rPr>
          <w:sz w:val="24"/>
          <w:szCs w:val="24"/>
        </w:rPr>
        <w:t xml:space="preserve"> </w:t>
      </w:r>
      <w:r w:rsidR="009152A7" w:rsidRPr="00CB7B48">
        <w:rPr>
          <w:sz w:val="24"/>
          <w:szCs w:val="24"/>
        </w:rPr>
        <w:t>az</w:t>
      </w:r>
      <w:r w:rsidR="00A54DBE" w:rsidRPr="00CB7B48">
        <w:rPr>
          <w:sz w:val="24"/>
          <w:szCs w:val="24"/>
        </w:rPr>
        <w:t xml:space="preserve"> </w:t>
      </w:r>
      <w:r w:rsidR="009152A7" w:rsidRPr="00CB7B48">
        <w:rPr>
          <w:sz w:val="24"/>
          <w:szCs w:val="24"/>
        </w:rPr>
        <w:t>Intézményeket Működtető Központ költségvetése</w:t>
      </w:r>
      <w:r w:rsidR="00C14C28" w:rsidRPr="00CB7B48">
        <w:rPr>
          <w:sz w:val="24"/>
          <w:szCs w:val="24"/>
        </w:rPr>
        <w:t xml:space="preserve"> tartalmazza</w:t>
      </w:r>
      <w:r w:rsidR="00CF7ED7" w:rsidRPr="00CB7B48">
        <w:rPr>
          <w:sz w:val="24"/>
          <w:szCs w:val="24"/>
        </w:rPr>
        <w:t>.</w:t>
      </w:r>
      <w:r w:rsidR="00A54DBE" w:rsidRPr="00CB7B48">
        <w:rPr>
          <w:sz w:val="24"/>
          <w:szCs w:val="24"/>
        </w:rPr>
        <w:t xml:space="preserve"> </w:t>
      </w:r>
      <w:r w:rsidR="00CF7ED7" w:rsidRPr="00CB7B48">
        <w:rPr>
          <w:sz w:val="24"/>
          <w:szCs w:val="24"/>
        </w:rPr>
        <w:t xml:space="preserve">Ezen </w:t>
      </w:r>
      <w:r w:rsidR="00A54DBE" w:rsidRPr="00CB7B48">
        <w:rPr>
          <w:sz w:val="24"/>
          <w:szCs w:val="24"/>
        </w:rPr>
        <w:t>intézmény</w:t>
      </w:r>
      <w:r w:rsidR="00CF7ED7" w:rsidRPr="00CB7B48">
        <w:rPr>
          <w:sz w:val="24"/>
          <w:szCs w:val="24"/>
        </w:rPr>
        <w:t xml:space="preserve">i kört érintő karbantartási </w:t>
      </w:r>
      <w:r w:rsidRPr="00CB7B48">
        <w:rPr>
          <w:sz w:val="24"/>
          <w:szCs w:val="24"/>
        </w:rPr>
        <w:t>munkák fedezet</w:t>
      </w:r>
      <w:r w:rsidR="00A902FA" w:rsidRPr="00CB7B48">
        <w:rPr>
          <w:sz w:val="24"/>
          <w:szCs w:val="24"/>
        </w:rPr>
        <w:t>ét</w:t>
      </w:r>
      <w:r w:rsidR="006675F3" w:rsidRPr="00CB7B48">
        <w:rPr>
          <w:sz w:val="24"/>
          <w:szCs w:val="24"/>
        </w:rPr>
        <w:t xml:space="preserve"> </w:t>
      </w:r>
      <w:r w:rsidR="007800A1" w:rsidRPr="00CB7B48">
        <w:rPr>
          <w:sz w:val="24"/>
          <w:szCs w:val="24"/>
        </w:rPr>
        <w:t xml:space="preserve">a </w:t>
      </w:r>
      <w:r w:rsidR="006675F3" w:rsidRPr="00CB7B48">
        <w:rPr>
          <w:sz w:val="24"/>
          <w:szCs w:val="24"/>
        </w:rPr>
        <w:t>működési tartalék</w:t>
      </w:r>
      <w:r w:rsidR="007800A1" w:rsidRPr="00CB7B48">
        <w:rPr>
          <w:sz w:val="24"/>
          <w:szCs w:val="24"/>
        </w:rPr>
        <w:t>ok</w:t>
      </w:r>
      <w:r w:rsidR="006675F3" w:rsidRPr="00CB7B48">
        <w:rPr>
          <w:sz w:val="24"/>
          <w:szCs w:val="24"/>
        </w:rPr>
        <w:t xml:space="preserve"> között alakít</w:t>
      </w:r>
      <w:r w:rsidR="00CF7ED7" w:rsidRPr="00CB7B48">
        <w:rPr>
          <w:sz w:val="24"/>
          <w:szCs w:val="24"/>
        </w:rPr>
        <w:t>ott</w:t>
      </w:r>
      <w:r w:rsidR="006675F3" w:rsidRPr="00CB7B48">
        <w:rPr>
          <w:sz w:val="24"/>
          <w:szCs w:val="24"/>
        </w:rPr>
        <w:t xml:space="preserve">uk </w:t>
      </w:r>
      <w:r w:rsidR="00CF7ED7" w:rsidRPr="00CB7B48">
        <w:rPr>
          <w:sz w:val="24"/>
          <w:szCs w:val="24"/>
        </w:rPr>
        <w:t xml:space="preserve">ki </w:t>
      </w:r>
      <w:r w:rsidR="00AD66C7" w:rsidRPr="00CB7B48">
        <w:rPr>
          <w:sz w:val="24"/>
          <w:szCs w:val="24"/>
        </w:rPr>
        <w:t>15</w:t>
      </w:r>
      <w:r w:rsidR="002D69D0" w:rsidRPr="00CB7B48">
        <w:rPr>
          <w:sz w:val="24"/>
          <w:szCs w:val="24"/>
        </w:rPr>
        <w:t> </w:t>
      </w:r>
      <w:r w:rsidR="00AD66C7" w:rsidRPr="00CB7B48">
        <w:rPr>
          <w:sz w:val="24"/>
          <w:szCs w:val="24"/>
        </w:rPr>
        <w:t>000</w:t>
      </w:r>
      <w:r w:rsidR="002D69D0" w:rsidRPr="00CB7B48">
        <w:rPr>
          <w:sz w:val="24"/>
          <w:szCs w:val="24"/>
        </w:rPr>
        <w:t> </w:t>
      </w:r>
      <w:r w:rsidR="00AD66C7" w:rsidRPr="00CB7B48">
        <w:rPr>
          <w:sz w:val="24"/>
          <w:szCs w:val="24"/>
        </w:rPr>
        <w:t>000</w:t>
      </w:r>
      <w:r w:rsidR="002D69D0" w:rsidRPr="00CB7B48">
        <w:rPr>
          <w:sz w:val="24"/>
          <w:szCs w:val="24"/>
        </w:rPr>
        <w:t> </w:t>
      </w:r>
      <w:r w:rsidR="006675F3" w:rsidRPr="00CB7B48">
        <w:rPr>
          <w:sz w:val="24"/>
          <w:szCs w:val="24"/>
        </w:rPr>
        <w:t>Ft összeg</w:t>
      </w:r>
      <w:r w:rsidR="00CF7ED7" w:rsidRPr="00CB7B48">
        <w:rPr>
          <w:sz w:val="24"/>
          <w:szCs w:val="24"/>
        </w:rPr>
        <w:t>ben</w:t>
      </w:r>
      <w:r w:rsidR="006675F3" w:rsidRPr="00CB7B48">
        <w:rPr>
          <w:sz w:val="24"/>
          <w:szCs w:val="24"/>
        </w:rPr>
        <w:t>,</w:t>
      </w:r>
      <w:r w:rsidR="009D1AC6" w:rsidRPr="00CB7B48">
        <w:rPr>
          <w:sz w:val="24"/>
          <w:szCs w:val="24"/>
        </w:rPr>
        <w:t xml:space="preserve"> a Költségvetési Bizottság javaslata alapján </w:t>
      </w:r>
      <w:r w:rsidR="009D1AC6" w:rsidRPr="00CB7B48">
        <w:rPr>
          <w:sz w:val="24"/>
          <w:szCs w:val="24"/>
        </w:rPr>
        <w:lastRenderedPageBreak/>
        <w:t>a</w:t>
      </w:r>
      <w:r w:rsidR="006675F3" w:rsidRPr="00CB7B48">
        <w:rPr>
          <w:sz w:val="24"/>
          <w:szCs w:val="24"/>
        </w:rPr>
        <w:t xml:space="preserve"> polgármester </w:t>
      </w:r>
      <w:r w:rsidR="009C6800" w:rsidRPr="00CB7B48">
        <w:rPr>
          <w:sz w:val="24"/>
          <w:szCs w:val="24"/>
        </w:rPr>
        <w:t>rendelkezési</w:t>
      </w:r>
      <w:r w:rsidR="006675F3" w:rsidRPr="00CB7B48">
        <w:rPr>
          <w:sz w:val="24"/>
          <w:szCs w:val="24"/>
        </w:rPr>
        <w:t xml:space="preserve"> körébe tartozó</w:t>
      </w:r>
      <w:r w:rsidR="00CF7ED7" w:rsidRPr="00CB7B48">
        <w:rPr>
          <w:sz w:val="24"/>
          <w:szCs w:val="24"/>
        </w:rPr>
        <w:t>an</w:t>
      </w:r>
      <w:r w:rsidR="009D1AC6" w:rsidRPr="00CB7B48">
        <w:rPr>
          <w:sz w:val="24"/>
          <w:szCs w:val="24"/>
        </w:rPr>
        <w:t>.</w:t>
      </w:r>
      <w:r w:rsidR="006675F3" w:rsidRPr="00CB7B48">
        <w:rPr>
          <w:sz w:val="24"/>
          <w:szCs w:val="24"/>
        </w:rPr>
        <w:t xml:space="preserve"> </w:t>
      </w:r>
      <w:r w:rsidR="009D1AC6" w:rsidRPr="00CB7B48">
        <w:rPr>
          <w:sz w:val="24"/>
          <w:szCs w:val="24"/>
        </w:rPr>
        <w:t xml:space="preserve">A </w:t>
      </w:r>
      <w:r w:rsidR="006675F3" w:rsidRPr="00CB7B48">
        <w:rPr>
          <w:sz w:val="24"/>
          <w:szCs w:val="24"/>
        </w:rPr>
        <w:t>felhasználás</w:t>
      </w:r>
      <w:r w:rsidR="00B15DA3" w:rsidRPr="00CB7B48">
        <w:rPr>
          <w:sz w:val="24"/>
          <w:szCs w:val="24"/>
        </w:rPr>
        <w:t xml:space="preserve">át </w:t>
      </w:r>
      <w:r w:rsidR="00B66513" w:rsidRPr="00CB7B48">
        <w:rPr>
          <w:sz w:val="24"/>
          <w:szCs w:val="24"/>
        </w:rPr>
        <w:t>az Intézményeket Működtető Központ szervezi és látja</w:t>
      </w:r>
      <w:r w:rsidR="002D317D" w:rsidRPr="00CB7B48">
        <w:rPr>
          <w:sz w:val="24"/>
          <w:szCs w:val="24"/>
        </w:rPr>
        <w:t>,</w:t>
      </w:r>
      <w:r w:rsidR="00B66513" w:rsidRPr="00CB7B48">
        <w:rPr>
          <w:sz w:val="24"/>
          <w:szCs w:val="24"/>
        </w:rPr>
        <w:t xml:space="preserve"> vagy láttatja el.</w:t>
      </w:r>
      <w:r w:rsidR="00A902FA" w:rsidRPr="00CB7B48">
        <w:rPr>
          <w:sz w:val="24"/>
          <w:szCs w:val="24"/>
        </w:rPr>
        <w:t xml:space="preserve"> </w:t>
      </w:r>
      <w:r w:rsidR="00DA0C69" w:rsidRPr="00CB7B48">
        <w:rPr>
          <w:sz w:val="24"/>
          <w:szCs w:val="24"/>
        </w:rPr>
        <w:t>Az intézményi épületek állagmegóvási munkáit e keretek biztosítani tudják</w:t>
      </w:r>
      <w:r w:rsidR="009152A7" w:rsidRPr="00CB7B48">
        <w:rPr>
          <w:sz w:val="24"/>
          <w:szCs w:val="24"/>
        </w:rPr>
        <w:t>, mivel azok megállapítását a lebonyolítást végző intézmény előzetes felmérésére alapoztuk</w:t>
      </w:r>
      <w:r w:rsidR="00DA0C69" w:rsidRPr="00CB7B48">
        <w:rPr>
          <w:sz w:val="24"/>
          <w:szCs w:val="24"/>
        </w:rPr>
        <w:t>.</w:t>
      </w:r>
    </w:p>
    <w:p w:rsidR="00D0321D" w:rsidRPr="00CB7B48" w:rsidRDefault="00D0321D" w:rsidP="009152A7">
      <w:pPr>
        <w:jc w:val="both"/>
        <w:rPr>
          <w:sz w:val="24"/>
          <w:szCs w:val="24"/>
        </w:rPr>
      </w:pPr>
    </w:p>
    <w:p w:rsidR="006E1B31" w:rsidRPr="00CB7B48" w:rsidRDefault="008B401F" w:rsidP="009152A7">
      <w:pPr>
        <w:jc w:val="both"/>
        <w:rPr>
          <w:sz w:val="24"/>
          <w:szCs w:val="24"/>
        </w:rPr>
      </w:pPr>
      <w:r w:rsidRPr="00CB7B48">
        <w:rPr>
          <w:sz w:val="24"/>
          <w:szCs w:val="24"/>
        </w:rPr>
        <w:t>A járványügyi helyzet miatt a kapcsolattartás az ügyfelekkel</w:t>
      </w:r>
      <w:r w:rsidR="002D69D0" w:rsidRPr="00CB7B48">
        <w:rPr>
          <w:sz w:val="24"/>
          <w:szCs w:val="24"/>
        </w:rPr>
        <w:t>,</w:t>
      </w:r>
      <w:r w:rsidRPr="00CB7B48">
        <w:rPr>
          <w:sz w:val="24"/>
          <w:szCs w:val="24"/>
        </w:rPr>
        <w:t xml:space="preserve"> illetve az otthoni munkavégzés miatt a kapcsolattartási rendszer a személyes ügyintézésről áttevődött a világhálón történő ügyintézésre. Ennek következtében a telekommunikációs és az informatikai szolgáltatások igénybevétele növekszik.</w:t>
      </w:r>
      <w:r w:rsidR="00610026" w:rsidRPr="00CB7B48">
        <w:rPr>
          <w:sz w:val="24"/>
          <w:szCs w:val="24"/>
        </w:rPr>
        <w:t xml:space="preserve"> </w:t>
      </w:r>
      <w:r w:rsidR="006E1B31" w:rsidRPr="00CB7B48">
        <w:rPr>
          <w:sz w:val="24"/>
          <w:szCs w:val="24"/>
        </w:rPr>
        <w:t>Kormányzati Informatikai Fejlesztési Ügynökség a szociális intézmények web oldalán akadálymentességi hiányosságokat állapított meg.</w:t>
      </w:r>
      <w:r w:rsidR="00610026" w:rsidRPr="00CB7B48">
        <w:rPr>
          <w:sz w:val="24"/>
          <w:szCs w:val="24"/>
        </w:rPr>
        <w:t xml:space="preserve"> </w:t>
      </w:r>
      <w:r w:rsidR="006E1B31" w:rsidRPr="00CB7B48">
        <w:rPr>
          <w:sz w:val="24"/>
          <w:szCs w:val="24"/>
        </w:rPr>
        <w:t xml:space="preserve">Ahhoz, hogy a weboldalakat akadálymentessé tudjuk tenni, szakértő bevonása szükséges. </w:t>
      </w:r>
      <w:r w:rsidR="00610026" w:rsidRPr="00CB7B48">
        <w:rPr>
          <w:sz w:val="24"/>
          <w:szCs w:val="24"/>
        </w:rPr>
        <w:t>Ez az informatikai szolgáltatások költségeit növeli.</w:t>
      </w:r>
    </w:p>
    <w:p w:rsidR="00AD5F15" w:rsidRPr="00CB7B48" w:rsidRDefault="00AD5F15" w:rsidP="009152A7">
      <w:pPr>
        <w:jc w:val="both"/>
        <w:rPr>
          <w:sz w:val="24"/>
          <w:szCs w:val="24"/>
        </w:rPr>
      </w:pPr>
    </w:p>
    <w:p w:rsidR="00EF742C" w:rsidRPr="00CB7B48" w:rsidRDefault="00EF742C" w:rsidP="009152A7">
      <w:pPr>
        <w:jc w:val="both"/>
        <w:rPr>
          <w:sz w:val="24"/>
          <w:szCs w:val="24"/>
        </w:rPr>
      </w:pPr>
      <w:r w:rsidRPr="00CB7B48">
        <w:rPr>
          <w:sz w:val="24"/>
          <w:szCs w:val="24"/>
        </w:rPr>
        <w:t>Az önkormányzati dologi kiadások az alábbi főbb kiemelt jogcímeket foglalják magukba:</w:t>
      </w:r>
    </w:p>
    <w:p w:rsidR="00EF742C" w:rsidRPr="00CB7B48" w:rsidRDefault="00EF742C" w:rsidP="009152A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6"/>
        <w:gridCol w:w="2380"/>
        <w:gridCol w:w="1292"/>
      </w:tblGrid>
      <w:tr w:rsidR="00CB7B48" w:rsidRPr="00CB7B48" w:rsidTr="00587E4B">
        <w:tc>
          <w:tcPr>
            <w:tcW w:w="6062" w:type="dxa"/>
            <w:shd w:val="clear" w:color="auto" w:fill="auto"/>
          </w:tcPr>
          <w:p w:rsidR="00DC472E" w:rsidRPr="00CB7B48" w:rsidRDefault="00DC472E" w:rsidP="00587E4B">
            <w:pPr>
              <w:jc w:val="center"/>
              <w:rPr>
                <w:rFonts w:eastAsia="Calibri"/>
                <w:b/>
                <w:sz w:val="22"/>
                <w:szCs w:val="22"/>
                <w:lang w:eastAsia="en-US"/>
              </w:rPr>
            </w:pPr>
            <w:r w:rsidRPr="00CB7B48">
              <w:rPr>
                <w:rFonts w:eastAsia="Calibri"/>
                <w:b/>
                <w:sz w:val="22"/>
                <w:szCs w:val="22"/>
                <w:lang w:eastAsia="en-US"/>
              </w:rPr>
              <w:t>Feladatok és fő tartalmuk</w:t>
            </w:r>
          </w:p>
        </w:tc>
        <w:tc>
          <w:tcPr>
            <w:tcW w:w="2410" w:type="dxa"/>
            <w:shd w:val="clear" w:color="auto" w:fill="auto"/>
          </w:tcPr>
          <w:p w:rsidR="00DC472E" w:rsidRPr="00CB7B48" w:rsidRDefault="00DC472E" w:rsidP="00587E4B">
            <w:pPr>
              <w:jc w:val="center"/>
              <w:rPr>
                <w:rFonts w:eastAsia="Calibri"/>
                <w:b/>
                <w:sz w:val="22"/>
                <w:szCs w:val="22"/>
                <w:lang w:eastAsia="en-US"/>
              </w:rPr>
            </w:pPr>
            <w:r w:rsidRPr="00CB7B48">
              <w:rPr>
                <w:rFonts w:eastAsia="Calibri"/>
                <w:b/>
                <w:sz w:val="22"/>
                <w:szCs w:val="22"/>
                <w:lang w:eastAsia="en-US"/>
              </w:rPr>
              <w:t>Tervezett dologi kiadás összege (Forint)</w:t>
            </w:r>
          </w:p>
        </w:tc>
        <w:tc>
          <w:tcPr>
            <w:tcW w:w="1306" w:type="dxa"/>
            <w:shd w:val="clear" w:color="auto" w:fill="auto"/>
          </w:tcPr>
          <w:p w:rsidR="00DC472E" w:rsidRPr="00CB7B48" w:rsidRDefault="00DC472E" w:rsidP="00587E4B">
            <w:pPr>
              <w:jc w:val="center"/>
              <w:rPr>
                <w:rFonts w:eastAsia="Calibri"/>
                <w:b/>
                <w:sz w:val="22"/>
                <w:szCs w:val="22"/>
                <w:lang w:eastAsia="en-US"/>
              </w:rPr>
            </w:pPr>
            <w:r w:rsidRPr="00CB7B48">
              <w:rPr>
                <w:rFonts w:eastAsia="Calibri"/>
                <w:b/>
                <w:sz w:val="22"/>
                <w:szCs w:val="22"/>
                <w:lang w:eastAsia="en-US"/>
              </w:rPr>
              <w:t>Megoszlás %</w:t>
            </w:r>
          </w:p>
        </w:tc>
      </w:tr>
      <w:tr w:rsidR="00CB7B48" w:rsidRPr="00CB7B48" w:rsidTr="00587E4B">
        <w:tc>
          <w:tcPr>
            <w:tcW w:w="6062" w:type="dxa"/>
            <w:shd w:val="clear" w:color="auto" w:fill="auto"/>
          </w:tcPr>
          <w:p w:rsidR="007B45A2" w:rsidRPr="00CB7B48" w:rsidRDefault="007B45A2" w:rsidP="00587E4B">
            <w:pPr>
              <w:jc w:val="both"/>
              <w:rPr>
                <w:rFonts w:eastAsia="Calibri"/>
                <w:i/>
                <w:sz w:val="22"/>
                <w:szCs w:val="22"/>
                <w:lang w:eastAsia="en-US"/>
              </w:rPr>
            </w:pPr>
            <w:r w:rsidRPr="00CB7B48">
              <w:rPr>
                <w:rFonts w:eastAsia="Calibri"/>
                <w:i/>
                <w:sz w:val="22"/>
                <w:szCs w:val="22"/>
                <w:lang w:eastAsia="en-US"/>
              </w:rPr>
              <w:t>Kötelező feladatok</w:t>
            </w:r>
          </w:p>
        </w:tc>
        <w:tc>
          <w:tcPr>
            <w:tcW w:w="2410" w:type="dxa"/>
            <w:shd w:val="clear" w:color="auto" w:fill="auto"/>
          </w:tcPr>
          <w:p w:rsidR="007B45A2" w:rsidRPr="00CB7B48" w:rsidRDefault="007B45A2" w:rsidP="00587E4B">
            <w:pPr>
              <w:jc w:val="both"/>
              <w:rPr>
                <w:rFonts w:eastAsia="Calibri"/>
                <w:sz w:val="22"/>
                <w:szCs w:val="22"/>
                <w:lang w:eastAsia="en-US"/>
              </w:rPr>
            </w:pPr>
          </w:p>
        </w:tc>
        <w:tc>
          <w:tcPr>
            <w:tcW w:w="1306" w:type="dxa"/>
            <w:shd w:val="clear" w:color="auto" w:fill="auto"/>
          </w:tcPr>
          <w:p w:rsidR="007B45A2" w:rsidRPr="00CB7B48" w:rsidRDefault="007B45A2" w:rsidP="00587E4B">
            <w:pPr>
              <w:jc w:val="both"/>
              <w:rPr>
                <w:rFonts w:eastAsia="Calibri"/>
                <w:sz w:val="22"/>
                <w:szCs w:val="22"/>
                <w:lang w:eastAsia="en-US"/>
              </w:rPr>
            </w:pPr>
          </w:p>
        </w:tc>
      </w:tr>
      <w:tr w:rsidR="00CB7B48" w:rsidRPr="00CB7B48" w:rsidTr="00587E4B">
        <w:tc>
          <w:tcPr>
            <w:tcW w:w="6062" w:type="dxa"/>
            <w:shd w:val="clear" w:color="auto" w:fill="auto"/>
          </w:tcPr>
          <w:p w:rsidR="00DC472E" w:rsidRPr="00CB7B48" w:rsidRDefault="00DC472E" w:rsidP="00587E4B">
            <w:pPr>
              <w:jc w:val="both"/>
              <w:rPr>
                <w:rFonts w:eastAsia="Calibri"/>
                <w:sz w:val="22"/>
                <w:szCs w:val="22"/>
                <w:lang w:eastAsia="en-US"/>
              </w:rPr>
            </w:pPr>
            <w:r w:rsidRPr="00CB7B48">
              <w:rPr>
                <w:rFonts w:eastAsia="Calibri"/>
                <w:sz w:val="22"/>
                <w:szCs w:val="22"/>
                <w:u w:val="single"/>
                <w:lang w:eastAsia="en-US"/>
              </w:rPr>
              <w:t>Helyi közutak, közterek és parkok</w:t>
            </w:r>
            <w:r w:rsidRPr="00CB7B48">
              <w:rPr>
                <w:rFonts w:eastAsia="Calibri"/>
                <w:sz w:val="22"/>
                <w:szCs w:val="22"/>
                <w:lang w:eastAsia="en-US"/>
              </w:rPr>
              <w:t xml:space="preserve">: a helyi közutak, karbantartása (kátyúzás, nagyfelületű útjavítás, </w:t>
            </w:r>
            <w:proofErr w:type="spellStart"/>
            <w:r w:rsidRPr="00CB7B48">
              <w:rPr>
                <w:rFonts w:eastAsia="Calibri"/>
                <w:sz w:val="22"/>
                <w:szCs w:val="22"/>
                <w:lang w:eastAsia="en-US"/>
              </w:rPr>
              <w:t>park</w:t>
            </w:r>
            <w:r w:rsidR="00E648D5" w:rsidRPr="00CB7B48">
              <w:rPr>
                <w:rFonts w:eastAsia="Calibri"/>
                <w:sz w:val="22"/>
                <w:szCs w:val="22"/>
                <w:lang w:eastAsia="en-US"/>
              </w:rPr>
              <w:t>olásgátló</w:t>
            </w:r>
            <w:proofErr w:type="spellEnd"/>
            <w:r w:rsidR="00E648D5" w:rsidRPr="00CB7B48">
              <w:rPr>
                <w:rFonts w:eastAsia="Calibri"/>
                <w:sz w:val="22"/>
                <w:szCs w:val="22"/>
                <w:lang w:eastAsia="en-US"/>
              </w:rPr>
              <w:t xml:space="preserve"> oszlopok pótlása) köz</w:t>
            </w:r>
            <w:r w:rsidRPr="00CB7B48">
              <w:rPr>
                <w:rFonts w:eastAsia="Calibri"/>
                <w:sz w:val="22"/>
                <w:szCs w:val="22"/>
                <w:lang w:eastAsia="en-US"/>
              </w:rPr>
              <w:t>terek és parkok zöldfelületeinek fenntartása, ivókutak üzemeltetése, járdák, lépcsők karbantartása, tisztítása</w:t>
            </w:r>
          </w:p>
        </w:tc>
        <w:tc>
          <w:tcPr>
            <w:tcW w:w="2410" w:type="dxa"/>
            <w:shd w:val="clear" w:color="auto" w:fill="auto"/>
          </w:tcPr>
          <w:p w:rsidR="00DC472E" w:rsidRPr="00CB7B48" w:rsidRDefault="00DC472E" w:rsidP="00587E4B">
            <w:pPr>
              <w:jc w:val="right"/>
              <w:rPr>
                <w:rFonts w:eastAsia="Calibri"/>
                <w:sz w:val="22"/>
                <w:szCs w:val="22"/>
                <w:lang w:eastAsia="en-US"/>
              </w:rPr>
            </w:pPr>
            <w:r w:rsidRPr="00CB7B48">
              <w:rPr>
                <w:rFonts w:eastAsia="Calibri"/>
                <w:sz w:val="22"/>
                <w:szCs w:val="22"/>
                <w:lang w:eastAsia="en-US"/>
              </w:rPr>
              <w:t>1 001 386 326</w:t>
            </w:r>
          </w:p>
        </w:tc>
        <w:tc>
          <w:tcPr>
            <w:tcW w:w="1306" w:type="dxa"/>
            <w:shd w:val="clear" w:color="auto" w:fill="auto"/>
          </w:tcPr>
          <w:p w:rsidR="00DC472E" w:rsidRPr="00CB7B48" w:rsidRDefault="00D6503C" w:rsidP="00587E4B">
            <w:pPr>
              <w:jc w:val="right"/>
              <w:rPr>
                <w:rFonts w:eastAsia="Calibri"/>
                <w:sz w:val="22"/>
                <w:szCs w:val="22"/>
                <w:lang w:eastAsia="en-US"/>
              </w:rPr>
            </w:pPr>
            <w:r w:rsidRPr="00CB7B48">
              <w:rPr>
                <w:rFonts w:eastAsia="Calibri"/>
                <w:sz w:val="22"/>
                <w:szCs w:val="22"/>
                <w:lang w:eastAsia="en-US"/>
              </w:rPr>
              <w:t>21,87</w:t>
            </w:r>
          </w:p>
        </w:tc>
      </w:tr>
      <w:tr w:rsidR="00CB7B48" w:rsidRPr="00CB7B48" w:rsidTr="00587E4B">
        <w:tc>
          <w:tcPr>
            <w:tcW w:w="6062" w:type="dxa"/>
            <w:shd w:val="clear" w:color="auto" w:fill="auto"/>
          </w:tcPr>
          <w:p w:rsidR="00DC472E" w:rsidRPr="00CB7B48" w:rsidRDefault="00DC472E" w:rsidP="00587E4B">
            <w:pPr>
              <w:jc w:val="both"/>
              <w:rPr>
                <w:rFonts w:eastAsia="Calibri"/>
                <w:sz w:val="22"/>
                <w:szCs w:val="22"/>
                <w:lang w:eastAsia="en-US"/>
              </w:rPr>
            </w:pPr>
            <w:r w:rsidRPr="00CB7B48">
              <w:rPr>
                <w:rFonts w:eastAsia="Calibri"/>
                <w:sz w:val="22"/>
                <w:szCs w:val="22"/>
                <w:u w:val="single"/>
                <w:lang w:eastAsia="en-US"/>
              </w:rPr>
              <w:t>Parkoltatás:</w:t>
            </w:r>
            <w:r w:rsidRPr="00CB7B48">
              <w:rPr>
                <w:rFonts w:eastAsia="Calibri"/>
                <w:sz w:val="22"/>
                <w:szCs w:val="22"/>
                <w:lang w:eastAsia="en-US"/>
              </w:rPr>
              <w:t xml:space="preserve"> parkoló automaták karbantartása, üzemeltetése, parkolási mobilfizetési rendszer üzemeltetése, szoftver használati díjak, a parkolási díjtartozások behajtásával kapcsola</w:t>
            </w:r>
            <w:r w:rsidR="00E648D5" w:rsidRPr="00CB7B48">
              <w:rPr>
                <w:rFonts w:eastAsia="Calibri"/>
                <w:sz w:val="22"/>
                <w:szCs w:val="22"/>
                <w:lang w:eastAsia="en-US"/>
              </w:rPr>
              <w:t>tos fizetési meghagyások, végre</w:t>
            </w:r>
            <w:r w:rsidRPr="00CB7B48">
              <w:rPr>
                <w:rFonts w:eastAsia="Calibri"/>
                <w:sz w:val="22"/>
                <w:szCs w:val="22"/>
                <w:lang w:eastAsia="en-US"/>
              </w:rPr>
              <w:t>hajtások</w:t>
            </w:r>
          </w:p>
        </w:tc>
        <w:tc>
          <w:tcPr>
            <w:tcW w:w="2410" w:type="dxa"/>
            <w:shd w:val="clear" w:color="auto" w:fill="auto"/>
          </w:tcPr>
          <w:p w:rsidR="00DC472E" w:rsidRPr="00CB7B48" w:rsidRDefault="007B45A2" w:rsidP="00587E4B">
            <w:pPr>
              <w:jc w:val="right"/>
              <w:rPr>
                <w:rFonts w:eastAsia="Calibri"/>
                <w:sz w:val="22"/>
                <w:szCs w:val="22"/>
                <w:lang w:eastAsia="en-US"/>
              </w:rPr>
            </w:pPr>
            <w:r w:rsidRPr="00CB7B48">
              <w:rPr>
                <w:rFonts w:eastAsia="Calibri"/>
                <w:sz w:val="22"/>
                <w:szCs w:val="22"/>
                <w:lang w:eastAsia="en-US"/>
              </w:rPr>
              <w:t>295 570 000</w:t>
            </w:r>
          </w:p>
        </w:tc>
        <w:tc>
          <w:tcPr>
            <w:tcW w:w="1306" w:type="dxa"/>
            <w:shd w:val="clear" w:color="auto" w:fill="auto"/>
          </w:tcPr>
          <w:p w:rsidR="00DC472E" w:rsidRPr="00CB7B48" w:rsidRDefault="00D6503C" w:rsidP="00587E4B">
            <w:pPr>
              <w:jc w:val="right"/>
              <w:rPr>
                <w:rFonts w:eastAsia="Calibri"/>
                <w:sz w:val="22"/>
                <w:szCs w:val="22"/>
                <w:lang w:eastAsia="en-US"/>
              </w:rPr>
            </w:pPr>
            <w:r w:rsidRPr="00CB7B48">
              <w:rPr>
                <w:rFonts w:eastAsia="Calibri"/>
                <w:sz w:val="22"/>
                <w:szCs w:val="22"/>
                <w:lang w:eastAsia="en-US"/>
              </w:rPr>
              <w:t>6,46</w:t>
            </w:r>
          </w:p>
        </w:tc>
      </w:tr>
      <w:tr w:rsidR="00CB7B48" w:rsidRPr="00CB7B48" w:rsidTr="00587E4B">
        <w:tc>
          <w:tcPr>
            <w:tcW w:w="6062" w:type="dxa"/>
            <w:shd w:val="clear" w:color="auto" w:fill="auto"/>
          </w:tcPr>
          <w:p w:rsidR="00DC472E" w:rsidRPr="00CB7B48" w:rsidRDefault="007B45A2" w:rsidP="00587E4B">
            <w:pPr>
              <w:jc w:val="both"/>
              <w:rPr>
                <w:rFonts w:eastAsia="Calibri"/>
                <w:sz w:val="22"/>
                <w:szCs w:val="22"/>
                <w:lang w:eastAsia="en-US"/>
              </w:rPr>
            </w:pPr>
            <w:r w:rsidRPr="00CB7B48">
              <w:rPr>
                <w:rFonts w:eastAsia="Calibri"/>
                <w:sz w:val="22"/>
                <w:szCs w:val="22"/>
                <w:u w:val="single"/>
                <w:lang w:eastAsia="en-US"/>
              </w:rPr>
              <w:t>Közterület-felügyelet</w:t>
            </w:r>
            <w:r w:rsidRPr="00CB7B48">
              <w:rPr>
                <w:rFonts w:eastAsia="Calibri"/>
                <w:sz w:val="22"/>
                <w:szCs w:val="22"/>
                <w:lang w:eastAsia="en-US"/>
              </w:rPr>
              <w:t>: behajtás</w:t>
            </w:r>
            <w:r w:rsidR="00E648D5" w:rsidRPr="00CB7B48">
              <w:rPr>
                <w:rFonts w:eastAsia="Calibri"/>
                <w:sz w:val="22"/>
                <w:szCs w:val="22"/>
                <w:lang w:eastAsia="en-US"/>
              </w:rPr>
              <w:t xml:space="preserve"> gátló oszlopok karbantartása és cseréje</w:t>
            </w:r>
            <w:r w:rsidRPr="00CB7B48">
              <w:rPr>
                <w:rFonts w:eastAsia="Calibri"/>
                <w:sz w:val="22"/>
                <w:szCs w:val="22"/>
                <w:lang w:eastAsia="en-US"/>
              </w:rPr>
              <w:t>, a közterüle</w:t>
            </w:r>
            <w:r w:rsidR="00E648D5" w:rsidRPr="00CB7B48">
              <w:rPr>
                <w:rFonts w:eastAsia="Calibri"/>
                <w:sz w:val="22"/>
                <w:szCs w:val="22"/>
                <w:lang w:eastAsia="en-US"/>
              </w:rPr>
              <w:t>ti kamerarendszer karbantartása, működtetése, a roncs autók elszállítása</w:t>
            </w:r>
            <w:r w:rsidRPr="00CB7B48">
              <w:rPr>
                <w:rFonts w:eastAsia="Calibri"/>
                <w:sz w:val="22"/>
                <w:szCs w:val="22"/>
                <w:lang w:eastAsia="en-US"/>
              </w:rPr>
              <w:t xml:space="preserve"> a közterületekről, valamint az ehhez szükséges </w:t>
            </w:r>
            <w:r w:rsidR="00E648D5" w:rsidRPr="00CB7B48">
              <w:rPr>
                <w:rFonts w:eastAsia="Calibri"/>
                <w:sz w:val="22"/>
                <w:szCs w:val="22"/>
                <w:lang w:eastAsia="en-US"/>
              </w:rPr>
              <w:t>informatikai eszközök költségei</w:t>
            </w:r>
          </w:p>
        </w:tc>
        <w:tc>
          <w:tcPr>
            <w:tcW w:w="2410" w:type="dxa"/>
            <w:shd w:val="clear" w:color="auto" w:fill="auto"/>
          </w:tcPr>
          <w:p w:rsidR="00DC472E" w:rsidRPr="00CB7B48" w:rsidRDefault="007B45A2" w:rsidP="00587E4B">
            <w:pPr>
              <w:jc w:val="right"/>
              <w:rPr>
                <w:rFonts w:eastAsia="Calibri"/>
                <w:sz w:val="22"/>
                <w:szCs w:val="22"/>
                <w:lang w:eastAsia="en-US"/>
              </w:rPr>
            </w:pPr>
            <w:r w:rsidRPr="00CB7B48">
              <w:rPr>
                <w:rFonts w:eastAsia="Calibri"/>
                <w:sz w:val="22"/>
                <w:szCs w:val="22"/>
                <w:lang w:eastAsia="en-US"/>
              </w:rPr>
              <w:t>44 074 000</w:t>
            </w:r>
          </w:p>
        </w:tc>
        <w:tc>
          <w:tcPr>
            <w:tcW w:w="1306" w:type="dxa"/>
            <w:shd w:val="clear" w:color="auto" w:fill="auto"/>
          </w:tcPr>
          <w:p w:rsidR="00DC472E" w:rsidRPr="00CB7B48" w:rsidRDefault="007B45A2" w:rsidP="00587E4B">
            <w:pPr>
              <w:jc w:val="right"/>
              <w:rPr>
                <w:rFonts w:eastAsia="Calibri"/>
                <w:sz w:val="22"/>
                <w:szCs w:val="22"/>
                <w:lang w:eastAsia="en-US"/>
              </w:rPr>
            </w:pPr>
            <w:r w:rsidRPr="00CB7B48">
              <w:rPr>
                <w:rFonts w:eastAsia="Calibri"/>
                <w:sz w:val="22"/>
                <w:szCs w:val="22"/>
                <w:lang w:eastAsia="en-US"/>
              </w:rPr>
              <w:t>0,9</w:t>
            </w:r>
            <w:r w:rsidR="00D6503C" w:rsidRPr="00CB7B48">
              <w:rPr>
                <w:rFonts w:eastAsia="Calibri"/>
                <w:sz w:val="22"/>
                <w:szCs w:val="22"/>
                <w:lang w:eastAsia="en-US"/>
              </w:rPr>
              <w:t>6</w:t>
            </w:r>
          </w:p>
        </w:tc>
      </w:tr>
      <w:tr w:rsidR="00CB7B48" w:rsidRPr="00CB7B48" w:rsidTr="00587E4B">
        <w:tc>
          <w:tcPr>
            <w:tcW w:w="6062" w:type="dxa"/>
            <w:shd w:val="clear" w:color="auto" w:fill="auto"/>
          </w:tcPr>
          <w:p w:rsidR="00DC472E" w:rsidRPr="00CB7B48" w:rsidRDefault="00370968" w:rsidP="00587E4B">
            <w:pPr>
              <w:jc w:val="both"/>
              <w:rPr>
                <w:rFonts w:eastAsia="Calibri"/>
                <w:sz w:val="22"/>
                <w:szCs w:val="22"/>
                <w:lang w:eastAsia="en-US"/>
              </w:rPr>
            </w:pPr>
            <w:r w:rsidRPr="00CB7B48">
              <w:rPr>
                <w:rFonts w:eastAsia="Calibri"/>
                <w:sz w:val="22"/>
                <w:szCs w:val="22"/>
                <w:u w:val="single"/>
                <w:lang w:eastAsia="en-US"/>
              </w:rPr>
              <w:t>Település rendezés- település fejlesztés</w:t>
            </w:r>
            <w:r w:rsidRPr="00CB7B48">
              <w:rPr>
                <w:rFonts w:eastAsia="Calibri"/>
                <w:sz w:val="22"/>
                <w:szCs w:val="22"/>
                <w:lang w:eastAsia="en-US"/>
              </w:rPr>
              <w:t>: település fejlesztés és a településképi szabályozás feladataival kapcsolatos költségek</w:t>
            </w:r>
          </w:p>
        </w:tc>
        <w:tc>
          <w:tcPr>
            <w:tcW w:w="2410" w:type="dxa"/>
            <w:shd w:val="clear" w:color="auto" w:fill="auto"/>
          </w:tcPr>
          <w:p w:rsidR="00DC472E" w:rsidRPr="00CB7B48" w:rsidRDefault="00370968" w:rsidP="00587E4B">
            <w:pPr>
              <w:jc w:val="right"/>
              <w:rPr>
                <w:rFonts w:eastAsia="Calibri"/>
                <w:sz w:val="22"/>
                <w:szCs w:val="22"/>
                <w:lang w:eastAsia="en-US"/>
              </w:rPr>
            </w:pPr>
            <w:r w:rsidRPr="00CB7B48">
              <w:rPr>
                <w:rFonts w:eastAsia="Calibri"/>
                <w:sz w:val="22"/>
                <w:szCs w:val="22"/>
                <w:lang w:eastAsia="en-US"/>
              </w:rPr>
              <w:t>30 551 000</w:t>
            </w:r>
          </w:p>
        </w:tc>
        <w:tc>
          <w:tcPr>
            <w:tcW w:w="1306" w:type="dxa"/>
            <w:shd w:val="clear" w:color="auto" w:fill="auto"/>
          </w:tcPr>
          <w:p w:rsidR="00DC472E" w:rsidRPr="00CB7B48" w:rsidRDefault="00370968" w:rsidP="00587E4B">
            <w:pPr>
              <w:jc w:val="right"/>
              <w:rPr>
                <w:rFonts w:eastAsia="Calibri"/>
                <w:sz w:val="22"/>
                <w:szCs w:val="22"/>
                <w:lang w:eastAsia="en-US"/>
              </w:rPr>
            </w:pPr>
            <w:r w:rsidRPr="00CB7B48">
              <w:rPr>
                <w:rFonts w:eastAsia="Calibri"/>
                <w:sz w:val="22"/>
                <w:szCs w:val="22"/>
                <w:lang w:eastAsia="en-US"/>
              </w:rPr>
              <w:t>0,6</w:t>
            </w:r>
            <w:r w:rsidR="00D6503C" w:rsidRPr="00CB7B48">
              <w:rPr>
                <w:rFonts w:eastAsia="Calibri"/>
                <w:sz w:val="22"/>
                <w:szCs w:val="22"/>
                <w:lang w:eastAsia="en-US"/>
              </w:rPr>
              <w:t>7</w:t>
            </w:r>
          </w:p>
        </w:tc>
      </w:tr>
      <w:tr w:rsidR="00CB7B48" w:rsidRPr="00CB7B48" w:rsidTr="00587E4B">
        <w:tc>
          <w:tcPr>
            <w:tcW w:w="6062" w:type="dxa"/>
            <w:shd w:val="clear" w:color="auto" w:fill="auto"/>
          </w:tcPr>
          <w:p w:rsidR="00DC472E" w:rsidRPr="00CB7B48" w:rsidRDefault="00EF41E5" w:rsidP="00587E4B">
            <w:pPr>
              <w:jc w:val="both"/>
              <w:rPr>
                <w:rFonts w:eastAsia="Calibri"/>
                <w:sz w:val="22"/>
                <w:szCs w:val="22"/>
                <w:lang w:eastAsia="en-US"/>
              </w:rPr>
            </w:pPr>
            <w:r w:rsidRPr="00CB7B48">
              <w:rPr>
                <w:rFonts w:eastAsia="Calibri"/>
                <w:sz w:val="22"/>
                <w:szCs w:val="22"/>
                <w:u w:val="single"/>
                <w:lang w:eastAsia="en-US"/>
              </w:rPr>
              <w:t>Az egészségügyi alapellátás</w:t>
            </w:r>
            <w:r w:rsidRPr="00CB7B48">
              <w:rPr>
                <w:rFonts w:eastAsia="Calibri"/>
                <w:sz w:val="22"/>
                <w:szCs w:val="22"/>
                <w:lang w:eastAsia="en-US"/>
              </w:rPr>
              <w:t xml:space="preserve">: gyermek és felnőtt háziorvosi ügyelet ellátása, az ügyeleti időszak alatti mentő diszpécseri szolgáltatás igénybevétele, egészségügyi felelősség biztosítások díja, valamint az egészségügyi beruházásokhoz kapcsolódó dologi kiadások, beleértve a fordított </w:t>
            </w:r>
            <w:proofErr w:type="spellStart"/>
            <w:r w:rsidRPr="00CB7B48">
              <w:rPr>
                <w:rFonts w:eastAsia="Calibri"/>
                <w:sz w:val="22"/>
                <w:szCs w:val="22"/>
                <w:lang w:eastAsia="en-US"/>
              </w:rPr>
              <w:t>Áfá-t</w:t>
            </w:r>
            <w:proofErr w:type="spellEnd"/>
            <w:r w:rsidRPr="00CB7B48">
              <w:rPr>
                <w:rFonts w:eastAsia="Calibri"/>
                <w:sz w:val="22"/>
                <w:szCs w:val="22"/>
                <w:lang w:eastAsia="en-US"/>
              </w:rPr>
              <w:t xml:space="preserve"> is.</w:t>
            </w:r>
          </w:p>
        </w:tc>
        <w:tc>
          <w:tcPr>
            <w:tcW w:w="2410" w:type="dxa"/>
            <w:shd w:val="clear" w:color="auto" w:fill="auto"/>
          </w:tcPr>
          <w:p w:rsidR="00DC472E" w:rsidRPr="00CB7B48" w:rsidRDefault="00EF41E5" w:rsidP="00587E4B">
            <w:pPr>
              <w:jc w:val="right"/>
              <w:rPr>
                <w:rFonts w:eastAsia="Calibri"/>
                <w:sz w:val="22"/>
                <w:szCs w:val="22"/>
                <w:lang w:eastAsia="en-US"/>
              </w:rPr>
            </w:pPr>
            <w:r w:rsidRPr="00CB7B48">
              <w:rPr>
                <w:rFonts w:eastAsia="Calibri"/>
                <w:sz w:val="22"/>
                <w:szCs w:val="22"/>
                <w:lang w:eastAsia="en-US"/>
              </w:rPr>
              <w:t>169 069 494</w:t>
            </w:r>
          </w:p>
        </w:tc>
        <w:tc>
          <w:tcPr>
            <w:tcW w:w="1306" w:type="dxa"/>
            <w:shd w:val="clear" w:color="auto" w:fill="auto"/>
          </w:tcPr>
          <w:p w:rsidR="00DC472E" w:rsidRPr="00CB7B48" w:rsidRDefault="00D6503C" w:rsidP="00587E4B">
            <w:pPr>
              <w:jc w:val="right"/>
              <w:rPr>
                <w:rFonts w:eastAsia="Calibri"/>
                <w:sz w:val="22"/>
                <w:szCs w:val="22"/>
                <w:lang w:eastAsia="en-US"/>
              </w:rPr>
            </w:pPr>
            <w:r w:rsidRPr="00CB7B48">
              <w:rPr>
                <w:rFonts w:eastAsia="Calibri"/>
                <w:sz w:val="22"/>
                <w:szCs w:val="22"/>
                <w:lang w:eastAsia="en-US"/>
              </w:rPr>
              <w:t>3,69</w:t>
            </w:r>
          </w:p>
        </w:tc>
      </w:tr>
      <w:tr w:rsidR="00CB7B48" w:rsidRPr="00CB7B48" w:rsidTr="00587E4B">
        <w:tc>
          <w:tcPr>
            <w:tcW w:w="6062" w:type="dxa"/>
            <w:shd w:val="clear" w:color="auto" w:fill="auto"/>
          </w:tcPr>
          <w:p w:rsidR="00DC472E" w:rsidRPr="00CB7B48" w:rsidRDefault="006E57BA" w:rsidP="00587E4B">
            <w:pPr>
              <w:jc w:val="both"/>
              <w:rPr>
                <w:rFonts w:eastAsia="Calibri"/>
                <w:sz w:val="22"/>
                <w:szCs w:val="22"/>
                <w:lang w:eastAsia="en-US"/>
              </w:rPr>
            </w:pPr>
            <w:r w:rsidRPr="00CB7B48">
              <w:rPr>
                <w:rFonts w:eastAsia="Calibri"/>
                <w:sz w:val="22"/>
                <w:szCs w:val="22"/>
                <w:u w:val="single"/>
                <w:lang w:eastAsia="en-US"/>
              </w:rPr>
              <w:t>Az óvodai ellátás</w:t>
            </w:r>
            <w:r w:rsidR="00B62F2A" w:rsidRPr="00CB7B48">
              <w:rPr>
                <w:rFonts w:eastAsia="Calibri"/>
                <w:sz w:val="22"/>
                <w:szCs w:val="22"/>
                <w:lang w:eastAsia="en-US"/>
              </w:rPr>
              <w:t>: az óvodások étkeztetésével kapcsolatos kiadásokat tartalmazzák a többi feladat az intézményhálózatnál kerül megtervezésre.</w:t>
            </w:r>
          </w:p>
        </w:tc>
        <w:tc>
          <w:tcPr>
            <w:tcW w:w="2410" w:type="dxa"/>
            <w:shd w:val="clear" w:color="auto" w:fill="auto"/>
          </w:tcPr>
          <w:p w:rsidR="00DC472E" w:rsidRPr="00CB7B48" w:rsidRDefault="006E57BA" w:rsidP="00587E4B">
            <w:pPr>
              <w:jc w:val="right"/>
              <w:rPr>
                <w:rFonts w:eastAsia="Calibri"/>
                <w:sz w:val="22"/>
                <w:szCs w:val="22"/>
                <w:lang w:eastAsia="en-US"/>
              </w:rPr>
            </w:pPr>
            <w:r w:rsidRPr="00CB7B48">
              <w:rPr>
                <w:rFonts w:eastAsia="Calibri"/>
                <w:sz w:val="22"/>
                <w:szCs w:val="22"/>
                <w:lang w:eastAsia="en-US"/>
              </w:rPr>
              <w:t>344 101 502</w:t>
            </w:r>
          </w:p>
        </w:tc>
        <w:tc>
          <w:tcPr>
            <w:tcW w:w="1306" w:type="dxa"/>
            <w:shd w:val="clear" w:color="auto" w:fill="auto"/>
          </w:tcPr>
          <w:p w:rsidR="00DC472E" w:rsidRPr="00CB7B48" w:rsidRDefault="00B62F2A" w:rsidP="00587E4B">
            <w:pPr>
              <w:jc w:val="right"/>
              <w:rPr>
                <w:rFonts w:eastAsia="Calibri"/>
                <w:sz w:val="22"/>
                <w:szCs w:val="22"/>
                <w:lang w:eastAsia="en-US"/>
              </w:rPr>
            </w:pPr>
            <w:r w:rsidRPr="00CB7B48">
              <w:rPr>
                <w:rFonts w:eastAsia="Calibri"/>
                <w:sz w:val="22"/>
                <w:szCs w:val="22"/>
                <w:lang w:eastAsia="en-US"/>
              </w:rPr>
              <w:t>7,</w:t>
            </w:r>
            <w:r w:rsidR="00D6503C" w:rsidRPr="00CB7B48">
              <w:rPr>
                <w:rFonts w:eastAsia="Calibri"/>
                <w:sz w:val="22"/>
                <w:szCs w:val="22"/>
                <w:lang w:eastAsia="en-US"/>
              </w:rPr>
              <w:t>52</w:t>
            </w:r>
          </w:p>
        </w:tc>
      </w:tr>
      <w:tr w:rsidR="00CB7B48" w:rsidRPr="00CB7B48" w:rsidTr="00587E4B">
        <w:tc>
          <w:tcPr>
            <w:tcW w:w="6062" w:type="dxa"/>
            <w:shd w:val="clear" w:color="auto" w:fill="auto"/>
          </w:tcPr>
          <w:p w:rsidR="00DC472E" w:rsidRPr="00CB7B48" w:rsidRDefault="003B3874" w:rsidP="00587E4B">
            <w:pPr>
              <w:jc w:val="both"/>
              <w:rPr>
                <w:rFonts w:eastAsia="Calibri"/>
                <w:sz w:val="22"/>
                <w:szCs w:val="22"/>
                <w:lang w:eastAsia="en-US"/>
              </w:rPr>
            </w:pPr>
            <w:r w:rsidRPr="00CB7B48">
              <w:rPr>
                <w:rFonts w:eastAsia="Calibri"/>
                <w:sz w:val="22"/>
                <w:szCs w:val="22"/>
                <w:u w:val="single"/>
                <w:lang w:eastAsia="en-US"/>
              </w:rPr>
              <w:t>Szociális gyermekjóléti szolgáltatások és ellátások</w:t>
            </w:r>
            <w:r w:rsidRPr="00CB7B48">
              <w:rPr>
                <w:rFonts w:eastAsia="Calibri"/>
                <w:sz w:val="22"/>
                <w:szCs w:val="22"/>
                <w:lang w:eastAsia="en-US"/>
              </w:rPr>
              <w:t>:</w:t>
            </w:r>
          </w:p>
          <w:p w:rsidR="003B3874" w:rsidRPr="00CB7B48" w:rsidRDefault="003B3874" w:rsidP="00587E4B">
            <w:pPr>
              <w:jc w:val="both"/>
              <w:rPr>
                <w:rFonts w:eastAsia="Calibri"/>
                <w:sz w:val="22"/>
                <w:szCs w:val="22"/>
                <w:lang w:eastAsia="en-US"/>
              </w:rPr>
            </w:pPr>
            <w:r w:rsidRPr="00CB7B48">
              <w:rPr>
                <w:rFonts w:eastAsia="Calibri"/>
                <w:sz w:val="22"/>
                <w:szCs w:val="22"/>
                <w:lang w:eastAsia="en-US"/>
              </w:rPr>
              <w:t>fogyatékos személyek és gyermekek átmeneti ellátásával és az idősek gondozásával kapcsolatos dologi kiadások</w:t>
            </w:r>
          </w:p>
        </w:tc>
        <w:tc>
          <w:tcPr>
            <w:tcW w:w="2410" w:type="dxa"/>
            <w:shd w:val="clear" w:color="auto" w:fill="auto"/>
          </w:tcPr>
          <w:p w:rsidR="00DC472E" w:rsidRPr="00CB7B48" w:rsidRDefault="003B3874" w:rsidP="00587E4B">
            <w:pPr>
              <w:jc w:val="right"/>
              <w:rPr>
                <w:rFonts w:eastAsia="Calibri"/>
                <w:sz w:val="22"/>
                <w:szCs w:val="22"/>
                <w:lang w:eastAsia="en-US"/>
              </w:rPr>
            </w:pPr>
            <w:r w:rsidRPr="00CB7B48">
              <w:rPr>
                <w:rFonts w:eastAsia="Calibri"/>
                <w:sz w:val="22"/>
                <w:szCs w:val="22"/>
                <w:lang w:eastAsia="en-US"/>
              </w:rPr>
              <w:t>35 544 000</w:t>
            </w:r>
          </w:p>
        </w:tc>
        <w:tc>
          <w:tcPr>
            <w:tcW w:w="1306" w:type="dxa"/>
            <w:shd w:val="clear" w:color="auto" w:fill="auto"/>
          </w:tcPr>
          <w:p w:rsidR="00DC472E" w:rsidRPr="00CB7B48" w:rsidRDefault="003B3874" w:rsidP="00587E4B">
            <w:pPr>
              <w:jc w:val="right"/>
              <w:rPr>
                <w:rFonts w:eastAsia="Calibri"/>
                <w:sz w:val="22"/>
                <w:szCs w:val="22"/>
                <w:lang w:eastAsia="en-US"/>
              </w:rPr>
            </w:pPr>
            <w:r w:rsidRPr="00CB7B48">
              <w:rPr>
                <w:rFonts w:eastAsia="Calibri"/>
                <w:sz w:val="22"/>
                <w:szCs w:val="22"/>
                <w:lang w:eastAsia="en-US"/>
              </w:rPr>
              <w:t>0,</w:t>
            </w:r>
            <w:r w:rsidR="00D6503C" w:rsidRPr="00CB7B48">
              <w:rPr>
                <w:rFonts w:eastAsia="Calibri"/>
                <w:sz w:val="22"/>
                <w:szCs w:val="22"/>
                <w:lang w:eastAsia="en-US"/>
              </w:rPr>
              <w:t>78</w:t>
            </w:r>
          </w:p>
        </w:tc>
      </w:tr>
      <w:tr w:rsidR="00CB7B48" w:rsidRPr="00CB7B48" w:rsidTr="00587E4B">
        <w:tc>
          <w:tcPr>
            <w:tcW w:w="6062" w:type="dxa"/>
            <w:shd w:val="clear" w:color="auto" w:fill="auto"/>
          </w:tcPr>
          <w:p w:rsidR="00DC472E" w:rsidRPr="00CB7B48" w:rsidRDefault="004D4F41" w:rsidP="00587E4B">
            <w:pPr>
              <w:jc w:val="both"/>
              <w:rPr>
                <w:rFonts w:eastAsia="Calibri"/>
                <w:sz w:val="22"/>
                <w:szCs w:val="22"/>
                <w:lang w:eastAsia="en-US"/>
              </w:rPr>
            </w:pPr>
            <w:r w:rsidRPr="00CB7B48">
              <w:rPr>
                <w:rFonts w:eastAsia="Calibri"/>
                <w:sz w:val="22"/>
                <w:szCs w:val="22"/>
                <w:u w:val="single"/>
                <w:lang w:eastAsia="en-US"/>
              </w:rPr>
              <w:t>Saját tulajdonú lakás- és helys</w:t>
            </w:r>
            <w:r w:rsidR="00B26C0D" w:rsidRPr="00CB7B48">
              <w:rPr>
                <w:rFonts w:eastAsia="Calibri"/>
                <w:sz w:val="22"/>
                <w:szCs w:val="22"/>
                <w:u w:val="single"/>
                <w:lang w:eastAsia="en-US"/>
              </w:rPr>
              <w:t>éggazdálkodási</w:t>
            </w:r>
            <w:r w:rsidRPr="00CB7B48">
              <w:rPr>
                <w:rFonts w:eastAsia="Calibri"/>
                <w:sz w:val="22"/>
                <w:szCs w:val="22"/>
                <w:lang w:eastAsia="en-US"/>
              </w:rPr>
              <w:t>: lakás és helységek fenntartási költségei – beleértve a rezsi és társasházak közös költségeit – a bérlők helyett fizetett közműveket, ügyvédi díjakat és az egyéb üzemeltetési, karbantartási, fenntartási költségeket, bérleményszolgáltatási díjakat.</w:t>
            </w:r>
          </w:p>
        </w:tc>
        <w:tc>
          <w:tcPr>
            <w:tcW w:w="2410" w:type="dxa"/>
            <w:shd w:val="clear" w:color="auto" w:fill="auto"/>
          </w:tcPr>
          <w:p w:rsidR="00DC472E" w:rsidRPr="00CB7B48" w:rsidRDefault="004D4F41" w:rsidP="00587E4B">
            <w:pPr>
              <w:jc w:val="right"/>
              <w:rPr>
                <w:rFonts w:eastAsia="Calibri"/>
                <w:sz w:val="22"/>
                <w:szCs w:val="22"/>
                <w:lang w:eastAsia="en-US"/>
              </w:rPr>
            </w:pPr>
            <w:r w:rsidRPr="00CB7B48">
              <w:rPr>
                <w:rFonts w:eastAsia="Calibri"/>
                <w:sz w:val="22"/>
                <w:szCs w:val="22"/>
                <w:lang w:eastAsia="en-US"/>
              </w:rPr>
              <w:t>511 510 000</w:t>
            </w:r>
          </w:p>
        </w:tc>
        <w:tc>
          <w:tcPr>
            <w:tcW w:w="1306" w:type="dxa"/>
            <w:shd w:val="clear" w:color="auto" w:fill="auto"/>
          </w:tcPr>
          <w:p w:rsidR="00DC472E" w:rsidRPr="00CB7B48" w:rsidRDefault="00D6503C" w:rsidP="00587E4B">
            <w:pPr>
              <w:jc w:val="right"/>
              <w:rPr>
                <w:rFonts w:eastAsia="Calibri"/>
                <w:sz w:val="22"/>
                <w:szCs w:val="22"/>
                <w:lang w:eastAsia="en-US"/>
              </w:rPr>
            </w:pPr>
            <w:r w:rsidRPr="00CB7B48">
              <w:rPr>
                <w:rFonts w:eastAsia="Calibri"/>
                <w:sz w:val="22"/>
                <w:szCs w:val="22"/>
                <w:lang w:eastAsia="en-US"/>
              </w:rPr>
              <w:t>11,17</w:t>
            </w:r>
          </w:p>
        </w:tc>
      </w:tr>
      <w:tr w:rsidR="00CB7B48" w:rsidRPr="00CB7B48" w:rsidTr="00587E4B">
        <w:tc>
          <w:tcPr>
            <w:tcW w:w="6062" w:type="dxa"/>
            <w:shd w:val="clear" w:color="auto" w:fill="auto"/>
          </w:tcPr>
          <w:p w:rsidR="00DC472E" w:rsidRPr="00CB7B48" w:rsidRDefault="002A7D58" w:rsidP="00587E4B">
            <w:pPr>
              <w:jc w:val="both"/>
              <w:rPr>
                <w:rFonts w:eastAsia="Calibri"/>
                <w:sz w:val="22"/>
                <w:szCs w:val="22"/>
                <w:lang w:eastAsia="en-US"/>
              </w:rPr>
            </w:pPr>
            <w:r w:rsidRPr="00CB7B48">
              <w:rPr>
                <w:rFonts w:eastAsia="Calibri"/>
                <w:sz w:val="22"/>
                <w:szCs w:val="22"/>
                <w:u w:val="single"/>
                <w:lang w:eastAsia="en-US"/>
              </w:rPr>
              <w:t>Helyi közbiztonság</w:t>
            </w:r>
            <w:r w:rsidRPr="00CB7B48">
              <w:rPr>
                <w:rFonts w:eastAsia="Calibri"/>
                <w:sz w:val="22"/>
                <w:szCs w:val="22"/>
                <w:lang w:eastAsia="en-US"/>
              </w:rPr>
              <w:t>: térfigyelő kamerák működtetése és karbantartása.</w:t>
            </w:r>
          </w:p>
        </w:tc>
        <w:tc>
          <w:tcPr>
            <w:tcW w:w="2410" w:type="dxa"/>
            <w:shd w:val="clear" w:color="auto" w:fill="auto"/>
          </w:tcPr>
          <w:p w:rsidR="00DC472E" w:rsidRPr="00CB7B48" w:rsidRDefault="002A7D58" w:rsidP="00587E4B">
            <w:pPr>
              <w:jc w:val="right"/>
              <w:rPr>
                <w:rFonts w:eastAsia="Calibri"/>
                <w:sz w:val="22"/>
                <w:szCs w:val="22"/>
                <w:lang w:eastAsia="en-US"/>
              </w:rPr>
            </w:pPr>
            <w:r w:rsidRPr="00CB7B48">
              <w:rPr>
                <w:rFonts w:eastAsia="Calibri"/>
                <w:sz w:val="22"/>
                <w:szCs w:val="22"/>
                <w:lang w:eastAsia="en-US"/>
              </w:rPr>
              <w:t>6 312 000</w:t>
            </w:r>
          </w:p>
        </w:tc>
        <w:tc>
          <w:tcPr>
            <w:tcW w:w="1306" w:type="dxa"/>
            <w:shd w:val="clear" w:color="auto" w:fill="auto"/>
          </w:tcPr>
          <w:p w:rsidR="00DC472E" w:rsidRPr="00CB7B48" w:rsidRDefault="002A7D58" w:rsidP="00587E4B">
            <w:pPr>
              <w:jc w:val="right"/>
              <w:rPr>
                <w:rFonts w:eastAsia="Calibri"/>
                <w:sz w:val="22"/>
                <w:szCs w:val="22"/>
                <w:lang w:eastAsia="en-US"/>
              </w:rPr>
            </w:pPr>
            <w:r w:rsidRPr="00CB7B48">
              <w:rPr>
                <w:rFonts w:eastAsia="Calibri"/>
                <w:sz w:val="22"/>
                <w:szCs w:val="22"/>
                <w:lang w:eastAsia="en-US"/>
              </w:rPr>
              <w:t>0,14</w:t>
            </w:r>
          </w:p>
        </w:tc>
      </w:tr>
      <w:tr w:rsidR="00CB7B48" w:rsidRPr="00CB7B48" w:rsidTr="00587E4B">
        <w:tc>
          <w:tcPr>
            <w:tcW w:w="6062" w:type="dxa"/>
            <w:shd w:val="clear" w:color="auto" w:fill="auto"/>
          </w:tcPr>
          <w:p w:rsidR="00DC472E" w:rsidRPr="00CB7B48" w:rsidRDefault="00595F77" w:rsidP="00587E4B">
            <w:pPr>
              <w:jc w:val="both"/>
              <w:rPr>
                <w:rFonts w:eastAsia="Calibri"/>
                <w:sz w:val="22"/>
                <w:szCs w:val="22"/>
                <w:lang w:eastAsia="en-US"/>
              </w:rPr>
            </w:pPr>
            <w:r w:rsidRPr="00CB7B48">
              <w:rPr>
                <w:rFonts w:eastAsia="Calibri"/>
                <w:sz w:val="22"/>
                <w:szCs w:val="22"/>
                <w:u w:val="single"/>
                <w:lang w:eastAsia="en-US"/>
              </w:rPr>
              <w:t>Iskolai intézményi étkeztetés</w:t>
            </w:r>
            <w:r w:rsidRPr="00CB7B48">
              <w:rPr>
                <w:rFonts w:eastAsia="Calibri"/>
                <w:sz w:val="22"/>
                <w:szCs w:val="22"/>
                <w:lang w:eastAsia="en-US"/>
              </w:rPr>
              <w:t xml:space="preserve">: az étkeztetéshez kapcsolódó szolgáltatások és vásárolt élelmezés költségei. </w:t>
            </w:r>
          </w:p>
        </w:tc>
        <w:tc>
          <w:tcPr>
            <w:tcW w:w="2410" w:type="dxa"/>
            <w:shd w:val="clear" w:color="auto" w:fill="auto"/>
          </w:tcPr>
          <w:p w:rsidR="00DC472E" w:rsidRPr="00CB7B48" w:rsidRDefault="00B26C0D" w:rsidP="00587E4B">
            <w:pPr>
              <w:jc w:val="right"/>
              <w:rPr>
                <w:rFonts w:eastAsia="Calibri"/>
                <w:sz w:val="22"/>
                <w:szCs w:val="22"/>
                <w:lang w:eastAsia="en-US"/>
              </w:rPr>
            </w:pPr>
            <w:r w:rsidRPr="00CB7B48">
              <w:rPr>
                <w:rFonts w:eastAsia="Calibri"/>
                <w:sz w:val="22"/>
                <w:szCs w:val="22"/>
                <w:lang w:eastAsia="en-US"/>
              </w:rPr>
              <w:t>755 419 505</w:t>
            </w:r>
          </w:p>
        </w:tc>
        <w:tc>
          <w:tcPr>
            <w:tcW w:w="1306" w:type="dxa"/>
            <w:shd w:val="clear" w:color="auto" w:fill="auto"/>
          </w:tcPr>
          <w:p w:rsidR="00DC472E" w:rsidRPr="00CB7B48" w:rsidRDefault="00D6503C" w:rsidP="00587E4B">
            <w:pPr>
              <w:jc w:val="right"/>
              <w:rPr>
                <w:rFonts w:eastAsia="Calibri"/>
                <w:sz w:val="22"/>
                <w:szCs w:val="22"/>
                <w:lang w:eastAsia="en-US"/>
              </w:rPr>
            </w:pPr>
            <w:r w:rsidRPr="00CB7B48">
              <w:rPr>
                <w:rFonts w:eastAsia="Calibri"/>
                <w:sz w:val="22"/>
                <w:szCs w:val="22"/>
                <w:lang w:eastAsia="en-US"/>
              </w:rPr>
              <w:t>16,5</w:t>
            </w:r>
          </w:p>
        </w:tc>
      </w:tr>
      <w:tr w:rsidR="00CB7B48" w:rsidRPr="00CB7B48" w:rsidTr="00587E4B">
        <w:tc>
          <w:tcPr>
            <w:tcW w:w="6062" w:type="dxa"/>
            <w:shd w:val="clear" w:color="auto" w:fill="auto"/>
          </w:tcPr>
          <w:p w:rsidR="00595F77" w:rsidRPr="00CB7B48" w:rsidRDefault="00595F77" w:rsidP="00587E4B">
            <w:pPr>
              <w:jc w:val="both"/>
              <w:rPr>
                <w:rFonts w:eastAsia="Calibri"/>
                <w:sz w:val="22"/>
                <w:szCs w:val="22"/>
                <w:lang w:eastAsia="en-US"/>
              </w:rPr>
            </w:pPr>
            <w:r w:rsidRPr="00CB7B48">
              <w:rPr>
                <w:rFonts w:eastAsia="Calibri"/>
                <w:sz w:val="22"/>
                <w:szCs w:val="22"/>
                <w:u w:val="single"/>
                <w:lang w:eastAsia="en-US"/>
              </w:rPr>
              <w:t>Egyéb jogi tevékenység</w:t>
            </w:r>
            <w:r w:rsidRPr="00CB7B48">
              <w:rPr>
                <w:rFonts w:eastAsia="Calibri"/>
                <w:sz w:val="22"/>
                <w:szCs w:val="22"/>
                <w:lang w:eastAsia="en-US"/>
              </w:rPr>
              <w:t>: egyéb önkormányzati ügyekkel kapcsolatos végrehajtási díjak, perköltségek, fizetési meghagyás költségei</w:t>
            </w:r>
          </w:p>
        </w:tc>
        <w:tc>
          <w:tcPr>
            <w:tcW w:w="2410" w:type="dxa"/>
            <w:shd w:val="clear" w:color="auto" w:fill="auto"/>
          </w:tcPr>
          <w:p w:rsidR="00595F77" w:rsidRPr="00CB7B48" w:rsidRDefault="00595F77" w:rsidP="00587E4B">
            <w:pPr>
              <w:jc w:val="right"/>
              <w:rPr>
                <w:rFonts w:eastAsia="Calibri"/>
                <w:sz w:val="22"/>
                <w:szCs w:val="22"/>
                <w:lang w:eastAsia="en-US"/>
              </w:rPr>
            </w:pPr>
            <w:r w:rsidRPr="00CB7B48">
              <w:rPr>
                <w:rFonts w:eastAsia="Calibri"/>
                <w:sz w:val="22"/>
                <w:szCs w:val="22"/>
                <w:lang w:eastAsia="en-US"/>
              </w:rPr>
              <w:t>11 645 000</w:t>
            </w:r>
          </w:p>
        </w:tc>
        <w:tc>
          <w:tcPr>
            <w:tcW w:w="1306" w:type="dxa"/>
            <w:shd w:val="clear" w:color="auto" w:fill="auto"/>
          </w:tcPr>
          <w:p w:rsidR="00595F77" w:rsidRPr="00CB7B48" w:rsidRDefault="00D6503C" w:rsidP="00587E4B">
            <w:pPr>
              <w:jc w:val="right"/>
              <w:rPr>
                <w:rFonts w:eastAsia="Calibri"/>
                <w:sz w:val="22"/>
                <w:szCs w:val="22"/>
                <w:lang w:eastAsia="en-US"/>
              </w:rPr>
            </w:pPr>
            <w:r w:rsidRPr="00CB7B48">
              <w:rPr>
                <w:rFonts w:eastAsia="Calibri"/>
                <w:sz w:val="22"/>
                <w:szCs w:val="22"/>
                <w:lang w:eastAsia="en-US"/>
              </w:rPr>
              <w:t>0,25</w:t>
            </w:r>
          </w:p>
        </w:tc>
      </w:tr>
      <w:tr w:rsidR="00CB7B48" w:rsidRPr="00CB7B48" w:rsidTr="00587E4B">
        <w:tc>
          <w:tcPr>
            <w:tcW w:w="6062" w:type="dxa"/>
            <w:shd w:val="clear" w:color="auto" w:fill="auto"/>
          </w:tcPr>
          <w:p w:rsidR="00595F77" w:rsidRPr="00CB7B48" w:rsidRDefault="00595F77" w:rsidP="00587E4B">
            <w:pPr>
              <w:jc w:val="both"/>
              <w:rPr>
                <w:rFonts w:eastAsia="Calibri"/>
                <w:sz w:val="22"/>
                <w:szCs w:val="22"/>
                <w:lang w:eastAsia="en-US"/>
              </w:rPr>
            </w:pPr>
            <w:r w:rsidRPr="00CB7B48">
              <w:rPr>
                <w:rFonts w:eastAsia="Calibri"/>
                <w:sz w:val="22"/>
                <w:szCs w:val="22"/>
                <w:u w:val="single"/>
                <w:lang w:eastAsia="en-US"/>
              </w:rPr>
              <w:lastRenderedPageBreak/>
              <w:t>Egyéb jogszabály alapján kötelező feladatok</w:t>
            </w:r>
            <w:r w:rsidR="007B1E43" w:rsidRPr="00CB7B48">
              <w:rPr>
                <w:rFonts w:eastAsia="Calibri"/>
                <w:sz w:val="22"/>
                <w:szCs w:val="22"/>
                <w:lang w:eastAsia="en-US"/>
              </w:rPr>
              <w:t>:</w:t>
            </w:r>
            <w:r w:rsidRPr="00CB7B48">
              <w:rPr>
                <w:rFonts w:eastAsia="Calibri"/>
                <w:sz w:val="22"/>
                <w:szCs w:val="22"/>
                <w:lang w:eastAsia="en-US"/>
              </w:rPr>
              <w:t xml:space="preserve"> szakértői díjak, közbeszerzéssel kapcsolatos költségek, az intézményhálózat közbeszerzési díjai, továbbá minden általános forgalmi adó fizet</w:t>
            </w:r>
            <w:r w:rsidR="007B1E43" w:rsidRPr="00CB7B48">
              <w:rPr>
                <w:rFonts w:eastAsia="Calibri"/>
                <w:sz w:val="22"/>
                <w:szCs w:val="22"/>
                <w:lang w:eastAsia="en-US"/>
              </w:rPr>
              <w:t>ési kötelezettségünk</w:t>
            </w:r>
          </w:p>
        </w:tc>
        <w:tc>
          <w:tcPr>
            <w:tcW w:w="2410" w:type="dxa"/>
            <w:shd w:val="clear" w:color="auto" w:fill="auto"/>
          </w:tcPr>
          <w:p w:rsidR="00595F77" w:rsidRPr="00CB7B48" w:rsidRDefault="00595F77" w:rsidP="00587E4B">
            <w:pPr>
              <w:jc w:val="right"/>
              <w:rPr>
                <w:rFonts w:eastAsia="Calibri"/>
                <w:sz w:val="22"/>
                <w:szCs w:val="22"/>
                <w:lang w:eastAsia="en-US"/>
              </w:rPr>
            </w:pPr>
            <w:r w:rsidRPr="00CB7B48">
              <w:rPr>
                <w:rFonts w:eastAsia="Calibri"/>
                <w:sz w:val="22"/>
                <w:szCs w:val="22"/>
                <w:lang w:eastAsia="en-US"/>
              </w:rPr>
              <w:t>586 563 072</w:t>
            </w:r>
          </w:p>
        </w:tc>
        <w:tc>
          <w:tcPr>
            <w:tcW w:w="1306" w:type="dxa"/>
            <w:shd w:val="clear" w:color="auto" w:fill="auto"/>
          </w:tcPr>
          <w:p w:rsidR="00595F77" w:rsidRPr="00CB7B48" w:rsidRDefault="00D6503C" w:rsidP="00587E4B">
            <w:pPr>
              <w:jc w:val="right"/>
              <w:rPr>
                <w:rFonts w:eastAsia="Calibri"/>
                <w:sz w:val="22"/>
                <w:szCs w:val="22"/>
                <w:lang w:eastAsia="en-US"/>
              </w:rPr>
            </w:pPr>
            <w:r w:rsidRPr="00CB7B48">
              <w:rPr>
                <w:rFonts w:eastAsia="Calibri"/>
                <w:sz w:val="22"/>
                <w:szCs w:val="22"/>
                <w:lang w:eastAsia="en-US"/>
              </w:rPr>
              <w:t>12,81</w:t>
            </w:r>
          </w:p>
        </w:tc>
      </w:tr>
      <w:tr w:rsidR="00CB7B48" w:rsidRPr="00CB7B48" w:rsidTr="00587E4B">
        <w:tc>
          <w:tcPr>
            <w:tcW w:w="6062" w:type="dxa"/>
            <w:shd w:val="clear" w:color="auto" w:fill="auto"/>
          </w:tcPr>
          <w:p w:rsidR="00595F77" w:rsidRPr="00CB7B48" w:rsidRDefault="00595F77" w:rsidP="00587E4B">
            <w:pPr>
              <w:jc w:val="both"/>
              <w:rPr>
                <w:rFonts w:eastAsia="Calibri"/>
                <w:sz w:val="22"/>
                <w:szCs w:val="22"/>
                <w:lang w:eastAsia="en-US"/>
              </w:rPr>
            </w:pPr>
            <w:r w:rsidRPr="00CB7B48">
              <w:rPr>
                <w:rFonts w:eastAsia="Calibri"/>
                <w:sz w:val="22"/>
                <w:szCs w:val="22"/>
                <w:u w:val="single"/>
                <w:lang w:eastAsia="en-US"/>
              </w:rPr>
              <w:t>Önkormányzati egyéb vagyonnal való gazdálkodás:</w:t>
            </w:r>
            <w:r w:rsidRPr="00CB7B48">
              <w:rPr>
                <w:rFonts w:eastAsia="Calibri"/>
                <w:sz w:val="22"/>
                <w:szCs w:val="22"/>
                <w:lang w:eastAsia="en-US"/>
              </w:rPr>
              <w:t xml:space="preserve"> tárgyi eszköz értékesítéséből származó áfa fizetési kötelezettség, az önkormányzati feladatellátáshoz szükséges tárgyi eszközök (épületek, gépek) üzemeltetési, fenntartási költségei</w:t>
            </w:r>
          </w:p>
        </w:tc>
        <w:tc>
          <w:tcPr>
            <w:tcW w:w="2410" w:type="dxa"/>
            <w:shd w:val="clear" w:color="auto" w:fill="auto"/>
          </w:tcPr>
          <w:p w:rsidR="00595F77" w:rsidRPr="00CB7B48" w:rsidRDefault="00595F77" w:rsidP="00587E4B">
            <w:pPr>
              <w:jc w:val="right"/>
              <w:rPr>
                <w:rFonts w:eastAsia="Calibri"/>
                <w:sz w:val="22"/>
                <w:szCs w:val="22"/>
                <w:lang w:eastAsia="en-US"/>
              </w:rPr>
            </w:pPr>
            <w:r w:rsidRPr="00CB7B48">
              <w:rPr>
                <w:rFonts w:eastAsia="Calibri"/>
                <w:sz w:val="22"/>
                <w:szCs w:val="22"/>
                <w:lang w:eastAsia="en-US"/>
              </w:rPr>
              <w:t>176 675 000</w:t>
            </w:r>
          </w:p>
        </w:tc>
        <w:tc>
          <w:tcPr>
            <w:tcW w:w="1306" w:type="dxa"/>
            <w:shd w:val="clear" w:color="auto" w:fill="auto"/>
          </w:tcPr>
          <w:p w:rsidR="00595F77" w:rsidRPr="00CB7B48" w:rsidRDefault="00D6503C" w:rsidP="00587E4B">
            <w:pPr>
              <w:jc w:val="right"/>
              <w:rPr>
                <w:rFonts w:eastAsia="Calibri"/>
                <w:sz w:val="22"/>
                <w:szCs w:val="22"/>
                <w:lang w:eastAsia="en-US"/>
              </w:rPr>
            </w:pPr>
            <w:r w:rsidRPr="00CB7B48">
              <w:rPr>
                <w:rFonts w:eastAsia="Calibri"/>
                <w:sz w:val="22"/>
                <w:szCs w:val="22"/>
                <w:lang w:eastAsia="en-US"/>
              </w:rPr>
              <w:t>3,86</w:t>
            </w:r>
          </w:p>
        </w:tc>
      </w:tr>
    </w:tbl>
    <w:p w:rsidR="00AD5F15" w:rsidRPr="00CB7B48" w:rsidRDefault="00AD5F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2380"/>
        <w:gridCol w:w="1295"/>
      </w:tblGrid>
      <w:tr w:rsidR="00CB7B48" w:rsidRPr="00CB7B48" w:rsidTr="00587E4B">
        <w:tc>
          <w:tcPr>
            <w:tcW w:w="6062" w:type="dxa"/>
            <w:shd w:val="clear" w:color="auto" w:fill="auto"/>
          </w:tcPr>
          <w:p w:rsidR="00C2421B" w:rsidRPr="00CB7B48" w:rsidRDefault="00C2421B" w:rsidP="00587E4B">
            <w:pPr>
              <w:jc w:val="both"/>
              <w:rPr>
                <w:rFonts w:eastAsia="Calibri"/>
                <w:i/>
                <w:sz w:val="22"/>
                <w:szCs w:val="22"/>
                <w:lang w:eastAsia="en-US"/>
              </w:rPr>
            </w:pPr>
            <w:r w:rsidRPr="00CB7B48">
              <w:rPr>
                <w:rFonts w:eastAsia="Calibri"/>
                <w:i/>
                <w:sz w:val="22"/>
                <w:szCs w:val="22"/>
                <w:lang w:eastAsia="en-US"/>
              </w:rPr>
              <w:t>Önként vállalt feladatok:</w:t>
            </w:r>
          </w:p>
        </w:tc>
        <w:tc>
          <w:tcPr>
            <w:tcW w:w="2410" w:type="dxa"/>
            <w:shd w:val="clear" w:color="auto" w:fill="auto"/>
          </w:tcPr>
          <w:p w:rsidR="00C2421B" w:rsidRPr="00CB7B48" w:rsidRDefault="00C2421B" w:rsidP="00587E4B">
            <w:pPr>
              <w:jc w:val="right"/>
              <w:rPr>
                <w:rFonts w:eastAsia="Calibri"/>
                <w:sz w:val="22"/>
                <w:szCs w:val="22"/>
                <w:lang w:eastAsia="en-US"/>
              </w:rPr>
            </w:pPr>
          </w:p>
        </w:tc>
        <w:tc>
          <w:tcPr>
            <w:tcW w:w="1306" w:type="dxa"/>
            <w:shd w:val="clear" w:color="auto" w:fill="auto"/>
          </w:tcPr>
          <w:p w:rsidR="00C2421B" w:rsidRPr="00CB7B48" w:rsidRDefault="00C2421B" w:rsidP="00587E4B">
            <w:pPr>
              <w:jc w:val="right"/>
              <w:rPr>
                <w:rFonts w:eastAsia="Calibri"/>
                <w:sz w:val="22"/>
                <w:szCs w:val="22"/>
                <w:lang w:eastAsia="en-US"/>
              </w:rPr>
            </w:pPr>
          </w:p>
        </w:tc>
      </w:tr>
      <w:tr w:rsidR="00CB7B48" w:rsidRPr="00CB7B48" w:rsidTr="00587E4B">
        <w:tc>
          <w:tcPr>
            <w:tcW w:w="6062" w:type="dxa"/>
            <w:shd w:val="clear" w:color="auto" w:fill="auto"/>
          </w:tcPr>
          <w:p w:rsidR="00595F77" w:rsidRPr="00CB7B48" w:rsidRDefault="00E4775B" w:rsidP="00587E4B">
            <w:pPr>
              <w:jc w:val="both"/>
              <w:rPr>
                <w:rFonts w:eastAsia="Calibri"/>
                <w:sz w:val="22"/>
                <w:szCs w:val="22"/>
                <w:lang w:eastAsia="en-US"/>
              </w:rPr>
            </w:pPr>
            <w:r w:rsidRPr="00CB7B48">
              <w:rPr>
                <w:rFonts w:eastAsia="Calibri"/>
                <w:sz w:val="22"/>
                <w:szCs w:val="22"/>
                <w:u w:val="single"/>
                <w:lang w:eastAsia="en-US"/>
              </w:rPr>
              <w:t>Állategészségügyi tevékenység</w:t>
            </w:r>
            <w:r w:rsidRPr="00CB7B48">
              <w:rPr>
                <w:rFonts w:eastAsia="Calibri"/>
                <w:sz w:val="22"/>
                <w:szCs w:val="22"/>
                <w:lang w:eastAsia="en-US"/>
              </w:rPr>
              <w:t xml:space="preserve">: </w:t>
            </w:r>
            <w:r w:rsidR="007B1E43" w:rsidRPr="00CB7B48">
              <w:rPr>
                <w:rFonts w:eastAsia="Calibri"/>
                <w:sz w:val="22"/>
                <w:szCs w:val="22"/>
                <w:lang w:eastAsia="en-US"/>
              </w:rPr>
              <w:t xml:space="preserve">a </w:t>
            </w:r>
            <w:r w:rsidRPr="00CB7B48">
              <w:rPr>
                <w:rFonts w:eastAsia="Calibri"/>
                <w:sz w:val="22"/>
                <w:szCs w:val="22"/>
                <w:lang w:eastAsia="en-US"/>
              </w:rPr>
              <w:t>fő</w:t>
            </w:r>
            <w:r w:rsidR="007B1E43" w:rsidRPr="00CB7B48">
              <w:rPr>
                <w:rFonts w:eastAsia="Calibri"/>
                <w:sz w:val="22"/>
                <w:szCs w:val="22"/>
                <w:lang w:eastAsia="en-US"/>
              </w:rPr>
              <w:t xml:space="preserve"> </w:t>
            </w:r>
            <w:r w:rsidRPr="00CB7B48">
              <w:rPr>
                <w:rFonts w:eastAsia="Calibri"/>
                <w:sz w:val="22"/>
                <w:szCs w:val="22"/>
                <w:lang w:eastAsia="en-US"/>
              </w:rPr>
              <w:t xml:space="preserve">állatorvos tevékenységéhez kapcsolódó irodaszerek, adatátviteli és nem adatátviteli célú szolgáltatások díjai </w:t>
            </w:r>
          </w:p>
        </w:tc>
        <w:tc>
          <w:tcPr>
            <w:tcW w:w="2410" w:type="dxa"/>
            <w:shd w:val="clear" w:color="auto" w:fill="auto"/>
          </w:tcPr>
          <w:p w:rsidR="00595F77" w:rsidRPr="00CB7B48" w:rsidRDefault="00E4775B" w:rsidP="00587E4B">
            <w:pPr>
              <w:jc w:val="right"/>
              <w:rPr>
                <w:rFonts w:eastAsia="Calibri"/>
                <w:sz w:val="22"/>
                <w:szCs w:val="22"/>
                <w:lang w:eastAsia="en-US"/>
              </w:rPr>
            </w:pPr>
            <w:r w:rsidRPr="00CB7B48">
              <w:rPr>
                <w:rFonts w:eastAsia="Calibri"/>
                <w:sz w:val="22"/>
                <w:szCs w:val="22"/>
                <w:lang w:eastAsia="en-US"/>
              </w:rPr>
              <w:t>430 000</w:t>
            </w:r>
          </w:p>
        </w:tc>
        <w:tc>
          <w:tcPr>
            <w:tcW w:w="1306" w:type="dxa"/>
            <w:shd w:val="clear" w:color="auto" w:fill="auto"/>
          </w:tcPr>
          <w:p w:rsidR="00595F77" w:rsidRPr="00CB7B48" w:rsidRDefault="00E4775B" w:rsidP="00587E4B">
            <w:pPr>
              <w:jc w:val="right"/>
              <w:rPr>
                <w:rFonts w:eastAsia="Calibri"/>
                <w:sz w:val="22"/>
                <w:szCs w:val="22"/>
                <w:lang w:eastAsia="en-US"/>
              </w:rPr>
            </w:pPr>
            <w:r w:rsidRPr="00CB7B48">
              <w:rPr>
                <w:rFonts w:eastAsia="Calibri"/>
                <w:sz w:val="22"/>
                <w:szCs w:val="22"/>
                <w:lang w:eastAsia="en-US"/>
              </w:rPr>
              <w:t>0,01</w:t>
            </w:r>
          </w:p>
        </w:tc>
      </w:tr>
      <w:tr w:rsidR="00CB7B48" w:rsidRPr="00CB7B48" w:rsidTr="00587E4B">
        <w:tc>
          <w:tcPr>
            <w:tcW w:w="6062" w:type="dxa"/>
            <w:shd w:val="clear" w:color="auto" w:fill="auto"/>
          </w:tcPr>
          <w:p w:rsidR="00E4775B" w:rsidRPr="00CB7B48" w:rsidRDefault="00E4775B" w:rsidP="00587E4B">
            <w:pPr>
              <w:jc w:val="both"/>
              <w:rPr>
                <w:rFonts w:eastAsia="Calibri"/>
                <w:sz w:val="22"/>
                <w:szCs w:val="22"/>
                <w:lang w:eastAsia="en-US"/>
              </w:rPr>
            </w:pPr>
            <w:r w:rsidRPr="00CB7B48">
              <w:rPr>
                <w:rFonts w:eastAsia="Calibri"/>
                <w:sz w:val="22"/>
                <w:szCs w:val="22"/>
                <w:u w:val="single"/>
                <w:lang w:eastAsia="en-US"/>
              </w:rPr>
              <w:t>Hulladékgazdálkodás és környezetvédelem</w:t>
            </w:r>
            <w:r w:rsidRPr="00CB7B48">
              <w:rPr>
                <w:rFonts w:eastAsia="Calibri"/>
                <w:sz w:val="22"/>
                <w:szCs w:val="22"/>
                <w:lang w:eastAsia="en-US"/>
              </w:rPr>
              <w:t>: Zöldhulladék gyűjtő zsákok beszerzése, környezetvédelmi programok költségei (Környezetvédelmi Nap, Madárbarát program, ebtartási program, Komposztáló Kerület program), lakosságtól veszélyes hulladék begyűjtés, illegális hulladék begyűjtése és elszállítása, közterületek gyommentesítése, lakossági gally-aprítékolás, gyepmesteri feladatok ellátása, kutyaürü</w:t>
            </w:r>
            <w:r w:rsidR="007B1E43" w:rsidRPr="00CB7B48">
              <w:rPr>
                <w:rFonts w:eastAsia="Calibri"/>
                <w:sz w:val="22"/>
                <w:szCs w:val="22"/>
                <w:lang w:eastAsia="en-US"/>
              </w:rPr>
              <w:t>lék gyűjtő edények üzemeltetése</w:t>
            </w:r>
          </w:p>
        </w:tc>
        <w:tc>
          <w:tcPr>
            <w:tcW w:w="2410" w:type="dxa"/>
            <w:shd w:val="clear" w:color="auto" w:fill="auto"/>
          </w:tcPr>
          <w:p w:rsidR="00E4775B" w:rsidRPr="00CB7B48" w:rsidRDefault="00C2421B" w:rsidP="00587E4B">
            <w:pPr>
              <w:jc w:val="right"/>
              <w:rPr>
                <w:rFonts w:eastAsia="Calibri"/>
                <w:sz w:val="22"/>
                <w:szCs w:val="22"/>
                <w:lang w:eastAsia="en-US"/>
              </w:rPr>
            </w:pPr>
            <w:r w:rsidRPr="00CB7B48">
              <w:rPr>
                <w:rFonts w:eastAsia="Calibri"/>
                <w:sz w:val="22"/>
                <w:szCs w:val="22"/>
                <w:lang w:eastAsia="en-US"/>
              </w:rPr>
              <w:t>139 352 000</w:t>
            </w:r>
          </w:p>
        </w:tc>
        <w:tc>
          <w:tcPr>
            <w:tcW w:w="1306" w:type="dxa"/>
            <w:shd w:val="clear" w:color="auto" w:fill="auto"/>
          </w:tcPr>
          <w:p w:rsidR="00E4775B" w:rsidRPr="00CB7B48" w:rsidRDefault="00D6503C" w:rsidP="00587E4B">
            <w:pPr>
              <w:jc w:val="right"/>
              <w:rPr>
                <w:rFonts w:eastAsia="Calibri"/>
                <w:sz w:val="22"/>
                <w:szCs w:val="22"/>
                <w:lang w:eastAsia="en-US"/>
              </w:rPr>
            </w:pPr>
            <w:r w:rsidRPr="00CB7B48">
              <w:rPr>
                <w:rFonts w:eastAsia="Calibri"/>
                <w:sz w:val="22"/>
                <w:szCs w:val="22"/>
                <w:lang w:eastAsia="en-US"/>
              </w:rPr>
              <w:t>3,04</w:t>
            </w:r>
          </w:p>
        </w:tc>
      </w:tr>
      <w:tr w:rsidR="00CB7B48" w:rsidRPr="00CB7B48" w:rsidTr="00587E4B">
        <w:tc>
          <w:tcPr>
            <w:tcW w:w="6062" w:type="dxa"/>
            <w:shd w:val="clear" w:color="auto" w:fill="auto"/>
          </w:tcPr>
          <w:p w:rsidR="00C2421B" w:rsidRPr="00CB7B48" w:rsidRDefault="00C2421B" w:rsidP="00587E4B">
            <w:pPr>
              <w:jc w:val="both"/>
              <w:rPr>
                <w:rFonts w:eastAsia="Calibri"/>
                <w:sz w:val="22"/>
                <w:szCs w:val="22"/>
                <w:lang w:eastAsia="en-US"/>
              </w:rPr>
            </w:pPr>
            <w:r w:rsidRPr="00CB7B48">
              <w:rPr>
                <w:rFonts w:eastAsia="Calibri"/>
                <w:sz w:val="22"/>
                <w:szCs w:val="22"/>
                <w:u w:val="single"/>
                <w:lang w:eastAsia="en-US"/>
              </w:rPr>
              <w:t>Médiatevékenység</w:t>
            </w:r>
            <w:r w:rsidRPr="00CB7B48">
              <w:rPr>
                <w:rFonts w:eastAsia="Calibri"/>
                <w:sz w:val="22"/>
                <w:szCs w:val="22"/>
                <w:lang w:eastAsia="en-US"/>
              </w:rPr>
              <w:t>: Budai Polgár megjelentetési költségei</w:t>
            </w:r>
          </w:p>
        </w:tc>
        <w:tc>
          <w:tcPr>
            <w:tcW w:w="2410" w:type="dxa"/>
            <w:shd w:val="clear" w:color="auto" w:fill="auto"/>
          </w:tcPr>
          <w:p w:rsidR="00C2421B" w:rsidRPr="00CB7B48" w:rsidRDefault="00FF1A29" w:rsidP="00587E4B">
            <w:pPr>
              <w:jc w:val="right"/>
              <w:rPr>
                <w:rFonts w:eastAsia="Calibri"/>
                <w:sz w:val="22"/>
                <w:szCs w:val="22"/>
                <w:lang w:eastAsia="en-US"/>
              </w:rPr>
            </w:pPr>
            <w:r w:rsidRPr="00CB7B48">
              <w:rPr>
                <w:rFonts w:eastAsia="Calibri"/>
                <w:sz w:val="22"/>
                <w:szCs w:val="22"/>
                <w:lang w:eastAsia="en-US"/>
              </w:rPr>
              <w:t>97 651 000</w:t>
            </w:r>
          </w:p>
        </w:tc>
        <w:tc>
          <w:tcPr>
            <w:tcW w:w="1306" w:type="dxa"/>
            <w:shd w:val="clear" w:color="auto" w:fill="auto"/>
          </w:tcPr>
          <w:p w:rsidR="00C2421B" w:rsidRPr="00CB7B48" w:rsidRDefault="00FF1A29" w:rsidP="00587E4B">
            <w:pPr>
              <w:jc w:val="right"/>
              <w:rPr>
                <w:rFonts w:eastAsia="Calibri"/>
                <w:sz w:val="22"/>
                <w:szCs w:val="22"/>
                <w:lang w:eastAsia="en-US"/>
              </w:rPr>
            </w:pPr>
            <w:r w:rsidRPr="00CB7B48">
              <w:rPr>
                <w:rFonts w:eastAsia="Calibri"/>
                <w:sz w:val="22"/>
                <w:szCs w:val="22"/>
                <w:lang w:eastAsia="en-US"/>
              </w:rPr>
              <w:t>2,1</w:t>
            </w:r>
            <w:r w:rsidR="00D6503C" w:rsidRPr="00CB7B48">
              <w:rPr>
                <w:rFonts w:eastAsia="Calibri"/>
                <w:sz w:val="22"/>
                <w:szCs w:val="22"/>
                <w:lang w:eastAsia="en-US"/>
              </w:rPr>
              <w:t>3</w:t>
            </w:r>
          </w:p>
        </w:tc>
      </w:tr>
      <w:tr w:rsidR="00CB7B48" w:rsidRPr="00CB7B48" w:rsidTr="00587E4B">
        <w:tc>
          <w:tcPr>
            <w:tcW w:w="6062" w:type="dxa"/>
            <w:shd w:val="clear" w:color="auto" w:fill="auto"/>
          </w:tcPr>
          <w:p w:rsidR="00C2421B" w:rsidRPr="00CB7B48" w:rsidRDefault="00FF1A29" w:rsidP="00587E4B">
            <w:pPr>
              <w:jc w:val="both"/>
              <w:rPr>
                <w:rFonts w:eastAsia="Calibri"/>
                <w:sz w:val="22"/>
                <w:szCs w:val="22"/>
                <w:lang w:eastAsia="en-US"/>
              </w:rPr>
            </w:pPr>
            <w:r w:rsidRPr="00CB7B48">
              <w:rPr>
                <w:rFonts w:eastAsia="Calibri"/>
                <w:sz w:val="22"/>
                <w:szCs w:val="22"/>
                <w:u w:val="single"/>
                <w:lang w:eastAsia="en-US"/>
              </w:rPr>
              <w:t>Közvilágítás</w:t>
            </w:r>
            <w:r w:rsidRPr="00CB7B48">
              <w:rPr>
                <w:rFonts w:eastAsia="Calibri"/>
                <w:sz w:val="22"/>
                <w:szCs w:val="22"/>
                <w:lang w:eastAsia="en-US"/>
              </w:rPr>
              <w:t>: Mechwart liget kivilágítása, karácsonyi díszkivilágítás</w:t>
            </w:r>
            <w:r w:rsidR="007B1E43" w:rsidRPr="00CB7B48">
              <w:rPr>
                <w:rFonts w:eastAsia="Calibri"/>
                <w:sz w:val="22"/>
                <w:szCs w:val="22"/>
                <w:lang w:eastAsia="en-US"/>
              </w:rPr>
              <w:t xml:space="preserve"> a kerületben</w:t>
            </w:r>
          </w:p>
        </w:tc>
        <w:tc>
          <w:tcPr>
            <w:tcW w:w="2410" w:type="dxa"/>
            <w:shd w:val="clear" w:color="auto" w:fill="auto"/>
          </w:tcPr>
          <w:p w:rsidR="00C2421B" w:rsidRPr="00CB7B48" w:rsidRDefault="00FF1A29" w:rsidP="00587E4B">
            <w:pPr>
              <w:jc w:val="right"/>
              <w:rPr>
                <w:rFonts w:eastAsia="Calibri"/>
                <w:sz w:val="22"/>
                <w:szCs w:val="22"/>
                <w:lang w:eastAsia="en-US"/>
              </w:rPr>
            </w:pPr>
            <w:r w:rsidRPr="00CB7B48">
              <w:rPr>
                <w:rFonts w:eastAsia="Calibri"/>
                <w:sz w:val="22"/>
                <w:szCs w:val="22"/>
                <w:lang w:eastAsia="en-US"/>
              </w:rPr>
              <w:t>28 575 000</w:t>
            </w:r>
          </w:p>
        </w:tc>
        <w:tc>
          <w:tcPr>
            <w:tcW w:w="1306" w:type="dxa"/>
            <w:shd w:val="clear" w:color="auto" w:fill="auto"/>
          </w:tcPr>
          <w:p w:rsidR="00C2421B" w:rsidRPr="00CB7B48" w:rsidRDefault="00FF1A29" w:rsidP="00587E4B">
            <w:pPr>
              <w:jc w:val="right"/>
              <w:rPr>
                <w:rFonts w:eastAsia="Calibri"/>
                <w:sz w:val="22"/>
                <w:szCs w:val="22"/>
                <w:lang w:eastAsia="en-US"/>
              </w:rPr>
            </w:pPr>
            <w:r w:rsidRPr="00CB7B48">
              <w:rPr>
                <w:rFonts w:eastAsia="Calibri"/>
                <w:sz w:val="22"/>
                <w:szCs w:val="22"/>
                <w:lang w:eastAsia="en-US"/>
              </w:rPr>
              <w:t>0,6</w:t>
            </w:r>
            <w:r w:rsidR="00D6503C" w:rsidRPr="00CB7B48">
              <w:rPr>
                <w:rFonts w:eastAsia="Calibri"/>
                <w:sz w:val="22"/>
                <w:szCs w:val="22"/>
                <w:lang w:eastAsia="en-US"/>
              </w:rPr>
              <w:t>2</w:t>
            </w:r>
          </w:p>
        </w:tc>
      </w:tr>
      <w:tr w:rsidR="00CB7B48" w:rsidRPr="00CB7B48" w:rsidTr="00587E4B">
        <w:tc>
          <w:tcPr>
            <w:tcW w:w="6062" w:type="dxa"/>
            <w:shd w:val="clear" w:color="auto" w:fill="auto"/>
          </w:tcPr>
          <w:p w:rsidR="00C2421B" w:rsidRPr="00CB7B48" w:rsidRDefault="00FF1A29" w:rsidP="00587E4B">
            <w:pPr>
              <w:jc w:val="both"/>
              <w:rPr>
                <w:rFonts w:eastAsia="Calibri"/>
                <w:sz w:val="22"/>
                <w:szCs w:val="22"/>
                <w:lang w:eastAsia="en-US"/>
              </w:rPr>
            </w:pPr>
            <w:r w:rsidRPr="00CB7B48">
              <w:rPr>
                <w:rFonts w:eastAsia="Calibri"/>
                <w:sz w:val="22"/>
                <w:szCs w:val="22"/>
                <w:u w:val="single"/>
                <w:lang w:eastAsia="en-US"/>
              </w:rPr>
              <w:t>Szennyvízelvezetés és –kezelés</w:t>
            </w:r>
            <w:r w:rsidRPr="00CB7B48">
              <w:rPr>
                <w:rFonts w:eastAsia="Calibri"/>
                <w:sz w:val="22"/>
                <w:szCs w:val="22"/>
                <w:lang w:eastAsia="en-US"/>
              </w:rPr>
              <w:t>: átereszek tisztítása és üzemeltetése</w:t>
            </w:r>
          </w:p>
        </w:tc>
        <w:tc>
          <w:tcPr>
            <w:tcW w:w="2410" w:type="dxa"/>
            <w:shd w:val="clear" w:color="auto" w:fill="auto"/>
          </w:tcPr>
          <w:p w:rsidR="00C2421B" w:rsidRPr="00CB7B48" w:rsidRDefault="00FF1A29" w:rsidP="00587E4B">
            <w:pPr>
              <w:jc w:val="right"/>
              <w:rPr>
                <w:rFonts w:eastAsia="Calibri"/>
                <w:sz w:val="22"/>
                <w:szCs w:val="22"/>
                <w:lang w:eastAsia="en-US"/>
              </w:rPr>
            </w:pPr>
            <w:r w:rsidRPr="00CB7B48">
              <w:rPr>
                <w:rFonts w:eastAsia="Calibri"/>
                <w:sz w:val="22"/>
                <w:szCs w:val="22"/>
                <w:lang w:eastAsia="en-US"/>
              </w:rPr>
              <w:t>63 500 000</w:t>
            </w:r>
          </w:p>
        </w:tc>
        <w:tc>
          <w:tcPr>
            <w:tcW w:w="1306" w:type="dxa"/>
            <w:shd w:val="clear" w:color="auto" w:fill="auto"/>
          </w:tcPr>
          <w:p w:rsidR="00C2421B" w:rsidRPr="00CB7B48" w:rsidRDefault="00D6503C" w:rsidP="00587E4B">
            <w:pPr>
              <w:jc w:val="right"/>
              <w:rPr>
                <w:rFonts w:eastAsia="Calibri"/>
                <w:sz w:val="22"/>
                <w:szCs w:val="22"/>
                <w:lang w:eastAsia="en-US"/>
              </w:rPr>
            </w:pPr>
            <w:r w:rsidRPr="00CB7B48">
              <w:rPr>
                <w:rFonts w:eastAsia="Calibri"/>
                <w:sz w:val="22"/>
                <w:szCs w:val="22"/>
                <w:lang w:eastAsia="en-US"/>
              </w:rPr>
              <w:t>1,39</w:t>
            </w:r>
          </w:p>
        </w:tc>
      </w:tr>
      <w:tr w:rsidR="00CB7B48" w:rsidRPr="00CB7B48" w:rsidTr="00587E4B">
        <w:tc>
          <w:tcPr>
            <w:tcW w:w="6062" w:type="dxa"/>
            <w:shd w:val="clear" w:color="auto" w:fill="auto"/>
          </w:tcPr>
          <w:p w:rsidR="00FF1A29" w:rsidRPr="00CB7B48" w:rsidRDefault="00FF1A29" w:rsidP="00587E4B">
            <w:pPr>
              <w:jc w:val="both"/>
              <w:rPr>
                <w:rFonts w:eastAsia="Calibri"/>
                <w:sz w:val="22"/>
                <w:szCs w:val="22"/>
                <w:lang w:eastAsia="en-US"/>
              </w:rPr>
            </w:pPr>
            <w:r w:rsidRPr="00CB7B48">
              <w:rPr>
                <w:rFonts w:eastAsia="Calibri"/>
                <w:sz w:val="22"/>
                <w:szCs w:val="22"/>
                <w:u w:val="single"/>
                <w:lang w:eastAsia="en-US"/>
              </w:rPr>
              <w:t>Önkormányzati egyéb önként vállalt feladatok</w:t>
            </w:r>
            <w:r w:rsidRPr="00CB7B48">
              <w:rPr>
                <w:rFonts w:eastAsia="Calibri"/>
                <w:sz w:val="22"/>
                <w:szCs w:val="22"/>
                <w:lang w:eastAsia="en-US"/>
              </w:rPr>
              <w:t>: kiemelt állami és önkormányzati rendezvények költségei, az önkormányzati kitüntetésekhez és díjakhoz kapcsolódó kiadások, a betegtaxi üzemeltetése, frakciók dologi kiadásai, óvodai úszásoktatás, a lakosság részére szervezett vetélkedők és klubdélutánok költségei, idősek kedvezményes uszodabelépője, kerületi WI-FI hálózat üzemeltetése, kerületi kedvezményes virágvásár a lakosság részére</w:t>
            </w:r>
          </w:p>
        </w:tc>
        <w:tc>
          <w:tcPr>
            <w:tcW w:w="2410" w:type="dxa"/>
            <w:shd w:val="clear" w:color="auto" w:fill="auto"/>
          </w:tcPr>
          <w:p w:rsidR="00FF1A29" w:rsidRPr="00CB7B48" w:rsidRDefault="00FF1A29" w:rsidP="00587E4B">
            <w:pPr>
              <w:jc w:val="right"/>
              <w:rPr>
                <w:rFonts w:eastAsia="Calibri"/>
                <w:sz w:val="22"/>
                <w:szCs w:val="22"/>
                <w:lang w:eastAsia="en-US"/>
              </w:rPr>
            </w:pPr>
            <w:r w:rsidRPr="00CB7B48">
              <w:rPr>
                <w:rFonts w:eastAsia="Calibri"/>
                <w:sz w:val="22"/>
                <w:szCs w:val="22"/>
                <w:lang w:eastAsia="en-US"/>
              </w:rPr>
              <w:t>232 099 000</w:t>
            </w:r>
          </w:p>
        </w:tc>
        <w:tc>
          <w:tcPr>
            <w:tcW w:w="1306" w:type="dxa"/>
            <w:shd w:val="clear" w:color="auto" w:fill="auto"/>
          </w:tcPr>
          <w:p w:rsidR="00FF1A29" w:rsidRPr="00CB7B48" w:rsidRDefault="00D6503C" w:rsidP="00587E4B">
            <w:pPr>
              <w:jc w:val="right"/>
              <w:rPr>
                <w:rFonts w:eastAsia="Calibri"/>
                <w:sz w:val="22"/>
                <w:szCs w:val="22"/>
                <w:lang w:eastAsia="en-US"/>
              </w:rPr>
            </w:pPr>
            <w:r w:rsidRPr="00CB7B48">
              <w:rPr>
                <w:rFonts w:eastAsia="Calibri"/>
                <w:sz w:val="22"/>
                <w:szCs w:val="22"/>
                <w:lang w:eastAsia="en-US"/>
              </w:rPr>
              <w:t>5,07</w:t>
            </w:r>
          </w:p>
        </w:tc>
      </w:tr>
      <w:tr w:rsidR="00CB7B48" w:rsidRPr="00CB7B48" w:rsidTr="00587E4B">
        <w:tc>
          <w:tcPr>
            <w:tcW w:w="6062" w:type="dxa"/>
            <w:shd w:val="clear" w:color="auto" w:fill="auto"/>
          </w:tcPr>
          <w:p w:rsidR="00FF1A29" w:rsidRPr="00CB7B48" w:rsidRDefault="00FF1A29" w:rsidP="00587E4B">
            <w:pPr>
              <w:jc w:val="both"/>
              <w:rPr>
                <w:rFonts w:eastAsia="Calibri"/>
                <w:sz w:val="22"/>
                <w:szCs w:val="22"/>
                <w:lang w:eastAsia="en-US"/>
              </w:rPr>
            </w:pPr>
            <w:r w:rsidRPr="00CB7B48">
              <w:rPr>
                <w:rFonts w:eastAsia="Calibri"/>
                <w:sz w:val="22"/>
                <w:szCs w:val="22"/>
                <w:u w:val="single"/>
                <w:lang w:eastAsia="en-US"/>
              </w:rPr>
              <w:t>Támogatások, ösztöndíjak</w:t>
            </w:r>
            <w:r w:rsidRPr="00CB7B48">
              <w:rPr>
                <w:rFonts w:eastAsia="Calibri"/>
                <w:sz w:val="22"/>
                <w:szCs w:val="22"/>
                <w:lang w:eastAsia="en-US"/>
              </w:rPr>
              <w:t>: a díjátadó ünnepségek költségei</w:t>
            </w:r>
          </w:p>
        </w:tc>
        <w:tc>
          <w:tcPr>
            <w:tcW w:w="2410" w:type="dxa"/>
            <w:shd w:val="clear" w:color="auto" w:fill="auto"/>
          </w:tcPr>
          <w:p w:rsidR="00FF1A29" w:rsidRPr="00CB7B48" w:rsidRDefault="00FF1A29" w:rsidP="00587E4B">
            <w:pPr>
              <w:jc w:val="right"/>
              <w:rPr>
                <w:rFonts w:eastAsia="Calibri"/>
                <w:sz w:val="22"/>
                <w:szCs w:val="22"/>
                <w:lang w:eastAsia="en-US"/>
              </w:rPr>
            </w:pPr>
            <w:r w:rsidRPr="00CB7B48">
              <w:rPr>
                <w:rFonts w:eastAsia="Calibri"/>
                <w:sz w:val="22"/>
                <w:szCs w:val="22"/>
                <w:lang w:eastAsia="en-US"/>
              </w:rPr>
              <w:t>635 000</w:t>
            </w:r>
          </w:p>
        </w:tc>
        <w:tc>
          <w:tcPr>
            <w:tcW w:w="1306" w:type="dxa"/>
            <w:shd w:val="clear" w:color="auto" w:fill="auto"/>
          </w:tcPr>
          <w:p w:rsidR="00FF1A29" w:rsidRPr="00CB7B48" w:rsidRDefault="00FF1A29" w:rsidP="00587E4B">
            <w:pPr>
              <w:jc w:val="right"/>
              <w:rPr>
                <w:rFonts w:eastAsia="Calibri"/>
                <w:sz w:val="22"/>
                <w:szCs w:val="22"/>
                <w:lang w:eastAsia="en-US"/>
              </w:rPr>
            </w:pPr>
            <w:r w:rsidRPr="00CB7B48">
              <w:rPr>
                <w:rFonts w:eastAsia="Calibri"/>
                <w:sz w:val="22"/>
                <w:szCs w:val="22"/>
                <w:lang w:eastAsia="en-US"/>
              </w:rPr>
              <w:t>0,01</w:t>
            </w:r>
          </w:p>
        </w:tc>
      </w:tr>
      <w:tr w:rsidR="00CB7B48" w:rsidRPr="00CB7B48" w:rsidTr="00587E4B">
        <w:tc>
          <w:tcPr>
            <w:tcW w:w="6062" w:type="dxa"/>
            <w:shd w:val="clear" w:color="auto" w:fill="auto"/>
          </w:tcPr>
          <w:p w:rsidR="00FF1A29" w:rsidRPr="00CB7B48" w:rsidRDefault="00FF1A29" w:rsidP="00587E4B">
            <w:pPr>
              <w:jc w:val="both"/>
              <w:rPr>
                <w:rFonts w:eastAsia="Calibri"/>
                <w:sz w:val="22"/>
                <w:szCs w:val="22"/>
                <w:lang w:eastAsia="en-US"/>
              </w:rPr>
            </w:pPr>
            <w:r w:rsidRPr="00CB7B48">
              <w:rPr>
                <w:rFonts w:eastAsia="Calibri"/>
                <w:sz w:val="22"/>
                <w:szCs w:val="22"/>
                <w:u w:val="single"/>
                <w:lang w:eastAsia="en-US"/>
              </w:rPr>
              <w:t>Parkoltatás fővárosi tulajdonú területen</w:t>
            </w:r>
            <w:r w:rsidRPr="00CB7B48">
              <w:rPr>
                <w:rFonts w:eastAsia="Calibri"/>
                <w:sz w:val="22"/>
                <w:szCs w:val="22"/>
                <w:lang w:eastAsia="en-US"/>
              </w:rPr>
              <w:t>: parkoló automaták karbantartása, üzemeltetése, parkolási mobilfizetési rendszer üzemeltetése, szoftver használati díjak, a parkolási díjtartozások behajtásával kapcsolatos fizetési meghagyások, végrehajtások</w:t>
            </w:r>
          </w:p>
        </w:tc>
        <w:tc>
          <w:tcPr>
            <w:tcW w:w="2410" w:type="dxa"/>
            <w:shd w:val="clear" w:color="auto" w:fill="auto"/>
          </w:tcPr>
          <w:p w:rsidR="00FF1A29" w:rsidRPr="00CB7B48" w:rsidRDefault="00FF1A29" w:rsidP="00587E4B">
            <w:pPr>
              <w:jc w:val="right"/>
              <w:rPr>
                <w:rFonts w:eastAsia="Calibri"/>
                <w:sz w:val="22"/>
                <w:szCs w:val="22"/>
                <w:lang w:eastAsia="en-US"/>
              </w:rPr>
            </w:pPr>
            <w:r w:rsidRPr="00CB7B48">
              <w:rPr>
                <w:rFonts w:eastAsia="Calibri"/>
                <w:sz w:val="22"/>
                <w:szCs w:val="22"/>
                <w:lang w:eastAsia="en-US"/>
              </w:rPr>
              <w:t>44 341 000</w:t>
            </w:r>
          </w:p>
        </w:tc>
        <w:tc>
          <w:tcPr>
            <w:tcW w:w="1306" w:type="dxa"/>
            <w:shd w:val="clear" w:color="auto" w:fill="auto"/>
          </w:tcPr>
          <w:p w:rsidR="00FF1A29" w:rsidRPr="00CB7B48" w:rsidRDefault="009D73DC" w:rsidP="00587E4B">
            <w:pPr>
              <w:jc w:val="right"/>
              <w:rPr>
                <w:rFonts w:eastAsia="Calibri"/>
                <w:sz w:val="22"/>
                <w:szCs w:val="22"/>
                <w:lang w:eastAsia="en-US"/>
              </w:rPr>
            </w:pPr>
            <w:r w:rsidRPr="00CB7B48">
              <w:rPr>
                <w:rFonts w:eastAsia="Calibri"/>
                <w:sz w:val="22"/>
                <w:szCs w:val="22"/>
                <w:lang w:eastAsia="en-US"/>
              </w:rPr>
              <w:t>0,9</w:t>
            </w:r>
            <w:r w:rsidR="00D6503C" w:rsidRPr="00CB7B48">
              <w:rPr>
                <w:rFonts w:eastAsia="Calibri"/>
                <w:sz w:val="22"/>
                <w:szCs w:val="22"/>
                <w:lang w:eastAsia="en-US"/>
              </w:rPr>
              <w:t>7</w:t>
            </w:r>
          </w:p>
        </w:tc>
      </w:tr>
      <w:tr w:rsidR="00CB7B48" w:rsidRPr="00CB7B48" w:rsidTr="00587E4B">
        <w:tc>
          <w:tcPr>
            <w:tcW w:w="6062" w:type="dxa"/>
            <w:shd w:val="clear" w:color="auto" w:fill="auto"/>
          </w:tcPr>
          <w:p w:rsidR="009D73DC" w:rsidRPr="00CB7B48" w:rsidRDefault="009D73DC" w:rsidP="00587E4B">
            <w:pPr>
              <w:jc w:val="both"/>
              <w:rPr>
                <w:rFonts w:eastAsia="Calibri"/>
                <w:sz w:val="22"/>
                <w:szCs w:val="22"/>
                <w:lang w:eastAsia="en-US"/>
              </w:rPr>
            </w:pPr>
            <w:r w:rsidRPr="00CB7B48">
              <w:rPr>
                <w:rFonts w:eastAsia="Calibri"/>
                <w:sz w:val="22"/>
                <w:szCs w:val="22"/>
                <w:u w:val="single"/>
                <w:lang w:eastAsia="en-US"/>
              </w:rPr>
              <w:t>Járóbeteg ellátás fejlesztése</w:t>
            </w:r>
            <w:r w:rsidRPr="00CB7B48">
              <w:rPr>
                <w:rFonts w:eastAsia="Calibri"/>
                <w:sz w:val="22"/>
                <w:szCs w:val="22"/>
                <w:lang w:eastAsia="en-US"/>
              </w:rPr>
              <w:t>: Kapás utcai rendelő felújításával kapcsolatos dologi kiadások</w:t>
            </w:r>
          </w:p>
        </w:tc>
        <w:tc>
          <w:tcPr>
            <w:tcW w:w="2410" w:type="dxa"/>
            <w:shd w:val="clear" w:color="auto" w:fill="auto"/>
          </w:tcPr>
          <w:p w:rsidR="009D73DC" w:rsidRPr="00CB7B48" w:rsidRDefault="009D73DC" w:rsidP="00587E4B">
            <w:pPr>
              <w:jc w:val="right"/>
              <w:rPr>
                <w:rFonts w:eastAsia="Calibri"/>
                <w:sz w:val="22"/>
                <w:szCs w:val="22"/>
                <w:lang w:eastAsia="en-US"/>
              </w:rPr>
            </w:pPr>
            <w:r w:rsidRPr="00CB7B48">
              <w:rPr>
                <w:rFonts w:eastAsia="Calibri"/>
                <w:sz w:val="22"/>
                <w:szCs w:val="22"/>
                <w:lang w:eastAsia="en-US"/>
              </w:rPr>
              <w:t>3 048 000</w:t>
            </w:r>
          </w:p>
        </w:tc>
        <w:tc>
          <w:tcPr>
            <w:tcW w:w="1306" w:type="dxa"/>
            <w:shd w:val="clear" w:color="auto" w:fill="auto"/>
          </w:tcPr>
          <w:p w:rsidR="009D73DC" w:rsidRPr="00CB7B48" w:rsidRDefault="009D73DC" w:rsidP="00587E4B">
            <w:pPr>
              <w:jc w:val="right"/>
              <w:rPr>
                <w:rFonts w:eastAsia="Calibri"/>
                <w:sz w:val="22"/>
                <w:szCs w:val="22"/>
                <w:lang w:eastAsia="en-US"/>
              </w:rPr>
            </w:pPr>
            <w:r w:rsidRPr="00CB7B48">
              <w:rPr>
                <w:rFonts w:eastAsia="Calibri"/>
                <w:sz w:val="22"/>
                <w:szCs w:val="22"/>
                <w:lang w:eastAsia="en-US"/>
              </w:rPr>
              <w:t>0,07</w:t>
            </w:r>
          </w:p>
        </w:tc>
      </w:tr>
      <w:tr w:rsidR="009D73DC" w:rsidRPr="00CB7B48" w:rsidTr="00587E4B">
        <w:tc>
          <w:tcPr>
            <w:tcW w:w="6062" w:type="dxa"/>
            <w:shd w:val="clear" w:color="auto" w:fill="auto"/>
          </w:tcPr>
          <w:p w:rsidR="009D73DC" w:rsidRPr="00CB7B48" w:rsidRDefault="009D73DC" w:rsidP="00587E4B">
            <w:pPr>
              <w:jc w:val="both"/>
              <w:rPr>
                <w:rFonts w:eastAsia="Calibri"/>
                <w:sz w:val="22"/>
                <w:szCs w:val="22"/>
                <w:lang w:eastAsia="en-US"/>
              </w:rPr>
            </w:pPr>
            <w:r w:rsidRPr="00CB7B48">
              <w:rPr>
                <w:rFonts w:eastAsia="Calibri"/>
                <w:sz w:val="22"/>
                <w:szCs w:val="22"/>
                <w:lang w:eastAsia="en-US"/>
              </w:rPr>
              <w:t>Dologi kiadások összesen:</w:t>
            </w:r>
          </w:p>
        </w:tc>
        <w:tc>
          <w:tcPr>
            <w:tcW w:w="2410" w:type="dxa"/>
            <w:shd w:val="clear" w:color="auto" w:fill="auto"/>
          </w:tcPr>
          <w:p w:rsidR="009D73DC" w:rsidRPr="00CB7B48" w:rsidRDefault="002C134E" w:rsidP="00587E4B">
            <w:pPr>
              <w:jc w:val="right"/>
              <w:rPr>
                <w:rFonts w:eastAsia="Calibri"/>
                <w:sz w:val="22"/>
                <w:szCs w:val="22"/>
                <w:lang w:eastAsia="en-US"/>
              </w:rPr>
            </w:pPr>
            <w:r w:rsidRPr="00CB7B48">
              <w:rPr>
                <w:rFonts w:eastAsia="Calibri"/>
                <w:sz w:val="22"/>
                <w:szCs w:val="22"/>
                <w:lang w:eastAsia="en-US"/>
              </w:rPr>
              <w:t>4 578 051 899</w:t>
            </w:r>
          </w:p>
        </w:tc>
        <w:tc>
          <w:tcPr>
            <w:tcW w:w="1306" w:type="dxa"/>
            <w:shd w:val="clear" w:color="auto" w:fill="auto"/>
          </w:tcPr>
          <w:p w:rsidR="009D73DC" w:rsidRPr="00CB7B48" w:rsidRDefault="009D73DC" w:rsidP="00587E4B">
            <w:pPr>
              <w:jc w:val="right"/>
              <w:rPr>
                <w:rFonts w:eastAsia="Calibri"/>
                <w:sz w:val="22"/>
                <w:szCs w:val="22"/>
                <w:lang w:eastAsia="en-US"/>
              </w:rPr>
            </w:pPr>
            <w:r w:rsidRPr="00CB7B48">
              <w:rPr>
                <w:rFonts w:eastAsia="Calibri"/>
                <w:sz w:val="22"/>
                <w:szCs w:val="22"/>
                <w:lang w:eastAsia="en-US"/>
              </w:rPr>
              <w:t>100,00</w:t>
            </w:r>
          </w:p>
        </w:tc>
      </w:tr>
    </w:tbl>
    <w:p w:rsidR="00D6503C" w:rsidRPr="00CB7B48" w:rsidRDefault="00D6503C" w:rsidP="009152A7">
      <w:pPr>
        <w:jc w:val="both"/>
        <w:rPr>
          <w:sz w:val="22"/>
          <w:szCs w:val="22"/>
        </w:rPr>
      </w:pPr>
    </w:p>
    <w:p w:rsidR="0025001C" w:rsidRPr="00CB7B48" w:rsidRDefault="0025001C" w:rsidP="009152A7">
      <w:pPr>
        <w:jc w:val="both"/>
        <w:rPr>
          <w:sz w:val="24"/>
          <w:szCs w:val="24"/>
        </w:rPr>
      </w:pPr>
      <w:r w:rsidRPr="00CB7B48">
        <w:rPr>
          <w:sz w:val="24"/>
          <w:szCs w:val="24"/>
        </w:rPr>
        <w:t>A</w:t>
      </w:r>
      <w:r w:rsidR="001674D5" w:rsidRPr="00CB7B48">
        <w:rPr>
          <w:sz w:val="24"/>
          <w:szCs w:val="24"/>
        </w:rPr>
        <w:t xml:space="preserve"> megfontolt tervezés ellenére</w:t>
      </w:r>
      <w:r w:rsidRPr="00CB7B48">
        <w:rPr>
          <w:sz w:val="24"/>
          <w:szCs w:val="24"/>
        </w:rPr>
        <w:t xml:space="preserve"> az infláció növekedése és a közüzemi díjak drasztikus emelkedése megjelenik a szolgáltatások áraiban, ami előidézi a dologi kiadások növekedését.</w:t>
      </w:r>
      <w:r w:rsidR="002857B4" w:rsidRPr="00CB7B48">
        <w:rPr>
          <w:sz w:val="24"/>
          <w:szCs w:val="24"/>
        </w:rPr>
        <w:t xml:space="preserve"> További növekedést eredményez, hogy a beruházási kiadásokhoz kapcsolódó nagyarányú fordított általános forgalmi adó a dologi kiadások összegét emeli.</w:t>
      </w:r>
    </w:p>
    <w:p w:rsidR="00EF742C" w:rsidRPr="00CB7B48" w:rsidRDefault="00EF742C" w:rsidP="009152A7">
      <w:pPr>
        <w:jc w:val="both"/>
        <w:rPr>
          <w:sz w:val="24"/>
          <w:szCs w:val="24"/>
        </w:rPr>
      </w:pPr>
    </w:p>
    <w:p w:rsidR="00D0321D" w:rsidRPr="00CB7B48" w:rsidRDefault="008954B2" w:rsidP="009152A7">
      <w:pPr>
        <w:jc w:val="both"/>
        <w:rPr>
          <w:sz w:val="24"/>
          <w:szCs w:val="24"/>
        </w:rPr>
      </w:pPr>
      <w:r w:rsidRPr="00CB7B48">
        <w:rPr>
          <w:sz w:val="24"/>
          <w:szCs w:val="24"/>
        </w:rPr>
        <w:t>A dologi kiadások feladatok szerinti bontását a 4</w:t>
      </w:r>
      <w:r w:rsidR="000507A5" w:rsidRPr="00CB7B48">
        <w:rPr>
          <w:sz w:val="24"/>
          <w:szCs w:val="24"/>
        </w:rPr>
        <w:t>.</w:t>
      </w:r>
      <w:r w:rsidRPr="00CB7B48">
        <w:rPr>
          <w:sz w:val="24"/>
          <w:szCs w:val="24"/>
        </w:rPr>
        <w:t xml:space="preserve"> </w:t>
      </w:r>
      <w:r w:rsidR="000507A5" w:rsidRPr="00CB7B48">
        <w:rPr>
          <w:sz w:val="24"/>
          <w:szCs w:val="24"/>
        </w:rPr>
        <w:t xml:space="preserve">számú </w:t>
      </w:r>
      <w:r w:rsidRPr="00CB7B48">
        <w:rPr>
          <w:sz w:val="24"/>
          <w:szCs w:val="24"/>
        </w:rPr>
        <w:t xml:space="preserve">tábla </w:t>
      </w:r>
      <w:r w:rsidR="000507A5" w:rsidRPr="00CB7B48">
        <w:rPr>
          <w:sz w:val="24"/>
          <w:szCs w:val="24"/>
        </w:rPr>
        <w:t xml:space="preserve">6. oszlopa </w:t>
      </w:r>
      <w:r w:rsidR="00926679" w:rsidRPr="00CB7B48">
        <w:rPr>
          <w:sz w:val="24"/>
          <w:szCs w:val="24"/>
        </w:rPr>
        <w:t>mutatja be.</w:t>
      </w:r>
      <w:r w:rsidRPr="00CB7B48">
        <w:rPr>
          <w:sz w:val="24"/>
          <w:szCs w:val="24"/>
        </w:rPr>
        <w:t xml:space="preserve"> </w:t>
      </w:r>
    </w:p>
    <w:p w:rsidR="00DB3ABC" w:rsidRPr="00CB7B48" w:rsidRDefault="00DB3ABC" w:rsidP="0080372B">
      <w:pPr>
        <w:jc w:val="both"/>
        <w:rPr>
          <w:sz w:val="24"/>
          <w:szCs w:val="24"/>
        </w:rPr>
      </w:pPr>
    </w:p>
    <w:p w:rsidR="000507A5" w:rsidRPr="00CB7B48" w:rsidRDefault="000507A5" w:rsidP="0080372B">
      <w:pPr>
        <w:jc w:val="both"/>
        <w:rPr>
          <w:sz w:val="24"/>
          <w:szCs w:val="24"/>
        </w:rPr>
      </w:pPr>
    </w:p>
    <w:p w:rsidR="000507A5" w:rsidRPr="00CB7B48" w:rsidRDefault="000507A5" w:rsidP="0080372B">
      <w:pPr>
        <w:jc w:val="both"/>
        <w:rPr>
          <w:i/>
          <w:sz w:val="24"/>
          <w:szCs w:val="24"/>
        </w:rPr>
      </w:pPr>
      <w:r w:rsidRPr="00CB7B48">
        <w:rPr>
          <w:i/>
          <w:sz w:val="24"/>
          <w:szCs w:val="24"/>
        </w:rPr>
        <w:t>Ellátottak pénzbeli juttatásai</w:t>
      </w:r>
    </w:p>
    <w:p w:rsidR="000507A5" w:rsidRPr="00CB7B48" w:rsidRDefault="000507A5" w:rsidP="0080372B">
      <w:pPr>
        <w:jc w:val="both"/>
        <w:rPr>
          <w:i/>
          <w:sz w:val="24"/>
          <w:szCs w:val="24"/>
        </w:rPr>
      </w:pPr>
    </w:p>
    <w:p w:rsidR="004F2030" w:rsidRPr="00CB7B48" w:rsidRDefault="004F2030" w:rsidP="0080372B">
      <w:pPr>
        <w:jc w:val="both"/>
        <w:rPr>
          <w:sz w:val="24"/>
          <w:szCs w:val="24"/>
        </w:rPr>
      </w:pPr>
      <w:r w:rsidRPr="00CB7B48">
        <w:rPr>
          <w:sz w:val="24"/>
          <w:szCs w:val="24"/>
        </w:rPr>
        <w:t xml:space="preserve">Az </w:t>
      </w:r>
      <w:r w:rsidRPr="00CB7B48">
        <w:rPr>
          <w:b/>
          <w:sz w:val="24"/>
          <w:szCs w:val="24"/>
        </w:rPr>
        <w:t>ellátottak pénzbeli juttatásai</w:t>
      </w:r>
      <w:r w:rsidR="00343327" w:rsidRPr="00CB7B48">
        <w:rPr>
          <w:b/>
          <w:sz w:val="24"/>
          <w:szCs w:val="24"/>
        </w:rPr>
        <w:t xml:space="preserve">ra </w:t>
      </w:r>
      <w:r w:rsidR="00343327" w:rsidRPr="00CB7B48">
        <w:rPr>
          <w:sz w:val="24"/>
          <w:szCs w:val="24"/>
        </w:rPr>
        <w:t>tett javaslat nagyságrendje k</w:t>
      </w:r>
      <w:r w:rsidR="000507A5" w:rsidRPr="00CB7B48">
        <w:rPr>
          <w:sz w:val="24"/>
          <w:szCs w:val="24"/>
        </w:rPr>
        <w:t>evesebb, mint az előző évben</w:t>
      </w:r>
      <w:r w:rsidR="00AE02B1" w:rsidRPr="00CB7B48">
        <w:rPr>
          <w:sz w:val="24"/>
          <w:szCs w:val="24"/>
        </w:rPr>
        <w:t xml:space="preserve"> volt</w:t>
      </w:r>
      <w:r w:rsidR="000507A5" w:rsidRPr="00CB7B48">
        <w:rPr>
          <w:sz w:val="24"/>
          <w:szCs w:val="24"/>
        </w:rPr>
        <w:t>. M</w:t>
      </w:r>
      <w:r w:rsidR="00343327" w:rsidRPr="00CB7B48">
        <w:rPr>
          <w:sz w:val="24"/>
          <w:szCs w:val="24"/>
        </w:rPr>
        <w:t xml:space="preserve">eghatározásánál </w:t>
      </w:r>
      <w:r w:rsidR="00456254">
        <w:rPr>
          <w:sz w:val="24"/>
          <w:szCs w:val="24"/>
        </w:rPr>
        <w:t xml:space="preserve">azonban </w:t>
      </w:r>
      <w:r w:rsidR="00343327" w:rsidRPr="00CB7B48">
        <w:rPr>
          <w:sz w:val="24"/>
          <w:szCs w:val="24"/>
        </w:rPr>
        <w:t xml:space="preserve">figyelembe vettük a szociális és gyermekjóléti kiadások </w:t>
      </w:r>
      <w:r w:rsidR="00661100" w:rsidRPr="00CB7B48">
        <w:rPr>
          <w:sz w:val="24"/>
          <w:szCs w:val="24"/>
        </w:rPr>
        <w:t xml:space="preserve">és egyéb önként vállalt feladatok közötti támogatások </w:t>
      </w:r>
      <w:r w:rsidR="00343327" w:rsidRPr="00CB7B48">
        <w:rPr>
          <w:sz w:val="24"/>
          <w:szCs w:val="24"/>
        </w:rPr>
        <w:t>előző évi tényleges teljesítési adatait</w:t>
      </w:r>
      <w:r w:rsidR="00665880" w:rsidRPr="00CB7B48">
        <w:rPr>
          <w:sz w:val="24"/>
          <w:szCs w:val="24"/>
        </w:rPr>
        <w:t xml:space="preserve">. </w:t>
      </w:r>
      <w:r w:rsidR="00E85112" w:rsidRPr="00CB7B48">
        <w:rPr>
          <w:sz w:val="24"/>
          <w:szCs w:val="24"/>
        </w:rPr>
        <w:t>Így a rászorulók ellátása teljes körűen megvalósítható.</w:t>
      </w:r>
      <w:r w:rsidR="007B45A2" w:rsidRPr="00CB7B48">
        <w:rPr>
          <w:sz w:val="24"/>
          <w:szCs w:val="24"/>
        </w:rPr>
        <w:t xml:space="preserve"> Ezen a jogcímen tervezett kifizetések 61,2 százaléka önként vállalt többlet</w:t>
      </w:r>
      <w:r w:rsidR="00AD5F15" w:rsidRPr="00CB7B48">
        <w:rPr>
          <w:sz w:val="24"/>
          <w:szCs w:val="24"/>
        </w:rPr>
        <w:t>-</w:t>
      </w:r>
      <w:r w:rsidR="007B45A2" w:rsidRPr="00CB7B48">
        <w:rPr>
          <w:sz w:val="24"/>
          <w:szCs w:val="24"/>
        </w:rPr>
        <w:t xml:space="preserve">juttatás </w:t>
      </w:r>
      <w:r w:rsidR="0088398F" w:rsidRPr="00CB7B48">
        <w:rPr>
          <w:sz w:val="24"/>
          <w:szCs w:val="24"/>
        </w:rPr>
        <w:t>az ellátottak számára.</w:t>
      </w:r>
    </w:p>
    <w:p w:rsidR="001762AC" w:rsidRPr="00CB7B48" w:rsidRDefault="001762AC" w:rsidP="0080372B">
      <w:pPr>
        <w:jc w:val="both"/>
        <w:rPr>
          <w:sz w:val="24"/>
          <w:szCs w:val="24"/>
        </w:rPr>
      </w:pPr>
    </w:p>
    <w:p w:rsidR="001762AC" w:rsidRPr="00CB7B48" w:rsidRDefault="001762AC" w:rsidP="0080372B">
      <w:pPr>
        <w:jc w:val="both"/>
        <w:rPr>
          <w:i/>
          <w:sz w:val="24"/>
          <w:szCs w:val="24"/>
        </w:rPr>
      </w:pPr>
      <w:r w:rsidRPr="00CB7B48">
        <w:rPr>
          <w:i/>
          <w:sz w:val="24"/>
          <w:szCs w:val="24"/>
        </w:rPr>
        <w:t>Elvonások és befizetések</w:t>
      </w:r>
    </w:p>
    <w:p w:rsidR="00665880" w:rsidRPr="00CB7B48" w:rsidRDefault="00665880" w:rsidP="0080372B">
      <w:pPr>
        <w:jc w:val="both"/>
        <w:rPr>
          <w:sz w:val="24"/>
          <w:szCs w:val="24"/>
        </w:rPr>
      </w:pPr>
    </w:p>
    <w:p w:rsidR="00C627E1" w:rsidRPr="00CB7B48" w:rsidRDefault="001762AC" w:rsidP="0080372B">
      <w:pPr>
        <w:jc w:val="both"/>
        <w:rPr>
          <w:sz w:val="24"/>
          <w:szCs w:val="24"/>
        </w:rPr>
      </w:pPr>
      <w:r w:rsidRPr="00CB7B48">
        <w:rPr>
          <w:sz w:val="24"/>
          <w:szCs w:val="24"/>
        </w:rPr>
        <w:t xml:space="preserve">Ezen a soron szerepel az Önkormányzatra kiszabott </w:t>
      </w:r>
      <w:r w:rsidR="00AE02B1" w:rsidRPr="00CB7B48">
        <w:rPr>
          <w:sz w:val="24"/>
          <w:szCs w:val="24"/>
        </w:rPr>
        <w:t xml:space="preserve">1 343 935 464 Ft </w:t>
      </w:r>
      <w:r w:rsidRPr="00CB7B48">
        <w:rPr>
          <w:sz w:val="24"/>
          <w:szCs w:val="24"/>
        </w:rPr>
        <w:t>szolidaritási hozzájárulás összege</w:t>
      </w:r>
      <w:r w:rsidR="00AE02B1" w:rsidRPr="00CB7B48">
        <w:rPr>
          <w:sz w:val="24"/>
          <w:szCs w:val="24"/>
        </w:rPr>
        <w:t>, valamint a</w:t>
      </w:r>
      <w:r w:rsidR="00C627E1" w:rsidRPr="00CB7B48">
        <w:rPr>
          <w:sz w:val="24"/>
          <w:szCs w:val="24"/>
        </w:rPr>
        <w:t xml:space="preserve"> 2020. évi </w:t>
      </w:r>
      <w:r w:rsidR="00AE02B1" w:rsidRPr="00CB7B48">
        <w:rPr>
          <w:sz w:val="24"/>
          <w:szCs w:val="24"/>
        </w:rPr>
        <w:t>normatíva ellenőrzéséből adódó</w:t>
      </w:r>
      <w:r w:rsidR="00C627E1" w:rsidRPr="00CB7B48">
        <w:rPr>
          <w:sz w:val="24"/>
          <w:szCs w:val="24"/>
        </w:rPr>
        <w:t xml:space="preserve"> 8 719 750 Ft</w:t>
      </w:r>
      <w:r w:rsidR="00AE02B1" w:rsidRPr="00CB7B48">
        <w:rPr>
          <w:sz w:val="24"/>
          <w:szCs w:val="24"/>
        </w:rPr>
        <w:t xml:space="preserve"> visszafizetési kötelezettség</w:t>
      </w:r>
      <w:r w:rsidRPr="00CB7B48">
        <w:rPr>
          <w:sz w:val="24"/>
          <w:szCs w:val="24"/>
        </w:rPr>
        <w:t xml:space="preserve">. </w:t>
      </w:r>
    </w:p>
    <w:p w:rsidR="00C627E1" w:rsidRPr="00CB7B48" w:rsidRDefault="00C627E1" w:rsidP="0080372B">
      <w:pPr>
        <w:jc w:val="both"/>
        <w:rPr>
          <w:sz w:val="24"/>
          <w:szCs w:val="24"/>
        </w:rPr>
      </w:pPr>
    </w:p>
    <w:p w:rsidR="00DC05E4" w:rsidRPr="00CB7B48" w:rsidRDefault="00DC05E4" w:rsidP="0080372B">
      <w:pPr>
        <w:jc w:val="both"/>
        <w:rPr>
          <w:i/>
          <w:sz w:val="24"/>
          <w:szCs w:val="24"/>
        </w:rPr>
      </w:pPr>
      <w:r w:rsidRPr="00CB7B48">
        <w:rPr>
          <w:i/>
          <w:sz w:val="24"/>
          <w:szCs w:val="24"/>
        </w:rPr>
        <w:t>Egyéb működési célú támogatások</w:t>
      </w:r>
      <w:r w:rsidR="00AC6979" w:rsidRPr="00CB7B48">
        <w:rPr>
          <w:i/>
          <w:sz w:val="24"/>
          <w:szCs w:val="24"/>
        </w:rPr>
        <w:t xml:space="preserve"> </w:t>
      </w:r>
    </w:p>
    <w:p w:rsidR="00DC05E4" w:rsidRPr="00CB7B48" w:rsidRDefault="00DC05E4" w:rsidP="0080372B">
      <w:pPr>
        <w:jc w:val="both"/>
        <w:rPr>
          <w:sz w:val="24"/>
          <w:szCs w:val="24"/>
        </w:rPr>
      </w:pPr>
    </w:p>
    <w:p w:rsidR="00056140" w:rsidRPr="00CB7B48" w:rsidRDefault="0080372B" w:rsidP="00780394">
      <w:pPr>
        <w:jc w:val="both"/>
        <w:rPr>
          <w:sz w:val="24"/>
          <w:szCs w:val="24"/>
        </w:rPr>
      </w:pPr>
      <w:r w:rsidRPr="00CB7B48">
        <w:rPr>
          <w:sz w:val="24"/>
          <w:szCs w:val="24"/>
        </w:rPr>
        <w:t xml:space="preserve">Az egyéb működési célú támogatások </w:t>
      </w:r>
      <w:r w:rsidR="001469F4" w:rsidRPr="00CB7B48">
        <w:rPr>
          <w:sz w:val="24"/>
          <w:szCs w:val="24"/>
        </w:rPr>
        <w:t>államháztartáson</w:t>
      </w:r>
      <w:r w:rsidRPr="00CB7B48">
        <w:rPr>
          <w:sz w:val="24"/>
          <w:szCs w:val="24"/>
        </w:rPr>
        <w:t xml:space="preserve"> belülre, illetve kívülre </w:t>
      </w:r>
      <w:r w:rsidR="00763E33" w:rsidRPr="00CB7B48">
        <w:rPr>
          <w:sz w:val="24"/>
          <w:szCs w:val="24"/>
        </w:rPr>
        <w:t xml:space="preserve">jogcímen megtervezett előirányzatokat a rendelettervezet </w:t>
      </w:r>
      <w:r w:rsidR="000200B1" w:rsidRPr="00CB7B48">
        <w:rPr>
          <w:sz w:val="24"/>
          <w:szCs w:val="24"/>
        </w:rPr>
        <w:t>9</w:t>
      </w:r>
      <w:r w:rsidR="00763E33" w:rsidRPr="00CB7B48">
        <w:rPr>
          <w:sz w:val="24"/>
          <w:szCs w:val="24"/>
        </w:rPr>
        <w:t>. számú táblája tartalmazza.</w:t>
      </w:r>
      <w:r w:rsidR="003237E5" w:rsidRPr="00CB7B48">
        <w:rPr>
          <w:sz w:val="24"/>
          <w:szCs w:val="24"/>
        </w:rPr>
        <w:t xml:space="preserve"> A források szűkülése miatt </w:t>
      </w:r>
      <w:r w:rsidR="00745AFD" w:rsidRPr="00CB7B48">
        <w:rPr>
          <w:sz w:val="24"/>
          <w:szCs w:val="24"/>
        </w:rPr>
        <w:t xml:space="preserve">néhány esetben </w:t>
      </w:r>
      <w:r w:rsidR="003237E5" w:rsidRPr="00CB7B48">
        <w:rPr>
          <w:sz w:val="24"/>
          <w:szCs w:val="24"/>
        </w:rPr>
        <w:t>szükségessé vált</w:t>
      </w:r>
      <w:r w:rsidR="00AD5F15" w:rsidRPr="00CB7B48">
        <w:rPr>
          <w:sz w:val="24"/>
          <w:szCs w:val="24"/>
        </w:rPr>
        <w:t xml:space="preserve"> a keretek csökkentése.</w:t>
      </w:r>
      <w:r w:rsidR="003237E5" w:rsidRPr="00CB7B48">
        <w:rPr>
          <w:sz w:val="24"/>
          <w:szCs w:val="24"/>
        </w:rPr>
        <w:t xml:space="preserve"> A visszafogott tervezés mellett</w:t>
      </w:r>
      <w:r w:rsidR="00780394" w:rsidRPr="00CB7B48">
        <w:rPr>
          <w:sz w:val="24"/>
          <w:szCs w:val="24"/>
        </w:rPr>
        <w:t>,</w:t>
      </w:r>
      <w:r w:rsidR="003237E5" w:rsidRPr="00CB7B48">
        <w:rPr>
          <w:sz w:val="24"/>
          <w:szCs w:val="24"/>
        </w:rPr>
        <w:t xml:space="preserve"> </w:t>
      </w:r>
      <w:r w:rsidR="0044225E" w:rsidRPr="00CB7B48">
        <w:rPr>
          <w:sz w:val="24"/>
          <w:szCs w:val="24"/>
        </w:rPr>
        <w:t>a</w:t>
      </w:r>
      <w:r w:rsidR="005B2419" w:rsidRPr="00CB7B48">
        <w:rPr>
          <w:sz w:val="24"/>
          <w:szCs w:val="24"/>
        </w:rPr>
        <w:t xml:space="preserve"> kiemelt prioritású közbiztonsági területen</w:t>
      </w:r>
      <w:r w:rsidR="00745AFD" w:rsidRPr="00CB7B48">
        <w:t xml:space="preserve"> </w:t>
      </w:r>
      <w:r w:rsidR="00745AFD" w:rsidRPr="00CB7B48">
        <w:rPr>
          <w:sz w:val="24"/>
          <w:szCs w:val="24"/>
        </w:rPr>
        <w:t>javaslatot</w:t>
      </w:r>
      <w:r w:rsidR="005B2419" w:rsidRPr="00CB7B48">
        <w:rPr>
          <w:sz w:val="24"/>
          <w:szCs w:val="24"/>
        </w:rPr>
        <w:t xml:space="preserve"> </w:t>
      </w:r>
      <w:r w:rsidR="00745AFD" w:rsidRPr="00CB7B48">
        <w:rPr>
          <w:sz w:val="24"/>
          <w:szCs w:val="24"/>
        </w:rPr>
        <w:t>teszünk a szükséges emelés</w:t>
      </w:r>
      <w:r w:rsidR="005B2419" w:rsidRPr="00CB7B48">
        <w:rPr>
          <w:sz w:val="24"/>
          <w:szCs w:val="24"/>
        </w:rPr>
        <w:t>re is.</w:t>
      </w:r>
      <w:r w:rsidR="00834B00" w:rsidRPr="00CB7B48">
        <w:rPr>
          <w:sz w:val="24"/>
          <w:szCs w:val="24"/>
          <w:lang w:eastAsia="en-US"/>
        </w:rPr>
        <w:t xml:space="preserve"> </w:t>
      </w:r>
    </w:p>
    <w:p w:rsidR="004F2030" w:rsidRPr="00CB7B48" w:rsidRDefault="004F2030" w:rsidP="001469F4">
      <w:pPr>
        <w:jc w:val="both"/>
        <w:rPr>
          <w:sz w:val="24"/>
          <w:szCs w:val="24"/>
        </w:rPr>
      </w:pPr>
    </w:p>
    <w:p w:rsidR="00DA1493" w:rsidRPr="00CB7B48" w:rsidRDefault="00154B37" w:rsidP="001469F4">
      <w:pPr>
        <w:jc w:val="both"/>
        <w:rPr>
          <w:sz w:val="24"/>
          <w:szCs w:val="24"/>
        </w:rPr>
      </w:pPr>
      <w:r w:rsidRPr="00CB7B48">
        <w:rPr>
          <w:sz w:val="24"/>
          <w:szCs w:val="24"/>
        </w:rPr>
        <w:t xml:space="preserve">Az e jogcímen tervezett kiadások </w:t>
      </w:r>
      <w:r w:rsidR="00056140" w:rsidRPr="00CB7B48">
        <w:rPr>
          <w:sz w:val="24"/>
          <w:szCs w:val="24"/>
        </w:rPr>
        <w:t xml:space="preserve">közül </w:t>
      </w:r>
      <w:r w:rsidRPr="00CB7B48">
        <w:rPr>
          <w:sz w:val="24"/>
          <w:szCs w:val="24"/>
        </w:rPr>
        <w:t>a kulturális feladatok ellátását végző önkormányzati nonprofit gazdasági társa</w:t>
      </w:r>
      <w:r w:rsidR="00056140" w:rsidRPr="00CB7B48">
        <w:rPr>
          <w:sz w:val="24"/>
          <w:szCs w:val="24"/>
        </w:rPr>
        <w:t>ság</w:t>
      </w:r>
      <w:r w:rsidR="00E73A8E" w:rsidRPr="00CB7B48">
        <w:rPr>
          <w:sz w:val="24"/>
          <w:szCs w:val="24"/>
        </w:rPr>
        <w:t xml:space="preserve"> támogatás</w:t>
      </w:r>
      <w:r w:rsidR="005B2419" w:rsidRPr="00CB7B48">
        <w:rPr>
          <w:sz w:val="24"/>
          <w:szCs w:val="24"/>
        </w:rPr>
        <w:t>át az előző évi szinten tartva javasoljuk. A látható csökkenés a</w:t>
      </w:r>
      <w:r w:rsidR="00DA1493" w:rsidRPr="00CB7B48">
        <w:rPr>
          <w:sz w:val="24"/>
          <w:szCs w:val="24"/>
        </w:rPr>
        <w:t>z előző év</w:t>
      </w:r>
      <w:r w:rsidR="0044225E" w:rsidRPr="00CB7B48">
        <w:rPr>
          <w:sz w:val="24"/>
          <w:szCs w:val="24"/>
        </w:rPr>
        <w:t>ben kapott egyszeri nevesített támogatásokkal csökkent, ami</w:t>
      </w:r>
      <w:r w:rsidR="00745AFD" w:rsidRPr="00CB7B48">
        <w:rPr>
          <w:sz w:val="24"/>
          <w:szCs w:val="24"/>
        </w:rPr>
        <w:t xml:space="preserve"> tavaly</w:t>
      </w:r>
      <w:r w:rsidR="0044225E" w:rsidRPr="00CB7B48">
        <w:rPr>
          <w:sz w:val="24"/>
          <w:szCs w:val="24"/>
        </w:rPr>
        <w:t xml:space="preserve"> </w:t>
      </w:r>
      <w:r w:rsidR="00DA1493" w:rsidRPr="00CB7B48">
        <w:rPr>
          <w:sz w:val="24"/>
          <w:szCs w:val="24"/>
        </w:rPr>
        <w:t xml:space="preserve">Presser Gábor </w:t>
      </w:r>
      <w:r w:rsidR="00926679" w:rsidRPr="00CB7B48">
        <w:rPr>
          <w:sz w:val="24"/>
          <w:szCs w:val="24"/>
        </w:rPr>
        <w:t>„</w:t>
      </w:r>
      <w:r w:rsidR="00DA1493" w:rsidRPr="00CB7B48">
        <w:rPr>
          <w:sz w:val="24"/>
          <w:szCs w:val="24"/>
        </w:rPr>
        <w:t>Női posta</w:t>
      </w:r>
      <w:r w:rsidR="00926679" w:rsidRPr="00CB7B48">
        <w:rPr>
          <w:sz w:val="24"/>
          <w:szCs w:val="24"/>
        </w:rPr>
        <w:t>”</w:t>
      </w:r>
      <w:r w:rsidR="00DA1493" w:rsidRPr="00CB7B48">
        <w:rPr>
          <w:sz w:val="24"/>
          <w:szCs w:val="24"/>
        </w:rPr>
        <w:t xml:space="preserve"> cí</w:t>
      </w:r>
      <w:r w:rsidR="0044225E" w:rsidRPr="00CB7B48">
        <w:rPr>
          <w:sz w:val="24"/>
          <w:szCs w:val="24"/>
        </w:rPr>
        <w:t>mű darabjának színpadra állítása, illetve</w:t>
      </w:r>
      <w:r w:rsidR="00DA1493" w:rsidRPr="00CB7B48">
        <w:rPr>
          <w:sz w:val="24"/>
          <w:szCs w:val="24"/>
        </w:rPr>
        <w:t xml:space="preserve"> végkiel</w:t>
      </w:r>
      <w:r w:rsidR="0044225E" w:rsidRPr="00CB7B48">
        <w:rPr>
          <w:sz w:val="24"/>
          <w:szCs w:val="24"/>
        </w:rPr>
        <w:t>égítés fizetése miatt került megállapításra.</w:t>
      </w:r>
    </w:p>
    <w:p w:rsidR="00745AFD" w:rsidRPr="00CB7B48" w:rsidRDefault="00745AFD" w:rsidP="001469F4">
      <w:pPr>
        <w:jc w:val="both"/>
        <w:rPr>
          <w:sz w:val="24"/>
          <w:szCs w:val="24"/>
        </w:rPr>
      </w:pPr>
    </w:p>
    <w:p w:rsidR="006E148B" w:rsidRPr="00CB7B48" w:rsidRDefault="002B04D9" w:rsidP="00D065B4">
      <w:pPr>
        <w:jc w:val="both"/>
        <w:rPr>
          <w:sz w:val="24"/>
          <w:szCs w:val="24"/>
        </w:rPr>
      </w:pPr>
      <w:r w:rsidRPr="00CB7B48">
        <w:rPr>
          <w:sz w:val="24"/>
          <w:szCs w:val="24"/>
        </w:rPr>
        <w:t xml:space="preserve">Működési </w:t>
      </w:r>
      <w:r w:rsidR="00AA73F5" w:rsidRPr="00CB7B48">
        <w:rPr>
          <w:sz w:val="24"/>
          <w:szCs w:val="24"/>
        </w:rPr>
        <w:t xml:space="preserve">költségvetési </w:t>
      </w:r>
      <w:r w:rsidRPr="00CB7B48">
        <w:rPr>
          <w:sz w:val="24"/>
          <w:szCs w:val="24"/>
        </w:rPr>
        <w:t>kiadás</w:t>
      </w:r>
      <w:r w:rsidR="00901EC0" w:rsidRPr="00CB7B48">
        <w:rPr>
          <w:sz w:val="24"/>
          <w:szCs w:val="24"/>
        </w:rPr>
        <w:t>ok</w:t>
      </w:r>
      <w:r w:rsidRPr="00CB7B48">
        <w:rPr>
          <w:sz w:val="24"/>
          <w:szCs w:val="24"/>
        </w:rPr>
        <w:t xml:space="preserve"> </w:t>
      </w:r>
      <w:r w:rsidR="00890483" w:rsidRPr="00CB7B48">
        <w:rPr>
          <w:sz w:val="24"/>
          <w:szCs w:val="24"/>
        </w:rPr>
        <w:t>a tartalékok nélkül, a körültekintő és takarékos tervezés ellenére a</w:t>
      </w:r>
      <w:r w:rsidR="00900F31" w:rsidRPr="00CB7B48">
        <w:rPr>
          <w:sz w:val="24"/>
          <w:szCs w:val="24"/>
        </w:rPr>
        <w:t xml:space="preserve"> </w:t>
      </w:r>
      <w:r w:rsidR="00454E78" w:rsidRPr="00CB7B48">
        <w:rPr>
          <w:sz w:val="24"/>
          <w:szCs w:val="24"/>
        </w:rPr>
        <w:t>2021</w:t>
      </w:r>
      <w:r w:rsidR="00901EC0" w:rsidRPr="00CB7B48">
        <w:rPr>
          <w:sz w:val="24"/>
          <w:szCs w:val="24"/>
        </w:rPr>
        <w:t>. évi eredeti előirányzathoz képest</w:t>
      </w:r>
      <w:r w:rsidR="00890483" w:rsidRPr="00CB7B48">
        <w:rPr>
          <w:sz w:val="24"/>
          <w:szCs w:val="24"/>
        </w:rPr>
        <w:t xml:space="preserve"> </w:t>
      </w:r>
      <w:r w:rsidR="009C77C2" w:rsidRPr="00CB7B48">
        <w:rPr>
          <w:sz w:val="24"/>
          <w:szCs w:val="24"/>
        </w:rPr>
        <w:t>1 767</w:t>
      </w:r>
      <w:r w:rsidR="00AD5F15" w:rsidRPr="00CB7B48">
        <w:rPr>
          <w:sz w:val="24"/>
          <w:szCs w:val="24"/>
        </w:rPr>
        <w:t> </w:t>
      </w:r>
      <w:r w:rsidR="009C77C2" w:rsidRPr="00CB7B48">
        <w:rPr>
          <w:sz w:val="24"/>
          <w:szCs w:val="24"/>
        </w:rPr>
        <w:t>873</w:t>
      </w:r>
      <w:r w:rsidR="00AD5F15" w:rsidRPr="00CB7B48">
        <w:rPr>
          <w:sz w:val="24"/>
          <w:szCs w:val="24"/>
        </w:rPr>
        <w:t> </w:t>
      </w:r>
      <w:r w:rsidR="009C77C2" w:rsidRPr="00CB7B48">
        <w:rPr>
          <w:sz w:val="24"/>
          <w:szCs w:val="24"/>
        </w:rPr>
        <w:t>845</w:t>
      </w:r>
      <w:r w:rsidR="00AD5F15" w:rsidRPr="00CB7B48">
        <w:rPr>
          <w:sz w:val="24"/>
          <w:szCs w:val="24"/>
        </w:rPr>
        <w:t> </w:t>
      </w:r>
      <w:r w:rsidR="00752F2A" w:rsidRPr="00CB7B48">
        <w:rPr>
          <w:sz w:val="24"/>
          <w:szCs w:val="24"/>
        </w:rPr>
        <w:t xml:space="preserve">Ft-tal </w:t>
      </w:r>
      <w:r w:rsidR="0094472A" w:rsidRPr="00CB7B48">
        <w:rPr>
          <w:sz w:val="24"/>
          <w:szCs w:val="24"/>
        </w:rPr>
        <w:t>emelked</w:t>
      </w:r>
      <w:r w:rsidR="00901EC0" w:rsidRPr="00CB7B48">
        <w:rPr>
          <w:sz w:val="24"/>
          <w:szCs w:val="24"/>
        </w:rPr>
        <w:t>tek</w:t>
      </w:r>
      <w:r w:rsidR="00900F31" w:rsidRPr="00CB7B48">
        <w:rPr>
          <w:sz w:val="24"/>
          <w:szCs w:val="24"/>
        </w:rPr>
        <w:t xml:space="preserve">. </w:t>
      </w:r>
      <w:r w:rsidR="00454E78" w:rsidRPr="00CB7B48">
        <w:rPr>
          <w:sz w:val="24"/>
          <w:szCs w:val="24"/>
        </w:rPr>
        <w:t xml:space="preserve">Ennek oka a </w:t>
      </w:r>
      <w:r w:rsidR="00890483" w:rsidRPr="00CB7B48">
        <w:rPr>
          <w:sz w:val="24"/>
          <w:szCs w:val="24"/>
        </w:rPr>
        <w:t>bérek</w:t>
      </w:r>
      <w:r w:rsidR="00040105" w:rsidRPr="00CB7B48">
        <w:rPr>
          <w:sz w:val="24"/>
          <w:szCs w:val="24"/>
        </w:rPr>
        <w:t xml:space="preserve"> </w:t>
      </w:r>
      <w:r w:rsidR="00454E78" w:rsidRPr="00CB7B48">
        <w:rPr>
          <w:sz w:val="24"/>
          <w:szCs w:val="24"/>
        </w:rPr>
        <w:t xml:space="preserve">jogszabályban előirt </w:t>
      </w:r>
      <w:r w:rsidR="00040105" w:rsidRPr="00CB7B48">
        <w:rPr>
          <w:sz w:val="24"/>
          <w:szCs w:val="24"/>
        </w:rPr>
        <w:t>emelkedése</w:t>
      </w:r>
      <w:r w:rsidR="00890483" w:rsidRPr="00CB7B48">
        <w:rPr>
          <w:sz w:val="24"/>
          <w:szCs w:val="24"/>
        </w:rPr>
        <w:t xml:space="preserve"> és a </w:t>
      </w:r>
      <w:r w:rsidR="003D2200" w:rsidRPr="003D2200">
        <w:rPr>
          <w:sz w:val="24"/>
          <w:szCs w:val="24"/>
        </w:rPr>
        <w:t xml:space="preserve">drasztikusan megemelkedett infláció </w:t>
      </w:r>
      <w:r w:rsidR="003D2200">
        <w:rPr>
          <w:sz w:val="24"/>
          <w:szCs w:val="24"/>
        </w:rPr>
        <w:t xml:space="preserve">miatti </w:t>
      </w:r>
      <w:r w:rsidR="00454E78" w:rsidRPr="00CB7B48">
        <w:rPr>
          <w:sz w:val="24"/>
          <w:szCs w:val="24"/>
        </w:rPr>
        <w:t>dologi kiadások növekedése</w:t>
      </w:r>
      <w:r w:rsidR="00890483" w:rsidRPr="00CB7B48">
        <w:rPr>
          <w:sz w:val="24"/>
          <w:szCs w:val="24"/>
        </w:rPr>
        <w:t>.</w:t>
      </w:r>
    </w:p>
    <w:p w:rsidR="005246C9" w:rsidRPr="00CB7B48" w:rsidRDefault="005246C9" w:rsidP="004B6041">
      <w:pPr>
        <w:pStyle w:val="Szvegtrzs"/>
        <w:rPr>
          <w:sz w:val="24"/>
          <w:szCs w:val="24"/>
        </w:rPr>
      </w:pPr>
    </w:p>
    <w:p w:rsidR="00763E33" w:rsidRPr="00CB7B48" w:rsidRDefault="00763E33" w:rsidP="004B6041">
      <w:pPr>
        <w:pStyle w:val="Szvegtrzs"/>
        <w:rPr>
          <w:b/>
          <w:sz w:val="24"/>
          <w:szCs w:val="24"/>
        </w:rPr>
      </w:pPr>
      <w:r w:rsidRPr="00CB7B48">
        <w:rPr>
          <w:b/>
          <w:sz w:val="24"/>
          <w:szCs w:val="24"/>
        </w:rPr>
        <w:t>Felhalmozási kiadások</w:t>
      </w:r>
    </w:p>
    <w:p w:rsidR="00501B43" w:rsidRPr="00CB7B48" w:rsidRDefault="00501B43" w:rsidP="00501B43"/>
    <w:p w:rsidR="00501B43" w:rsidRPr="00CB7B48" w:rsidRDefault="00501B43" w:rsidP="00501B43">
      <w:pPr>
        <w:rPr>
          <w:i/>
          <w:sz w:val="24"/>
          <w:szCs w:val="24"/>
        </w:rPr>
      </w:pPr>
      <w:r w:rsidRPr="00CB7B48">
        <w:rPr>
          <w:i/>
          <w:sz w:val="24"/>
          <w:szCs w:val="24"/>
        </w:rPr>
        <w:t>Beruházások, felújítások</w:t>
      </w:r>
    </w:p>
    <w:p w:rsidR="00B45E08" w:rsidRPr="00CB7B48" w:rsidRDefault="00B45E08">
      <w:pPr>
        <w:jc w:val="both"/>
        <w:rPr>
          <w:sz w:val="24"/>
          <w:szCs w:val="24"/>
          <w:u w:val="single"/>
        </w:rPr>
      </w:pPr>
    </w:p>
    <w:p w:rsidR="00763E33" w:rsidRPr="00CB7B48" w:rsidRDefault="00C30F43">
      <w:pPr>
        <w:pStyle w:val="Szvegtrzs"/>
        <w:rPr>
          <w:sz w:val="24"/>
          <w:szCs w:val="24"/>
        </w:rPr>
      </w:pPr>
      <w:r w:rsidRPr="00CB7B48">
        <w:rPr>
          <w:sz w:val="24"/>
          <w:szCs w:val="24"/>
        </w:rPr>
        <w:t xml:space="preserve">Az </w:t>
      </w:r>
      <w:r w:rsidR="00EA6F8F" w:rsidRPr="00CB7B48">
        <w:rPr>
          <w:sz w:val="24"/>
          <w:szCs w:val="24"/>
        </w:rPr>
        <w:t>önkormányzatnál</w:t>
      </w:r>
      <w:r w:rsidR="00911BED" w:rsidRPr="00CB7B48">
        <w:rPr>
          <w:sz w:val="24"/>
          <w:szCs w:val="24"/>
        </w:rPr>
        <w:t xml:space="preserve"> </w:t>
      </w:r>
      <w:r w:rsidR="00763E33" w:rsidRPr="00CB7B48">
        <w:rPr>
          <w:sz w:val="24"/>
          <w:szCs w:val="24"/>
        </w:rPr>
        <w:t xml:space="preserve">tervezett </w:t>
      </w:r>
      <w:r w:rsidR="00763E33" w:rsidRPr="00CB7B48">
        <w:rPr>
          <w:b/>
          <w:sz w:val="24"/>
          <w:szCs w:val="24"/>
        </w:rPr>
        <w:t>felújításokat</w:t>
      </w:r>
      <w:r w:rsidR="00763E33" w:rsidRPr="00CB7B48">
        <w:rPr>
          <w:sz w:val="24"/>
          <w:szCs w:val="24"/>
        </w:rPr>
        <w:t xml:space="preserve"> célonként a rendelettervezet 14. számú táblája tartalmazza.</w:t>
      </w:r>
      <w:r w:rsidR="005C4E0E" w:rsidRPr="00CB7B48">
        <w:rPr>
          <w:sz w:val="24"/>
          <w:szCs w:val="24"/>
        </w:rPr>
        <w:t xml:space="preserve"> </w:t>
      </w:r>
    </w:p>
    <w:p w:rsidR="00763E33" w:rsidRPr="00CB7B48" w:rsidRDefault="00763E33">
      <w:pPr>
        <w:jc w:val="both"/>
        <w:rPr>
          <w:sz w:val="24"/>
          <w:szCs w:val="24"/>
        </w:rPr>
      </w:pPr>
    </w:p>
    <w:p w:rsidR="005C4E0E" w:rsidRPr="00CB7B48" w:rsidRDefault="00763E33" w:rsidP="00AC390E">
      <w:pPr>
        <w:pStyle w:val="Szvegtrzs"/>
        <w:rPr>
          <w:sz w:val="24"/>
          <w:szCs w:val="24"/>
        </w:rPr>
      </w:pPr>
      <w:r w:rsidRPr="00CB7B48">
        <w:rPr>
          <w:b/>
          <w:sz w:val="24"/>
          <w:szCs w:val="24"/>
        </w:rPr>
        <w:t>Beruházási kiadások</w:t>
      </w:r>
      <w:r w:rsidR="00911BED" w:rsidRPr="00CB7B48">
        <w:rPr>
          <w:b/>
          <w:sz w:val="24"/>
          <w:szCs w:val="24"/>
        </w:rPr>
        <w:t xml:space="preserve"> </w:t>
      </w:r>
      <w:r w:rsidR="0013564D" w:rsidRPr="00CB7B48">
        <w:rPr>
          <w:sz w:val="24"/>
          <w:szCs w:val="24"/>
        </w:rPr>
        <w:t>között,</w:t>
      </w:r>
      <w:r w:rsidR="0013564D" w:rsidRPr="00CB7B48">
        <w:rPr>
          <w:b/>
          <w:sz w:val="24"/>
          <w:szCs w:val="24"/>
        </w:rPr>
        <w:t xml:space="preserve"> </w:t>
      </w:r>
      <w:r w:rsidR="007C7F34" w:rsidRPr="00CB7B48">
        <w:rPr>
          <w:sz w:val="24"/>
          <w:szCs w:val="24"/>
        </w:rPr>
        <w:t>a</w:t>
      </w:r>
      <w:r w:rsidR="007C7F34" w:rsidRPr="00CB7B48">
        <w:rPr>
          <w:b/>
          <w:sz w:val="24"/>
          <w:szCs w:val="24"/>
        </w:rPr>
        <w:t xml:space="preserve"> </w:t>
      </w:r>
      <w:r w:rsidR="007C7F34" w:rsidRPr="00CB7B48">
        <w:rPr>
          <w:sz w:val="24"/>
          <w:szCs w:val="24"/>
        </w:rPr>
        <w:t xml:space="preserve">fenntartott </w:t>
      </w:r>
      <w:r w:rsidR="00911BED" w:rsidRPr="00CB7B48">
        <w:rPr>
          <w:sz w:val="24"/>
          <w:szCs w:val="24"/>
        </w:rPr>
        <w:t>intézmények</w:t>
      </w:r>
      <w:r w:rsidR="00911BED" w:rsidRPr="00CB7B48">
        <w:rPr>
          <w:b/>
          <w:sz w:val="24"/>
          <w:szCs w:val="24"/>
        </w:rPr>
        <w:t xml:space="preserve"> </w:t>
      </w:r>
      <w:r w:rsidR="009E41CC" w:rsidRPr="00CB7B48">
        <w:rPr>
          <w:sz w:val="24"/>
          <w:szCs w:val="24"/>
        </w:rPr>
        <w:t xml:space="preserve">esetében elsősorban a </w:t>
      </w:r>
      <w:r w:rsidR="00490A96" w:rsidRPr="00CB7B48">
        <w:rPr>
          <w:sz w:val="24"/>
          <w:szCs w:val="24"/>
        </w:rPr>
        <w:t>Közoktatási Intézkedési Tervben foglaltak alapján</w:t>
      </w:r>
      <w:r w:rsidR="00FD47DF" w:rsidRPr="00CB7B48">
        <w:rPr>
          <w:sz w:val="24"/>
          <w:szCs w:val="24"/>
        </w:rPr>
        <w:t xml:space="preserve">, csoportfinanszírozással meghatározott </w:t>
      </w:r>
      <w:r w:rsidR="0013564D" w:rsidRPr="00CB7B48">
        <w:rPr>
          <w:sz w:val="24"/>
          <w:szCs w:val="24"/>
        </w:rPr>
        <w:t>informatikai eszközök, bútor és egyéb gépek beszerzését biztosító keretek kerültek beterve</w:t>
      </w:r>
      <w:r w:rsidR="00EC5292" w:rsidRPr="00CB7B48">
        <w:rPr>
          <w:sz w:val="24"/>
          <w:szCs w:val="24"/>
        </w:rPr>
        <w:t>zésre. A</w:t>
      </w:r>
      <w:r w:rsidR="00861C47" w:rsidRPr="00CB7B48">
        <w:rPr>
          <w:sz w:val="24"/>
          <w:szCs w:val="24"/>
        </w:rPr>
        <w:t xml:space="preserve">z óvodák esetében a </w:t>
      </w:r>
      <w:r w:rsidR="00EC5292" w:rsidRPr="00CB7B48">
        <w:rPr>
          <w:sz w:val="24"/>
          <w:szCs w:val="24"/>
        </w:rPr>
        <w:t xml:space="preserve">csoport keret </w:t>
      </w:r>
      <w:r w:rsidR="004A0003" w:rsidRPr="00CB7B48">
        <w:rPr>
          <w:sz w:val="24"/>
          <w:szCs w:val="24"/>
        </w:rPr>
        <w:t xml:space="preserve">a tavalyi évvel megegyezően </w:t>
      </w:r>
      <w:r w:rsidR="009C77C2" w:rsidRPr="00CB7B48">
        <w:rPr>
          <w:sz w:val="24"/>
          <w:szCs w:val="24"/>
        </w:rPr>
        <w:t>200</w:t>
      </w:r>
      <w:r w:rsidR="00222AFB" w:rsidRPr="00CB7B48">
        <w:rPr>
          <w:sz w:val="24"/>
          <w:szCs w:val="24"/>
        </w:rPr>
        <w:t> </w:t>
      </w:r>
      <w:r w:rsidR="009C77C2" w:rsidRPr="00CB7B48">
        <w:rPr>
          <w:sz w:val="24"/>
          <w:szCs w:val="24"/>
        </w:rPr>
        <w:t>000</w:t>
      </w:r>
      <w:r w:rsidR="00222AFB" w:rsidRPr="00CB7B48">
        <w:rPr>
          <w:sz w:val="24"/>
          <w:szCs w:val="24"/>
        </w:rPr>
        <w:t> </w:t>
      </w:r>
      <w:r w:rsidR="00EC5292" w:rsidRPr="00CB7B48">
        <w:rPr>
          <w:sz w:val="24"/>
          <w:szCs w:val="24"/>
        </w:rPr>
        <w:t xml:space="preserve">Ft /csoport összegben </w:t>
      </w:r>
      <w:r w:rsidR="004A0003" w:rsidRPr="00CB7B48">
        <w:rPr>
          <w:sz w:val="24"/>
          <w:szCs w:val="24"/>
        </w:rPr>
        <w:t>került meghatározásra.</w:t>
      </w:r>
      <w:r w:rsidR="00EC5292" w:rsidRPr="00CB7B48">
        <w:rPr>
          <w:sz w:val="24"/>
          <w:szCs w:val="24"/>
        </w:rPr>
        <w:t xml:space="preserve"> </w:t>
      </w:r>
    </w:p>
    <w:p w:rsidR="00D73AB7" w:rsidRPr="00CB7B48" w:rsidRDefault="00D73AB7" w:rsidP="00AC390E">
      <w:pPr>
        <w:pStyle w:val="Szvegtrzs"/>
        <w:rPr>
          <w:sz w:val="24"/>
          <w:szCs w:val="24"/>
        </w:rPr>
      </w:pPr>
    </w:p>
    <w:p w:rsidR="006B5D6A" w:rsidRPr="00CB7B48" w:rsidRDefault="002B49F7" w:rsidP="00AC390E">
      <w:pPr>
        <w:pStyle w:val="Szvegtrzs"/>
        <w:rPr>
          <w:sz w:val="24"/>
          <w:szCs w:val="24"/>
        </w:rPr>
      </w:pPr>
      <w:r w:rsidRPr="00CB7B48">
        <w:rPr>
          <w:sz w:val="24"/>
          <w:szCs w:val="24"/>
        </w:rPr>
        <w:t>A</w:t>
      </w:r>
      <w:r w:rsidR="00501B43" w:rsidRPr="00CB7B48">
        <w:rPr>
          <w:sz w:val="24"/>
          <w:szCs w:val="24"/>
        </w:rPr>
        <w:t>z Ö</w:t>
      </w:r>
      <w:r w:rsidR="00FA1B39" w:rsidRPr="00CB7B48">
        <w:rPr>
          <w:sz w:val="24"/>
          <w:szCs w:val="24"/>
        </w:rPr>
        <w:t>nkormányzat</w:t>
      </w:r>
      <w:r w:rsidR="00FF481F" w:rsidRPr="00CB7B48">
        <w:rPr>
          <w:sz w:val="24"/>
          <w:szCs w:val="24"/>
        </w:rPr>
        <w:t xml:space="preserve">nál </w:t>
      </w:r>
      <w:r w:rsidR="00AC390E" w:rsidRPr="00CB7B48">
        <w:rPr>
          <w:sz w:val="24"/>
          <w:szCs w:val="24"/>
        </w:rPr>
        <w:t xml:space="preserve">– lakossági igényekkel összhangban – a </w:t>
      </w:r>
      <w:r w:rsidR="00CB3F26" w:rsidRPr="00CB7B48">
        <w:rPr>
          <w:sz w:val="24"/>
          <w:szCs w:val="24"/>
        </w:rPr>
        <w:t xml:space="preserve">korábbi évhez hasonlóan </w:t>
      </w:r>
      <w:r w:rsidR="001D645F" w:rsidRPr="00CB7B48">
        <w:rPr>
          <w:sz w:val="24"/>
          <w:szCs w:val="24"/>
        </w:rPr>
        <w:t>városüzemeltetés</w:t>
      </w:r>
      <w:r w:rsidR="002C00B5" w:rsidRPr="00CB7B48">
        <w:rPr>
          <w:sz w:val="24"/>
          <w:szCs w:val="24"/>
        </w:rPr>
        <w:t>i és a</w:t>
      </w:r>
      <w:r w:rsidR="001D645F" w:rsidRPr="00CB7B48">
        <w:rPr>
          <w:sz w:val="24"/>
          <w:szCs w:val="24"/>
        </w:rPr>
        <w:t xml:space="preserve"> közlekedésfejlesztési </w:t>
      </w:r>
      <w:r w:rsidR="004B68F5" w:rsidRPr="00CB7B48">
        <w:rPr>
          <w:sz w:val="24"/>
          <w:szCs w:val="24"/>
        </w:rPr>
        <w:t>feladatok kerül</w:t>
      </w:r>
      <w:r w:rsidR="00CB3F26" w:rsidRPr="00CB7B48">
        <w:rPr>
          <w:sz w:val="24"/>
          <w:szCs w:val="24"/>
        </w:rPr>
        <w:t>tek befogadásra. Itt került</w:t>
      </w:r>
      <w:r w:rsidR="00680D76" w:rsidRPr="00CB7B48">
        <w:rPr>
          <w:sz w:val="24"/>
          <w:szCs w:val="24"/>
        </w:rPr>
        <w:t>ek</w:t>
      </w:r>
      <w:r w:rsidR="00CB3F26" w:rsidRPr="00CB7B48">
        <w:rPr>
          <w:sz w:val="24"/>
          <w:szCs w:val="24"/>
        </w:rPr>
        <w:t xml:space="preserve"> megtervezésre</w:t>
      </w:r>
      <w:r w:rsidR="00680D76" w:rsidRPr="00CB7B48">
        <w:rPr>
          <w:sz w:val="24"/>
          <w:szCs w:val="24"/>
        </w:rPr>
        <w:t xml:space="preserve"> az</w:t>
      </w:r>
      <w:r w:rsidR="00CB3F26" w:rsidRPr="00CB7B48">
        <w:rPr>
          <w:sz w:val="24"/>
          <w:szCs w:val="24"/>
        </w:rPr>
        <w:t xml:space="preserve"> idei</w:t>
      </w:r>
      <w:r w:rsidR="00680D76" w:rsidRPr="00CB7B48">
        <w:rPr>
          <w:sz w:val="24"/>
          <w:szCs w:val="24"/>
        </w:rPr>
        <w:t xml:space="preserve"> </w:t>
      </w:r>
      <w:r w:rsidR="00CB3F26" w:rsidRPr="00CB7B48">
        <w:rPr>
          <w:sz w:val="24"/>
          <w:szCs w:val="24"/>
        </w:rPr>
        <w:t>évi költségvetésben</w:t>
      </w:r>
      <w:r w:rsidR="00A80512" w:rsidRPr="00CB7B48">
        <w:rPr>
          <w:sz w:val="24"/>
          <w:szCs w:val="24"/>
        </w:rPr>
        <w:t xml:space="preserve"> is</w:t>
      </w:r>
      <w:r w:rsidR="00680D76" w:rsidRPr="00CB7B48">
        <w:rPr>
          <w:sz w:val="24"/>
          <w:szCs w:val="24"/>
        </w:rPr>
        <w:t xml:space="preserve"> az utak, járdák</w:t>
      </w:r>
      <w:r w:rsidR="0061506D" w:rsidRPr="00CB7B48">
        <w:rPr>
          <w:sz w:val="24"/>
          <w:szCs w:val="24"/>
        </w:rPr>
        <w:t>,</w:t>
      </w:r>
      <w:r w:rsidR="00861839" w:rsidRPr="00CB7B48">
        <w:rPr>
          <w:sz w:val="24"/>
          <w:szCs w:val="24"/>
        </w:rPr>
        <w:t xml:space="preserve"> parkok</w:t>
      </w:r>
      <w:r w:rsidR="00A80512" w:rsidRPr="00CB7B48">
        <w:rPr>
          <w:sz w:val="24"/>
          <w:szCs w:val="24"/>
        </w:rPr>
        <w:t xml:space="preserve"> építése</w:t>
      </w:r>
      <w:r w:rsidR="00861839" w:rsidRPr="00CB7B48">
        <w:rPr>
          <w:sz w:val="24"/>
          <w:szCs w:val="24"/>
        </w:rPr>
        <w:t>.</w:t>
      </w:r>
      <w:r w:rsidR="00D73AB7" w:rsidRPr="00CB7B48">
        <w:rPr>
          <w:sz w:val="24"/>
          <w:szCs w:val="24"/>
        </w:rPr>
        <w:t xml:space="preserve"> </w:t>
      </w:r>
      <w:r w:rsidR="00CC2887" w:rsidRPr="00CB7B48">
        <w:rPr>
          <w:sz w:val="24"/>
          <w:szCs w:val="24"/>
        </w:rPr>
        <w:t>A „Pesthidegkúti gyalogos közlekedés fejlesztése” és a „Já</w:t>
      </w:r>
      <w:r w:rsidR="009C77C2" w:rsidRPr="00CB7B48">
        <w:rPr>
          <w:sz w:val="24"/>
          <w:szCs w:val="24"/>
        </w:rPr>
        <w:t>rdaépítés” feladatok összevontan</w:t>
      </w:r>
      <w:r w:rsidR="00CC2887" w:rsidRPr="00CB7B48">
        <w:rPr>
          <w:sz w:val="24"/>
          <w:szCs w:val="24"/>
        </w:rPr>
        <w:t xml:space="preserve"> kerültek megtervezésre, a „Járdaépítés” feladaton. </w:t>
      </w:r>
      <w:r w:rsidR="00D73AB7" w:rsidRPr="00CB7B48">
        <w:rPr>
          <w:sz w:val="24"/>
          <w:szCs w:val="24"/>
        </w:rPr>
        <w:t>A felsorolt célokra tervezett összegek</w:t>
      </w:r>
      <w:r w:rsidR="00A66C11" w:rsidRPr="00CB7B48">
        <w:rPr>
          <w:sz w:val="24"/>
          <w:szCs w:val="24"/>
        </w:rPr>
        <w:t xml:space="preserve"> a későbbiekben a szabad maradványok</w:t>
      </w:r>
      <w:r w:rsidR="00D73AB7" w:rsidRPr="00CB7B48">
        <w:rPr>
          <w:sz w:val="24"/>
          <w:szCs w:val="24"/>
        </w:rPr>
        <w:t xml:space="preserve"> felosztásakor </w:t>
      </w:r>
      <w:r w:rsidR="00A66C11" w:rsidRPr="00CB7B48">
        <w:rPr>
          <w:sz w:val="24"/>
          <w:szCs w:val="24"/>
        </w:rPr>
        <w:t xml:space="preserve">növelhetők, </w:t>
      </w:r>
      <w:r w:rsidR="00D73AB7" w:rsidRPr="00CB7B48">
        <w:rPr>
          <w:sz w:val="24"/>
          <w:szCs w:val="24"/>
        </w:rPr>
        <w:t xml:space="preserve">illetve a </w:t>
      </w:r>
      <w:r w:rsidR="00A66C11" w:rsidRPr="00CB7B48">
        <w:rPr>
          <w:sz w:val="24"/>
          <w:szCs w:val="24"/>
        </w:rPr>
        <w:t>tartalékokból a felmerülő igények alapján kipótolhatók.</w:t>
      </w:r>
      <w:r w:rsidR="00A80512" w:rsidRPr="00CB7B48">
        <w:rPr>
          <w:sz w:val="24"/>
          <w:szCs w:val="24"/>
        </w:rPr>
        <w:t xml:space="preserve"> </w:t>
      </w:r>
    </w:p>
    <w:p w:rsidR="00AA6B1A" w:rsidRPr="00CB7B48" w:rsidRDefault="00AA6B1A" w:rsidP="00AC390E">
      <w:pPr>
        <w:pStyle w:val="Szvegtrzs"/>
        <w:rPr>
          <w:sz w:val="24"/>
          <w:szCs w:val="24"/>
        </w:rPr>
      </w:pPr>
      <w:r w:rsidRPr="00CB7B48">
        <w:rPr>
          <w:sz w:val="24"/>
          <w:szCs w:val="24"/>
        </w:rPr>
        <w:t>A tervezett beruházások feladatonkénti részletezését a rendelettervezet 15. számú táblája tartalmazza</w:t>
      </w:r>
    </w:p>
    <w:p w:rsidR="002021E9" w:rsidRPr="00CB7B48" w:rsidRDefault="002021E9" w:rsidP="00AC390E">
      <w:pPr>
        <w:pStyle w:val="Szvegtrzs"/>
        <w:rPr>
          <w:sz w:val="24"/>
          <w:szCs w:val="24"/>
        </w:rPr>
      </w:pPr>
    </w:p>
    <w:p w:rsidR="005A39C1" w:rsidRPr="00CB7B48" w:rsidRDefault="004F2030" w:rsidP="00AC390E">
      <w:pPr>
        <w:pStyle w:val="Szvegtrzs"/>
        <w:rPr>
          <w:sz w:val="24"/>
          <w:szCs w:val="24"/>
        </w:rPr>
      </w:pPr>
      <w:r w:rsidRPr="00CB7B48">
        <w:rPr>
          <w:sz w:val="24"/>
          <w:szCs w:val="24"/>
        </w:rPr>
        <w:t>Jelentős tétel</w:t>
      </w:r>
      <w:r w:rsidR="005A39C1" w:rsidRPr="00CB7B48">
        <w:rPr>
          <w:sz w:val="24"/>
          <w:szCs w:val="24"/>
        </w:rPr>
        <w:t>ek</w:t>
      </w:r>
      <w:r w:rsidR="00AA6B1A" w:rsidRPr="00CB7B48">
        <w:rPr>
          <w:sz w:val="24"/>
          <w:szCs w:val="24"/>
        </w:rPr>
        <w:t xml:space="preserve"> a felújítási és beruházási kiadásoknál</w:t>
      </w:r>
      <w:r w:rsidR="005A39C1" w:rsidRPr="00CB7B48">
        <w:rPr>
          <w:sz w:val="24"/>
          <w:szCs w:val="24"/>
        </w:rPr>
        <w:t>:</w:t>
      </w:r>
    </w:p>
    <w:p w:rsidR="00245F7C" w:rsidRPr="00CB7B48" w:rsidRDefault="00245F7C" w:rsidP="00245F7C">
      <w:pPr>
        <w:pStyle w:val="Szvegtrzs"/>
        <w:ind w:left="705" w:hanging="345"/>
        <w:rPr>
          <w:sz w:val="24"/>
          <w:szCs w:val="24"/>
        </w:rPr>
      </w:pPr>
      <w:r w:rsidRPr="00CB7B48">
        <w:rPr>
          <w:sz w:val="24"/>
          <w:szCs w:val="24"/>
        </w:rPr>
        <w:t>-</w:t>
      </w:r>
      <w:r w:rsidRPr="00CB7B48">
        <w:rPr>
          <w:sz w:val="24"/>
          <w:szCs w:val="24"/>
        </w:rPr>
        <w:tab/>
        <w:t xml:space="preserve">A TÉR-KÖZ Közösségi liget pályázat megvalósítására </w:t>
      </w:r>
      <w:r w:rsidR="00844BE5" w:rsidRPr="00CB7B48">
        <w:rPr>
          <w:sz w:val="24"/>
          <w:szCs w:val="24"/>
        </w:rPr>
        <w:t>489</w:t>
      </w:r>
      <w:r w:rsidR="009317B7" w:rsidRPr="00CB7B48">
        <w:rPr>
          <w:sz w:val="24"/>
          <w:szCs w:val="24"/>
        </w:rPr>
        <w:t xml:space="preserve"> </w:t>
      </w:r>
      <w:r w:rsidR="00844BE5" w:rsidRPr="00CB7B48">
        <w:rPr>
          <w:sz w:val="24"/>
          <w:szCs w:val="24"/>
        </w:rPr>
        <w:t>738</w:t>
      </w:r>
      <w:r w:rsidR="009317B7" w:rsidRPr="00CB7B48">
        <w:rPr>
          <w:sz w:val="24"/>
          <w:szCs w:val="24"/>
        </w:rPr>
        <w:t xml:space="preserve"> 000 </w:t>
      </w:r>
      <w:r w:rsidR="00844BE5" w:rsidRPr="00CB7B48">
        <w:rPr>
          <w:sz w:val="24"/>
          <w:szCs w:val="24"/>
        </w:rPr>
        <w:t>Ft előirányzat szükséges</w:t>
      </w:r>
      <w:r w:rsidRPr="00CB7B48">
        <w:rPr>
          <w:sz w:val="24"/>
          <w:szCs w:val="24"/>
        </w:rPr>
        <w:t xml:space="preserve">, amelyből 297 </w:t>
      </w:r>
      <w:r w:rsidR="009317B7" w:rsidRPr="00CB7B48">
        <w:rPr>
          <w:sz w:val="24"/>
          <w:szCs w:val="24"/>
        </w:rPr>
        <w:t xml:space="preserve">000 </w:t>
      </w:r>
      <w:proofErr w:type="spellStart"/>
      <w:r w:rsidR="009317B7" w:rsidRPr="00CB7B48">
        <w:rPr>
          <w:sz w:val="24"/>
          <w:szCs w:val="24"/>
        </w:rPr>
        <w:t>000</w:t>
      </w:r>
      <w:proofErr w:type="spellEnd"/>
      <w:r w:rsidRPr="00CB7B48">
        <w:rPr>
          <w:sz w:val="24"/>
          <w:szCs w:val="24"/>
        </w:rPr>
        <w:t xml:space="preserve"> Ft pályázati</w:t>
      </w:r>
      <w:r w:rsidR="009317B7" w:rsidRPr="00CB7B48">
        <w:rPr>
          <w:sz w:val="24"/>
          <w:szCs w:val="24"/>
        </w:rPr>
        <w:t xml:space="preserve"> rész</w:t>
      </w:r>
      <w:r w:rsidRPr="00CB7B48">
        <w:rPr>
          <w:sz w:val="24"/>
          <w:szCs w:val="24"/>
        </w:rPr>
        <w:t>.</w:t>
      </w:r>
      <w:r w:rsidR="009317B7" w:rsidRPr="00CB7B48">
        <w:rPr>
          <w:sz w:val="24"/>
          <w:szCs w:val="24"/>
        </w:rPr>
        <w:t xml:space="preserve"> A pályázati támogatás</w:t>
      </w:r>
      <w:r w:rsidRPr="00CB7B48">
        <w:rPr>
          <w:sz w:val="24"/>
          <w:szCs w:val="24"/>
        </w:rPr>
        <w:t xml:space="preserve"> utófinanszírozással </w:t>
      </w:r>
      <w:r w:rsidR="00366517" w:rsidRPr="00CB7B48">
        <w:rPr>
          <w:sz w:val="24"/>
          <w:szCs w:val="24"/>
        </w:rPr>
        <w:t>teljesül.</w:t>
      </w:r>
      <w:r w:rsidR="00E949AB" w:rsidRPr="00CB7B48">
        <w:rPr>
          <w:sz w:val="24"/>
          <w:szCs w:val="24"/>
        </w:rPr>
        <w:t xml:space="preserve"> A tervezett összes kiadás 2022. évben az alábbiak szerint várható:</w:t>
      </w:r>
    </w:p>
    <w:p w:rsidR="00E949AB" w:rsidRPr="00CB7B48" w:rsidRDefault="00E949AB" w:rsidP="00245F7C">
      <w:pPr>
        <w:pStyle w:val="Szvegtrzs"/>
        <w:ind w:left="705" w:hanging="345"/>
        <w:rPr>
          <w:sz w:val="24"/>
          <w:szCs w:val="24"/>
        </w:rPr>
      </w:pPr>
      <w:r w:rsidRPr="00CB7B48">
        <w:rPr>
          <w:sz w:val="24"/>
          <w:szCs w:val="24"/>
        </w:rPr>
        <w:tab/>
      </w:r>
      <w:r w:rsidRPr="00CB7B48">
        <w:rPr>
          <w:sz w:val="24"/>
          <w:szCs w:val="24"/>
        </w:rPr>
        <w:tab/>
      </w:r>
      <w:r w:rsidRPr="00CB7B48">
        <w:rPr>
          <w:sz w:val="24"/>
          <w:szCs w:val="24"/>
        </w:rPr>
        <w:tab/>
      </w:r>
      <w:r w:rsidRPr="00CB7B48">
        <w:rPr>
          <w:sz w:val="24"/>
          <w:szCs w:val="24"/>
        </w:rPr>
        <w:tab/>
      </w:r>
      <w:r w:rsidRPr="00CB7B48">
        <w:rPr>
          <w:sz w:val="24"/>
          <w:szCs w:val="24"/>
        </w:rPr>
        <w:tab/>
      </w:r>
      <w:r w:rsidRPr="00CB7B48">
        <w:rPr>
          <w:sz w:val="24"/>
          <w:szCs w:val="24"/>
        </w:rPr>
        <w:tab/>
      </w:r>
      <w:r w:rsidRPr="00CB7B48">
        <w:rPr>
          <w:sz w:val="24"/>
          <w:szCs w:val="24"/>
        </w:rPr>
        <w:tab/>
      </w:r>
      <w:r w:rsidRPr="00CB7B48">
        <w:rPr>
          <w:sz w:val="24"/>
          <w:szCs w:val="24"/>
        </w:rPr>
        <w:tab/>
      </w:r>
      <w:r w:rsidRPr="00CB7B48">
        <w:rPr>
          <w:sz w:val="24"/>
          <w:szCs w:val="24"/>
        </w:rPr>
        <w:tab/>
      </w:r>
      <w:r w:rsidRPr="00CB7B48">
        <w:rPr>
          <w:sz w:val="24"/>
          <w:szCs w:val="24"/>
        </w:rPr>
        <w:tab/>
      </w:r>
      <w:r w:rsidRPr="00CB7B48">
        <w:rPr>
          <w:sz w:val="24"/>
          <w:szCs w:val="24"/>
        </w:rPr>
        <w:tab/>
      </w:r>
      <w:r w:rsidRPr="00CB7B48">
        <w:rPr>
          <w:sz w:val="24"/>
          <w:szCs w:val="24"/>
        </w:rPr>
        <w:tab/>
        <w:t>Forint</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271"/>
        <w:gridCol w:w="2232"/>
        <w:gridCol w:w="2272"/>
      </w:tblGrid>
      <w:tr w:rsidR="00CB7B48" w:rsidRPr="00CB7B48" w:rsidTr="00587E4B">
        <w:tc>
          <w:tcPr>
            <w:tcW w:w="2444" w:type="dxa"/>
            <w:shd w:val="clear" w:color="auto" w:fill="auto"/>
          </w:tcPr>
          <w:p w:rsidR="00E949AB" w:rsidRPr="00CB7B48" w:rsidRDefault="00E949AB" w:rsidP="00587E4B">
            <w:pPr>
              <w:pStyle w:val="Szvegtrzs"/>
              <w:jc w:val="center"/>
              <w:rPr>
                <w:rFonts w:eastAsia="Calibri"/>
                <w:b/>
                <w:sz w:val="24"/>
                <w:szCs w:val="24"/>
                <w:lang w:eastAsia="en-US"/>
              </w:rPr>
            </w:pPr>
            <w:r w:rsidRPr="00CB7B48">
              <w:rPr>
                <w:rFonts w:eastAsia="Calibri"/>
                <w:b/>
                <w:sz w:val="24"/>
                <w:szCs w:val="24"/>
                <w:lang w:eastAsia="en-US"/>
              </w:rPr>
              <w:t>Jogcím</w:t>
            </w:r>
          </w:p>
        </w:tc>
        <w:tc>
          <w:tcPr>
            <w:tcW w:w="2444" w:type="dxa"/>
            <w:shd w:val="clear" w:color="auto" w:fill="auto"/>
          </w:tcPr>
          <w:p w:rsidR="00E949AB" w:rsidRPr="00CB7B48" w:rsidRDefault="00E949AB" w:rsidP="00587E4B">
            <w:pPr>
              <w:pStyle w:val="Szvegtrzs"/>
              <w:jc w:val="center"/>
              <w:rPr>
                <w:rFonts w:eastAsia="Calibri"/>
                <w:b/>
                <w:sz w:val="24"/>
                <w:szCs w:val="24"/>
                <w:lang w:eastAsia="en-US"/>
              </w:rPr>
            </w:pPr>
            <w:r w:rsidRPr="00CB7B48">
              <w:rPr>
                <w:rFonts w:eastAsia="Calibri"/>
                <w:b/>
                <w:sz w:val="24"/>
                <w:szCs w:val="24"/>
                <w:lang w:eastAsia="en-US"/>
              </w:rPr>
              <w:t>Felhalmozási kiadások</w:t>
            </w:r>
          </w:p>
        </w:tc>
        <w:tc>
          <w:tcPr>
            <w:tcW w:w="2445" w:type="dxa"/>
            <w:shd w:val="clear" w:color="auto" w:fill="auto"/>
          </w:tcPr>
          <w:p w:rsidR="00E949AB" w:rsidRPr="00CB7B48" w:rsidRDefault="00E949AB" w:rsidP="00587E4B">
            <w:pPr>
              <w:pStyle w:val="Szvegtrzs"/>
              <w:jc w:val="center"/>
              <w:rPr>
                <w:rFonts w:eastAsia="Calibri"/>
                <w:b/>
                <w:sz w:val="24"/>
                <w:szCs w:val="24"/>
                <w:lang w:eastAsia="en-US"/>
              </w:rPr>
            </w:pPr>
            <w:r w:rsidRPr="00CB7B48">
              <w:rPr>
                <w:rFonts w:eastAsia="Calibri"/>
                <w:b/>
                <w:sz w:val="24"/>
                <w:szCs w:val="24"/>
                <w:lang w:eastAsia="en-US"/>
              </w:rPr>
              <w:t>Dologi kiadások</w:t>
            </w:r>
          </w:p>
        </w:tc>
        <w:tc>
          <w:tcPr>
            <w:tcW w:w="2445" w:type="dxa"/>
            <w:shd w:val="clear" w:color="auto" w:fill="auto"/>
          </w:tcPr>
          <w:p w:rsidR="00E949AB" w:rsidRPr="00CB7B48" w:rsidRDefault="00E949AB" w:rsidP="00587E4B">
            <w:pPr>
              <w:pStyle w:val="Szvegtrzs"/>
              <w:jc w:val="center"/>
              <w:rPr>
                <w:rFonts w:eastAsia="Calibri"/>
                <w:b/>
                <w:sz w:val="24"/>
                <w:szCs w:val="24"/>
                <w:lang w:eastAsia="en-US"/>
              </w:rPr>
            </w:pPr>
            <w:r w:rsidRPr="00CB7B48">
              <w:rPr>
                <w:rFonts w:eastAsia="Calibri"/>
                <w:b/>
                <w:sz w:val="24"/>
                <w:szCs w:val="24"/>
                <w:lang w:eastAsia="en-US"/>
              </w:rPr>
              <w:t>Összesen</w:t>
            </w:r>
          </w:p>
        </w:tc>
      </w:tr>
      <w:tr w:rsidR="00CB7B48" w:rsidRPr="00CB7B48" w:rsidTr="00587E4B">
        <w:tc>
          <w:tcPr>
            <w:tcW w:w="2444" w:type="dxa"/>
            <w:shd w:val="clear" w:color="auto" w:fill="auto"/>
          </w:tcPr>
          <w:p w:rsidR="00E949AB" w:rsidRPr="00CB7B48" w:rsidRDefault="00E949AB" w:rsidP="00245F7C">
            <w:pPr>
              <w:pStyle w:val="Szvegtrzs"/>
              <w:rPr>
                <w:rFonts w:eastAsia="Calibri"/>
                <w:sz w:val="24"/>
                <w:szCs w:val="24"/>
                <w:lang w:eastAsia="en-US"/>
              </w:rPr>
            </w:pPr>
            <w:r w:rsidRPr="00CB7B48">
              <w:rPr>
                <w:rFonts w:eastAsia="Calibri"/>
                <w:sz w:val="24"/>
                <w:szCs w:val="24"/>
                <w:lang w:eastAsia="en-US"/>
              </w:rPr>
              <w:t>Pályázati rész</w:t>
            </w:r>
          </w:p>
        </w:tc>
        <w:tc>
          <w:tcPr>
            <w:tcW w:w="2444" w:type="dxa"/>
            <w:shd w:val="clear" w:color="auto" w:fill="auto"/>
          </w:tcPr>
          <w:p w:rsidR="00E949AB" w:rsidRPr="00CB7B48" w:rsidRDefault="00E949AB" w:rsidP="00222AFB">
            <w:pPr>
              <w:pStyle w:val="Szvegtrzs"/>
              <w:jc w:val="right"/>
              <w:rPr>
                <w:rFonts w:eastAsia="Calibri"/>
                <w:sz w:val="24"/>
                <w:szCs w:val="24"/>
                <w:lang w:eastAsia="en-US"/>
              </w:rPr>
            </w:pPr>
            <w:r w:rsidRPr="00CB7B48">
              <w:rPr>
                <w:rFonts w:eastAsia="Calibri"/>
                <w:sz w:val="24"/>
                <w:szCs w:val="24"/>
                <w:lang w:eastAsia="en-US"/>
              </w:rPr>
              <w:t>297</w:t>
            </w:r>
            <w:r w:rsidR="00222AFB" w:rsidRPr="00CB7B48">
              <w:rPr>
                <w:rFonts w:eastAsia="Calibri"/>
                <w:sz w:val="24"/>
                <w:szCs w:val="24"/>
                <w:lang w:eastAsia="en-US"/>
              </w:rPr>
              <w:t> </w:t>
            </w:r>
            <w:r w:rsidRPr="00CB7B48">
              <w:rPr>
                <w:rFonts w:eastAsia="Calibri"/>
                <w:sz w:val="24"/>
                <w:szCs w:val="24"/>
                <w:lang w:eastAsia="en-US"/>
              </w:rPr>
              <w:t>000</w:t>
            </w:r>
            <w:r w:rsidR="00222AFB" w:rsidRPr="00CB7B48">
              <w:rPr>
                <w:rFonts w:eastAsia="Calibri"/>
                <w:sz w:val="24"/>
                <w:szCs w:val="24"/>
                <w:lang w:eastAsia="en-US"/>
              </w:rPr>
              <w:t> </w:t>
            </w:r>
            <w:r w:rsidRPr="00CB7B48">
              <w:rPr>
                <w:rFonts w:eastAsia="Calibri"/>
                <w:sz w:val="24"/>
                <w:szCs w:val="24"/>
                <w:lang w:eastAsia="en-US"/>
              </w:rPr>
              <w:t>000</w:t>
            </w:r>
          </w:p>
        </w:tc>
        <w:tc>
          <w:tcPr>
            <w:tcW w:w="2445" w:type="dxa"/>
            <w:shd w:val="clear" w:color="auto" w:fill="auto"/>
          </w:tcPr>
          <w:p w:rsidR="00E949AB" w:rsidRPr="00CB7B48" w:rsidRDefault="00222AFB" w:rsidP="00587E4B">
            <w:pPr>
              <w:pStyle w:val="Szvegtrzs"/>
              <w:jc w:val="right"/>
              <w:rPr>
                <w:rFonts w:eastAsia="Calibri"/>
                <w:sz w:val="24"/>
                <w:szCs w:val="24"/>
                <w:lang w:eastAsia="en-US"/>
              </w:rPr>
            </w:pPr>
            <w:r w:rsidRPr="00CB7B48">
              <w:rPr>
                <w:rFonts w:eastAsia="Calibri"/>
                <w:sz w:val="24"/>
                <w:szCs w:val="24"/>
                <w:lang w:eastAsia="en-US"/>
              </w:rPr>
              <w:t>747 </w:t>
            </w:r>
            <w:r w:rsidR="00E949AB" w:rsidRPr="00CB7B48">
              <w:rPr>
                <w:rFonts w:eastAsia="Calibri"/>
                <w:sz w:val="24"/>
                <w:szCs w:val="24"/>
                <w:lang w:eastAsia="en-US"/>
              </w:rPr>
              <w:t>000</w:t>
            </w:r>
          </w:p>
        </w:tc>
        <w:tc>
          <w:tcPr>
            <w:tcW w:w="2445" w:type="dxa"/>
            <w:shd w:val="clear" w:color="auto" w:fill="auto"/>
          </w:tcPr>
          <w:p w:rsidR="00E949AB" w:rsidRPr="00CB7B48" w:rsidRDefault="00222AFB" w:rsidP="00587E4B">
            <w:pPr>
              <w:pStyle w:val="Szvegtrzs"/>
              <w:jc w:val="right"/>
              <w:rPr>
                <w:rFonts w:eastAsia="Calibri"/>
                <w:sz w:val="24"/>
                <w:szCs w:val="24"/>
                <w:lang w:eastAsia="en-US"/>
              </w:rPr>
            </w:pPr>
            <w:r w:rsidRPr="00CB7B48">
              <w:rPr>
                <w:rFonts w:eastAsia="Calibri"/>
                <w:sz w:val="24"/>
                <w:szCs w:val="24"/>
                <w:lang w:eastAsia="en-US"/>
              </w:rPr>
              <w:t>297 747 </w:t>
            </w:r>
            <w:r w:rsidR="00B3613B" w:rsidRPr="00CB7B48">
              <w:rPr>
                <w:rFonts w:eastAsia="Calibri"/>
                <w:sz w:val="24"/>
                <w:szCs w:val="24"/>
                <w:lang w:eastAsia="en-US"/>
              </w:rPr>
              <w:t>000</w:t>
            </w:r>
          </w:p>
        </w:tc>
      </w:tr>
      <w:tr w:rsidR="00CB7B48" w:rsidRPr="00CB7B48" w:rsidTr="00587E4B">
        <w:tc>
          <w:tcPr>
            <w:tcW w:w="2444" w:type="dxa"/>
            <w:shd w:val="clear" w:color="auto" w:fill="auto"/>
          </w:tcPr>
          <w:p w:rsidR="00E949AB" w:rsidRPr="00CB7B48" w:rsidRDefault="00E949AB" w:rsidP="00245F7C">
            <w:pPr>
              <w:pStyle w:val="Szvegtrzs"/>
              <w:rPr>
                <w:rFonts w:eastAsia="Calibri"/>
                <w:sz w:val="24"/>
                <w:szCs w:val="24"/>
                <w:lang w:eastAsia="en-US"/>
              </w:rPr>
            </w:pPr>
            <w:r w:rsidRPr="00CB7B48">
              <w:rPr>
                <w:rFonts w:eastAsia="Calibri"/>
                <w:sz w:val="24"/>
                <w:szCs w:val="24"/>
                <w:lang w:eastAsia="en-US"/>
              </w:rPr>
              <w:t>Saját forrás</w:t>
            </w:r>
          </w:p>
        </w:tc>
        <w:tc>
          <w:tcPr>
            <w:tcW w:w="2444" w:type="dxa"/>
            <w:shd w:val="clear" w:color="auto" w:fill="auto"/>
          </w:tcPr>
          <w:p w:rsidR="00E949AB" w:rsidRPr="00CB7B48" w:rsidRDefault="00222AFB" w:rsidP="00587E4B">
            <w:pPr>
              <w:pStyle w:val="Szvegtrzs"/>
              <w:jc w:val="right"/>
              <w:rPr>
                <w:rFonts w:eastAsia="Calibri"/>
                <w:sz w:val="24"/>
                <w:szCs w:val="24"/>
                <w:lang w:eastAsia="en-US"/>
              </w:rPr>
            </w:pPr>
            <w:r w:rsidRPr="00CB7B48">
              <w:rPr>
                <w:rFonts w:eastAsia="Calibri"/>
                <w:sz w:val="24"/>
                <w:szCs w:val="24"/>
                <w:lang w:eastAsia="en-US"/>
              </w:rPr>
              <w:t>192 738 </w:t>
            </w:r>
            <w:r w:rsidR="00E949AB" w:rsidRPr="00CB7B48">
              <w:rPr>
                <w:rFonts w:eastAsia="Calibri"/>
                <w:sz w:val="24"/>
                <w:szCs w:val="24"/>
                <w:lang w:eastAsia="en-US"/>
              </w:rPr>
              <w:t>000</w:t>
            </w:r>
          </w:p>
        </w:tc>
        <w:tc>
          <w:tcPr>
            <w:tcW w:w="2445" w:type="dxa"/>
            <w:shd w:val="clear" w:color="auto" w:fill="auto"/>
          </w:tcPr>
          <w:p w:rsidR="00E949AB" w:rsidRPr="00CB7B48" w:rsidRDefault="00E949AB" w:rsidP="00222AFB">
            <w:pPr>
              <w:pStyle w:val="Szvegtrzs"/>
              <w:jc w:val="right"/>
              <w:rPr>
                <w:rFonts w:eastAsia="Calibri"/>
                <w:sz w:val="24"/>
                <w:szCs w:val="24"/>
                <w:lang w:eastAsia="en-US"/>
              </w:rPr>
            </w:pPr>
            <w:r w:rsidRPr="00CB7B48">
              <w:rPr>
                <w:rFonts w:eastAsia="Calibri"/>
                <w:sz w:val="24"/>
                <w:szCs w:val="24"/>
                <w:lang w:eastAsia="en-US"/>
              </w:rPr>
              <w:t>764</w:t>
            </w:r>
            <w:r w:rsidR="00222AFB" w:rsidRPr="00CB7B48">
              <w:rPr>
                <w:rFonts w:eastAsia="Calibri"/>
                <w:sz w:val="24"/>
                <w:szCs w:val="24"/>
                <w:lang w:eastAsia="en-US"/>
              </w:rPr>
              <w:t> </w:t>
            </w:r>
            <w:r w:rsidRPr="00CB7B48">
              <w:rPr>
                <w:rFonts w:eastAsia="Calibri"/>
                <w:sz w:val="24"/>
                <w:szCs w:val="24"/>
                <w:lang w:eastAsia="en-US"/>
              </w:rPr>
              <w:t>000</w:t>
            </w:r>
          </w:p>
        </w:tc>
        <w:tc>
          <w:tcPr>
            <w:tcW w:w="2445" w:type="dxa"/>
            <w:shd w:val="clear" w:color="auto" w:fill="auto"/>
          </w:tcPr>
          <w:p w:rsidR="00E949AB" w:rsidRPr="00CB7B48" w:rsidRDefault="00222AFB" w:rsidP="00587E4B">
            <w:pPr>
              <w:pStyle w:val="Szvegtrzs"/>
              <w:jc w:val="right"/>
              <w:rPr>
                <w:rFonts w:eastAsia="Calibri"/>
                <w:sz w:val="24"/>
                <w:szCs w:val="24"/>
                <w:lang w:eastAsia="en-US"/>
              </w:rPr>
            </w:pPr>
            <w:r w:rsidRPr="00CB7B48">
              <w:rPr>
                <w:rFonts w:eastAsia="Calibri"/>
                <w:sz w:val="24"/>
                <w:szCs w:val="24"/>
                <w:lang w:eastAsia="en-US"/>
              </w:rPr>
              <w:t>193 502 </w:t>
            </w:r>
            <w:r w:rsidR="00E949AB" w:rsidRPr="00CB7B48">
              <w:rPr>
                <w:rFonts w:eastAsia="Calibri"/>
                <w:sz w:val="24"/>
                <w:szCs w:val="24"/>
                <w:lang w:eastAsia="en-US"/>
              </w:rPr>
              <w:t>000</w:t>
            </w:r>
          </w:p>
        </w:tc>
      </w:tr>
      <w:tr w:rsidR="00E949AB" w:rsidRPr="00CB7B48" w:rsidTr="00587E4B">
        <w:tc>
          <w:tcPr>
            <w:tcW w:w="2444" w:type="dxa"/>
            <w:shd w:val="clear" w:color="auto" w:fill="auto"/>
          </w:tcPr>
          <w:p w:rsidR="00E949AB" w:rsidRPr="00CB7B48" w:rsidRDefault="00E949AB" w:rsidP="00245F7C">
            <w:pPr>
              <w:pStyle w:val="Szvegtrzs"/>
              <w:rPr>
                <w:rFonts w:eastAsia="Calibri"/>
                <w:b/>
                <w:sz w:val="24"/>
                <w:szCs w:val="24"/>
                <w:lang w:eastAsia="en-US"/>
              </w:rPr>
            </w:pPr>
            <w:r w:rsidRPr="00CB7B48">
              <w:rPr>
                <w:rFonts w:eastAsia="Calibri"/>
                <w:b/>
                <w:sz w:val="24"/>
                <w:szCs w:val="24"/>
                <w:lang w:eastAsia="en-US"/>
              </w:rPr>
              <w:t>Összesen:</w:t>
            </w:r>
          </w:p>
        </w:tc>
        <w:tc>
          <w:tcPr>
            <w:tcW w:w="2444" w:type="dxa"/>
            <w:shd w:val="clear" w:color="auto" w:fill="auto"/>
          </w:tcPr>
          <w:p w:rsidR="00E949AB" w:rsidRPr="00CB7B48" w:rsidRDefault="00222AFB" w:rsidP="00587E4B">
            <w:pPr>
              <w:pStyle w:val="Szvegtrzs"/>
              <w:jc w:val="right"/>
              <w:rPr>
                <w:rFonts w:eastAsia="Calibri"/>
                <w:b/>
                <w:sz w:val="24"/>
                <w:szCs w:val="24"/>
                <w:lang w:eastAsia="en-US"/>
              </w:rPr>
            </w:pPr>
            <w:r w:rsidRPr="00CB7B48">
              <w:rPr>
                <w:rFonts w:eastAsia="Calibri"/>
                <w:b/>
                <w:sz w:val="24"/>
                <w:szCs w:val="24"/>
                <w:lang w:eastAsia="en-US"/>
              </w:rPr>
              <w:t>489 738 </w:t>
            </w:r>
            <w:r w:rsidR="00B3613B" w:rsidRPr="00CB7B48">
              <w:rPr>
                <w:rFonts w:eastAsia="Calibri"/>
                <w:b/>
                <w:sz w:val="24"/>
                <w:szCs w:val="24"/>
                <w:lang w:eastAsia="en-US"/>
              </w:rPr>
              <w:t>000</w:t>
            </w:r>
          </w:p>
        </w:tc>
        <w:tc>
          <w:tcPr>
            <w:tcW w:w="2445" w:type="dxa"/>
            <w:shd w:val="clear" w:color="auto" w:fill="auto"/>
          </w:tcPr>
          <w:p w:rsidR="00E949AB" w:rsidRPr="00CB7B48" w:rsidRDefault="00222AFB" w:rsidP="00587E4B">
            <w:pPr>
              <w:pStyle w:val="Szvegtrzs"/>
              <w:jc w:val="right"/>
              <w:rPr>
                <w:rFonts w:eastAsia="Calibri"/>
                <w:b/>
                <w:sz w:val="24"/>
                <w:szCs w:val="24"/>
                <w:lang w:eastAsia="en-US"/>
              </w:rPr>
            </w:pPr>
            <w:r w:rsidRPr="00CB7B48">
              <w:rPr>
                <w:rFonts w:eastAsia="Calibri"/>
                <w:b/>
                <w:sz w:val="24"/>
                <w:szCs w:val="24"/>
                <w:lang w:eastAsia="en-US"/>
              </w:rPr>
              <w:t>1 511 </w:t>
            </w:r>
            <w:r w:rsidR="00B3613B" w:rsidRPr="00CB7B48">
              <w:rPr>
                <w:rFonts w:eastAsia="Calibri"/>
                <w:b/>
                <w:sz w:val="24"/>
                <w:szCs w:val="24"/>
                <w:lang w:eastAsia="en-US"/>
              </w:rPr>
              <w:t>000</w:t>
            </w:r>
          </w:p>
        </w:tc>
        <w:tc>
          <w:tcPr>
            <w:tcW w:w="2445" w:type="dxa"/>
            <w:shd w:val="clear" w:color="auto" w:fill="auto"/>
          </w:tcPr>
          <w:p w:rsidR="00E949AB" w:rsidRPr="00CB7B48" w:rsidRDefault="00222AFB" w:rsidP="00587E4B">
            <w:pPr>
              <w:pStyle w:val="Szvegtrzs"/>
              <w:jc w:val="right"/>
              <w:rPr>
                <w:rFonts w:eastAsia="Calibri"/>
                <w:b/>
                <w:sz w:val="24"/>
                <w:szCs w:val="24"/>
                <w:lang w:eastAsia="en-US"/>
              </w:rPr>
            </w:pPr>
            <w:r w:rsidRPr="00CB7B48">
              <w:rPr>
                <w:rFonts w:eastAsia="Calibri"/>
                <w:b/>
                <w:sz w:val="24"/>
                <w:szCs w:val="24"/>
                <w:lang w:eastAsia="en-US"/>
              </w:rPr>
              <w:t>491 249 </w:t>
            </w:r>
            <w:r w:rsidR="00B3613B" w:rsidRPr="00CB7B48">
              <w:rPr>
                <w:rFonts w:eastAsia="Calibri"/>
                <w:b/>
                <w:sz w:val="24"/>
                <w:szCs w:val="24"/>
                <w:lang w:eastAsia="en-US"/>
              </w:rPr>
              <w:t>000</w:t>
            </w:r>
          </w:p>
        </w:tc>
      </w:tr>
    </w:tbl>
    <w:p w:rsidR="00E949AB" w:rsidRPr="00CB7B48" w:rsidRDefault="00E949AB" w:rsidP="00245F7C">
      <w:pPr>
        <w:pStyle w:val="Szvegtrzs"/>
        <w:ind w:left="705" w:hanging="345"/>
        <w:rPr>
          <w:sz w:val="24"/>
          <w:szCs w:val="24"/>
        </w:rPr>
      </w:pPr>
    </w:p>
    <w:p w:rsidR="003D6DE7" w:rsidRPr="00CB7B48" w:rsidRDefault="003D6DE7" w:rsidP="00245F7C">
      <w:pPr>
        <w:pStyle w:val="Szvegtrzs"/>
        <w:ind w:left="705" w:hanging="345"/>
        <w:rPr>
          <w:sz w:val="24"/>
          <w:szCs w:val="24"/>
        </w:rPr>
      </w:pPr>
    </w:p>
    <w:p w:rsidR="00D9445B" w:rsidRPr="005A43FD" w:rsidRDefault="00B3706F" w:rsidP="00E26F93">
      <w:pPr>
        <w:pStyle w:val="Szvegtrzs"/>
        <w:numPr>
          <w:ilvl w:val="0"/>
          <w:numId w:val="46"/>
        </w:numPr>
        <w:rPr>
          <w:sz w:val="24"/>
          <w:szCs w:val="24"/>
        </w:rPr>
      </w:pPr>
      <w:r w:rsidRPr="005A43FD">
        <w:rPr>
          <w:sz w:val="24"/>
          <w:szCs w:val="24"/>
        </w:rPr>
        <w:t>Gyarmati Dezső Uszoda környezetének kialakítására</w:t>
      </w:r>
      <w:r w:rsidR="00CC2887" w:rsidRPr="005A43FD">
        <w:rPr>
          <w:sz w:val="24"/>
          <w:szCs w:val="24"/>
        </w:rPr>
        <w:t xml:space="preserve"> 2019-ben elnyert</w:t>
      </w:r>
      <w:r w:rsidR="00C8567F" w:rsidRPr="005A43FD">
        <w:rPr>
          <w:sz w:val="24"/>
          <w:szCs w:val="24"/>
        </w:rPr>
        <w:t xml:space="preserve"> 1</w:t>
      </w:r>
      <w:r w:rsidR="00996C32" w:rsidRPr="005A43FD">
        <w:rPr>
          <w:sz w:val="24"/>
          <w:szCs w:val="24"/>
        </w:rPr>
        <w:t> 000 </w:t>
      </w:r>
      <w:proofErr w:type="spellStart"/>
      <w:r w:rsidR="00996C32" w:rsidRPr="005A43FD">
        <w:rPr>
          <w:sz w:val="24"/>
          <w:szCs w:val="24"/>
        </w:rPr>
        <w:t>000</w:t>
      </w:r>
      <w:proofErr w:type="spellEnd"/>
      <w:r w:rsidR="00222AFB" w:rsidRPr="005A43FD">
        <w:rPr>
          <w:sz w:val="24"/>
          <w:szCs w:val="24"/>
        </w:rPr>
        <w:t> </w:t>
      </w:r>
      <w:proofErr w:type="spellStart"/>
      <w:r w:rsidR="00CC2887" w:rsidRPr="005A43FD">
        <w:rPr>
          <w:sz w:val="24"/>
          <w:szCs w:val="24"/>
        </w:rPr>
        <w:t>000</w:t>
      </w:r>
      <w:proofErr w:type="spellEnd"/>
      <w:r w:rsidR="00222AFB" w:rsidRPr="005A43FD">
        <w:rPr>
          <w:sz w:val="24"/>
          <w:szCs w:val="24"/>
        </w:rPr>
        <w:t> </w:t>
      </w:r>
      <w:r w:rsidR="00B53529" w:rsidRPr="005A43FD">
        <w:rPr>
          <w:sz w:val="24"/>
          <w:szCs w:val="24"/>
        </w:rPr>
        <w:t xml:space="preserve">Ft </w:t>
      </w:r>
      <w:r w:rsidR="00CC2887" w:rsidRPr="005A43FD">
        <w:rPr>
          <w:sz w:val="24"/>
          <w:szCs w:val="24"/>
        </w:rPr>
        <w:t>pályázati keretből a még fel nem használt</w:t>
      </w:r>
      <w:r w:rsidRPr="005A43FD">
        <w:rPr>
          <w:sz w:val="24"/>
          <w:szCs w:val="24"/>
        </w:rPr>
        <w:t xml:space="preserve"> rész</w:t>
      </w:r>
      <w:r w:rsidR="00844BE5" w:rsidRPr="005A43FD">
        <w:rPr>
          <w:sz w:val="24"/>
          <w:szCs w:val="24"/>
        </w:rPr>
        <w:t xml:space="preserve"> 728 095</w:t>
      </w:r>
      <w:r w:rsidR="00222AFB" w:rsidRPr="005A43FD">
        <w:rPr>
          <w:sz w:val="24"/>
          <w:szCs w:val="24"/>
        </w:rPr>
        <w:t> </w:t>
      </w:r>
      <w:r w:rsidR="00844BE5" w:rsidRPr="005A43FD">
        <w:rPr>
          <w:sz w:val="24"/>
          <w:szCs w:val="24"/>
        </w:rPr>
        <w:t>000</w:t>
      </w:r>
      <w:r w:rsidR="00222AFB" w:rsidRPr="005A43FD">
        <w:rPr>
          <w:sz w:val="24"/>
          <w:szCs w:val="24"/>
        </w:rPr>
        <w:t> </w:t>
      </w:r>
      <w:r w:rsidR="00844BE5" w:rsidRPr="005A43FD">
        <w:rPr>
          <w:sz w:val="24"/>
          <w:szCs w:val="24"/>
        </w:rPr>
        <w:t>Ft</w:t>
      </w:r>
      <w:r w:rsidRPr="005A43FD">
        <w:rPr>
          <w:sz w:val="24"/>
          <w:szCs w:val="24"/>
        </w:rPr>
        <w:t>. Ezen túl</w:t>
      </w:r>
      <w:r w:rsidR="00222AFB" w:rsidRPr="005A43FD">
        <w:rPr>
          <w:sz w:val="24"/>
          <w:szCs w:val="24"/>
        </w:rPr>
        <w:t xml:space="preserve"> saját forrásból 70 425 000 </w:t>
      </w:r>
      <w:r w:rsidR="00844BE5" w:rsidRPr="005A43FD">
        <w:rPr>
          <w:sz w:val="24"/>
          <w:szCs w:val="24"/>
        </w:rPr>
        <w:t xml:space="preserve">Ft </w:t>
      </w:r>
      <w:r w:rsidR="002E0C38" w:rsidRPr="005A43FD">
        <w:rPr>
          <w:sz w:val="24"/>
          <w:szCs w:val="24"/>
        </w:rPr>
        <w:t>szükséges a kivitelezéshez</w:t>
      </w:r>
      <w:r w:rsidR="00245F7C" w:rsidRPr="005A43FD">
        <w:rPr>
          <w:sz w:val="24"/>
          <w:szCs w:val="24"/>
        </w:rPr>
        <w:t>.</w:t>
      </w:r>
      <w:r w:rsidR="00366517" w:rsidRPr="005A43FD">
        <w:rPr>
          <w:sz w:val="24"/>
          <w:szCs w:val="24"/>
        </w:rPr>
        <w:t xml:space="preserve"> </w:t>
      </w:r>
      <w:r w:rsidR="00E26F93" w:rsidRPr="005A43FD">
        <w:rPr>
          <w:sz w:val="24"/>
          <w:szCs w:val="24"/>
        </w:rPr>
        <w:t>A tervezett összes kiadás 2022. évben az alábbiak szerint várható:</w:t>
      </w:r>
    </w:p>
    <w:p w:rsidR="00E949AB" w:rsidRPr="00CB7B48" w:rsidRDefault="00E949AB" w:rsidP="00D71E61">
      <w:pPr>
        <w:pStyle w:val="Szvegtrzs"/>
        <w:ind w:left="705" w:firstLine="8084"/>
        <w:rPr>
          <w:sz w:val="24"/>
          <w:szCs w:val="24"/>
        </w:rPr>
      </w:pPr>
      <w:r w:rsidRPr="00CB7B48">
        <w:rPr>
          <w:sz w:val="24"/>
          <w:szCs w:val="24"/>
        </w:rPr>
        <w:t>Forint</w:t>
      </w:r>
    </w:p>
    <w:tbl>
      <w:tblPr>
        <w:tblW w:w="904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10"/>
        <w:gridCol w:w="2268"/>
        <w:gridCol w:w="2126"/>
      </w:tblGrid>
      <w:tr w:rsidR="00CB7B48" w:rsidRPr="00CB7B48" w:rsidTr="001736B6">
        <w:tc>
          <w:tcPr>
            <w:tcW w:w="2238" w:type="dxa"/>
            <w:shd w:val="clear" w:color="auto" w:fill="auto"/>
          </w:tcPr>
          <w:p w:rsidR="003D6DE7" w:rsidRPr="00CB7B48" w:rsidRDefault="003D6DE7" w:rsidP="00587E4B">
            <w:pPr>
              <w:pStyle w:val="Szvegtrzs"/>
              <w:jc w:val="center"/>
              <w:rPr>
                <w:rFonts w:eastAsia="Calibri"/>
                <w:b/>
                <w:sz w:val="24"/>
                <w:szCs w:val="24"/>
                <w:lang w:eastAsia="en-US"/>
              </w:rPr>
            </w:pPr>
            <w:r w:rsidRPr="00CB7B48">
              <w:rPr>
                <w:rFonts w:eastAsia="Calibri"/>
                <w:b/>
                <w:sz w:val="24"/>
                <w:szCs w:val="24"/>
                <w:lang w:eastAsia="en-US"/>
              </w:rPr>
              <w:t>Jogcím</w:t>
            </w:r>
          </w:p>
        </w:tc>
        <w:tc>
          <w:tcPr>
            <w:tcW w:w="2410" w:type="dxa"/>
            <w:shd w:val="clear" w:color="auto" w:fill="auto"/>
          </w:tcPr>
          <w:p w:rsidR="00B52172" w:rsidRPr="00CB7B48" w:rsidRDefault="003D6DE7" w:rsidP="00587E4B">
            <w:pPr>
              <w:pStyle w:val="Szvegtrzs"/>
              <w:jc w:val="center"/>
              <w:rPr>
                <w:rFonts w:eastAsia="Calibri"/>
                <w:b/>
                <w:sz w:val="24"/>
                <w:szCs w:val="24"/>
                <w:lang w:eastAsia="en-US"/>
              </w:rPr>
            </w:pPr>
            <w:r w:rsidRPr="00CB7B48">
              <w:rPr>
                <w:rFonts w:eastAsia="Calibri"/>
                <w:b/>
                <w:sz w:val="24"/>
                <w:szCs w:val="24"/>
                <w:lang w:eastAsia="en-US"/>
              </w:rPr>
              <w:t xml:space="preserve">Felhalmozási </w:t>
            </w:r>
          </w:p>
          <w:p w:rsidR="003D6DE7" w:rsidRPr="00CB7B48" w:rsidRDefault="003D6DE7" w:rsidP="00587E4B">
            <w:pPr>
              <w:pStyle w:val="Szvegtrzs"/>
              <w:jc w:val="center"/>
              <w:rPr>
                <w:rFonts w:eastAsia="Calibri"/>
                <w:b/>
                <w:sz w:val="24"/>
                <w:szCs w:val="24"/>
                <w:lang w:eastAsia="en-US"/>
              </w:rPr>
            </w:pPr>
            <w:r w:rsidRPr="00CB7B48">
              <w:rPr>
                <w:rFonts w:eastAsia="Calibri"/>
                <w:b/>
                <w:sz w:val="24"/>
                <w:szCs w:val="24"/>
                <w:lang w:eastAsia="en-US"/>
              </w:rPr>
              <w:t>kiadások</w:t>
            </w:r>
          </w:p>
        </w:tc>
        <w:tc>
          <w:tcPr>
            <w:tcW w:w="2268" w:type="dxa"/>
            <w:shd w:val="clear" w:color="auto" w:fill="auto"/>
          </w:tcPr>
          <w:p w:rsidR="003D6DE7" w:rsidRPr="00CB7B48" w:rsidRDefault="003D6DE7" w:rsidP="00587E4B">
            <w:pPr>
              <w:pStyle w:val="Szvegtrzs"/>
              <w:jc w:val="center"/>
              <w:rPr>
                <w:rFonts w:eastAsia="Calibri"/>
                <w:b/>
                <w:sz w:val="24"/>
                <w:szCs w:val="24"/>
                <w:lang w:eastAsia="en-US"/>
              </w:rPr>
            </w:pPr>
            <w:r w:rsidRPr="00CB7B48">
              <w:rPr>
                <w:rFonts w:eastAsia="Calibri"/>
                <w:b/>
                <w:sz w:val="24"/>
                <w:szCs w:val="24"/>
                <w:lang w:eastAsia="en-US"/>
              </w:rPr>
              <w:t>Dologi kiadások</w:t>
            </w:r>
          </w:p>
        </w:tc>
        <w:tc>
          <w:tcPr>
            <w:tcW w:w="2126" w:type="dxa"/>
            <w:shd w:val="clear" w:color="auto" w:fill="auto"/>
          </w:tcPr>
          <w:p w:rsidR="003D6DE7" w:rsidRPr="00CB7B48" w:rsidRDefault="003D6DE7" w:rsidP="00587E4B">
            <w:pPr>
              <w:pStyle w:val="Szvegtrzs"/>
              <w:jc w:val="center"/>
              <w:rPr>
                <w:rFonts w:eastAsia="Calibri"/>
                <w:b/>
                <w:sz w:val="24"/>
                <w:szCs w:val="24"/>
                <w:lang w:eastAsia="en-US"/>
              </w:rPr>
            </w:pPr>
            <w:r w:rsidRPr="00CB7B48">
              <w:rPr>
                <w:rFonts w:eastAsia="Calibri"/>
                <w:b/>
                <w:sz w:val="24"/>
                <w:szCs w:val="24"/>
                <w:lang w:eastAsia="en-US"/>
              </w:rPr>
              <w:t>Összesen</w:t>
            </w:r>
          </w:p>
        </w:tc>
      </w:tr>
      <w:tr w:rsidR="00CB7B48" w:rsidRPr="00CB7B48" w:rsidTr="001736B6">
        <w:tc>
          <w:tcPr>
            <w:tcW w:w="2238" w:type="dxa"/>
            <w:shd w:val="clear" w:color="auto" w:fill="auto"/>
          </w:tcPr>
          <w:p w:rsidR="003D6DE7" w:rsidRPr="00CB7B48" w:rsidRDefault="003D6DE7" w:rsidP="001C56EB">
            <w:pPr>
              <w:pStyle w:val="Szvegtrzs"/>
              <w:rPr>
                <w:rFonts w:eastAsia="Calibri"/>
                <w:sz w:val="24"/>
                <w:szCs w:val="24"/>
                <w:lang w:eastAsia="en-US"/>
              </w:rPr>
            </w:pPr>
            <w:r w:rsidRPr="00CB7B48">
              <w:rPr>
                <w:rFonts w:eastAsia="Calibri"/>
                <w:sz w:val="24"/>
                <w:szCs w:val="24"/>
                <w:lang w:eastAsia="en-US"/>
              </w:rPr>
              <w:t>Pályázati rész</w:t>
            </w:r>
          </w:p>
        </w:tc>
        <w:tc>
          <w:tcPr>
            <w:tcW w:w="2410" w:type="dxa"/>
            <w:shd w:val="clear" w:color="auto" w:fill="auto"/>
          </w:tcPr>
          <w:p w:rsidR="003D6DE7" w:rsidRPr="00CB7B48" w:rsidRDefault="00222AFB" w:rsidP="00222AFB">
            <w:pPr>
              <w:pStyle w:val="Szvegtrzs"/>
              <w:jc w:val="right"/>
              <w:rPr>
                <w:rFonts w:eastAsia="Calibri"/>
                <w:sz w:val="24"/>
                <w:szCs w:val="24"/>
                <w:lang w:eastAsia="en-US"/>
              </w:rPr>
            </w:pPr>
            <w:r w:rsidRPr="00CB7B48">
              <w:rPr>
                <w:rFonts w:eastAsia="Calibri"/>
                <w:sz w:val="24"/>
                <w:szCs w:val="24"/>
                <w:lang w:eastAsia="en-US"/>
              </w:rPr>
              <w:t>728 095 </w:t>
            </w:r>
            <w:r w:rsidR="003D6DE7" w:rsidRPr="00CB7B48">
              <w:rPr>
                <w:rFonts w:eastAsia="Calibri"/>
                <w:sz w:val="24"/>
                <w:szCs w:val="24"/>
                <w:lang w:eastAsia="en-US"/>
              </w:rPr>
              <w:t>000</w:t>
            </w:r>
          </w:p>
        </w:tc>
        <w:tc>
          <w:tcPr>
            <w:tcW w:w="2268" w:type="dxa"/>
            <w:shd w:val="clear" w:color="auto" w:fill="auto"/>
          </w:tcPr>
          <w:p w:rsidR="003D6DE7" w:rsidRPr="00CB7B48" w:rsidRDefault="003D6DE7" w:rsidP="00222AFB">
            <w:pPr>
              <w:pStyle w:val="Szvegtrzs"/>
              <w:jc w:val="right"/>
              <w:rPr>
                <w:rFonts w:eastAsia="Calibri"/>
                <w:sz w:val="24"/>
                <w:szCs w:val="24"/>
                <w:lang w:eastAsia="en-US"/>
              </w:rPr>
            </w:pPr>
          </w:p>
        </w:tc>
        <w:tc>
          <w:tcPr>
            <w:tcW w:w="2126" w:type="dxa"/>
            <w:shd w:val="clear" w:color="auto" w:fill="auto"/>
          </w:tcPr>
          <w:p w:rsidR="003D6DE7" w:rsidRPr="00CB7B48" w:rsidRDefault="003D6DE7" w:rsidP="00222AFB">
            <w:pPr>
              <w:pStyle w:val="Szvegtrzs"/>
              <w:jc w:val="right"/>
              <w:rPr>
                <w:rFonts w:eastAsia="Calibri"/>
                <w:sz w:val="24"/>
                <w:szCs w:val="24"/>
                <w:lang w:eastAsia="en-US"/>
              </w:rPr>
            </w:pPr>
            <w:r w:rsidRPr="00CB7B48">
              <w:rPr>
                <w:rFonts w:eastAsia="Calibri"/>
                <w:sz w:val="24"/>
                <w:szCs w:val="24"/>
                <w:lang w:eastAsia="en-US"/>
              </w:rPr>
              <w:t>728</w:t>
            </w:r>
            <w:r w:rsidR="00222AFB" w:rsidRPr="00CB7B48">
              <w:rPr>
                <w:rFonts w:eastAsia="Calibri"/>
                <w:sz w:val="24"/>
                <w:szCs w:val="24"/>
                <w:lang w:eastAsia="en-US"/>
              </w:rPr>
              <w:t> </w:t>
            </w:r>
            <w:r w:rsidRPr="00CB7B48">
              <w:rPr>
                <w:rFonts w:eastAsia="Calibri"/>
                <w:sz w:val="24"/>
                <w:szCs w:val="24"/>
                <w:lang w:eastAsia="en-US"/>
              </w:rPr>
              <w:t>095</w:t>
            </w:r>
            <w:r w:rsidR="00222AFB" w:rsidRPr="00CB7B48">
              <w:rPr>
                <w:rFonts w:eastAsia="Calibri"/>
                <w:sz w:val="24"/>
                <w:szCs w:val="24"/>
                <w:lang w:eastAsia="en-US"/>
              </w:rPr>
              <w:t> </w:t>
            </w:r>
            <w:r w:rsidRPr="00CB7B48">
              <w:rPr>
                <w:rFonts w:eastAsia="Calibri"/>
                <w:sz w:val="24"/>
                <w:szCs w:val="24"/>
                <w:lang w:eastAsia="en-US"/>
              </w:rPr>
              <w:t>000</w:t>
            </w:r>
          </w:p>
        </w:tc>
      </w:tr>
      <w:tr w:rsidR="00CB7B48" w:rsidRPr="00CB7B48" w:rsidTr="001736B6">
        <w:tc>
          <w:tcPr>
            <w:tcW w:w="2238" w:type="dxa"/>
            <w:shd w:val="clear" w:color="auto" w:fill="auto"/>
          </w:tcPr>
          <w:p w:rsidR="003D6DE7" w:rsidRPr="00CB7B48" w:rsidRDefault="003D6DE7" w:rsidP="001C56EB">
            <w:pPr>
              <w:pStyle w:val="Szvegtrzs"/>
              <w:rPr>
                <w:rFonts w:eastAsia="Calibri"/>
                <w:sz w:val="24"/>
                <w:szCs w:val="24"/>
                <w:lang w:eastAsia="en-US"/>
              </w:rPr>
            </w:pPr>
            <w:r w:rsidRPr="00CB7B48">
              <w:rPr>
                <w:rFonts w:eastAsia="Calibri"/>
                <w:sz w:val="24"/>
                <w:szCs w:val="24"/>
                <w:lang w:eastAsia="en-US"/>
              </w:rPr>
              <w:t>Saját forrás</w:t>
            </w:r>
          </w:p>
        </w:tc>
        <w:tc>
          <w:tcPr>
            <w:tcW w:w="2410" w:type="dxa"/>
            <w:shd w:val="clear" w:color="auto" w:fill="auto"/>
          </w:tcPr>
          <w:p w:rsidR="003D6DE7" w:rsidRPr="00CB7B48" w:rsidRDefault="00222AFB" w:rsidP="00222AFB">
            <w:pPr>
              <w:pStyle w:val="Szvegtrzs"/>
              <w:jc w:val="right"/>
              <w:rPr>
                <w:rFonts w:eastAsia="Calibri"/>
                <w:sz w:val="24"/>
                <w:szCs w:val="24"/>
                <w:lang w:eastAsia="en-US"/>
              </w:rPr>
            </w:pPr>
            <w:r w:rsidRPr="00CB7B48">
              <w:rPr>
                <w:rFonts w:eastAsia="Calibri"/>
                <w:sz w:val="24"/>
                <w:szCs w:val="24"/>
                <w:lang w:eastAsia="en-US"/>
              </w:rPr>
              <w:t>70 425 </w:t>
            </w:r>
            <w:r w:rsidR="003D6DE7" w:rsidRPr="00CB7B48">
              <w:rPr>
                <w:rFonts w:eastAsia="Calibri"/>
                <w:sz w:val="24"/>
                <w:szCs w:val="24"/>
                <w:lang w:eastAsia="en-US"/>
              </w:rPr>
              <w:t>000</w:t>
            </w:r>
          </w:p>
        </w:tc>
        <w:tc>
          <w:tcPr>
            <w:tcW w:w="2268" w:type="dxa"/>
            <w:shd w:val="clear" w:color="auto" w:fill="auto"/>
          </w:tcPr>
          <w:p w:rsidR="003D6DE7" w:rsidRPr="00CB7B48" w:rsidRDefault="003D6DE7" w:rsidP="00222AFB">
            <w:pPr>
              <w:pStyle w:val="Szvegtrzs"/>
              <w:jc w:val="right"/>
              <w:rPr>
                <w:rFonts w:eastAsia="Calibri"/>
                <w:sz w:val="24"/>
                <w:szCs w:val="24"/>
                <w:lang w:eastAsia="en-US"/>
              </w:rPr>
            </w:pPr>
          </w:p>
        </w:tc>
        <w:tc>
          <w:tcPr>
            <w:tcW w:w="2126" w:type="dxa"/>
            <w:shd w:val="clear" w:color="auto" w:fill="auto"/>
          </w:tcPr>
          <w:p w:rsidR="003D6DE7" w:rsidRPr="00CB7B48" w:rsidRDefault="00222AFB" w:rsidP="00222AFB">
            <w:pPr>
              <w:pStyle w:val="Szvegtrzs"/>
              <w:jc w:val="right"/>
              <w:rPr>
                <w:rFonts w:eastAsia="Calibri"/>
                <w:sz w:val="24"/>
                <w:szCs w:val="24"/>
                <w:lang w:eastAsia="en-US"/>
              </w:rPr>
            </w:pPr>
            <w:r w:rsidRPr="00CB7B48">
              <w:rPr>
                <w:rFonts w:eastAsia="Calibri"/>
                <w:sz w:val="24"/>
                <w:szCs w:val="24"/>
                <w:lang w:eastAsia="en-US"/>
              </w:rPr>
              <w:t>70 425 </w:t>
            </w:r>
            <w:r w:rsidR="003D6DE7" w:rsidRPr="00CB7B48">
              <w:rPr>
                <w:rFonts w:eastAsia="Calibri"/>
                <w:sz w:val="24"/>
                <w:szCs w:val="24"/>
                <w:lang w:eastAsia="en-US"/>
              </w:rPr>
              <w:t>000</w:t>
            </w:r>
          </w:p>
        </w:tc>
      </w:tr>
      <w:tr w:rsidR="003D6DE7" w:rsidRPr="00CB7B48" w:rsidTr="001736B6">
        <w:tc>
          <w:tcPr>
            <w:tcW w:w="2238" w:type="dxa"/>
            <w:shd w:val="clear" w:color="auto" w:fill="auto"/>
          </w:tcPr>
          <w:p w:rsidR="003D6DE7" w:rsidRPr="00CB7B48" w:rsidRDefault="003D6DE7" w:rsidP="001C56EB">
            <w:pPr>
              <w:pStyle w:val="Szvegtrzs"/>
              <w:rPr>
                <w:rFonts w:eastAsia="Calibri"/>
                <w:b/>
                <w:sz w:val="24"/>
                <w:szCs w:val="24"/>
                <w:lang w:eastAsia="en-US"/>
              </w:rPr>
            </w:pPr>
            <w:r w:rsidRPr="00CB7B48">
              <w:rPr>
                <w:rFonts w:eastAsia="Calibri"/>
                <w:b/>
                <w:sz w:val="24"/>
                <w:szCs w:val="24"/>
                <w:lang w:eastAsia="en-US"/>
              </w:rPr>
              <w:t>Összesen:</w:t>
            </w:r>
          </w:p>
        </w:tc>
        <w:tc>
          <w:tcPr>
            <w:tcW w:w="2410" w:type="dxa"/>
            <w:shd w:val="clear" w:color="auto" w:fill="auto"/>
          </w:tcPr>
          <w:p w:rsidR="003D6DE7" w:rsidRPr="00CB7B48" w:rsidRDefault="003D6DE7" w:rsidP="00222AFB">
            <w:pPr>
              <w:pStyle w:val="Szvegtrzs"/>
              <w:jc w:val="right"/>
              <w:rPr>
                <w:rFonts w:eastAsia="Calibri"/>
                <w:b/>
                <w:sz w:val="24"/>
                <w:szCs w:val="24"/>
                <w:lang w:eastAsia="en-US"/>
              </w:rPr>
            </w:pPr>
            <w:r w:rsidRPr="00CB7B48">
              <w:rPr>
                <w:rFonts w:eastAsia="Calibri"/>
                <w:b/>
                <w:sz w:val="24"/>
                <w:szCs w:val="24"/>
                <w:lang w:eastAsia="en-US"/>
              </w:rPr>
              <w:t>798</w:t>
            </w:r>
            <w:r w:rsidR="00222AFB" w:rsidRPr="00CB7B48">
              <w:rPr>
                <w:rFonts w:eastAsia="Calibri"/>
                <w:b/>
                <w:sz w:val="24"/>
                <w:szCs w:val="24"/>
                <w:lang w:eastAsia="en-US"/>
              </w:rPr>
              <w:t> </w:t>
            </w:r>
            <w:r w:rsidRPr="00CB7B48">
              <w:rPr>
                <w:rFonts w:eastAsia="Calibri"/>
                <w:b/>
                <w:sz w:val="24"/>
                <w:szCs w:val="24"/>
                <w:lang w:eastAsia="en-US"/>
              </w:rPr>
              <w:t>520</w:t>
            </w:r>
            <w:r w:rsidR="00222AFB" w:rsidRPr="00CB7B48">
              <w:rPr>
                <w:rFonts w:eastAsia="Calibri"/>
                <w:b/>
                <w:sz w:val="24"/>
                <w:szCs w:val="24"/>
                <w:lang w:eastAsia="en-US"/>
              </w:rPr>
              <w:t> </w:t>
            </w:r>
            <w:r w:rsidRPr="00CB7B48">
              <w:rPr>
                <w:rFonts w:eastAsia="Calibri"/>
                <w:b/>
                <w:sz w:val="24"/>
                <w:szCs w:val="24"/>
                <w:lang w:eastAsia="en-US"/>
              </w:rPr>
              <w:t>000</w:t>
            </w:r>
          </w:p>
        </w:tc>
        <w:tc>
          <w:tcPr>
            <w:tcW w:w="2268" w:type="dxa"/>
            <w:shd w:val="clear" w:color="auto" w:fill="auto"/>
          </w:tcPr>
          <w:p w:rsidR="003D6DE7" w:rsidRPr="00CB7B48" w:rsidRDefault="003D6DE7" w:rsidP="00222AFB">
            <w:pPr>
              <w:pStyle w:val="Szvegtrzs"/>
              <w:jc w:val="right"/>
              <w:rPr>
                <w:rFonts w:eastAsia="Calibri"/>
                <w:b/>
                <w:sz w:val="24"/>
                <w:szCs w:val="24"/>
                <w:lang w:eastAsia="en-US"/>
              </w:rPr>
            </w:pPr>
          </w:p>
        </w:tc>
        <w:tc>
          <w:tcPr>
            <w:tcW w:w="2126" w:type="dxa"/>
            <w:shd w:val="clear" w:color="auto" w:fill="auto"/>
          </w:tcPr>
          <w:p w:rsidR="003D6DE7" w:rsidRPr="00CB7B48" w:rsidRDefault="003D6DE7" w:rsidP="00222AFB">
            <w:pPr>
              <w:pStyle w:val="Szvegtrzs"/>
              <w:jc w:val="right"/>
              <w:rPr>
                <w:rFonts w:eastAsia="Calibri"/>
                <w:b/>
                <w:sz w:val="24"/>
                <w:szCs w:val="24"/>
                <w:lang w:eastAsia="en-US"/>
              </w:rPr>
            </w:pPr>
            <w:r w:rsidRPr="00CB7B48">
              <w:rPr>
                <w:rFonts w:eastAsia="Calibri"/>
                <w:b/>
                <w:sz w:val="24"/>
                <w:szCs w:val="24"/>
                <w:lang w:eastAsia="en-US"/>
              </w:rPr>
              <w:t>798</w:t>
            </w:r>
            <w:r w:rsidR="00222AFB" w:rsidRPr="00CB7B48">
              <w:rPr>
                <w:rFonts w:eastAsia="Calibri"/>
                <w:b/>
                <w:sz w:val="24"/>
                <w:szCs w:val="24"/>
                <w:lang w:eastAsia="en-US"/>
              </w:rPr>
              <w:t> </w:t>
            </w:r>
            <w:r w:rsidRPr="00CB7B48">
              <w:rPr>
                <w:rFonts w:eastAsia="Calibri"/>
                <w:b/>
                <w:sz w:val="24"/>
                <w:szCs w:val="24"/>
                <w:lang w:eastAsia="en-US"/>
              </w:rPr>
              <w:t>520</w:t>
            </w:r>
            <w:r w:rsidR="00222AFB" w:rsidRPr="00CB7B48">
              <w:rPr>
                <w:rFonts w:eastAsia="Calibri"/>
                <w:b/>
                <w:sz w:val="24"/>
                <w:szCs w:val="24"/>
                <w:lang w:eastAsia="en-US"/>
              </w:rPr>
              <w:t> </w:t>
            </w:r>
            <w:r w:rsidRPr="00CB7B48">
              <w:rPr>
                <w:rFonts w:eastAsia="Calibri"/>
                <w:b/>
                <w:sz w:val="24"/>
                <w:szCs w:val="24"/>
                <w:lang w:eastAsia="en-US"/>
              </w:rPr>
              <w:t>000</w:t>
            </w:r>
          </w:p>
        </w:tc>
      </w:tr>
    </w:tbl>
    <w:p w:rsidR="00E949AB" w:rsidRPr="00CB7B48" w:rsidRDefault="00E949AB" w:rsidP="00E949AB">
      <w:pPr>
        <w:pStyle w:val="Szvegtrzs"/>
        <w:ind w:left="708"/>
        <w:rPr>
          <w:sz w:val="24"/>
          <w:szCs w:val="24"/>
        </w:rPr>
      </w:pPr>
    </w:p>
    <w:p w:rsidR="003D6DE7" w:rsidRPr="00CB7B48" w:rsidRDefault="003D6DE7" w:rsidP="00E949AB">
      <w:pPr>
        <w:pStyle w:val="Szvegtrzs"/>
        <w:ind w:left="708"/>
        <w:rPr>
          <w:sz w:val="24"/>
          <w:szCs w:val="24"/>
        </w:rPr>
      </w:pPr>
    </w:p>
    <w:p w:rsidR="005A39C1" w:rsidRPr="00CB7B48" w:rsidRDefault="002E0C38" w:rsidP="00962ADC">
      <w:pPr>
        <w:pStyle w:val="Szvegtrzs"/>
        <w:numPr>
          <w:ilvl w:val="0"/>
          <w:numId w:val="46"/>
        </w:numPr>
        <w:rPr>
          <w:sz w:val="24"/>
          <w:szCs w:val="24"/>
        </w:rPr>
      </w:pPr>
      <w:r w:rsidRPr="00CB7B48">
        <w:rPr>
          <w:sz w:val="24"/>
          <w:szCs w:val="24"/>
        </w:rPr>
        <w:t>A Széna tér rekonstrukciója a tavalyi évben kezdődött meg. Az áthúzódott munkák megvalósításához 843 888 000 Ft</w:t>
      </w:r>
      <w:r w:rsidR="002021E9" w:rsidRPr="00CB7B48">
        <w:rPr>
          <w:sz w:val="24"/>
          <w:szCs w:val="24"/>
        </w:rPr>
        <w:t xml:space="preserve"> </w:t>
      </w:r>
      <w:r w:rsidRPr="00CB7B48">
        <w:rPr>
          <w:sz w:val="24"/>
          <w:szCs w:val="24"/>
        </w:rPr>
        <w:t xml:space="preserve">szükséges. </w:t>
      </w:r>
      <w:r w:rsidR="00C61BF5" w:rsidRPr="00CB7B48">
        <w:rPr>
          <w:sz w:val="24"/>
          <w:szCs w:val="24"/>
        </w:rPr>
        <w:t xml:space="preserve">A Fővárosi Önkormányzat </w:t>
      </w:r>
      <w:r w:rsidR="002021E9" w:rsidRPr="00CB7B48">
        <w:rPr>
          <w:sz w:val="24"/>
          <w:szCs w:val="24"/>
        </w:rPr>
        <w:t>támogatás</w:t>
      </w:r>
      <w:r w:rsidR="00C61BF5" w:rsidRPr="00CB7B48">
        <w:rPr>
          <w:sz w:val="24"/>
          <w:szCs w:val="24"/>
        </w:rPr>
        <w:t xml:space="preserve">sal járul hozzá a megvalósításhoz, amihez </w:t>
      </w:r>
      <w:r w:rsidR="00325C7D" w:rsidRPr="00CB7B48">
        <w:rPr>
          <w:sz w:val="24"/>
          <w:szCs w:val="24"/>
        </w:rPr>
        <w:t>282 835 000 Ft saját felhalmozási forrás biztosítása szükséges.</w:t>
      </w:r>
    </w:p>
    <w:p w:rsidR="005246C9" w:rsidRPr="00CB7B48" w:rsidRDefault="005246C9" w:rsidP="005246C9">
      <w:pPr>
        <w:pStyle w:val="Szvegtrzs"/>
        <w:ind w:left="705"/>
        <w:rPr>
          <w:sz w:val="24"/>
          <w:szCs w:val="24"/>
        </w:rPr>
      </w:pPr>
      <w:r w:rsidRPr="00CB7B48">
        <w:rPr>
          <w:sz w:val="24"/>
          <w:szCs w:val="24"/>
        </w:rPr>
        <w:t>A tervezett összes kiadás 2022. évben az alábbiak szerint várható:</w:t>
      </w:r>
    </w:p>
    <w:p w:rsidR="00E949AB" w:rsidRPr="00CB7B48" w:rsidRDefault="00E949AB" w:rsidP="00D71E61">
      <w:pPr>
        <w:pStyle w:val="Szvegtrzs"/>
        <w:ind w:left="705" w:firstLine="8084"/>
        <w:rPr>
          <w:sz w:val="24"/>
          <w:szCs w:val="24"/>
        </w:rPr>
      </w:pPr>
      <w:r w:rsidRPr="00CB7B48">
        <w:rPr>
          <w:sz w:val="24"/>
          <w:szCs w:val="24"/>
        </w:rPr>
        <w:t>Forint</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367"/>
        <w:gridCol w:w="2167"/>
        <w:gridCol w:w="2186"/>
      </w:tblGrid>
      <w:tr w:rsidR="00CB7B48" w:rsidRPr="00CB7B48" w:rsidTr="001736B6">
        <w:tc>
          <w:tcPr>
            <w:tcW w:w="2251" w:type="dxa"/>
            <w:shd w:val="clear" w:color="auto" w:fill="auto"/>
          </w:tcPr>
          <w:p w:rsidR="00E949AB" w:rsidRPr="00CB7B48" w:rsidRDefault="00E949AB" w:rsidP="00587E4B">
            <w:pPr>
              <w:pStyle w:val="Szvegtrzs"/>
              <w:jc w:val="center"/>
              <w:rPr>
                <w:rFonts w:eastAsia="Calibri"/>
                <w:b/>
                <w:sz w:val="24"/>
                <w:szCs w:val="24"/>
                <w:lang w:eastAsia="en-US"/>
              </w:rPr>
            </w:pPr>
            <w:r w:rsidRPr="00CB7B48">
              <w:rPr>
                <w:rFonts w:eastAsia="Calibri"/>
                <w:b/>
                <w:sz w:val="24"/>
                <w:szCs w:val="24"/>
                <w:lang w:eastAsia="en-US"/>
              </w:rPr>
              <w:t>Jogcím</w:t>
            </w:r>
          </w:p>
        </w:tc>
        <w:tc>
          <w:tcPr>
            <w:tcW w:w="2397" w:type="dxa"/>
            <w:shd w:val="clear" w:color="auto" w:fill="auto"/>
          </w:tcPr>
          <w:p w:rsidR="00B52172" w:rsidRPr="00CB7B48" w:rsidRDefault="00E949AB" w:rsidP="00587E4B">
            <w:pPr>
              <w:pStyle w:val="Szvegtrzs"/>
              <w:jc w:val="center"/>
              <w:rPr>
                <w:rFonts w:eastAsia="Calibri"/>
                <w:b/>
                <w:sz w:val="24"/>
                <w:szCs w:val="24"/>
                <w:lang w:eastAsia="en-US"/>
              </w:rPr>
            </w:pPr>
            <w:r w:rsidRPr="00CB7B48">
              <w:rPr>
                <w:rFonts w:eastAsia="Calibri"/>
                <w:b/>
                <w:sz w:val="24"/>
                <w:szCs w:val="24"/>
                <w:lang w:eastAsia="en-US"/>
              </w:rPr>
              <w:t xml:space="preserve">Felhalmozási </w:t>
            </w:r>
          </w:p>
          <w:p w:rsidR="00E949AB" w:rsidRPr="00CB7B48" w:rsidRDefault="00E949AB" w:rsidP="00587E4B">
            <w:pPr>
              <w:pStyle w:val="Szvegtrzs"/>
              <w:jc w:val="center"/>
              <w:rPr>
                <w:rFonts w:eastAsia="Calibri"/>
                <w:b/>
                <w:sz w:val="24"/>
                <w:szCs w:val="24"/>
                <w:lang w:eastAsia="en-US"/>
              </w:rPr>
            </w:pPr>
            <w:r w:rsidRPr="00CB7B48">
              <w:rPr>
                <w:rFonts w:eastAsia="Calibri"/>
                <w:b/>
                <w:sz w:val="24"/>
                <w:szCs w:val="24"/>
                <w:lang w:eastAsia="en-US"/>
              </w:rPr>
              <w:t>kiadások</w:t>
            </w:r>
          </w:p>
        </w:tc>
        <w:tc>
          <w:tcPr>
            <w:tcW w:w="2190" w:type="dxa"/>
            <w:shd w:val="clear" w:color="auto" w:fill="auto"/>
          </w:tcPr>
          <w:p w:rsidR="00E949AB" w:rsidRPr="00CB7B48" w:rsidRDefault="00E949AB" w:rsidP="00587E4B">
            <w:pPr>
              <w:pStyle w:val="Szvegtrzs"/>
              <w:jc w:val="center"/>
              <w:rPr>
                <w:rFonts w:eastAsia="Calibri"/>
                <w:b/>
                <w:sz w:val="24"/>
                <w:szCs w:val="24"/>
                <w:lang w:eastAsia="en-US"/>
              </w:rPr>
            </w:pPr>
            <w:r w:rsidRPr="00CB7B48">
              <w:rPr>
                <w:rFonts w:eastAsia="Calibri"/>
                <w:b/>
                <w:sz w:val="24"/>
                <w:szCs w:val="24"/>
                <w:lang w:eastAsia="en-US"/>
              </w:rPr>
              <w:t>Dologi kiadások</w:t>
            </w:r>
          </w:p>
        </w:tc>
        <w:tc>
          <w:tcPr>
            <w:tcW w:w="2204" w:type="dxa"/>
            <w:shd w:val="clear" w:color="auto" w:fill="auto"/>
          </w:tcPr>
          <w:p w:rsidR="00E949AB" w:rsidRPr="00CB7B48" w:rsidRDefault="00E949AB" w:rsidP="00587E4B">
            <w:pPr>
              <w:pStyle w:val="Szvegtrzs"/>
              <w:jc w:val="center"/>
              <w:rPr>
                <w:rFonts w:eastAsia="Calibri"/>
                <w:b/>
                <w:sz w:val="24"/>
                <w:szCs w:val="24"/>
                <w:lang w:eastAsia="en-US"/>
              </w:rPr>
            </w:pPr>
            <w:r w:rsidRPr="00CB7B48">
              <w:rPr>
                <w:rFonts w:eastAsia="Calibri"/>
                <w:b/>
                <w:sz w:val="24"/>
                <w:szCs w:val="24"/>
                <w:lang w:eastAsia="en-US"/>
              </w:rPr>
              <w:t>Összesen</w:t>
            </w:r>
          </w:p>
        </w:tc>
      </w:tr>
      <w:tr w:rsidR="00CB7B48" w:rsidRPr="00CB7B48" w:rsidTr="001736B6">
        <w:tc>
          <w:tcPr>
            <w:tcW w:w="2251" w:type="dxa"/>
            <w:shd w:val="clear" w:color="auto" w:fill="auto"/>
          </w:tcPr>
          <w:p w:rsidR="00E949AB" w:rsidRPr="00CB7B48" w:rsidRDefault="00E949AB" w:rsidP="001C56EB">
            <w:pPr>
              <w:pStyle w:val="Szvegtrzs"/>
              <w:rPr>
                <w:rFonts w:eastAsia="Calibri"/>
                <w:sz w:val="24"/>
                <w:szCs w:val="24"/>
                <w:lang w:eastAsia="en-US"/>
              </w:rPr>
            </w:pPr>
            <w:r w:rsidRPr="00CB7B48">
              <w:rPr>
                <w:rFonts w:eastAsia="Calibri"/>
                <w:sz w:val="24"/>
                <w:szCs w:val="24"/>
                <w:lang w:eastAsia="en-US"/>
              </w:rPr>
              <w:t>Pályázati rész</w:t>
            </w:r>
          </w:p>
        </w:tc>
        <w:tc>
          <w:tcPr>
            <w:tcW w:w="2397" w:type="dxa"/>
            <w:shd w:val="clear" w:color="auto" w:fill="auto"/>
          </w:tcPr>
          <w:p w:rsidR="00E949AB" w:rsidRPr="00CB7B48" w:rsidRDefault="00402DA5" w:rsidP="00D71E61">
            <w:pPr>
              <w:pStyle w:val="Szvegtrzs"/>
              <w:jc w:val="right"/>
              <w:rPr>
                <w:rFonts w:eastAsia="Calibri"/>
                <w:sz w:val="24"/>
                <w:szCs w:val="24"/>
                <w:lang w:eastAsia="en-US"/>
              </w:rPr>
            </w:pPr>
            <w:r w:rsidRPr="00CB7B48">
              <w:rPr>
                <w:rFonts w:eastAsia="Calibri"/>
                <w:sz w:val="24"/>
                <w:szCs w:val="24"/>
                <w:lang w:eastAsia="en-US"/>
              </w:rPr>
              <w:t>561</w:t>
            </w:r>
            <w:r w:rsidR="00D71E61" w:rsidRPr="00CB7B48">
              <w:rPr>
                <w:rFonts w:eastAsia="Calibri"/>
                <w:sz w:val="24"/>
                <w:szCs w:val="24"/>
                <w:lang w:eastAsia="en-US"/>
              </w:rPr>
              <w:t> </w:t>
            </w:r>
            <w:r w:rsidRPr="00CB7B48">
              <w:rPr>
                <w:rFonts w:eastAsia="Calibri"/>
                <w:sz w:val="24"/>
                <w:szCs w:val="24"/>
                <w:lang w:eastAsia="en-US"/>
              </w:rPr>
              <w:t>053</w:t>
            </w:r>
            <w:r w:rsidR="00D71E61" w:rsidRPr="00CB7B48">
              <w:rPr>
                <w:rFonts w:eastAsia="Calibri"/>
                <w:sz w:val="24"/>
                <w:szCs w:val="24"/>
                <w:lang w:eastAsia="en-US"/>
              </w:rPr>
              <w:t> </w:t>
            </w:r>
            <w:r w:rsidRPr="00CB7B48">
              <w:rPr>
                <w:rFonts w:eastAsia="Calibri"/>
                <w:sz w:val="24"/>
                <w:szCs w:val="24"/>
                <w:lang w:eastAsia="en-US"/>
              </w:rPr>
              <w:t>000</w:t>
            </w:r>
          </w:p>
        </w:tc>
        <w:tc>
          <w:tcPr>
            <w:tcW w:w="2190" w:type="dxa"/>
            <w:shd w:val="clear" w:color="auto" w:fill="auto"/>
          </w:tcPr>
          <w:p w:rsidR="00E949AB" w:rsidRPr="00CB7B48" w:rsidRDefault="00D71E61" w:rsidP="00587E4B">
            <w:pPr>
              <w:pStyle w:val="Szvegtrzs"/>
              <w:jc w:val="right"/>
              <w:rPr>
                <w:rFonts w:eastAsia="Calibri"/>
                <w:sz w:val="24"/>
                <w:szCs w:val="24"/>
                <w:lang w:eastAsia="en-US"/>
              </w:rPr>
            </w:pPr>
            <w:r w:rsidRPr="00CB7B48">
              <w:rPr>
                <w:rFonts w:eastAsia="Calibri"/>
                <w:sz w:val="24"/>
                <w:szCs w:val="24"/>
                <w:lang w:eastAsia="en-US"/>
              </w:rPr>
              <w:t>151 485 </w:t>
            </w:r>
            <w:r w:rsidR="00402DA5" w:rsidRPr="00CB7B48">
              <w:rPr>
                <w:rFonts w:eastAsia="Calibri"/>
                <w:sz w:val="24"/>
                <w:szCs w:val="24"/>
                <w:lang w:eastAsia="en-US"/>
              </w:rPr>
              <w:t>000</w:t>
            </w:r>
          </w:p>
        </w:tc>
        <w:tc>
          <w:tcPr>
            <w:tcW w:w="2204" w:type="dxa"/>
            <w:shd w:val="clear" w:color="auto" w:fill="auto"/>
          </w:tcPr>
          <w:p w:rsidR="00E949AB" w:rsidRPr="00CB7B48" w:rsidRDefault="00D71E61" w:rsidP="00587E4B">
            <w:pPr>
              <w:pStyle w:val="Szvegtrzs"/>
              <w:jc w:val="right"/>
              <w:rPr>
                <w:rFonts w:eastAsia="Calibri"/>
                <w:sz w:val="24"/>
                <w:szCs w:val="24"/>
                <w:lang w:eastAsia="en-US"/>
              </w:rPr>
            </w:pPr>
            <w:r w:rsidRPr="00CB7B48">
              <w:rPr>
                <w:rFonts w:eastAsia="Calibri"/>
                <w:sz w:val="24"/>
                <w:szCs w:val="24"/>
                <w:lang w:eastAsia="en-US"/>
              </w:rPr>
              <w:t>712 538 </w:t>
            </w:r>
            <w:r w:rsidR="003D6DE7" w:rsidRPr="00CB7B48">
              <w:rPr>
                <w:rFonts w:eastAsia="Calibri"/>
                <w:sz w:val="24"/>
                <w:szCs w:val="24"/>
                <w:lang w:eastAsia="en-US"/>
              </w:rPr>
              <w:t>000</w:t>
            </w:r>
          </w:p>
        </w:tc>
      </w:tr>
      <w:tr w:rsidR="00CB7B48" w:rsidRPr="00CB7B48" w:rsidTr="001736B6">
        <w:tc>
          <w:tcPr>
            <w:tcW w:w="2251" w:type="dxa"/>
            <w:shd w:val="clear" w:color="auto" w:fill="auto"/>
          </w:tcPr>
          <w:p w:rsidR="00E949AB" w:rsidRPr="00CB7B48" w:rsidRDefault="00E949AB" w:rsidP="001C56EB">
            <w:pPr>
              <w:pStyle w:val="Szvegtrzs"/>
              <w:rPr>
                <w:rFonts w:eastAsia="Calibri"/>
                <w:sz w:val="24"/>
                <w:szCs w:val="24"/>
                <w:lang w:eastAsia="en-US"/>
              </w:rPr>
            </w:pPr>
            <w:r w:rsidRPr="00CB7B48">
              <w:rPr>
                <w:rFonts w:eastAsia="Calibri"/>
                <w:sz w:val="24"/>
                <w:szCs w:val="24"/>
                <w:lang w:eastAsia="en-US"/>
              </w:rPr>
              <w:t>Saját forrás</w:t>
            </w:r>
          </w:p>
        </w:tc>
        <w:tc>
          <w:tcPr>
            <w:tcW w:w="2397" w:type="dxa"/>
            <w:shd w:val="clear" w:color="auto" w:fill="auto"/>
          </w:tcPr>
          <w:p w:rsidR="00E949AB" w:rsidRPr="00CB7B48" w:rsidRDefault="00D71E61" w:rsidP="00587E4B">
            <w:pPr>
              <w:pStyle w:val="Szvegtrzs"/>
              <w:jc w:val="right"/>
              <w:rPr>
                <w:rFonts w:eastAsia="Calibri"/>
                <w:sz w:val="24"/>
                <w:szCs w:val="24"/>
                <w:lang w:eastAsia="en-US"/>
              </w:rPr>
            </w:pPr>
            <w:r w:rsidRPr="00CB7B48">
              <w:rPr>
                <w:rFonts w:eastAsia="Calibri"/>
                <w:sz w:val="24"/>
                <w:szCs w:val="24"/>
                <w:lang w:eastAsia="en-US"/>
              </w:rPr>
              <w:t>282 835 </w:t>
            </w:r>
            <w:r w:rsidR="00402DA5" w:rsidRPr="00CB7B48">
              <w:rPr>
                <w:rFonts w:eastAsia="Calibri"/>
                <w:sz w:val="24"/>
                <w:szCs w:val="24"/>
                <w:lang w:eastAsia="en-US"/>
              </w:rPr>
              <w:t>000</w:t>
            </w:r>
          </w:p>
        </w:tc>
        <w:tc>
          <w:tcPr>
            <w:tcW w:w="2190" w:type="dxa"/>
            <w:shd w:val="clear" w:color="auto" w:fill="auto"/>
          </w:tcPr>
          <w:p w:rsidR="00E949AB" w:rsidRPr="00CB7B48" w:rsidRDefault="00D71E61" w:rsidP="00587E4B">
            <w:pPr>
              <w:pStyle w:val="Szvegtrzs"/>
              <w:jc w:val="right"/>
              <w:rPr>
                <w:rFonts w:eastAsia="Calibri"/>
                <w:sz w:val="24"/>
                <w:szCs w:val="24"/>
                <w:lang w:eastAsia="en-US"/>
              </w:rPr>
            </w:pPr>
            <w:r w:rsidRPr="00CB7B48">
              <w:rPr>
                <w:rFonts w:eastAsia="Calibri"/>
                <w:sz w:val="24"/>
                <w:szCs w:val="24"/>
                <w:lang w:eastAsia="en-US"/>
              </w:rPr>
              <w:t>74 500 </w:t>
            </w:r>
            <w:r w:rsidR="00402DA5" w:rsidRPr="00CB7B48">
              <w:rPr>
                <w:rFonts w:eastAsia="Calibri"/>
                <w:sz w:val="24"/>
                <w:szCs w:val="24"/>
                <w:lang w:eastAsia="en-US"/>
              </w:rPr>
              <w:t>000</w:t>
            </w:r>
          </w:p>
        </w:tc>
        <w:tc>
          <w:tcPr>
            <w:tcW w:w="2204" w:type="dxa"/>
            <w:shd w:val="clear" w:color="auto" w:fill="auto"/>
          </w:tcPr>
          <w:p w:rsidR="00E949AB" w:rsidRPr="00CB7B48" w:rsidRDefault="00D71E61" w:rsidP="00587E4B">
            <w:pPr>
              <w:pStyle w:val="Szvegtrzs"/>
              <w:jc w:val="right"/>
              <w:rPr>
                <w:rFonts w:eastAsia="Calibri"/>
                <w:sz w:val="24"/>
                <w:szCs w:val="24"/>
                <w:lang w:eastAsia="en-US"/>
              </w:rPr>
            </w:pPr>
            <w:r w:rsidRPr="00CB7B48">
              <w:rPr>
                <w:rFonts w:eastAsia="Calibri"/>
                <w:sz w:val="24"/>
                <w:szCs w:val="24"/>
                <w:lang w:eastAsia="en-US"/>
              </w:rPr>
              <w:t>357 335 </w:t>
            </w:r>
            <w:r w:rsidR="00402DA5" w:rsidRPr="00CB7B48">
              <w:rPr>
                <w:rFonts w:eastAsia="Calibri"/>
                <w:sz w:val="24"/>
                <w:szCs w:val="24"/>
                <w:lang w:eastAsia="en-US"/>
              </w:rPr>
              <w:t>000</w:t>
            </w:r>
          </w:p>
        </w:tc>
      </w:tr>
      <w:tr w:rsidR="00E949AB" w:rsidRPr="00CB7B48" w:rsidTr="001736B6">
        <w:tc>
          <w:tcPr>
            <w:tcW w:w="2251" w:type="dxa"/>
            <w:shd w:val="clear" w:color="auto" w:fill="auto"/>
          </w:tcPr>
          <w:p w:rsidR="00E949AB" w:rsidRPr="00CB7B48" w:rsidRDefault="00E949AB" w:rsidP="001C56EB">
            <w:pPr>
              <w:pStyle w:val="Szvegtrzs"/>
              <w:rPr>
                <w:rFonts w:eastAsia="Calibri"/>
                <w:b/>
                <w:sz w:val="24"/>
                <w:szCs w:val="24"/>
                <w:lang w:eastAsia="en-US"/>
              </w:rPr>
            </w:pPr>
            <w:r w:rsidRPr="00CB7B48">
              <w:rPr>
                <w:rFonts w:eastAsia="Calibri"/>
                <w:b/>
                <w:sz w:val="24"/>
                <w:szCs w:val="24"/>
                <w:lang w:eastAsia="en-US"/>
              </w:rPr>
              <w:t>Összesen:</w:t>
            </w:r>
          </w:p>
        </w:tc>
        <w:tc>
          <w:tcPr>
            <w:tcW w:w="2397" w:type="dxa"/>
            <w:shd w:val="clear" w:color="auto" w:fill="auto"/>
          </w:tcPr>
          <w:p w:rsidR="00E949AB" w:rsidRPr="00CB7B48" w:rsidRDefault="00D71E61" w:rsidP="00587E4B">
            <w:pPr>
              <w:pStyle w:val="Szvegtrzs"/>
              <w:jc w:val="right"/>
              <w:rPr>
                <w:rFonts w:eastAsia="Calibri"/>
                <w:b/>
                <w:sz w:val="24"/>
                <w:szCs w:val="24"/>
                <w:lang w:eastAsia="en-US"/>
              </w:rPr>
            </w:pPr>
            <w:r w:rsidRPr="00CB7B48">
              <w:rPr>
                <w:rFonts w:eastAsia="Calibri"/>
                <w:b/>
                <w:sz w:val="24"/>
                <w:szCs w:val="24"/>
                <w:lang w:eastAsia="en-US"/>
              </w:rPr>
              <w:t>843 888 </w:t>
            </w:r>
            <w:r w:rsidR="003D6DE7" w:rsidRPr="00CB7B48">
              <w:rPr>
                <w:rFonts w:eastAsia="Calibri"/>
                <w:b/>
                <w:sz w:val="24"/>
                <w:szCs w:val="24"/>
                <w:lang w:eastAsia="en-US"/>
              </w:rPr>
              <w:t>000</w:t>
            </w:r>
          </w:p>
        </w:tc>
        <w:tc>
          <w:tcPr>
            <w:tcW w:w="2190" w:type="dxa"/>
            <w:shd w:val="clear" w:color="auto" w:fill="auto"/>
          </w:tcPr>
          <w:p w:rsidR="00E949AB" w:rsidRPr="00CB7B48" w:rsidRDefault="00D71E61" w:rsidP="00587E4B">
            <w:pPr>
              <w:pStyle w:val="Szvegtrzs"/>
              <w:jc w:val="right"/>
              <w:rPr>
                <w:rFonts w:eastAsia="Calibri"/>
                <w:b/>
                <w:sz w:val="24"/>
                <w:szCs w:val="24"/>
                <w:lang w:eastAsia="en-US"/>
              </w:rPr>
            </w:pPr>
            <w:r w:rsidRPr="00CB7B48">
              <w:rPr>
                <w:rFonts w:eastAsia="Calibri"/>
                <w:b/>
                <w:sz w:val="24"/>
                <w:szCs w:val="24"/>
                <w:lang w:eastAsia="en-US"/>
              </w:rPr>
              <w:t>225 985 </w:t>
            </w:r>
            <w:r w:rsidR="003D6DE7" w:rsidRPr="00CB7B48">
              <w:rPr>
                <w:rFonts w:eastAsia="Calibri"/>
                <w:b/>
                <w:sz w:val="24"/>
                <w:szCs w:val="24"/>
                <w:lang w:eastAsia="en-US"/>
              </w:rPr>
              <w:t>000</w:t>
            </w:r>
          </w:p>
        </w:tc>
        <w:tc>
          <w:tcPr>
            <w:tcW w:w="2204" w:type="dxa"/>
            <w:shd w:val="clear" w:color="auto" w:fill="auto"/>
          </w:tcPr>
          <w:p w:rsidR="00E949AB" w:rsidRPr="00CB7B48" w:rsidRDefault="00D71E61" w:rsidP="00587E4B">
            <w:pPr>
              <w:pStyle w:val="Szvegtrzs"/>
              <w:jc w:val="right"/>
              <w:rPr>
                <w:rFonts w:eastAsia="Calibri"/>
                <w:b/>
                <w:sz w:val="24"/>
                <w:szCs w:val="24"/>
                <w:lang w:eastAsia="en-US"/>
              </w:rPr>
            </w:pPr>
            <w:r w:rsidRPr="00CB7B48">
              <w:rPr>
                <w:rFonts w:eastAsia="Calibri"/>
                <w:b/>
                <w:sz w:val="24"/>
                <w:szCs w:val="24"/>
                <w:lang w:eastAsia="en-US"/>
              </w:rPr>
              <w:t>1 069 873 </w:t>
            </w:r>
            <w:r w:rsidR="003D6DE7" w:rsidRPr="00CB7B48">
              <w:rPr>
                <w:rFonts w:eastAsia="Calibri"/>
                <w:b/>
                <w:sz w:val="24"/>
                <w:szCs w:val="24"/>
                <w:lang w:eastAsia="en-US"/>
              </w:rPr>
              <w:t>000</w:t>
            </w:r>
          </w:p>
        </w:tc>
      </w:tr>
    </w:tbl>
    <w:p w:rsidR="00E949AB" w:rsidRPr="00CB7B48" w:rsidRDefault="00E949AB" w:rsidP="00E949AB">
      <w:pPr>
        <w:pStyle w:val="Szvegtrzs"/>
        <w:ind w:left="708"/>
        <w:rPr>
          <w:sz w:val="24"/>
          <w:szCs w:val="24"/>
        </w:rPr>
      </w:pPr>
    </w:p>
    <w:p w:rsidR="003D6DE7" w:rsidRPr="00CB7B48" w:rsidRDefault="003D6DE7" w:rsidP="00E949AB">
      <w:pPr>
        <w:pStyle w:val="Szvegtrzs"/>
        <w:ind w:left="708"/>
        <w:rPr>
          <w:sz w:val="24"/>
          <w:szCs w:val="24"/>
        </w:rPr>
      </w:pPr>
    </w:p>
    <w:p w:rsidR="002021E9" w:rsidRPr="00CB7B48" w:rsidRDefault="002021E9" w:rsidP="001101FE">
      <w:pPr>
        <w:pStyle w:val="Szvegtrzs"/>
        <w:numPr>
          <w:ilvl w:val="0"/>
          <w:numId w:val="46"/>
        </w:numPr>
        <w:rPr>
          <w:sz w:val="24"/>
          <w:szCs w:val="24"/>
        </w:rPr>
      </w:pPr>
      <w:r w:rsidRPr="00CB7B48">
        <w:rPr>
          <w:sz w:val="24"/>
          <w:szCs w:val="24"/>
        </w:rPr>
        <w:t xml:space="preserve">A háziorvosi rendelők felújítására </w:t>
      </w:r>
      <w:r w:rsidR="0085765B" w:rsidRPr="00CB7B48">
        <w:rPr>
          <w:sz w:val="24"/>
          <w:szCs w:val="24"/>
        </w:rPr>
        <w:t>2020. évben elnyert pályázati támogatás felhasználás</w:t>
      </w:r>
      <w:r w:rsidR="001101FE" w:rsidRPr="00CB7B48">
        <w:rPr>
          <w:sz w:val="24"/>
          <w:szCs w:val="24"/>
        </w:rPr>
        <w:t>át idén tervezzük befejezni.</w:t>
      </w:r>
      <w:r w:rsidRPr="00CB7B48">
        <w:rPr>
          <w:sz w:val="24"/>
          <w:szCs w:val="24"/>
        </w:rPr>
        <w:t xml:space="preserve"> </w:t>
      </w:r>
      <w:r w:rsidR="001101FE" w:rsidRPr="00CB7B48">
        <w:rPr>
          <w:sz w:val="24"/>
          <w:szCs w:val="24"/>
        </w:rPr>
        <w:t>A felmerült igények megvalósítása érdekében saját forrás bevonása is szükséges.</w:t>
      </w:r>
      <w:r w:rsidR="001101FE" w:rsidRPr="00CB7B48">
        <w:t xml:space="preserve"> </w:t>
      </w:r>
      <w:r w:rsidR="001101FE" w:rsidRPr="00CB7B48">
        <w:rPr>
          <w:sz w:val="24"/>
          <w:szCs w:val="24"/>
        </w:rPr>
        <w:t xml:space="preserve">A tervezett összes kiadás 2022. évben az alábbiak szerint várható: </w:t>
      </w:r>
    </w:p>
    <w:p w:rsidR="00E949AB" w:rsidRPr="00CB7B48" w:rsidRDefault="00E949AB" w:rsidP="00E04C58">
      <w:pPr>
        <w:pStyle w:val="Szvegtrzs"/>
        <w:ind w:left="705" w:firstLine="8084"/>
        <w:rPr>
          <w:sz w:val="24"/>
          <w:szCs w:val="24"/>
        </w:rPr>
      </w:pPr>
      <w:r w:rsidRPr="00CB7B48">
        <w:rPr>
          <w:sz w:val="24"/>
          <w:szCs w:val="24"/>
        </w:rPr>
        <w:t>Forint</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522"/>
        <w:gridCol w:w="2064"/>
        <w:gridCol w:w="2137"/>
      </w:tblGrid>
      <w:tr w:rsidR="00CB7B48" w:rsidRPr="00CB7B48" w:rsidTr="001736B6">
        <w:tc>
          <w:tcPr>
            <w:tcW w:w="2238" w:type="dxa"/>
            <w:shd w:val="clear" w:color="auto" w:fill="auto"/>
          </w:tcPr>
          <w:p w:rsidR="00E949AB" w:rsidRPr="00CB7B48" w:rsidRDefault="00E949AB" w:rsidP="00587E4B">
            <w:pPr>
              <w:pStyle w:val="Szvegtrzs"/>
              <w:jc w:val="center"/>
              <w:rPr>
                <w:rFonts w:eastAsia="Calibri"/>
                <w:b/>
                <w:sz w:val="24"/>
                <w:szCs w:val="24"/>
                <w:lang w:eastAsia="en-US"/>
              </w:rPr>
            </w:pPr>
            <w:r w:rsidRPr="00CB7B48">
              <w:rPr>
                <w:rFonts w:eastAsia="Calibri"/>
                <w:b/>
                <w:sz w:val="24"/>
                <w:szCs w:val="24"/>
                <w:lang w:eastAsia="en-US"/>
              </w:rPr>
              <w:t>Jogcím</w:t>
            </w:r>
          </w:p>
        </w:tc>
        <w:tc>
          <w:tcPr>
            <w:tcW w:w="2552" w:type="dxa"/>
            <w:shd w:val="clear" w:color="auto" w:fill="auto"/>
          </w:tcPr>
          <w:p w:rsidR="00E949AB" w:rsidRPr="00CB7B48" w:rsidRDefault="00E949AB" w:rsidP="00587E4B">
            <w:pPr>
              <w:pStyle w:val="Szvegtrzs"/>
              <w:jc w:val="center"/>
              <w:rPr>
                <w:rFonts w:eastAsia="Calibri"/>
                <w:b/>
                <w:sz w:val="24"/>
                <w:szCs w:val="24"/>
                <w:lang w:eastAsia="en-US"/>
              </w:rPr>
            </w:pPr>
            <w:r w:rsidRPr="00CB7B48">
              <w:rPr>
                <w:rFonts w:eastAsia="Calibri"/>
                <w:b/>
                <w:sz w:val="24"/>
                <w:szCs w:val="24"/>
                <w:lang w:eastAsia="en-US"/>
              </w:rPr>
              <w:t>Felhalmozási kiadások</w:t>
            </w:r>
            <w:r w:rsidR="001101FE" w:rsidRPr="00CB7B48">
              <w:rPr>
                <w:rFonts w:eastAsia="Calibri"/>
                <w:b/>
                <w:sz w:val="24"/>
                <w:szCs w:val="24"/>
                <w:lang w:eastAsia="en-US"/>
              </w:rPr>
              <w:t xml:space="preserve"> (beruházás + felújítás)</w:t>
            </w:r>
          </w:p>
        </w:tc>
        <w:tc>
          <w:tcPr>
            <w:tcW w:w="2085" w:type="dxa"/>
            <w:shd w:val="clear" w:color="auto" w:fill="auto"/>
          </w:tcPr>
          <w:p w:rsidR="00E949AB" w:rsidRPr="00CB7B48" w:rsidRDefault="00E949AB" w:rsidP="00587E4B">
            <w:pPr>
              <w:pStyle w:val="Szvegtrzs"/>
              <w:jc w:val="center"/>
              <w:rPr>
                <w:rFonts w:eastAsia="Calibri"/>
                <w:b/>
                <w:sz w:val="24"/>
                <w:szCs w:val="24"/>
                <w:lang w:eastAsia="en-US"/>
              </w:rPr>
            </w:pPr>
            <w:r w:rsidRPr="00CB7B48">
              <w:rPr>
                <w:rFonts w:eastAsia="Calibri"/>
                <w:b/>
                <w:sz w:val="24"/>
                <w:szCs w:val="24"/>
                <w:lang w:eastAsia="en-US"/>
              </w:rPr>
              <w:t>Dologi kiadások</w:t>
            </w:r>
          </w:p>
        </w:tc>
        <w:tc>
          <w:tcPr>
            <w:tcW w:w="2167" w:type="dxa"/>
            <w:shd w:val="clear" w:color="auto" w:fill="auto"/>
          </w:tcPr>
          <w:p w:rsidR="00E949AB" w:rsidRPr="00CB7B48" w:rsidRDefault="00E949AB" w:rsidP="00587E4B">
            <w:pPr>
              <w:pStyle w:val="Szvegtrzs"/>
              <w:jc w:val="center"/>
              <w:rPr>
                <w:rFonts w:eastAsia="Calibri"/>
                <w:b/>
                <w:sz w:val="24"/>
                <w:szCs w:val="24"/>
                <w:lang w:eastAsia="en-US"/>
              </w:rPr>
            </w:pPr>
            <w:r w:rsidRPr="00CB7B48">
              <w:rPr>
                <w:rFonts w:eastAsia="Calibri"/>
                <w:b/>
                <w:sz w:val="24"/>
                <w:szCs w:val="24"/>
                <w:lang w:eastAsia="en-US"/>
              </w:rPr>
              <w:t>Összesen</w:t>
            </w:r>
          </w:p>
        </w:tc>
      </w:tr>
      <w:tr w:rsidR="00CB7B48" w:rsidRPr="00CB7B48" w:rsidTr="001736B6">
        <w:tc>
          <w:tcPr>
            <w:tcW w:w="2238" w:type="dxa"/>
            <w:shd w:val="clear" w:color="auto" w:fill="auto"/>
          </w:tcPr>
          <w:p w:rsidR="001736B6" w:rsidRPr="00CB7B48" w:rsidRDefault="00E949AB" w:rsidP="00E04C58">
            <w:pPr>
              <w:pStyle w:val="Szvegtrzs"/>
              <w:jc w:val="left"/>
              <w:rPr>
                <w:rFonts w:eastAsia="Calibri"/>
                <w:sz w:val="24"/>
                <w:szCs w:val="24"/>
                <w:lang w:eastAsia="en-US"/>
              </w:rPr>
            </w:pPr>
            <w:r w:rsidRPr="00CB7B48">
              <w:rPr>
                <w:rFonts w:eastAsia="Calibri"/>
                <w:sz w:val="24"/>
                <w:szCs w:val="24"/>
                <w:lang w:eastAsia="en-US"/>
              </w:rPr>
              <w:t>Pályázati rész</w:t>
            </w:r>
            <w:r w:rsidR="000E6AE4" w:rsidRPr="00CB7B48">
              <w:rPr>
                <w:rFonts w:eastAsia="Calibri"/>
                <w:sz w:val="24"/>
                <w:szCs w:val="24"/>
                <w:lang w:eastAsia="en-US"/>
              </w:rPr>
              <w:t xml:space="preserve"> </w:t>
            </w:r>
          </w:p>
          <w:p w:rsidR="00E949AB" w:rsidRPr="00CB7B48" w:rsidRDefault="000E6AE4" w:rsidP="00E04C58">
            <w:pPr>
              <w:pStyle w:val="Szvegtrzs"/>
              <w:jc w:val="left"/>
              <w:rPr>
                <w:rFonts w:eastAsia="Calibri"/>
                <w:sz w:val="24"/>
                <w:szCs w:val="24"/>
                <w:lang w:eastAsia="en-US"/>
              </w:rPr>
            </w:pPr>
            <w:r w:rsidRPr="00CB7B48">
              <w:rPr>
                <w:rFonts w:eastAsia="Calibri"/>
                <w:sz w:val="24"/>
                <w:szCs w:val="24"/>
                <w:lang w:eastAsia="en-US"/>
              </w:rPr>
              <w:t>(14. és 15. tábla)</w:t>
            </w:r>
          </w:p>
        </w:tc>
        <w:tc>
          <w:tcPr>
            <w:tcW w:w="2552" w:type="dxa"/>
            <w:shd w:val="clear" w:color="auto" w:fill="auto"/>
          </w:tcPr>
          <w:p w:rsidR="00E949AB" w:rsidRPr="00CB7B48" w:rsidRDefault="001101FE" w:rsidP="00D71E61">
            <w:pPr>
              <w:pStyle w:val="Szvegtrzs"/>
              <w:jc w:val="right"/>
              <w:rPr>
                <w:rFonts w:eastAsia="Calibri"/>
                <w:sz w:val="24"/>
                <w:szCs w:val="24"/>
                <w:lang w:eastAsia="en-US"/>
              </w:rPr>
            </w:pPr>
            <w:r w:rsidRPr="00CB7B48">
              <w:rPr>
                <w:rFonts w:eastAsia="Calibri"/>
                <w:sz w:val="24"/>
                <w:szCs w:val="24"/>
                <w:lang w:eastAsia="en-US"/>
              </w:rPr>
              <w:t>269</w:t>
            </w:r>
            <w:r w:rsidR="00D71E61" w:rsidRPr="00CB7B48">
              <w:rPr>
                <w:rFonts w:eastAsia="Calibri"/>
                <w:sz w:val="24"/>
                <w:szCs w:val="24"/>
                <w:lang w:eastAsia="en-US"/>
              </w:rPr>
              <w:t> </w:t>
            </w:r>
            <w:r w:rsidRPr="00CB7B48">
              <w:rPr>
                <w:rFonts w:eastAsia="Calibri"/>
                <w:sz w:val="24"/>
                <w:szCs w:val="24"/>
                <w:lang w:eastAsia="en-US"/>
              </w:rPr>
              <w:t>176</w:t>
            </w:r>
            <w:r w:rsidR="00D71E61" w:rsidRPr="00CB7B48">
              <w:rPr>
                <w:rFonts w:eastAsia="Calibri"/>
                <w:sz w:val="24"/>
                <w:szCs w:val="24"/>
                <w:lang w:eastAsia="en-US"/>
              </w:rPr>
              <w:t> </w:t>
            </w:r>
            <w:r w:rsidRPr="00CB7B48">
              <w:rPr>
                <w:rFonts w:eastAsia="Calibri"/>
                <w:sz w:val="24"/>
                <w:szCs w:val="24"/>
                <w:lang w:eastAsia="en-US"/>
              </w:rPr>
              <w:t>229</w:t>
            </w:r>
          </w:p>
        </w:tc>
        <w:tc>
          <w:tcPr>
            <w:tcW w:w="2085" w:type="dxa"/>
            <w:shd w:val="clear" w:color="auto" w:fill="auto"/>
          </w:tcPr>
          <w:p w:rsidR="00E949AB" w:rsidRPr="00CB7B48" w:rsidRDefault="00E04C58" w:rsidP="00587E4B">
            <w:pPr>
              <w:pStyle w:val="Szvegtrzs"/>
              <w:jc w:val="right"/>
              <w:rPr>
                <w:rFonts w:eastAsia="Calibri"/>
                <w:sz w:val="24"/>
                <w:szCs w:val="24"/>
                <w:lang w:eastAsia="en-US"/>
              </w:rPr>
            </w:pPr>
            <w:r w:rsidRPr="00CB7B48">
              <w:rPr>
                <w:rFonts w:eastAsia="Calibri"/>
                <w:sz w:val="24"/>
                <w:szCs w:val="24"/>
                <w:lang w:eastAsia="en-US"/>
              </w:rPr>
              <w:t>51 000 </w:t>
            </w:r>
            <w:r w:rsidR="001101FE" w:rsidRPr="00CB7B48">
              <w:rPr>
                <w:rFonts w:eastAsia="Calibri"/>
                <w:sz w:val="24"/>
                <w:szCs w:val="24"/>
                <w:lang w:eastAsia="en-US"/>
              </w:rPr>
              <w:t>494</w:t>
            </w:r>
          </w:p>
        </w:tc>
        <w:tc>
          <w:tcPr>
            <w:tcW w:w="2167" w:type="dxa"/>
            <w:shd w:val="clear" w:color="auto" w:fill="auto"/>
          </w:tcPr>
          <w:p w:rsidR="00E949AB" w:rsidRPr="00CB7B48" w:rsidRDefault="001101FE" w:rsidP="00587E4B">
            <w:pPr>
              <w:pStyle w:val="Szvegtrzs"/>
              <w:jc w:val="right"/>
              <w:rPr>
                <w:rFonts w:eastAsia="Calibri"/>
                <w:sz w:val="24"/>
                <w:szCs w:val="24"/>
                <w:lang w:eastAsia="en-US"/>
              </w:rPr>
            </w:pPr>
            <w:r w:rsidRPr="00CB7B48">
              <w:rPr>
                <w:rFonts w:eastAsia="Calibri"/>
                <w:sz w:val="24"/>
                <w:szCs w:val="24"/>
                <w:lang w:eastAsia="en-US"/>
              </w:rPr>
              <w:t>320 176 723</w:t>
            </w:r>
          </w:p>
        </w:tc>
      </w:tr>
      <w:tr w:rsidR="00CB7B48" w:rsidRPr="00CB7B48" w:rsidTr="001736B6">
        <w:tc>
          <w:tcPr>
            <w:tcW w:w="2238" w:type="dxa"/>
            <w:shd w:val="clear" w:color="auto" w:fill="auto"/>
          </w:tcPr>
          <w:p w:rsidR="00E949AB" w:rsidRPr="00CB7B48" w:rsidRDefault="00E949AB" w:rsidP="001C56EB">
            <w:pPr>
              <w:pStyle w:val="Szvegtrzs"/>
              <w:rPr>
                <w:rFonts w:eastAsia="Calibri"/>
                <w:sz w:val="24"/>
                <w:szCs w:val="24"/>
                <w:lang w:eastAsia="en-US"/>
              </w:rPr>
            </w:pPr>
            <w:r w:rsidRPr="00CB7B48">
              <w:rPr>
                <w:rFonts w:eastAsia="Calibri"/>
                <w:sz w:val="24"/>
                <w:szCs w:val="24"/>
                <w:lang w:eastAsia="en-US"/>
              </w:rPr>
              <w:t>Saját forrás</w:t>
            </w:r>
          </w:p>
        </w:tc>
        <w:tc>
          <w:tcPr>
            <w:tcW w:w="2552" w:type="dxa"/>
            <w:shd w:val="clear" w:color="auto" w:fill="auto"/>
          </w:tcPr>
          <w:p w:rsidR="00E949AB" w:rsidRPr="00CB7B48" w:rsidRDefault="00D71E61" w:rsidP="00587E4B">
            <w:pPr>
              <w:pStyle w:val="Szvegtrzs"/>
              <w:jc w:val="right"/>
              <w:rPr>
                <w:rFonts w:eastAsia="Calibri"/>
                <w:sz w:val="24"/>
                <w:szCs w:val="24"/>
                <w:lang w:eastAsia="en-US"/>
              </w:rPr>
            </w:pPr>
            <w:r w:rsidRPr="00CB7B48">
              <w:rPr>
                <w:rFonts w:eastAsia="Calibri"/>
                <w:sz w:val="24"/>
                <w:szCs w:val="24"/>
                <w:lang w:eastAsia="en-US"/>
              </w:rPr>
              <w:t>122 704 </w:t>
            </w:r>
            <w:r w:rsidR="001101FE" w:rsidRPr="00CB7B48">
              <w:rPr>
                <w:rFonts w:eastAsia="Calibri"/>
                <w:sz w:val="24"/>
                <w:szCs w:val="24"/>
                <w:lang w:eastAsia="en-US"/>
              </w:rPr>
              <w:t>676</w:t>
            </w:r>
          </w:p>
        </w:tc>
        <w:tc>
          <w:tcPr>
            <w:tcW w:w="2085" w:type="dxa"/>
            <w:shd w:val="clear" w:color="auto" w:fill="auto"/>
          </w:tcPr>
          <w:p w:rsidR="00E949AB" w:rsidRPr="00CB7B48" w:rsidRDefault="00E04C58" w:rsidP="00587E4B">
            <w:pPr>
              <w:pStyle w:val="Szvegtrzs"/>
              <w:jc w:val="right"/>
              <w:rPr>
                <w:rFonts w:eastAsia="Calibri"/>
                <w:sz w:val="24"/>
                <w:szCs w:val="24"/>
                <w:lang w:eastAsia="en-US"/>
              </w:rPr>
            </w:pPr>
            <w:r w:rsidRPr="00CB7B48">
              <w:rPr>
                <w:rFonts w:eastAsia="Calibri"/>
                <w:sz w:val="24"/>
                <w:szCs w:val="24"/>
                <w:lang w:eastAsia="en-US"/>
              </w:rPr>
              <w:t>1 043 </w:t>
            </w:r>
            <w:r w:rsidR="001101FE" w:rsidRPr="00CB7B48">
              <w:rPr>
                <w:rFonts w:eastAsia="Calibri"/>
                <w:sz w:val="24"/>
                <w:szCs w:val="24"/>
                <w:lang w:eastAsia="en-US"/>
              </w:rPr>
              <w:t>000</w:t>
            </w:r>
          </w:p>
        </w:tc>
        <w:tc>
          <w:tcPr>
            <w:tcW w:w="2167" w:type="dxa"/>
            <w:shd w:val="clear" w:color="auto" w:fill="auto"/>
          </w:tcPr>
          <w:p w:rsidR="00E949AB" w:rsidRPr="00CB7B48" w:rsidRDefault="001101FE" w:rsidP="00587E4B">
            <w:pPr>
              <w:pStyle w:val="Szvegtrzs"/>
              <w:jc w:val="right"/>
              <w:rPr>
                <w:rFonts w:eastAsia="Calibri"/>
                <w:sz w:val="24"/>
                <w:szCs w:val="24"/>
                <w:lang w:eastAsia="en-US"/>
              </w:rPr>
            </w:pPr>
            <w:r w:rsidRPr="00CB7B48">
              <w:rPr>
                <w:rFonts w:eastAsia="Calibri"/>
                <w:sz w:val="24"/>
                <w:szCs w:val="24"/>
                <w:lang w:eastAsia="en-US"/>
              </w:rPr>
              <w:t>123 747 676</w:t>
            </w:r>
          </w:p>
        </w:tc>
      </w:tr>
      <w:tr w:rsidR="00E949AB" w:rsidRPr="00CB7B48" w:rsidTr="001736B6">
        <w:tc>
          <w:tcPr>
            <w:tcW w:w="2238" w:type="dxa"/>
            <w:shd w:val="clear" w:color="auto" w:fill="auto"/>
          </w:tcPr>
          <w:p w:rsidR="00E949AB" w:rsidRPr="00CB7B48" w:rsidRDefault="00E949AB" w:rsidP="001C56EB">
            <w:pPr>
              <w:pStyle w:val="Szvegtrzs"/>
              <w:rPr>
                <w:rFonts w:eastAsia="Calibri"/>
                <w:b/>
                <w:sz w:val="24"/>
                <w:szCs w:val="24"/>
                <w:lang w:eastAsia="en-US"/>
              </w:rPr>
            </w:pPr>
            <w:r w:rsidRPr="00CB7B48">
              <w:rPr>
                <w:rFonts w:eastAsia="Calibri"/>
                <w:b/>
                <w:sz w:val="24"/>
                <w:szCs w:val="24"/>
                <w:lang w:eastAsia="en-US"/>
              </w:rPr>
              <w:t>Összesen:</w:t>
            </w:r>
          </w:p>
        </w:tc>
        <w:tc>
          <w:tcPr>
            <w:tcW w:w="2552" w:type="dxa"/>
            <w:shd w:val="clear" w:color="auto" w:fill="auto"/>
          </w:tcPr>
          <w:p w:rsidR="00E949AB" w:rsidRPr="00CB7B48" w:rsidRDefault="00D71E61" w:rsidP="00587E4B">
            <w:pPr>
              <w:pStyle w:val="Szvegtrzs"/>
              <w:jc w:val="right"/>
              <w:rPr>
                <w:rFonts w:eastAsia="Calibri"/>
                <w:b/>
                <w:sz w:val="24"/>
                <w:szCs w:val="24"/>
                <w:lang w:eastAsia="en-US"/>
              </w:rPr>
            </w:pPr>
            <w:r w:rsidRPr="00CB7B48">
              <w:rPr>
                <w:rFonts w:eastAsia="Calibri"/>
                <w:b/>
                <w:sz w:val="24"/>
                <w:szCs w:val="24"/>
                <w:lang w:eastAsia="en-US"/>
              </w:rPr>
              <w:t>391 880 </w:t>
            </w:r>
            <w:r w:rsidR="00422CD7" w:rsidRPr="00CB7B48">
              <w:rPr>
                <w:rFonts w:eastAsia="Calibri"/>
                <w:b/>
                <w:sz w:val="24"/>
                <w:szCs w:val="24"/>
                <w:lang w:eastAsia="en-US"/>
              </w:rPr>
              <w:t>905</w:t>
            </w:r>
          </w:p>
        </w:tc>
        <w:tc>
          <w:tcPr>
            <w:tcW w:w="2085" w:type="dxa"/>
            <w:shd w:val="clear" w:color="auto" w:fill="auto"/>
          </w:tcPr>
          <w:p w:rsidR="00E949AB" w:rsidRPr="00CB7B48" w:rsidRDefault="00422CD7" w:rsidP="00587E4B">
            <w:pPr>
              <w:pStyle w:val="Szvegtrzs"/>
              <w:jc w:val="right"/>
              <w:rPr>
                <w:rFonts w:eastAsia="Calibri"/>
                <w:b/>
                <w:sz w:val="24"/>
                <w:szCs w:val="24"/>
                <w:lang w:eastAsia="en-US"/>
              </w:rPr>
            </w:pPr>
            <w:r w:rsidRPr="00CB7B48">
              <w:rPr>
                <w:rFonts w:eastAsia="Calibri"/>
                <w:b/>
                <w:sz w:val="24"/>
                <w:szCs w:val="24"/>
                <w:lang w:eastAsia="en-US"/>
              </w:rPr>
              <w:t>52 043 494</w:t>
            </w:r>
          </w:p>
        </w:tc>
        <w:tc>
          <w:tcPr>
            <w:tcW w:w="2167" w:type="dxa"/>
            <w:shd w:val="clear" w:color="auto" w:fill="auto"/>
          </w:tcPr>
          <w:p w:rsidR="00E949AB" w:rsidRPr="00CB7B48" w:rsidRDefault="00422CD7" w:rsidP="00587E4B">
            <w:pPr>
              <w:pStyle w:val="Szvegtrzs"/>
              <w:jc w:val="right"/>
              <w:rPr>
                <w:rFonts w:eastAsia="Calibri"/>
                <w:b/>
                <w:sz w:val="24"/>
                <w:szCs w:val="24"/>
                <w:lang w:eastAsia="en-US"/>
              </w:rPr>
            </w:pPr>
            <w:r w:rsidRPr="00CB7B48">
              <w:rPr>
                <w:rFonts w:eastAsia="Calibri"/>
                <w:b/>
                <w:sz w:val="24"/>
                <w:szCs w:val="24"/>
                <w:lang w:eastAsia="en-US"/>
              </w:rPr>
              <w:t>443 924 399</w:t>
            </w:r>
          </w:p>
        </w:tc>
      </w:tr>
    </w:tbl>
    <w:p w:rsidR="00123F8F" w:rsidRPr="00CB7B48" w:rsidRDefault="00123F8F" w:rsidP="00123F8F">
      <w:pPr>
        <w:pStyle w:val="Szvegtrzs"/>
        <w:rPr>
          <w:sz w:val="24"/>
          <w:szCs w:val="24"/>
        </w:rPr>
      </w:pPr>
    </w:p>
    <w:p w:rsidR="00123F8F" w:rsidRPr="00CB7B48" w:rsidRDefault="00123F8F" w:rsidP="00123F8F">
      <w:pPr>
        <w:pStyle w:val="Szvegtrzs"/>
        <w:numPr>
          <w:ilvl w:val="0"/>
          <w:numId w:val="46"/>
        </w:numPr>
        <w:rPr>
          <w:sz w:val="24"/>
          <w:szCs w:val="24"/>
        </w:rPr>
      </w:pPr>
      <w:r w:rsidRPr="00CB7B48">
        <w:rPr>
          <w:sz w:val="24"/>
          <w:szCs w:val="24"/>
        </w:rPr>
        <w:t xml:space="preserve">2021. évben elnyert Egészséges Budapest </w:t>
      </w:r>
      <w:r w:rsidR="00994B8E" w:rsidRPr="00CB7B48">
        <w:rPr>
          <w:sz w:val="24"/>
          <w:szCs w:val="24"/>
        </w:rPr>
        <w:t>pályázatot az alábbiak szerint tervezzük megvalósítani:</w:t>
      </w:r>
    </w:p>
    <w:p w:rsidR="00E04C58" w:rsidRPr="00CB7B48" w:rsidRDefault="00E04C58" w:rsidP="00E04C58">
      <w:pPr>
        <w:pStyle w:val="Szvegtrzs"/>
        <w:ind w:left="720" w:firstLine="8069"/>
        <w:rPr>
          <w:sz w:val="24"/>
          <w:szCs w:val="24"/>
        </w:rPr>
      </w:pPr>
      <w:r w:rsidRPr="00CB7B48">
        <w:rPr>
          <w:sz w:val="24"/>
          <w:szCs w:val="24"/>
        </w:rPr>
        <w:t>Forint</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86"/>
        <w:gridCol w:w="166"/>
        <w:gridCol w:w="2059"/>
        <w:gridCol w:w="2131"/>
      </w:tblGrid>
      <w:tr w:rsidR="00CB7B48" w:rsidRPr="00CB7B48" w:rsidTr="001736B6">
        <w:tc>
          <w:tcPr>
            <w:tcW w:w="2303" w:type="dxa"/>
            <w:shd w:val="clear" w:color="auto" w:fill="auto"/>
          </w:tcPr>
          <w:p w:rsidR="00994B8E" w:rsidRPr="00CB7B48" w:rsidRDefault="00994B8E" w:rsidP="00587E4B">
            <w:pPr>
              <w:pStyle w:val="Szvegtrzs"/>
              <w:jc w:val="center"/>
              <w:rPr>
                <w:rFonts w:eastAsia="Calibri"/>
                <w:b/>
                <w:sz w:val="24"/>
                <w:szCs w:val="24"/>
                <w:lang w:eastAsia="en-US"/>
              </w:rPr>
            </w:pPr>
            <w:r w:rsidRPr="00CB7B48">
              <w:rPr>
                <w:rFonts w:eastAsia="Calibri"/>
                <w:b/>
                <w:sz w:val="24"/>
                <w:szCs w:val="24"/>
                <w:lang w:eastAsia="en-US"/>
              </w:rPr>
              <w:t>Jogcím</w:t>
            </w:r>
          </w:p>
        </w:tc>
        <w:tc>
          <w:tcPr>
            <w:tcW w:w="2487" w:type="dxa"/>
            <w:gridSpan w:val="2"/>
            <w:shd w:val="clear" w:color="auto" w:fill="auto"/>
          </w:tcPr>
          <w:p w:rsidR="00B52172" w:rsidRPr="00CB7B48" w:rsidRDefault="00994B8E" w:rsidP="00587E4B">
            <w:pPr>
              <w:pStyle w:val="Szvegtrzs"/>
              <w:jc w:val="center"/>
              <w:rPr>
                <w:rFonts w:eastAsia="Calibri"/>
                <w:b/>
                <w:sz w:val="24"/>
                <w:szCs w:val="24"/>
                <w:lang w:eastAsia="en-US"/>
              </w:rPr>
            </w:pPr>
            <w:r w:rsidRPr="00CB7B48">
              <w:rPr>
                <w:rFonts w:eastAsia="Calibri"/>
                <w:b/>
                <w:sz w:val="24"/>
                <w:szCs w:val="24"/>
                <w:lang w:eastAsia="en-US"/>
              </w:rPr>
              <w:t>Felhalmozási</w:t>
            </w:r>
          </w:p>
          <w:p w:rsidR="00994B8E" w:rsidRPr="00CB7B48" w:rsidRDefault="00994B8E" w:rsidP="00587E4B">
            <w:pPr>
              <w:pStyle w:val="Szvegtrzs"/>
              <w:jc w:val="center"/>
              <w:rPr>
                <w:rFonts w:eastAsia="Calibri"/>
                <w:b/>
                <w:sz w:val="24"/>
                <w:szCs w:val="24"/>
                <w:lang w:eastAsia="en-US"/>
              </w:rPr>
            </w:pPr>
            <w:r w:rsidRPr="00CB7B48">
              <w:rPr>
                <w:rFonts w:eastAsia="Calibri"/>
                <w:b/>
                <w:sz w:val="24"/>
                <w:szCs w:val="24"/>
                <w:lang w:eastAsia="en-US"/>
              </w:rPr>
              <w:t xml:space="preserve"> kiadások</w:t>
            </w:r>
          </w:p>
        </w:tc>
        <w:tc>
          <w:tcPr>
            <w:tcW w:w="2092" w:type="dxa"/>
            <w:shd w:val="clear" w:color="auto" w:fill="auto"/>
          </w:tcPr>
          <w:p w:rsidR="00994B8E" w:rsidRPr="00CB7B48" w:rsidRDefault="00994B8E" w:rsidP="00587E4B">
            <w:pPr>
              <w:pStyle w:val="Szvegtrzs"/>
              <w:jc w:val="center"/>
              <w:rPr>
                <w:rFonts w:eastAsia="Calibri"/>
                <w:b/>
                <w:sz w:val="24"/>
                <w:szCs w:val="24"/>
                <w:lang w:eastAsia="en-US"/>
              </w:rPr>
            </w:pPr>
            <w:r w:rsidRPr="00CB7B48">
              <w:rPr>
                <w:rFonts w:eastAsia="Calibri"/>
                <w:b/>
                <w:sz w:val="24"/>
                <w:szCs w:val="24"/>
                <w:lang w:eastAsia="en-US"/>
              </w:rPr>
              <w:t>Dologi kiadások</w:t>
            </w:r>
          </w:p>
        </w:tc>
        <w:tc>
          <w:tcPr>
            <w:tcW w:w="2160" w:type="dxa"/>
            <w:shd w:val="clear" w:color="auto" w:fill="auto"/>
          </w:tcPr>
          <w:p w:rsidR="00994B8E" w:rsidRPr="00CB7B48" w:rsidRDefault="00994B8E" w:rsidP="00587E4B">
            <w:pPr>
              <w:pStyle w:val="Szvegtrzs"/>
              <w:jc w:val="center"/>
              <w:rPr>
                <w:rFonts w:eastAsia="Calibri"/>
                <w:b/>
                <w:sz w:val="24"/>
                <w:szCs w:val="24"/>
                <w:lang w:eastAsia="en-US"/>
              </w:rPr>
            </w:pPr>
            <w:r w:rsidRPr="00CB7B48">
              <w:rPr>
                <w:rFonts w:eastAsia="Calibri"/>
                <w:b/>
                <w:sz w:val="24"/>
                <w:szCs w:val="24"/>
                <w:lang w:eastAsia="en-US"/>
              </w:rPr>
              <w:t>Összesen</w:t>
            </w:r>
          </w:p>
        </w:tc>
      </w:tr>
      <w:tr w:rsidR="00CB7B48" w:rsidRPr="00CB7B48" w:rsidTr="001736B6">
        <w:tc>
          <w:tcPr>
            <w:tcW w:w="2303" w:type="dxa"/>
            <w:shd w:val="clear" w:color="auto" w:fill="auto"/>
          </w:tcPr>
          <w:p w:rsidR="00994B8E" w:rsidRPr="00CB7B48" w:rsidRDefault="00994B8E" w:rsidP="00E04C58">
            <w:pPr>
              <w:pStyle w:val="Szvegtrzs"/>
              <w:jc w:val="left"/>
              <w:rPr>
                <w:rFonts w:eastAsia="Calibri"/>
                <w:sz w:val="24"/>
                <w:szCs w:val="24"/>
                <w:lang w:eastAsia="en-US"/>
              </w:rPr>
            </w:pPr>
            <w:r w:rsidRPr="00CB7B48">
              <w:rPr>
                <w:rFonts w:eastAsia="Calibri"/>
                <w:sz w:val="24"/>
                <w:szCs w:val="24"/>
                <w:lang w:eastAsia="en-US"/>
              </w:rPr>
              <w:t>Pályázati rész</w:t>
            </w:r>
            <w:r w:rsidR="000E6AE4" w:rsidRPr="00CB7B48">
              <w:rPr>
                <w:rFonts w:eastAsia="Calibri"/>
                <w:sz w:val="24"/>
                <w:szCs w:val="24"/>
                <w:lang w:eastAsia="en-US"/>
              </w:rPr>
              <w:t xml:space="preserve"> (14</w:t>
            </w:r>
            <w:proofErr w:type="gramStart"/>
            <w:r w:rsidR="000E6AE4" w:rsidRPr="00CB7B48">
              <w:rPr>
                <w:rFonts w:eastAsia="Calibri"/>
                <w:sz w:val="24"/>
                <w:szCs w:val="24"/>
                <w:lang w:eastAsia="en-US"/>
              </w:rPr>
              <w:t>.sz.t</w:t>
            </w:r>
            <w:proofErr w:type="gramEnd"/>
            <w:r w:rsidR="000E6AE4" w:rsidRPr="00CB7B48">
              <w:rPr>
                <w:rFonts w:eastAsia="Calibri"/>
                <w:sz w:val="24"/>
                <w:szCs w:val="24"/>
                <w:lang w:eastAsia="en-US"/>
              </w:rPr>
              <w:t>ábla)</w:t>
            </w:r>
          </w:p>
        </w:tc>
        <w:tc>
          <w:tcPr>
            <w:tcW w:w="2317" w:type="dxa"/>
            <w:shd w:val="clear" w:color="auto" w:fill="auto"/>
          </w:tcPr>
          <w:p w:rsidR="00994B8E" w:rsidRPr="00CB7B48" w:rsidRDefault="00994B8E" w:rsidP="00587E4B">
            <w:pPr>
              <w:pStyle w:val="Szvegtrzs"/>
              <w:jc w:val="right"/>
              <w:rPr>
                <w:rFonts w:eastAsia="Calibri"/>
                <w:sz w:val="24"/>
                <w:szCs w:val="24"/>
                <w:lang w:eastAsia="en-US"/>
              </w:rPr>
            </w:pPr>
            <w:r w:rsidRPr="00CB7B48">
              <w:rPr>
                <w:rFonts w:eastAsia="Calibri"/>
                <w:sz w:val="24"/>
                <w:szCs w:val="24"/>
                <w:lang w:eastAsia="en-US"/>
              </w:rPr>
              <w:t>148 000  000</w:t>
            </w:r>
          </w:p>
        </w:tc>
        <w:tc>
          <w:tcPr>
            <w:tcW w:w="2262" w:type="dxa"/>
            <w:gridSpan w:val="2"/>
            <w:shd w:val="clear" w:color="auto" w:fill="auto"/>
          </w:tcPr>
          <w:p w:rsidR="00994B8E" w:rsidRPr="00CB7B48" w:rsidRDefault="00994B8E" w:rsidP="00587E4B">
            <w:pPr>
              <w:pStyle w:val="Szvegtrzs"/>
              <w:jc w:val="right"/>
              <w:rPr>
                <w:rFonts w:eastAsia="Calibri"/>
                <w:sz w:val="24"/>
                <w:szCs w:val="24"/>
                <w:lang w:eastAsia="en-US"/>
              </w:rPr>
            </w:pPr>
            <w:r w:rsidRPr="00CB7B48">
              <w:rPr>
                <w:rFonts w:eastAsia="Calibri"/>
                <w:sz w:val="24"/>
                <w:szCs w:val="24"/>
                <w:lang w:eastAsia="en-US"/>
              </w:rPr>
              <w:t xml:space="preserve">2 000 </w:t>
            </w:r>
            <w:proofErr w:type="spellStart"/>
            <w:r w:rsidRPr="00CB7B48">
              <w:rPr>
                <w:rFonts w:eastAsia="Calibri"/>
                <w:sz w:val="24"/>
                <w:szCs w:val="24"/>
                <w:lang w:eastAsia="en-US"/>
              </w:rPr>
              <w:t>000</w:t>
            </w:r>
            <w:proofErr w:type="spellEnd"/>
          </w:p>
        </w:tc>
        <w:tc>
          <w:tcPr>
            <w:tcW w:w="2160" w:type="dxa"/>
            <w:shd w:val="clear" w:color="auto" w:fill="auto"/>
          </w:tcPr>
          <w:p w:rsidR="00994B8E" w:rsidRPr="00CB7B48" w:rsidRDefault="00994B8E" w:rsidP="00587E4B">
            <w:pPr>
              <w:pStyle w:val="Szvegtrzs"/>
              <w:jc w:val="right"/>
              <w:rPr>
                <w:rFonts w:eastAsia="Calibri"/>
                <w:sz w:val="24"/>
                <w:szCs w:val="24"/>
                <w:lang w:eastAsia="en-US"/>
              </w:rPr>
            </w:pPr>
            <w:r w:rsidRPr="00CB7B48">
              <w:rPr>
                <w:rFonts w:eastAsia="Calibri"/>
                <w:sz w:val="24"/>
                <w:szCs w:val="24"/>
                <w:lang w:eastAsia="en-US"/>
              </w:rPr>
              <w:t xml:space="preserve">150 000 </w:t>
            </w:r>
            <w:proofErr w:type="spellStart"/>
            <w:r w:rsidRPr="00CB7B48">
              <w:rPr>
                <w:rFonts w:eastAsia="Calibri"/>
                <w:sz w:val="24"/>
                <w:szCs w:val="24"/>
                <w:lang w:eastAsia="en-US"/>
              </w:rPr>
              <w:t>000</w:t>
            </w:r>
            <w:proofErr w:type="spellEnd"/>
          </w:p>
        </w:tc>
      </w:tr>
      <w:tr w:rsidR="00CB7B48" w:rsidRPr="00CB7B48" w:rsidTr="001736B6">
        <w:tc>
          <w:tcPr>
            <w:tcW w:w="2303" w:type="dxa"/>
            <w:shd w:val="clear" w:color="auto" w:fill="auto"/>
          </w:tcPr>
          <w:p w:rsidR="00994B8E" w:rsidRPr="00CB7B48" w:rsidRDefault="00994B8E" w:rsidP="001C56EB">
            <w:pPr>
              <w:pStyle w:val="Szvegtrzs"/>
              <w:rPr>
                <w:rFonts w:eastAsia="Calibri"/>
                <w:sz w:val="24"/>
                <w:szCs w:val="24"/>
                <w:lang w:eastAsia="en-US"/>
              </w:rPr>
            </w:pPr>
            <w:r w:rsidRPr="00CB7B48">
              <w:rPr>
                <w:rFonts w:eastAsia="Calibri"/>
                <w:sz w:val="24"/>
                <w:szCs w:val="24"/>
                <w:lang w:eastAsia="en-US"/>
              </w:rPr>
              <w:t>Saját forrás</w:t>
            </w:r>
          </w:p>
        </w:tc>
        <w:tc>
          <w:tcPr>
            <w:tcW w:w="2317" w:type="dxa"/>
            <w:shd w:val="clear" w:color="auto" w:fill="auto"/>
          </w:tcPr>
          <w:p w:rsidR="00994B8E" w:rsidRPr="00CB7B48" w:rsidRDefault="00994B8E" w:rsidP="00587E4B">
            <w:pPr>
              <w:pStyle w:val="Szvegtrzs"/>
              <w:jc w:val="right"/>
              <w:rPr>
                <w:rFonts w:eastAsia="Calibri"/>
                <w:sz w:val="24"/>
                <w:szCs w:val="24"/>
                <w:lang w:eastAsia="en-US"/>
              </w:rPr>
            </w:pPr>
          </w:p>
        </w:tc>
        <w:tc>
          <w:tcPr>
            <w:tcW w:w="2262" w:type="dxa"/>
            <w:gridSpan w:val="2"/>
            <w:shd w:val="clear" w:color="auto" w:fill="auto"/>
          </w:tcPr>
          <w:p w:rsidR="00994B8E" w:rsidRPr="00CB7B48" w:rsidRDefault="00994B8E" w:rsidP="00587E4B">
            <w:pPr>
              <w:pStyle w:val="Szvegtrzs"/>
              <w:jc w:val="right"/>
              <w:rPr>
                <w:rFonts w:eastAsia="Calibri"/>
                <w:sz w:val="24"/>
                <w:szCs w:val="24"/>
                <w:lang w:eastAsia="en-US"/>
              </w:rPr>
            </w:pPr>
          </w:p>
        </w:tc>
        <w:tc>
          <w:tcPr>
            <w:tcW w:w="2160" w:type="dxa"/>
            <w:shd w:val="clear" w:color="auto" w:fill="auto"/>
          </w:tcPr>
          <w:p w:rsidR="00994B8E" w:rsidRPr="00CB7B48" w:rsidRDefault="00994B8E" w:rsidP="00587E4B">
            <w:pPr>
              <w:pStyle w:val="Szvegtrzs"/>
              <w:jc w:val="right"/>
              <w:rPr>
                <w:rFonts w:eastAsia="Calibri"/>
                <w:sz w:val="24"/>
                <w:szCs w:val="24"/>
                <w:lang w:eastAsia="en-US"/>
              </w:rPr>
            </w:pPr>
          </w:p>
        </w:tc>
      </w:tr>
      <w:tr w:rsidR="00CB7B48" w:rsidRPr="00CB7B48" w:rsidTr="001736B6">
        <w:tc>
          <w:tcPr>
            <w:tcW w:w="2303" w:type="dxa"/>
            <w:shd w:val="clear" w:color="auto" w:fill="auto"/>
          </w:tcPr>
          <w:p w:rsidR="00994B8E" w:rsidRPr="00CB7B48" w:rsidRDefault="00994B8E" w:rsidP="001C56EB">
            <w:pPr>
              <w:pStyle w:val="Szvegtrzs"/>
              <w:rPr>
                <w:rFonts w:eastAsia="Calibri"/>
                <w:b/>
                <w:sz w:val="24"/>
                <w:szCs w:val="24"/>
                <w:lang w:eastAsia="en-US"/>
              </w:rPr>
            </w:pPr>
            <w:r w:rsidRPr="00CB7B48">
              <w:rPr>
                <w:rFonts w:eastAsia="Calibri"/>
                <w:b/>
                <w:sz w:val="24"/>
                <w:szCs w:val="24"/>
                <w:lang w:eastAsia="en-US"/>
              </w:rPr>
              <w:t>Összesen:</w:t>
            </w:r>
          </w:p>
        </w:tc>
        <w:tc>
          <w:tcPr>
            <w:tcW w:w="2317" w:type="dxa"/>
            <w:shd w:val="clear" w:color="auto" w:fill="auto"/>
          </w:tcPr>
          <w:p w:rsidR="00994B8E" w:rsidRPr="00CB7B48" w:rsidRDefault="00994B8E" w:rsidP="00587E4B">
            <w:pPr>
              <w:pStyle w:val="Szvegtrzs"/>
              <w:jc w:val="right"/>
              <w:rPr>
                <w:rFonts w:eastAsia="Calibri"/>
                <w:b/>
                <w:sz w:val="24"/>
                <w:szCs w:val="24"/>
                <w:lang w:eastAsia="en-US"/>
              </w:rPr>
            </w:pPr>
            <w:r w:rsidRPr="00CB7B48">
              <w:rPr>
                <w:rFonts w:eastAsia="Calibri"/>
                <w:b/>
                <w:sz w:val="24"/>
                <w:szCs w:val="24"/>
                <w:lang w:eastAsia="en-US"/>
              </w:rPr>
              <w:t>148 000 000</w:t>
            </w:r>
          </w:p>
        </w:tc>
        <w:tc>
          <w:tcPr>
            <w:tcW w:w="2262" w:type="dxa"/>
            <w:gridSpan w:val="2"/>
            <w:shd w:val="clear" w:color="auto" w:fill="auto"/>
          </w:tcPr>
          <w:p w:rsidR="00994B8E" w:rsidRPr="00CB7B48" w:rsidRDefault="00994B8E" w:rsidP="00587E4B">
            <w:pPr>
              <w:pStyle w:val="Szvegtrzs"/>
              <w:jc w:val="right"/>
              <w:rPr>
                <w:rFonts w:eastAsia="Calibri"/>
                <w:b/>
                <w:sz w:val="24"/>
                <w:szCs w:val="24"/>
                <w:lang w:eastAsia="en-US"/>
              </w:rPr>
            </w:pPr>
            <w:r w:rsidRPr="00CB7B48">
              <w:rPr>
                <w:rFonts w:eastAsia="Calibri"/>
                <w:b/>
                <w:sz w:val="24"/>
                <w:szCs w:val="24"/>
                <w:lang w:eastAsia="en-US"/>
              </w:rPr>
              <w:t>2 000 000</w:t>
            </w:r>
          </w:p>
        </w:tc>
        <w:tc>
          <w:tcPr>
            <w:tcW w:w="2160" w:type="dxa"/>
            <w:shd w:val="clear" w:color="auto" w:fill="auto"/>
          </w:tcPr>
          <w:p w:rsidR="00994B8E" w:rsidRPr="00CB7B48" w:rsidRDefault="00994B8E" w:rsidP="00587E4B">
            <w:pPr>
              <w:pStyle w:val="Szvegtrzs"/>
              <w:jc w:val="right"/>
              <w:rPr>
                <w:rFonts w:eastAsia="Calibri"/>
                <w:b/>
                <w:sz w:val="24"/>
                <w:szCs w:val="24"/>
                <w:lang w:eastAsia="en-US"/>
              </w:rPr>
            </w:pPr>
            <w:r w:rsidRPr="00CB7B48">
              <w:rPr>
                <w:rFonts w:eastAsia="Calibri"/>
                <w:b/>
                <w:sz w:val="24"/>
                <w:szCs w:val="24"/>
                <w:lang w:eastAsia="en-US"/>
              </w:rPr>
              <w:t xml:space="preserve">150 000 </w:t>
            </w:r>
            <w:proofErr w:type="spellStart"/>
            <w:r w:rsidRPr="00CB7B48">
              <w:rPr>
                <w:rFonts w:eastAsia="Calibri"/>
                <w:b/>
                <w:sz w:val="24"/>
                <w:szCs w:val="24"/>
                <w:lang w:eastAsia="en-US"/>
              </w:rPr>
              <w:t>000</w:t>
            </w:r>
            <w:proofErr w:type="spellEnd"/>
          </w:p>
        </w:tc>
      </w:tr>
    </w:tbl>
    <w:p w:rsidR="00A430CA" w:rsidRPr="00CB7B48" w:rsidRDefault="0060124A" w:rsidP="00A430CA">
      <w:pPr>
        <w:pStyle w:val="Szvegtrzs"/>
        <w:rPr>
          <w:sz w:val="24"/>
          <w:szCs w:val="24"/>
        </w:rPr>
      </w:pPr>
      <w:r w:rsidRPr="00CB7B48">
        <w:rPr>
          <w:sz w:val="24"/>
          <w:szCs w:val="24"/>
        </w:rPr>
        <w:tab/>
      </w:r>
    </w:p>
    <w:p w:rsidR="003205E4" w:rsidRPr="00CB7B48" w:rsidRDefault="0060124A" w:rsidP="00A430CA">
      <w:pPr>
        <w:pStyle w:val="Szvegtrzs"/>
        <w:ind w:firstLine="708"/>
        <w:rPr>
          <w:sz w:val="24"/>
          <w:szCs w:val="24"/>
        </w:rPr>
      </w:pPr>
      <w:r w:rsidRPr="00CB7B48">
        <w:rPr>
          <w:sz w:val="24"/>
          <w:szCs w:val="24"/>
        </w:rPr>
        <w:t xml:space="preserve">Saját forrást </w:t>
      </w:r>
      <w:r w:rsidR="007656F7" w:rsidRPr="00CB7B48">
        <w:rPr>
          <w:sz w:val="24"/>
          <w:szCs w:val="24"/>
        </w:rPr>
        <w:t>egyelőre</w:t>
      </w:r>
      <w:r w:rsidRPr="00CB7B48">
        <w:rPr>
          <w:sz w:val="24"/>
          <w:szCs w:val="24"/>
        </w:rPr>
        <w:t xml:space="preserve"> nem tervezünk.</w:t>
      </w:r>
    </w:p>
    <w:p w:rsidR="003205E4" w:rsidRPr="00CB7B48" w:rsidRDefault="00E04C58" w:rsidP="009A5216">
      <w:pPr>
        <w:pStyle w:val="Szvegtrzs"/>
        <w:numPr>
          <w:ilvl w:val="0"/>
          <w:numId w:val="46"/>
        </w:numPr>
        <w:rPr>
          <w:sz w:val="24"/>
          <w:szCs w:val="24"/>
        </w:rPr>
      </w:pPr>
      <w:r w:rsidRPr="00CB7B48">
        <w:rPr>
          <w:sz w:val="24"/>
          <w:szCs w:val="24"/>
        </w:rPr>
        <w:br w:type="page"/>
      </w:r>
      <w:r w:rsidR="003205E4" w:rsidRPr="00CB7B48">
        <w:rPr>
          <w:sz w:val="24"/>
          <w:szCs w:val="24"/>
        </w:rPr>
        <w:lastRenderedPageBreak/>
        <w:t>A Kapás utcai Szakrendelő felújít</w:t>
      </w:r>
      <w:r w:rsidR="009333E1" w:rsidRPr="00CB7B48">
        <w:rPr>
          <w:sz w:val="24"/>
          <w:szCs w:val="24"/>
        </w:rPr>
        <w:t>ására 202</w:t>
      </w:r>
      <w:r w:rsidR="000E6AE4" w:rsidRPr="00CB7B48">
        <w:rPr>
          <w:sz w:val="24"/>
          <w:szCs w:val="24"/>
        </w:rPr>
        <w:t>1-ben elnyert pályázati összeg felhasználását</w:t>
      </w:r>
      <w:r w:rsidR="009333E1" w:rsidRPr="00CB7B48">
        <w:rPr>
          <w:sz w:val="24"/>
          <w:szCs w:val="24"/>
        </w:rPr>
        <w:t xml:space="preserve"> az alábbiak szerint tervezzük:</w:t>
      </w:r>
    </w:p>
    <w:p w:rsidR="00E04C58" w:rsidRPr="00CB7B48" w:rsidRDefault="00E04C58" w:rsidP="00E04C58">
      <w:pPr>
        <w:pStyle w:val="Szvegtrzs"/>
        <w:ind w:left="720" w:firstLine="8069"/>
        <w:rPr>
          <w:sz w:val="24"/>
          <w:szCs w:val="24"/>
        </w:rPr>
      </w:pPr>
      <w:r w:rsidRPr="00CB7B48">
        <w:rPr>
          <w:sz w:val="24"/>
          <w:szCs w:val="24"/>
        </w:rPr>
        <w:t>Forint</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326"/>
        <w:gridCol w:w="2271"/>
        <w:gridCol w:w="2023"/>
      </w:tblGrid>
      <w:tr w:rsidR="00CB7B48" w:rsidRPr="00CB7B48" w:rsidTr="001736B6">
        <w:tc>
          <w:tcPr>
            <w:tcW w:w="2281" w:type="dxa"/>
            <w:shd w:val="clear" w:color="auto" w:fill="auto"/>
          </w:tcPr>
          <w:p w:rsidR="009333E1" w:rsidRPr="00CB7B48" w:rsidRDefault="009333E1" w:rsidP="00587E4B">
            <w:pPr>
              <w:pStyle w:val="Szvegtrzs"/>
              <w:jc w:val="center"/>
              <w:rPr>
                <w:rFonts w:eastAsia="Calibri"/>
                <w:b/>
                <w:sz w:val="24"/>
                <w:szCs w:val="24"/>
                <w:lang w:eastAsia="en-US"/>
              </w:rPr>
            </w:pPr>
            <w:r w:rsidRPr="00CB7B48">
              <w:rPr>
                <w:rFonts w:eastAsia="Calibri"/>
                <w:b/>
                <w:sz w:val="24"/>
                <w:szCs w:val="24"/>
                <w:lang w:eastAsia="en-US"/>
              </w:rPr>
              <w:t>Jogcím</w:t>
            </w:r>
          </w:p>
        </w:tc>
        <w:tc>
          <w:tcPr>
            <w:tcW w:w="2326" w:type="dxa"/>
            <w:shd w:val="clear" w:color="auto" w:fill="auto"/>
          </w:tcPr>
          <w:p w:rsidR="009333E1" w:rsidRPr="00CB7B48" w:rsidRDefault="009333E1" w:rsidP="00587E4B">
            <w:pPr>
              <w:pStyle w:val="Szvegtrzs"/>
              <w:jc w:val="center"/>
              <w:rPr>
                <w:rFonts w:eastAsia="Calibri"/>
                <w:b/>
                <w:sz w:val="24"/>
                <w:szCs w:val="24"/>
                <w:lang w:eastAsia="en-US"/>
              </w:rPr>
            </w:pPr>
            <w:r w:rsidRPr="00CB7B48">
              <w:rPr>
                <w:rFonts w:eastAsia="Calibri"/>
                <w:b/>
                <w:sz w:val="24"/>
                <w:szCs w:val="24"/>
                <w:lang w:eastAsia="en-US"/>
              </w:rPr>
              <w:t>Felhalmozási kiadások</w:t>
            </w:r>
          </w:p>
        </w:tc>
        <w:tc>
          <w:tcPr>
            <w:tcW w:w="2271" w:type="dxa"/>
            <w:shd w:val="clear" w:color="auto" w:fill="auto"/>
          </w:tcPr>
          <w:p w:rsidR="009333E1" w:rsidRPr="00CB7B48" w:rsidRDefault="009333E1" w:rsidP="00587E4B">
            <w:pPr>
              <w:pStyle w:val="Szvegtrzs"/>
              <w:jc w:val="center"/>
              <w:rPr>
                <w:rFonts w:eastAsia="Calibri"/>
                <w:b/>
                <w:sz w:val="24"/>
                <w:szCs w:val="24"/>
                <w:lang w:eastAsia="en-US"/>
              </w:rPr>
            </w:pPr>
            <w:r w:rsidRPr="00CB7B48">
              <w:rPr>
                <w:rFonts w:eastAsia="Calibri"/>
                <w:b/>
                <w:sz w:val="24"/>
                <w:szCs w:val="24"/>
                <w:lang w:eastAsia="en-US"/>
              </w:rPr>
              <w:t>Dologi kiadások</w:t>
            </w:r>
          </w:p>
        </w:tc>
        <w:tc>
          <w:tcPr>
            <w:tcW w:w="2023" w:type="dxa"/>
            <w:shd w:val="clear" w:color="auto" w:fill="auto"/>
          </w:tcPr>
          <w:p w:rsidR="009333E1" w:rsidRPr="00CB7B48" w:rsidRDefault="009333E1" w:rsidP="00587E4B">
            <w:pPr>
              <w:pStyle w:val="Szvegtrzs"/>
              <w:jc w:val="center"/>
              <w:rPr>
                <w:rFonts w:eastAsia="Calibri"/>
                <w:b/>
                <w:sz w:val="24"/>
                <w:szCs w:val="24"/>
                <w:lang w:eastAsia="en-US"/>
              </w:rPr>
            </w:pPr>
            <w:r w:rsidRPr="00CB7B48">
              <w:rPr>
                <w:rFonts w:eastAsia="Calibri"/>
                <w:b/>
                <w:sz w:val="24"/>
                <w:szCs w:val="24"/>
                <w:lang w:eastAsia="en-US"/>
              </w:rPr>
              <w:t>Összesen</w:t>
            </w:r>
          </w:p>
        </w:tc>
      </w:tr>
      <w:tr w:rsidR="00CB7B48" w:rsidRPr="00CB7B48" w:rsidTr="001736B6">
        <w:tc>
          <w:tcPr>
            <w:tcW w:w="2281" w:type="dxa"/>
            <w:shd w:val="clear" w:color="auto" w:fill="auto"/>
          </w:tcPr>
          <w:p w:rsidR="009333E1" w:rsidRPr="00CB7B48" w:rsidRDefault="009333E1" w:rsidP="001C56EB">
            <w:pPr>
              <w:pStyle w:val="Szvegtrzs"/>
              <w:rPr>
                <w:rFonts w:eastAsia="Calibri"/>
                <w:sz w:val="24"/>
                <w:szCs w:val="24"/>
                <w:lang w:eastAsia="en-US"/>
              </w:rPr>
            </w:pPr>
            <w:r w:rsidRPr="00CB7B48">
              <w:rPr>
                <w:rFonts w:eastAsia="Calibri"/>
                <w:sz w:val="24"/>
                <w:szCs w:val="24"/>
                <w:lang w:eastAsia="en-US"/>
              </w:rPr>
              <w:t>Pályázati rész</w:t>
            </w:r>
          </w:p>
        </w:tc>
        <w:tc>
          <w:tcPr>
            <w:tcW w:w="2326" w:type="dxa"/>
            <w:shd w:val="clear" w:color="auto" w:fill="auto"/>
          </w:tcPr>
          <w:p w:rsidR="009333E1" w:rsidRPr="00CB7B48" w:rsidRDefault="006B65BE" w:rsidP="00587E4B">
            <w:pPr>
              <w:pStyle w:val="Szvegtrzs"/>
              <w:jc w:val="right"/>
              <w:rPr>
                <w:rFonts w:eastAsia="Calibri"/>
                <w:sz w:val="24"/>
                <w:szCs w:val="24"/>
                <w:lang w:eastAsia="en-US"/>
              </w:rPr>
            </w:pPr>
            <w:r w:rsidRPr="00CB7B48">
              <w:rPr>
                <w:rFonts w:eastAsia="Calibri"/>
                <w:sz w:val="24"/>
                <w:szCs w:val="24"/>
                <w:lang w:eastAsia="en-US"/>
              </w:rPr>
              <w:t>398 282</w:t>
            </w:r>
            <w:r w:rsidR="009333E1" w:rsidRPr="00CB7B48">
              <w:rPr>
                <w:rFonts w:eastAsia="Calibri"/>
                <w:sz w:val="24"/>
                <w:szCs w:val="24"/>
                <w:lang w:eastAsia="en-US"/>
              </w:rPr>
              <w:t>  000</w:t>
            </w:r>
          </w:p>
        </w:tc>
        <w:tc>
          <w:tcPr>
            <w:tcW w:w="2271" w:type="dxa"/>
            <w:shd w:val="clear" w:color="auto" w:fill="auto"/>
          </w:tcPr>
          <w:p w:rsidR="009333E1" w:rsidRPr="00CB7B48" w:rsidRDefault="001736B6" w:rsidP="001736B6">
            <w:pPr>
              <w:pStyle w:val="Szvegtrzs"/>
              <w:jc w:val="right"/>
              <w:rPr>
                <w:rFonts w:eastAsia="Calibri"/>
                <w:sz w:val="24"/>
                <w:szCs w:val="24"/>
                <w:lang w:eastAsia="en-US"/>
              </w:rPr>
            </w:pPr>
            <w:r w:rsidRPr="00CB7B48">
              <w:rPr>
                <w:rFonts w:eastAsia="Calibri"/>
                <w:sz w:val="24"/>
                <w:szCs w:val="24"/>
                <w:lang w:eastAsia="en-US"/>
              </w:rPr>
              <w:t>3 </w:t>
            </w:r>
            <w:r w:rsidR="006B65BE" w:rsidRPr="00CB7B48">
              <w:rPr>
                <w:rFonts w:eastAsia="Calibri"/>
                <w:sz w:val="24"/>
                <w:szCs w:val="24"/>
                <w:lang w:eastAsia="en-US"/>
              </w:rPr>
              <w:t>048</w:t>
            </w:r>
            <w:r w:rsidRPr="00CB7B48">
              <w:rPr>
                <w:rFonts w:eastAsia="Calibri"/>
                <w:sz w:val="24"/>
                <w:szCs w:val="24"/>
                <w:lang w:eastAsia="en-US"/>
              </w:rPr>
              <w:t> </w:t>
            </w:r>
            <w:r w:rsidR="009333E1" w:rsidRPr="00CB7B48">
              <w:rPr>
                <w:rFonts w:eastAsia="Calibri"/>
                <w:sz w:val="24"/>
                <w:szCs w:val="24"/>
                <w:lang w:eastAsia="en-US"/>
              </w:rPr>
              <w:t>000</w:t>
            </w:r>
          </w:p>
        </w:tc>
        <w:tc>
          <w:tcPr>
            <w:tcW w:w="2023" w:type="dxa"/>
            <w:shd w:val="clear" w:color="auto" w:fill="auto"/>
          </w:tcPr>
          <w:p w:rsidR="009333E1" w:rsidRPr="00CB7B48" w:rsidRDefault="001736B6" w:rsidP="001736B6">
            <w:pPr>
              <w:pStyle w:val="Szvegtrzs"/>
              <w:jc w:val="right"/>
              <w:rPr>
                <w:rFonts w:eastAsia="Calibri"/>
                <w:sz w:val="24"/>
                <w:szCs w:val="24"/>
                <w:lang w:eastAsia="en-US"/>
              </w:rPr>
            </w:pPr>
            <w:r w:rsidRPr="00CB7B48">
              <w:rPr>
                <w:rFonts w:eastAsia="Calibri"/>
                <w:sz w:val="24"/>
                <w:szCs w:val="24"/>
                <w:lang w:eastAsia="en-US"/>
              </w:rPr>
              <w:t>401 </w:t>
            </w:r>
            <w:r w:rsidR="006B65BE" w:rsidRPr="00CB7B48">
              <w:rPr>
                <w:rFonts w:eastAsia="Calibri"/>
                <w:sz w:val="24"/>
                <w:szCs w:val="24"/>
                <w:lang w:eastAsia="en-US"/>
              </w:rPr>
              <w:t>330</w:t>
            </w:r>
            <w:r w:rsidRPr="00CB7B48">
              <w:rPr>
                <w:rFonts w:eastAsia="Calibri"/>
                <w:sz w:val="24"/>
                <w:szCs w:val="24"/>
                <w:lang w:eastAsia="en-US"/>
              </w:rPr>
              <w:t> </w:t>
            </w:r>
            <w:r w:rsidR="009333E1" w:rsidRPr="00CB7B48">
              <w:rPr>
                <w:rFonts w:eastAsia="Calibri"/>
                <w:sz w:val="24"/>
                <w:szCs w:val="24"/>
                <w:lang w:eastAsia="en-US"/>
              </w:rPr>
              <w:t>000</w:t>
            </w:r>
          </w:p>
        </w:tc>
      </w:tr>
      <w:tr w:rsidR="00CB7B48" w:rsidRPr="00CB7B48" w:rsidTr="001736B6">
        <w:tc>
          <w:tcPr>
            <w:tcW w:w="2281" w:type="dxa"/>
            <w:shd w:val="clear" w:color="auto" w:fill="auto"/>
          </w:tcPr>
          <w:p w:rsidR="009333E1" w:rsidRPr="00CB7B48" w:rsidRDefault="009333E1" w:rsidP="001C56EB">
            <w:pPr>
              <w:pStyle w:val="Szvegtrzs"/>
              <w:rPr>
                <w:rFonts w:eastAsia="Calibri"/>
                <w:sz w:val="24"/>
                <w:szCs w:val="24"/>
                <w:lang w:eastAsia="en-US"/>
              </w:rPr>
            </w:pPr>
            <w:r w:rsidRPr="00CB7B48">
              <w:rPr>
                <w:rFonts w:eastAsia="Calibri"/>
                <w:sz w:val="24"/>
                <w:szCs w:val="24"/>
                <w:lang w:eastAsia="en-US"/>
              </w:rPr>
              <w:t>Saját forrás</w:t>
            </w:r>
          </w:p>
        </w:tc>
        <w:tc>
          <w:tcPr>
            <w:tcW w:w="2326" w:type="dxa"/>
            <w:shd w:val="clear" w:color="auto" w:fill="auto"/>
          </w:tcPr>
          <w:p w:rsidR="009333E1" w:rsidRPr="00CB7B48" w:rsidRDefault="009333E1" w:rsidP="00587E4B">
            <w:pPr>
              <w:pStyle w:val="Szvegtrzs"/>
              <w:jc w:val="right"/>
              <w:rPr>
                <w:rFonts w:eastAsia="Calibri"/>
                <w:sz w:val="24"/>
                <w:szCs w:val="24"/>
                <w:lang w:eastAsia="en-US"/>
              </w:rPr>
            </w:pPr>
          </w:p>
        </w:tc>
        <w:tc>
          <w:tcPr>
            <w:tcW w:w="2271" w:type="dxa"/>
            <w:shd w:val="clear" w:color="auto" w:fill="auto"/>
          </w:tcPr>
          <w:p w:rsidR="009333E1" w:rsidRPr="00CB7B48" w:rsidRDefault="009333E1" w:rsidP="00587E4B">
            <w:pPr>
              <w:pStyle w:val="Szvegtrzs"/>
              <w:jc w:val="right"/>
              <w:rPr>
                <w:rFonts w:eastAsia="Calibri"/>
                <w:sz w:val="24"/>
                <w:szCs w:val="24"/>
                <w:lang w:eastAsia="en-US"/>
              </w:rPr>
            </w:pPr>
          </w:p>
        </w:tc>
        <w:tc>
          <w:tcPr>
            <w:tcW w:w="2023" w:type="dxa"/>
            <w:shd w:val="clear" w:color="auto" w:fill="auto"/>
          </w:tcPr>
          <w:p w:rsidR="009333E1" w:rsidRPr="00CB7B48" w:rsidRDefault="009333E1" w:rsidP="00587E4B">
            <w:pPr>
              <w:pStyle w:val="Szvegtrzs"/>
              <w:jc w:val="right"/>
              <w:rPr>
                <w:rFonts w:eastAsia="Calibri"/>
                <w:sz w:val="24"/>
                <w:szCs w:val="24"/>
                <w:lang w:eastAsia="en-US"/>
              </w:rPr>
            </w:pPr>
          </w:p>
        </w:tc>
      </w:tr>
      <w:tr w:rsidR="009333E1" w:rsidRPr="00CB7B48" w:rsidTr="001736B6">
        <w:tc>
          <w:tcPr>
            <w:tcW w:w="2281" w:type="dxa"/>
            <w:shd w:val="clear" w:color="auto" w:fill="auto"/>
          </w:tcPr>
          <w:p w:rsidR="009333E1" w:rsidRPr="00CB7B48" w:rsidRDefault="009333E1" w:rsidP="001C56EB">
            <w:pPr>
              <w:pStyle w:val="Szvegtrzs"/>
              <w:rPr>
                <w:rFonts w:eastAsia="Calibri"/>
                <w:b/>
                <w:sz w:val="24"/>
                <w:szCs w:val="24"/>
                <w:lang w:eastAsia="en-US"/>
              </w:rPr>
            </w:pPr>
            <w:r w:rsidRPr="00CB7B48">
              <w:rPr>
                <w:rFonts w:eastAsia="Calibri"/>
                <w:b/>
                <w:sz w:val="24"/>
                <w:szCs w:val="24"/>
                <w:lang w:eastAsia="en-US"/>
              </w:rPr>
              <w:t>Összesen:</w:t>
            </w:r>
          </w:p>
        </w:tc>
        <w:tc>
          <w:tcPr>
            <w:tcW w:w="2326" w:type="dxa"/>
            <w:shd w:val="clear" w:color="auto" w:fill="auto"/>
          </w:tcPr>
          <w:p w:rsidR="009333E1" w:rsidRPr="00CB7B48" w:rsidRDefault="001736B6" w:rsidP="001736B6">
            <w:pPr>
              <w:pStyle w:val="Szvegtrzs"/>
              <w:jc w:val="right"/>
              <w:rPr>
                <w:rFonts w:eastAsia="Calibri"/>
                <w:b/>
                <w:sz w:val="24"/>
                <w:szCs w:val="24"/>
                <w:lang w:eastAsia="en-US"/>
              </w:rPr>
            </w:pPr>
            <w:r w:rsidRPr="00CB7B48">
              <w:rPr>
                <w:rFonts w:eastAsia="Calibri"/>
                <w:b/>
                <w:sz w:val="24"/>
                <w:szCs w:val="24"/>
                <w:lang w:eastAsia="en-US"/>
              </w:rPr>
              <w:t>398 </w:t>
            </w:r>
            <w:r w:rsidR="000E6AE4" w:rsidRPr="00CB7B48">
              <w:rPr>
                <w:rFonts w:eastAsia="Calibri"/>
                <w:b/>
                <w:sz w:val="24"/>
                <w:szCs w:val="24"/>
                <w:lang w:eastAsia="en-US"/>
              </w:rPr>
              <w:t>282</w:t>
            </w:r>
            <w:r w:rsidRPr="00CB7B48">
              <w:rPr>
                <w:rFonts w:eastAsia="Calibri"/>
                <w:b/>
                <w:sz w:val="24"/>
                <w:szCs w:val="24"/>
                <w:lang w:eastAsia="en-US"/>
              </w:rPr>
              <w:t> </w:t>
            </w:r>
            <w:r w:rsidR="009333E1" w:rsidRPr="00CB7B48">
              <w:rPr>
                <w:rFonts w:eastAsia="Calibri"/>
                <w:b/>
                <w:sz w:val="24"/>
                <w:szCs w:val="24"/>
                <w:lang w:eastAsia="en-US"/>
              </w:rPr>
              <w:t>000</w:t>
            </w:r>
          </w:p>
        </w:tc>
        <w:tc>
          <w:tcPr>
            <w:tcW w:w="2271" w:type="dxa"/>
            <w:shd w:val="clear" w:color="auto" w:fill="auto"/>
          </w:tcPr>
          <w:p w:rsidR="009333E1" w:rsidRPr="00CB7B48" w:rsidRDefault="001736B6" w:rsidP="001736B6">
            <w:pPr>
              <w:pStyle w:val="Szvegtrzs"/>
              <w:jc w:val="right"/>
              <w:rPr>
                <w:rFonts w:eastAsia="Calibri"/>
                <w:b/>
                <w:sz w:val="24"/>
                <w:szCs w:val="24"/>
                <w:lang w:eastAsia="en-US"/>
              </w:rPr>
            </w:pPr>
            <w:r w:rsidRPr="00CB7B48">
              <w:rPr>
                <w:rFonts w:eastAsia="Calibri"/>
                <w:b/>
                <w:sz w:val="24"/>
                <w:szCs w:val="24"/>
                <w:lang w:eastAsia="en-US"/>
              </w:rPr>
              <w:t>3 </w:t>
            </w:r>
            <w:r w:rsidR="000E6AE4" w:rsidRPr="00CB7B48">
              <w:rPr>
                <w:rFonts w:eastAsia="Calibri"/>
                <w:b/>
                <w:sz w:val="24"/>
                <w:szCs w:val="24"/>
                <w:lang w:eastAsia="en-US"/>
              </w:rPr>
              <w:t>048</w:t>
            </w:r>
            <w:r w:rsidRPr="00CB7B48">
              <w:rPr>
                <w:rFonts w:eastAsia="Calibri"/>
                <w:b/>
                <w:sz w:val="24"/>
                <w:szCs w:val="24"/>
                <w:lang w:eastAsia="en-US"/>
              </w:rPr>
              <w:t> </w:t>
            </w:r>
            <w:r w:rsidR="009333E1" w:rsidRPr="00CB7B48">
              <w:rPr>
                <w:rFonts w:eastAsia="Calibri"/>
                <w:b/>
                <w:sz w:val="24"/>
                <w:szCs w:val="24"/>
                <w:lang w:eastAsia="en-US"/>
              </w:rPr>
              <w:t>000</w:t>
            </w:r>
          </w:p>
        </w:tc>
        <w:tc>
          <w:tcPr>
            <w:tcW w:w="2023" w:type="dxa"/>
            <w:shd w:val="clear" w:color="auto" w:fill="auto"/>
          </w:tcPr>
          <w:p w:rsidR="009333E1" w:rsidRPr="00CB7B48" w:rsidRDefault="000E6AE4" w:rsidP="00587E4B">
            <w:pPr>
              <w:pStyle w:val="Szvegtrzs"/>
              <w:jc w:val="right"/>
              <w:rPr>
                <w:rFonts w:eastAsia="Calibri"/>
                <w:b/>
                <w:sz w:val="24"/>
                <w:szCs w:val="24"/>
                <w:lang w:eastAsia="en-US"/>
              </w:rPr>
            </w:pPr>
            <w:r w:rsidRPr="00CB7B48">
              <w:rPr>
                <w:rFonts w:eastAsia="Calibri"/>
                <w:b/>
                <w:sz w:val="24"/>
                <w:szCs w:val="24"/>
                <w:lang w:eastAsia="en-US"/>
              </w:rPr>
              <w:t>401</w:t>
            </w:r>
            <w:r w:rsidR="001736B6" w:rsidRPr="00CB7B48">
              <w:rPr>
                <w:rFonts w:eastAsia="Calibri"/>
                <w:b/>
                <w:sz w:val="24"/>
                <w:szCs w:val="24"/>
                <w:lang w:eastAsia="en-US"/>
              </w:rPr>
              <w:t> </w:t>
            </w:r>
            <w:r w:rsidRPr="00CB7B48">
              <w:rPr>
                <w:rFonts w:eastAsia="Calibri"/>
                <w:b/>
                <w:sz w:val="24"/>
                <w:szCs w:val="24"/>
                <w:lang w:eastAsia="en-US"/>
              </w:rPr>
              <w:t>330</w:t>
            </w:r>
            <w:r w:rsidR="001736B6" w:rsidRPr="00CB7B48">
              <w:rPr>
                <w:rFonts w:eastAsia="Calibri"/>
                <w:b/>
                <w:sz w:val="24"/>
                <w:szCs w:val="24"/>
                <w:lang w:eastAsia="en-US"/>
              </w:rPr>
              <w:t> </w:t>
            </w:r>
            <w:r w:rsidR="009333E1" w:rsidRPr="00CB7B48">
              <w:rPr>
                <w:rFonts w:eastAsia="Calibri"/>
                <w:b/>
                <w:sz w:val="24"/>
                <w:szCs w:val="24"/>
                <w:lang w:eastAsia="en-US"/>
              </w:rPr>
              <w:t>000</w:t>
            </w:r>
          </w:p>
        </w:tc>
      </w:tr>
    </w:tbl>
    <w:p w:rsidR="00506822" w:rsidRPr="00CB7B48" w:rsidRDefault="00506822" w:rsidP="00223CD5">
      <w:pPr>
        <w:pStyle w:val="Szvegtrzs"/>
        <w:ind w:left="720"/>
        <w:rPr>
          <w:sz w:val="24"/>
          <w:szCs w:val="24"/>
        </w:rPr>
      </w:pPr>
    </w:p>
    <w:p w:rsidR="00223CD5" w:rsidRPr="00CB7B48" w:rsidRDefault="005568B8" w:rsidP="00223CD5">
      <w:pPr>
        <w:pStyle w:val="Szvegtrzs"/>
        <w:ind w:left="720"/>
        <w:rPr>
          <w:sz w:val="24"/>
          <w:szCs w:val="24"/>
        </w:rPr>
      </w:pPr>
      <w:r w:rsidRPr="00CB7B48">
        <w:rPr>
          <w:sz w:val="24"/>
          <w:szCs w:val="24"/>
        </w:rPr>
        <w:t xml:space="preserve">Pályázati forrás kiegészítését </w:t>
      </w:r>
      <w:r w:rsidR="007656F7" w:rsidRPr="00CB7B48">
        <w:rPr>
          <w:sz w:val="24"/>
          <w:szCs w:val="24"/>
        </w:rPr>
        <w:t>egyelőre</w:t>
      </w:r>
      <w:r w:rsidRPr="00CB7B48">
        <w:rPr>
          <w:sz w:val="24"/>
          <w:szCs w:val="24"/>
        </w:rPr>
        <w:t xml:space="preserve"> nem tervezzük.</w:t>
      </w:r>
    </w:p>
    <w:p w:rsidR="00223CD5" w:rsidRPr="00CB7B48" w:rsidRDefault="00223CD5" w:rsidP="00223CD5">
      <w:pPr>
        <w:pStyle w:val="Szvegtrzs"/>
        <w:rPr>
          <w:sz w:val="24"/>
          <w:szCs w:val="24"/>
        </w:rPr>
      </w:pPr>
    </w:p>
    <w:p w:rsidR="00223CD5" w:rsidRPr="00CB7B48" w:rsidRDefault="00223CD5" w:rsidP="000E6AE4">
      <w:pPr>
        <w:pStyle w:val="Szvegtrzs"/>
        <w:numPr>
          <w:ilvl w:val="0"/>
          <w:numId w:val="46"/>
        </w:numPr>
        <w:rPr>
          <w:sz w:val="24"/>
          <w:szCs w:val="24"/>
        </w:rPr>
      </w:pPr>
      <w:r w:rsidRPr="00CB7B48">
        <w:rPr>
          <w:sz w:val="24"/>
          <w:szCs w:val="24"/>
        </w:rPr>
        <w:t>József hegyi kilátó környezetének rendez</w:t>
      </w:r>
      <w:r w:rsidR="000E6AE4" w:rsidRPr="00CB7B48">
        <w:rPr>
          <w:sz w:val="24"/>
          <w:szCs w:val="24"/>
        </w:rPr>
        <w:t>ésére és kutyafuttató kialakítására</w:t>
      </w:r>
      <w:r w:rsidR="0075591F" w:rsidRPr="00CB7B48">
        <w:rPr>
          <w:sz w:val="24"/>
          <w:szCs w:val="24"/>
        </w:rPr>
        <w:t xml:space="preserve"> </w:t>
      </w:r>
      <w:r w:rsidR="00E04C58" w:rsidRPr="00CB7B48">
        <w:rPr>
          <w:sz w:val="24"/>
          <w:szCs w:val="24"/>
        </w:rPr>
        <w:t>63 </w:t>
      </w:r>
      <w:r w:rsidR="000E6AE4" w:rsidRPr="00CB7B48">
        <w:rPr>
          <w:sz w:val="24"/>
          <w:szCs w:val="24"/>
        </w:rPr>
        <w:t>500</w:t>
      </w:r>
      <w:r w:rsidR="00E04C58" w:rsidRPr="00CB7B48">
        <w:rPr>
          <w:sz w:val="24"/>
          <w:szCs w:val="24"/>
        </w:rPr>
        <w:t> </w:t>
      </w:r>
      <w:r w:rsidR="000E6AE4" w:rsidRPr="00CB7B48">
        <w:rPr>
          <w:sz w:val="24"/>
          <w:szCs w:val="24"/>
        </w:rPr>
        <w:t>000</w:t>
      </w:r>
      <w:r w:rsidR="00E04C58" w:rsidRPr="00CB7B48">
        <w:rPr>
          <w:sz w:val="24"/>
          <w:szCs w:val="24"/>
        </w:rPr>
        <w:t> </w:t>
      </w:r>
      <w:r w:rsidR="000E6AE4" w:rsidRPr="00CB7B48">
        <w:rPr>
          <w:sz w:val="24"/>
          <w:szCs w:val="24"/>
        </w:rPr>
        <w:t xml:space="preserve">Ft </w:t>
      </w:r>
      <w:r w:rsidR="0075591F" w:rsidRPr="00CB7B48">
        <w:rPr>
          <w:sz w:val="24"/>
          <w:szCs w:val="24"/>
        </w:rPr>
        <w:t xml:space="preserve">megtervezésre került a </w:t>
      </w:r>
      <w:r w:rsidR="00E04C58" w:rsidRPr="00CB7B48">
        <w:rPr>
          <w:sz w:val="24"/>
          <w:szCs w:val="24"/>
        </w:rPr>
        <w:t>K</w:t>
      </w:r>
      <w:r w:rsidR="00F44916" w:rsidRPr="00CB7B48">
        <w:rPr>
          <w:sz w:val="24"/>
          <w:szCs w:val="24"/>
        </w:rPr>
        <w:t>épviselő</w:t>
      </w:r>
      <w:r w:rsidR="00E04C58" w:rsidRPr="00CB7B48">
        <w:rPr>
          <w:sz w:val="24"/>
          <w:szCs w:val="24"/>
        </w:rPr>
        <w:t>-</w:t>
      </w:r>
      <w:r w:rsidR="00F44916" w:rsidRPr="00CB7B48">
        <w:rPr>
          <w:sz w:val="24"/>
          <w:szCs w:val="24"/>
        </w:rPr>
        <w:t xml:space="preserve">testület </w:t>
      </w:r>
      <w:r w:rsidR="0075591F" w:rsidRPr="00CB7B48">
        <w:rPr>
          <w:sz w:val="24"/>
          <w:szCs w:val="24"/>
        </w:rPr>
        <w:t>359/2021. (X. 28</w:t>
      </w:r>
      <w:r w:rsidR="00F44916" w:rsidRPr="00CB7B48">
        <w:rPr>
          <w:sz w:val="24"/>
          <w:szCs w:val="24"/>
        </w:rPr>
        <w:t>.</w:t>
      </w:r>
      <w:r w:rsidR="0075591F" w:rsidRPr="00CB7B48">
        <w:rPr>
          <w:sz w:val="24"/>
          <w:szCs w:val="24"/>
        </w:rPr>
        <w:t>)</w:t>
      </w:r>
      <w:r w:rsidR="000E6AE4" w:rsidRPr="00CB7B48">
        <w:rPr>
          <w:sz w:val="24"/>
          <w:szCs w:val="24"/>
        </w:rPr>
        <w:t xml:space="preserve"> határozata szerint</w:t>
      </w:r>
      <w:r w:rsidR="00F44916" w:rsidRPr="00CB7B48">
        <w:rPr>
          <w:sz w:val="24"/>
          <w:szCs w:val="24"/>
        </w:rPr>
        <w:t>.</w:t>
      </w:r>
    </w:p>
    <w:p w:rsidR="00F44916" w:rsidRPr="00CB7B48" w:rsidRDefault="00F44916" w:rsidP="00F44916">
      <w:pPr>
        <w:pStyle w:val="Szvegtrzs"/>
        <w:rPr>
          <w:sz w:val="24"/>
          <w:szCs w:val="24"/>
        </w:rPr>
      </w:pPr>
    </w:p>
    <w:p w:rsidR="00F44916" w:rsidRPr="00CB7B48" w:rsidRDefault="00F44916" w:rsidP="00902F99">
      <w:pPr>
        <w:pStyle w:val="Szvegtrzs"/>
        <w:numPr>
          <w:ilvl w:val="0"/>
          <w:numId w:val="46"/>
        </w:numPr>
        <w:rPr>
          <w:sz w:val="24"/>
          <w:szCs w:val="24"/>
        </w:rPr>
      </w:pPr>
      <w:r w:rsidRPr="00CB7B48">
        <w:rPr>
          <w:sz w:val="24"/>
          <w:szCs w:val="24"/>
        </w:rPr>
        <w:t>Csatárka u. – Csalit u. – Szikla u. Közösségi tér kialakításának megkezdéséhez 19 304</w:t>
      </w:r>
      <w:r w:rsidR="00E04C58" w:rsidRPr="00CB7B48">
        <w:rPr>
          <w:sz w:val="24"/>
          <w:szCs w:val="24"/>
        </w:rPr>
        <w:t> </w:t>
      </w:r>
      <w:r w:rsidRPr="00CB7B48">
        <w:rPr>
          <w:sz w:val="24"/>
          <w:szCs w:val="24"/>
        </w:rPr>
        <w:t>000</w:t>
      </w:r>
      <w:r w:rsidR="00E04C58" w:rsidRPr="00CB7B48">
        <w:rPr>
          <w:sz w:val="24"/>
          <w:szCs w:val="24"/>
        </w:rPr>
        <w:t> </w:t>
      </w:r>
      <w:r w:rsidRPr="00CB7B48">
        <w:rPr>
          <w:sz w:val="24"/>
          <w:szCs w:val="24"/>
        </w:rPr>
        <w:t xml:space="preserve">Ft-ot terveztünk. A várható folytatás érdekében </w:t>
      </w:r>
      <w:r w:rsidR="00E04C58" w:rsidRPr="00CB7B48">
        <w:rPr>
          <w:sz w:val="24"/>
          <w:szCs w:val="24"/>
        </w:rPr>
        <w:t xml:space="preserve">további 127 000 000 Ft </w:t>
      </w:r>
      <w:r w:rsidRPr="00CB7B48">
        <w:rPr>
          <w:sz w:val="24"/>
          <w:szCs w:val="24"/>
        </w:rPr>
        <w:t>tartalékot képeztünk</w:t>
      </w:r>
      <w:r w:rsidR="000E6AE4" w:rsidRPr="00CB7B48">
        <w:rPr>
          <w:sz w:val="24"/>
          <w:szCs w:val="24"/>
        </w:rPr>
        <w:t>. A 2023. év</w:t>
      </w:r>
      <w:r w:rsidR="00E04C58" w:rsidRPr="00CB7B48">
        <w:rPr>
          <w:sz w:val="24"/>
          <w:szCs w:val="24"/>
        </w:rPr>
        <w:t>i ütem</w:t>
      </w:r>
      <w:r w:rsidR="009A5216" w:rsidRPr="00CB7B48">
        <w:rPr>
          <w:sz w:val="24"/>
          <w:szCs w:val="24"/>
        </w:rPr>
        <w:t xml:space="preserve"> pénzügyi fedezetét</w:t>
      </w:r>
      <w:r w:rsidRPr="00CB7B48">
        <w:rPr>
          <w:sz w:val="24"/>
          <w:szCs w:val="24"/>
        </w:rPr>
        <w:t xml:space="preserve"> javasolj</w:t>
      </w:r>
      <w:r w:rsidR="00A124B7" w:rsidRPr="00CB7B48">
        <w:rPr>
          <w:sz w:val="24"/>
          <w:szCs w:val="24"/>
        </w:rPr>
        <w:t>uk a 18. táblában feltüntetett</w:t>
      </w:r>
      <w:r w:rsidRPr="00CB7B48">
        <w:rPr>
          <w:sz w:val="24"/>
          <w:szCs w:val="24"/>
        </w:rPr>
        <w:t xml:space="preserve"> 266 700 000 Ft-ot meghatározni.  </w:t>
      </w:r>
    </w:p>
    <w:p w:rsidR="00223CD5" w:rsidRPr="00CB7B48" w:rsidRDefault="00223CD5" w:rsidP="00902F99">
      <w:pPr>
        <w:pStyle w:val="Szvegtrzs"/>
        <w:rPr>
          <w:sz w:val="24"/>
          <w:szCs w:val="24"/>
        </w:rPr>
      </w:pPr>
    </w:p>
    <w:p w:rsidR="002021E9" w:rsidRPr="00CB7B48" w:rsidRDefault="002021E9" w:rsidP="00962ADC">
      <w:pPr>
        <w:pStyle w:val="Szvegtrzs"/>
        <w:numPr>
          <w:ilvl w:val="0"/>
          <w:numId w:val="46"/>
        </w:numPr>
        <w:rPr>
          <w:sz w:val="24"/>
          <w:szCs w:val="24"/>
        </w:rPr>
      </w:pPr>
      <w:r w:rsidRPr="00CB7B48">
        <w:rPr>
          <w:sz w:val="24"/>
          <w:szCs w:val="24"/>
        </w:rPr>
        <w:t xml:space="preserve">A helyi közbiztonság </w:t>
      </w:r>
      <w:r w:rsidR="003D2200">
        <w:rPr>
          <w:sz w:val="24"/>
          <w:szCs w:val="24"/>
        </w:rPr>
        <w:t>erősítése</w:t>
      </w:r>
      <w:r w:rsidRPr="00CB7B48">
        <w:rPr>
          <w:sz w:val="24"/>
          <w:szCs w:val="24"/>
        </w:rPr>
        <w:t xml:space="preserve"> érdekében </w:t>
      </w:r>
      <w:r w:rsidR="005E3E4B" w:rsidRPr="00CB7B48">
        <w:rPr>
          <w:sz w:val="24"/>
          <w:szCs w:val="24"/>
        </w:rPr>
        <w:t xml:space="preserve">a térfigyelő kamerarendszer bővítésére </w:t>
      </w:r>
      <w:r w:rsidR="009A5216" w:rsidRPr="00CB7B48">
        <w:rPr>
          <w:sz w:val="24"/>
          <w:szCs w:val="24"/>
        </w:rPr>
        <w:t>24 009 </w:t>
      </w:r>
      <w:r w:rsidR="00422CD7" w:rsidRPr="00CB7B48">
        <w:rPr>
          <w:sz w:val="24"/>
          <w:szCs w:val="24"/>
        </w:rPr>
        <w:t>000</w:t>
      </w:r>
      <w:r w:rsidR="009A5216" w:rsidRPr="00CB7B48">
        <w:rPr>
          <w:sz w:val="24"/>
          <w:szCs w:val="24"/>
        </w:rPr>
        <w:t> </w:t>
      </w:r>
      <w:r w:rsidR="005E3E4B" w:rsidRPr="00CB7B48">
        <w:rPr>
          <w:sz w:val="24"/>
          <w:szCs w:val="24"/>
        </w:rPr>
        <w:t xml:space="preserve"> Ft szerepel a tervezetben.</w:t>
      </w:r>
    </w:p>
    <w:p w:rsidR="00902F99" w:rsidRPr="00CB7B48" w:rsidRDefault="00902F99" w:rsidP="00902F99">
      <w:pPr>
        <w:pStyle w:val="Szvegtrzs"/>
        <w:rPr>
          <w:sz w:val="24"/>
          <w:szCs w:val="24"/>
        </w:rPr>
      </w:pPr>
    </w:p>
    <w:p w:rsidR="00422CD7" w:rsidRPr="00CB7B48" w:rsidRDefault="00422CD7" w:rsidP="00962ADC">
      <w:pPr>
        <w:pStyle w:val="Szvegtrzs"/>
        <w:numPr>
          <w:ilvl w:val="0"/>
          <w:numId w:val="46"/>
        </w:numPr>
        <w:rPr>
          <w:sz w:val="24"/>
          <w:szCs w:val="24"/>
        </w:rPr>
      </w:pPr>
      <w:r w:rsidRPr="00CB7B48">
        <w:rPr>
          <w:sz w:val="24"/>
          <w:szCs w:val="24"/>
        </w:rPr>
        <w:t>A parkolási övezetek bővítéséhez, valamint a kártyás fizetési lehetőségek bővítése érdekében szükséges parkoló automaták, kommunikációs eszközök és egyéb gépek beszerzésére összesen 23 121</w:t>
      </w:r>
      <w:r w:rsidR="009A5216" w:rsidRPr="00CB7B48">
        <w:rPr>
          <w:sz w:val="24"/>
          <w:szCs w:val="24"/>
        </w:rPr>
        <w:t> </w:t>
      </w:r>
      <w:r w:rsidRPr="00CB7B48">
        <w:rPr>
          <w:sz w:val="24"/>
          <w:szCs w:val="24"/>
        </w:rPr>
        <w:t>000</w:t>
      </w:r>
      <w:r w:rsidR="009A5216" w:rsidRPr="00CB7B48">
        <w:rPr>
          <w:sz w:val="24"/>
          <w:szCs w:val="24"/>
        </w:rPr>
        <w:t> </w:t>
      </w:r>
      <w:r w:rsidRPr="00CB7B48">
        <w:rPr>
          <w:sz w:val="24"/>
          <w:szCs w:val="24"/>
        </w:rPr>
        <w:t>Ft került tervezésre.</w:t>
      </w:r>
    </w:p>
    <w:p w:rsidR="004E1700" w:rsidRPr="00CB7B48" w:rsidRDefault="004E1700" w:rsidP="004E1700">
      <w:pPr>
        <w:pStyle w:val="Listaszerbekezds"/>
        <w:rPr>
          <w:sz w:val="24"/>
          <w:szCs w:val="24"/>
        </w:rPr>
      </w:pPr>
    </w:p>
    <w:p w:rsidR="004E1700" w:rsidRPr="00CB7B48" w:rsidRDefault="009A5216" w:rsidP="004E1700">
      <w:pPr>
        <w:pStyle w:val="Szvegtrzs"/>
        <w:numPr>
          <w:ilvl w:val="0"/>
          <w:numId w:val="46"/>
        </w:numPr>
        <w:rPr>
          <w:sz w:val="24"/>
          <w:szCs w:val="24"/>
        </w:rPr>
      </w:pPr>
      <w:r w:rsidRPr="00CB7B48">
        <w:rPr>
          <w:sz w:val="24"/>
          <w:szCs w:val="24"/>
        </w:rPr>
        <w:t>A Képviselő-t</w:t>
      </w:r>
      <w:r w:rsidR="004E1700" w:rsidRPr="00CB7B48">
        <w:rPr>
          <w:sz w:val="24"/>
          <w:szCs w:val="24"/>
        </w:rPr>
        <w:t>estület 363/2021.(X.28.) döntése alapján a Bérlakás felújítási program jog</w:t>
      </w:r>
      <w:r w:rsidR="00AA6B1A" w:rsidRPr="00CB7B48">
        <w:rPr>
          <w:sz w:val="24"/>
          <w:szCs w:val="24"/>
        </w:rPr>
        <w:t>címén</w:t>
      </w:r>
      <w:r w:rsidR="004E1700" w:rsidRPr="00CB7B48">
        <w:rPr>
          <w:sz w:val="24"/>
          <w:szCs w:val="24"/>
        </w:rPr>
        <w:t xml:space="preserve"> 150 431</w:t>
      </w:r>
      <w:r w:rsidRPr="00CB7B48">
        <w:rPr>
          <w:sz w:val="24"/>
          <w:szCs w:val="24"/>
        </w:rPr>
        <w:t> </w:t>
      </w:r>
      <w:r w:rsidR="004E1700" w:rsidRPr="00CB7B48">
        <w:rPr>
          <w:sz w:val="24"/>
          <w:szCs w:val="24"/>
        </w:rPr>
        <w:t>000</w:t>
      </w:r>
      <w:r w:rsidRPr="00CB7B48">
        <w:rPr>
          <w:sz w:val="24"/>
          <w:szCs w:val="24"/>
        </w:rPr>
        <w:t> </w:t>
      </w:r>
      <w:r w:rsidR="004E1700" w:rsidRPr="00CB7B48">
        <w:rPr>
          <w:sz w:val="24"/>
          <w:szCs w:val="24"/>
        </w:rPr>
        <w:t>F</w:t>
      </w:r>
      <w:r w:rsidR="00AA6B1A" w:rsidRPr="00CB7B48">
        <w:rPr>
          <w:sz w:val="24"/>
          <w:szCs w:val="24"/>
        </w:rPr>
        <w:t>t szerepel</w:t>
      </w:r>
      <w:r w:rsidR="004E1700" w:rsidRPr="00CB7B48">
        <w:rPr>
          <w:sz w:val="24"/>
          <w:szCs w:val="24"/>
        </w:rPr>
        <w:t xml:space="preserve">. </w:t>
      </w:r>
    </w:p>
    <w:p w:rsidR="00506822" w:rsidRPr="00CB7B48" w:rsidRDefault="00506822">
      <w:pPr>
        <w:jc w:val="both"/>
        <w:rPr>
          <w:sz w:val="24"/>
          <w:szCs w:val="24"/>
        </w:rPr>
      </w:pPr>
    </w:p>
    <w:p w:rsidR="00962ADC" w:rsidRPr="00CB7B48" w:rsidRDefault="00962ADC">
      <w:pPr>
        <w:jc w:val="both"/>
        <w:rPr>
          <w:i/>
          <w:sz w:val="24"/>
          <w:szCs w:val="24"/>
        </w:rPr>
      </w:pPr>
      <w:r w:rsidRPr="00CB7B48">
        <w:rPr>
          <w:i/>
          <w:sz w:val="24"/>
          <w:szCs w:val="24"/>
        </w:rPr>
        <w:t>Egyé</w:t>
      </w:r>
      <w:r w:rsidR="004F28E6" w:rsidRPr="00CB7B48">
        <w:rPr>
          <w:i/>
          <w:sz w:val="24"/>
          <w:szCs w:val="24"/>
        </w:rPr>
        <w:t>b felhalmozási célú támogatások</w:t>
      </w:r>
      <w:r w:rsidR="00BD05FA" w:rsidRPr="00CB7B48">
        <w:rPr>
          <w:i/>
          <w:sz w:val="24"/>
          <w:szCs w:val="24"/>
        </w:rPr>
        <w:t xml:space="preserve"> </w:t>
      </w:r>
    </w:p>
    <w:p w:rsidR="00962ADC" w:rsidRPr="00CB7B48" w:rsidRDefault="00962ADC">
      <w:pPr>
        <w:jc w:val="both"/>
        <w:rPr>
          <w:sz w:val="24"/>
          <w:szCs w:val="24"/>
        </w:rPr>
      </w:pPr>
    </w:p>
    <w:p w:rsidR="007A0319" w:rsidRPr="00CB7B48" w:rsidRDefault="00B61E29" w:rsidP="00D57431">
      <w:pPr>
        <w:jc w:val="both"/>
        <w:rPr>
          <w:sz w:val="24"/>
          <w:szCs w:val="24"/>
        </w:rPr>
      </w:pPr>
      <w:r w:rsidRPr="00CB7B48">
        <w:rPr>
          <w:b/>
          <w:sz w:val="24"/>
          <w:szCs w:val="24"/>
        </w:rPr>
        <w:t xml:space="preserve">Az egyéb felhalmozási célú támogatások </w:t>
      </w:r>
      <w:r w:rsidR="008971DF" w:rsidRPr="00CB7B48">
        <w:rPr>
          <w:b/>
          <w:sz w:val="24"/>
          <w:szCs w:val="24"/>
        </w:rPr>
        <w:t>államháztartáso</w:t>
      </w:r>
      <w:r w:rsidRPr="00CB7B48">
        <w:rPr>
          <w:b/>
          <w:sz w:val="24"/>
          <w:szCs w:val="24"/>
        </w:rPr>
        <w:t>n belülre, illetve kívülre</w:t>
      </w:r>
      <w:r w:rsidRPr="00CB7B48">
        <w:rPr>
          <w:sz w:val="24"/>
          <w:szCs w:val="24"/>
        </w:rPr>
        <w:t xml:space="preserve"> </w:t>
      </w:r>
      <w:r w:rsidR="005E3E4B" w:rsidRPr="00CB7B48">
        <w:rPr>
          <w:sz w:val="24"/>
          <w:szCs w:val="24"/>
        </w:rPr>
        <w:t>jogcím</w:t>
      </w:r>
      <w:r w:rsidR="00BD05FA" w:rsidRPr="00CB7B48">
        <w:rPr>
          <w:sz w:val="24"/>
          <w:szCs w:val="24"/>
        </w:rPr>
        <w:t>ek</w:t>
      </w:r>
      <w:r w:rsidR="005E3E4B" w:rsidRPr="00CB7B48">
        <w:rPr>
          <w:sz w:val="24"/>
          <w:szCs w:val="24"/>
        </w:rPr>
        <w:t>en</w:t>
      </w:r>
      <w:r w:rsidR="000774E7" w:rsidRPr="00CB7B48">
        <w:rPr>
          <w:sz w:val="24"/>
          <w:szCs w:val="24"/>
        </w:rPr>
        <w:t xml:space="preserve"> </w:t>
      </w:r>
      <w:r w:rsidR="007A0319" w:rsidRPr="00CB7B48">
        <w:rPr>
          <w:sz w:val="24"/>
          <w:szCs w:val="24"/>
        </w:rPr>
        <w:t>a végleges jelleggel adott támogatások</w:t>
      </w:r>
      <w:r w:rsidR="000774E7" w:rsidRPr="00CB7B48">
        <w:rPr>
          <w:sz w:val="24"/>
          <w:szCs w:val="24"/>
        </w:rPr>
        <w:t>, pénzeszközátadások</w:t>
      </w:r>
      <w:r w:rsidR="007A0319" w:rsidRPr="00CB7B48">
        <w:rPr>
          <w:sz w:val="24"/>
          <w:szCs w:val="24"/>
        </w:rPr>
        <w:t xml:space="preserve"> </w:t>
      </w:r>
      <w:r w:rsidR="00763E33" w:rsidRPr="00CB7B48">
        <w:rPr>
          <w:sz w:val="24"/>
          <w:szCs w:val="24"/>
        </w:rPr>
        <w:t>kerültek megtervezésr</w:t>
      </w:r>
      <w:r w:rsidR="007B124E" w:rsidRPr="00CB7B48">
        <w:rPr>
          <w:sz w:val="24"/>
          <w:szCs w:val="24"/>
        </w:rPr>
        <w:t>e</w:t>
      </w:r>
      <w:r w:rsidR="00BC2B7C" w:rsidRPr="00CB7B48">
        <w:rPr>
          <w:sz w:val="24"/>
          <w:szCs w:val="24"/>
        </w:rPr>
        <w:t>.</w:t>
      </w:r>
      <w:r w:rsidR="00BD05FA" w:rsidRPr="00CB7B48">
        <w:rPr>
          <w:sz w:val="24"/>
          <w:szCs w:val="24"/>
        </w:rPr>
        <w:t xml:space="preserve"> Jelenleg államháztartáson belülre nyújtandó támogatás nem szerepel a javaslatban.</w:t>
      </w:r>
      <w:r w:rsidR="00EC475E" w:rsidRPr="00CB7B48">
        <w:rPr>
          <w:sz w:val="24"/>
          <w:szCs w:val="24"/>
        </w:rPr>
        <w:t xml:space="preserve"> </w:t>
      </w:r>
      <w:r w:rsidR="00BD05FA" w:rsidRPr="00CB7B48">
        <w:rPr>
          <w:sz w:val="24"/>
          <w:szCs w:val="24"/>
        </w:rPr>
        <w:t>Az államháztartáson kívülre nyújtandó támogatások között</w:t>
      </w:r>
      <w:r w:rsidR="00BC2B7C" w:rsidRPr="00CB7B48">
        <w:rPr>
          <w:sz w:val="24"/>
          <w:szCs w:val="24"/>
        </w:rPr>
        <w:t xml:space="preserve"> szerepelnek</w:t>
      </w:r>
      <w:r w:rsidR="00763E33" w:rsidRPr="00CB7B48">
        <w:rPr>
          <w:sz w:val="24"/>
          <w:szCs w:val="24"/>
        </w:rPr>
        <w:t xml:space="preserve"> </w:t>
      </w:r>
      <w:r w:rsidR="007B124E" w:rsidRPr="00CB7B48">
        <w:rPr>
          <w:sz w:val="24"/>
          <w:szCs w:val="24"/>
        </w:rPr>
        <w:t>a</w:t>
      </w:r>
      <w:r w:rsidR="00A01FE7" w:rsidRPr="00CB7B48">
        <w:rPr>
          <w:sz w:val="24"/>
          <w:szCs w:val="24"/>
        </w:rPr>
        <w:t>z Önkormányzat kulturális és sport feladatait ellátó vállalkozásai által megv</w:t>
      </w:r>
      <w:r w:rsidR="00EC475E" w:rsidRPr="00CB7B48">
        <w:rPr>
          <w:sz w:val="24"/>
          <w:szCs w:val="24"/>
        </w:rPr>
        <w:t xml:space="preserve">alósítandó felhalmozási kiadások támogatása, valamint a társasház felújítási támogatások. </w:t>
      </w:r>
      <w:r w:rsidR="00962ADC" w:rsidRPr="00CB7B48">
        <w:rPr>
          <w:sz w:val="24"/>
          <w:szCs w:val="24"/>
        </w:rPr>
        <w:t>A felhalmozási célú támogatások részletezése a 11. számú táblában látható.</w:t>
      </w:r>
    </w:p>
    <w:p w:rsidR="00EC475E" w:rsidRPr="00CB7B48" w:rsidRDefault="00EC475E" w:rsidP="00D57431">
      <w:pPr>
        <w:jc w:val="both"/>
        <w:rPr>
          <w:sz w:val="24"/>
          <w:szCs w:val="24"/>
        </w:rPr>
      </w:pPr>
    </w:p>
    <w:p w:rsidR="00BD05FA" w:rsidRPr="00CB7B48" w:rsidRDefault="00BD05FA" w:rsidP="00D57431">
      <w:pPr>
        <w:jc w:val="both"/>
        <w:rPr>
          <w:i/>
          <w:sz w:val="24"/>
          <w:szCs w:val="24"/>
        </w:rPr>
      </w:pPr>
      <w:r w:rsidRPr="00CB7B48">
        <w:rPr>
          <w:i/>
          <w:sz w:val="24"/>
          <w:szCs w:val="24"/>
        </w:rPr>
        <w:t>Felhalmozási célú visszatérítendő támogatások és kölcsönök nyújtása</w:t>
      </w:r>
    </w:p>
    <w:p w:rsidR="00BD05FA" w:rsidRPr="00CB7B48" w:rsidRDefault="00BD05FA" w:rsidP="00D57431">
      <w:pPr>
        <w:jc w:val="both"/>
        <w:rPr>
          <w:i/>
          <w:sz w:val="24"/>
          <w:szCs w:val="24"/>
        </w:rPr>
      </w:pPr>
    </w:p>
    <w:p w:rsidR="00BD05FA" w:rsidRPr="00CB7B48" w:rsidRDefault="00BD05FA" w:rsidP="00D57431">
      <w:pPr>
        <w:jc w:val="both"/>
        <w:rPr>
          <w:sz w:val="24"/>
          <w:szCs w:val="24"/>
        </w:rPr>
      </w:pPr>
      <w:r w:rsidRPr="00CB7B48">
        <w:rPr>
          <w:sz w:val="24"/>
          <w:szCs w:val="24"/>
        </w:rPr>
        <w:t>Ezen a jogcímen a dolgozók részére nyújtható lakásépítési és felújítási kölcsön folyósítá</w:t>
      </w:r>
      <w:r w:rsidR="008639B5" w:rsidRPr="00CB7B48">
        <w:rPr>
          <w:sz w:val="24"/>
          <w:szCs w:val="24"/>
        </w:rPr>
        <w:t>sára fordítható összeg szerepel, ami a 13. számú táblában található.</w:t>
      </w:r>
    </w:p>
    <w:p w:rsidR="00BD05FA" w:rsidRPr="00CB7B48" w:rsidRDefault="00BD05FA" w:rsidP="00D57431">
      <w:pPr>
        <w:jc w:val="both"/>
        <w:rPr>
          <w:i/>
          <w:sz w:val="24"/>
          <w:szCs w:val="24"/>
        </w:rPr>
      </w:pPr>
    </w:p>
    <w:p w:rsidR="00BD05FA" w:rsidRPr="00CB7B48" w:rsidRDefault="00BD05FA" w:rsidP="00D57431">
      <w:pPr>
        <w:jc w:val="both"/>
        <w:rPr>
          <w:sz w:val="24"/>
          <w:szCs w:val="24"/>
        </w:rPr>
      </w:pPr>
    </w:p>
    <w:p w:rsidR="00150A6C" w:rsidRPr="00CB7B48" w:rsidRDefault="003D421E" w:rsidP="00150A6C">
      <w:pPr>
        <w:rPr>
          <w:b/>
          <w:sz w:val="24"/>
          <w:szCs w:val="24"/>
        </w:rPr>
      </w:pPr>
      <w:r w:rsidRPr="00CB7B48">
        <w:rPr>
          <w:b/>
          <w:sz w:val="24"/>
          <w:szCs w:val="24"/>
        </w:rPr>
        <w:t>Tartalékok</w:t>
      </w:r>
    </w:p>
    <w:p w:rsidR="000A3880" w:rsidRPr="00CB7B48" w:rsidRDefault="000A3880" w:rsidP="00150A6C">
      <w:pPr>
        <w:rPr>
          <w:b/>
          <w:sz w:val="24"/>
          <w:szCs w:val="24"/>
        </w:rPr>
      </w:pPr>
    </w:p>
    <w:p w:rsidR="003526BE" w:rsidRPr="00CB7B48" w:rsidRDefault="00150A6C" w:rsidP="00150A6C">
      <w:pPr>
        <w:jc w:val="both"/>
        <w:rPr>
          <w:sz w:val="24"/>
          <w:szCs w:val="24"/>
        </w:rPr>
      </w:pPr>
      <w:r w:rsidRPr="00CB7B48">
        <w:rPr>
          <w:sz w:val="24"/>
          <w:szCs w:val="24"/>
        </w:rPr>
        <w:t>Az</w:t>
      </w:r>
      <w:r w:rsidR="00763E33" w:rsidRPr="00CB7B48">
        <w:rPr>
          <w:sz w:val="24"/>
          <w:szCs w:val="24"/>
        </w:rPr>
        <w:t xml:space="preserve"> önkormányzat rendelkezésére álló </w:t>
      </w:r>
      <w:r w:rsidR="00D56606" w:rsidRPr="00CB7B48">
        <w:rPr>
          <w:sz w:val="24"/>
          <w:szCs w:val="24"/>
        </w:rPr>
        <w:t xml:space="preserve">saját </w:t>
      </w:r>
      <w:r w:rsidR="00763E33" w:rsidRPr="00CB7B48">
        <w:rPr>
          <w:sz w:val="24"/>
          <w:szCs w:val="24"/>
        </w:rPr>
        <w:t>forrás</w:t>
      </w:r>
      <w:r w:rsidR="00CD5D20" w:rsidRPr="00CB7B48">
        <w:rPr>
          <w:sz w:val="24"/>
          <w:szCs w:val="24"/>
        </w:rPr>
        <w:t xml:space="preserve">ainak azon részét, amely felhasználása valamilyen </w:t>
      </w:r>
      <w:r w:rsidR="000E6E27" w:rsidRPr="00CB7B48">
        <w:rPr>
          <w:sz w:val="24"/>
          <w:szCs w:val="24"/>
        </w:rPr>
        <w:t>feltéte</w:t>
      </w:r>
      <w:r w:rsidR="00CD5D20" w:rsidRPr="00CB7B48">
        <w:rPr>
          <w:sz w:val="24"/>
          <w:szCs w:val="24"/>
        </w:rPr>
        <w:t>lhez</w:t>
      </w:r>
      <w:r w:rsidR="000E6E27" w:rsidRPr="00CB7B48">
        <w:rPr>
          <w:sz w:val="24"/>
          <w:szCs w:val="24"/>
        </w:rPr>
        <w:t xml:space="preserve"> </w:t>
      </w:r>
      <w:r w:rsidR="00CD5D20" w:rsidRPr="00CB7B48">
        <w:rPr>
          <w:sz w:val="24"/>
          <w:szCs w:val="24"/>
        </w:rPr>
        <w:t>kötött</w:t>
      </w:r>
      <w:r w:rsidR="00D56606" w:rsidRPr="00CB7B48">
        <w:rPr>
          <w:sz w:val="24"/>
          <w:szCs w:val="24"/>
        </w:rPr>
        <w:t xml:space="preserve">, </w:t>
      </w:r>
      <w:r w:rsidR="00CD5D20" w:rsidRPr="00CB7B48">
        <w:rPr>
          <w:sz w:val="24"/>
          <w:szCs w:val="24"/>
        </w:rPr>
        <w:t xml:space="preserve">annak teljesülésig a tartalékok között tervezzük, továbbá javaslunk </w:t>
      </w:r>
      <w:r w:rsidR="00A036BF" w:rsidRPr="00CB7B48">
        <w:rPr>
          <w:sz w:val="24"/>
          <w:szCs w:val="24"/>
        </w:rPr>
        <w:t xml:space="preserve">szabadon felhasználható </w:t>
      </w:r>
      <w:r w:rsidR="003A7419" w:rsidRPr="00CB7B48">
        <w:rPr>
          <w:sz w:val="24"/>
          <w:szCs w:val="24"/>
        </w:rPr>
        <w:t>tartalékokat biztosítani, mind a működési, mind a felhalmozási oldalon.</w:t>
      </w:r>
      <w:r w:rsidR="0091253B" w:rsidRPr="00CB7B48">
        <w:rPr>
          <w:sz w:val="24"/>
          <w:szCs w:val="24"/>
        </w:rPr>
        <w:t xml:space="preserve"> A tartalék</w:t>
      </w:r>
      <w:r w:rsidR="00E6095F" w:rsidRPr="00CB7B48">
        <w:rPr>
          <w:sz w:val="24"/>
          <w:szCs w:val="24"/>
        </w:rPr>
        <w:t>ok</w:t>
      </w:r>
      <w:r w:rsidR="0091253B" w:rsidRPr="00CB7B48">
        <w:rPr>
          <w:sz w:val="24"/>
          <w:szCs w:val="24"/>
        </w:rPr>
        <w:t xml:space="preserve"> képzés</w:t>
      </w:r>
      <w:r w:rsidR="00E6095F" w:rsidRPr="00CB7B48">
        <w:rPr>
          <w:sz w:val="24"/>
          <w:szCs w:val="24"/>
        </w:rPr>
        <w:t>e támogatja az önkormányzati gazdálkodás</w:t>
      </w:r>
      <w:r w:rsidR="00A007A6" w:rsidRPr="00CB7B48">
        <w:rPr>
          <w:sz w:val="24"/>
          <w:szCs w:val="24"/>
        </w:rPr>
        <w:t>t, növeli annak biztonságát</w:t>
      </w:r>
      <w:r w:rsidR="001B0ED4" w:rsidRPr="00CB7B48">
        <w:rPr>
          <w:sz w:val="24"/>
          <w:szCs w:val="24"/>
        </w:rPr>
        <w:t xml:space="preserve">, </w:t>
      </w:r>
      <w:r w:rsidR="002C3DF3" w:rsidRPr="00CB7B48">
        <w:rPr>
          <w:sz w:val="24"/>
          <w:szCs w:val="24"/>
        </w:rPr>
        <w:t xml:space="preserve">a felvállalt kötelezettségek teljesíthetőségét, azaz a gazdálkodás </w:t>
      </w:r>
      <w:r w:rsidR="00977644" w:rsidRPr="00CB7B48">
        <w:rPr>
          <w:sz w:val="24"/>
          <w:szCs w:val="24"/>
        </w:rPr>
        <w:t>kiegyensúlyozottságát, stabilitását.</w:t>
      </w:r>
    </w:p>
    <w:p w:rsidR="003526BE" w:rsidRPr="00CB7B48" w:rsidRDefault="003526BE" w:rsidP="00150A6C">
      <w:pPr>
        <w:jc w:val="both"/>
        <w:rPr>
          <w:sz w:val="24"/>
          <w:szCs w:val="24"/>
        </w:rPr>
      </w:pPr>
    </w:p>
    <w:p w:rsidR="00DB3ABC" w:rsidRPr="00CB7B48" w:rsidRDefault="001564D6" w:rsidP="00DB3ABC">
      <w:pPr>
        <w:pStyle w:val="Szvegtrzs"/>
        <w:rPr>
          <w:bCs/>
          <w:sz w:val="24"/>
        </w:rPr>
      </w:pPr>
      <w:r w:rsidRPr="00CB7B48">
        <w:rPr>
          <w:sz w:val="24"/>
          <w:szCs w:val="24"/>
        </w:rPr>
        <w:t xml:space="preserve">A </w:t>
      </w:r>
      <w:r w:rsidR="009A5216" w:rsidRPr="00CB7B48">
        <w:rPr>
          <w:sz w:val="24"/>
          <w:szCs w:val="24"/>
        </w:rPr>
        <w:t xml:space="preserve">2022. évi </w:t>
      </w:r>
      <w:r w:rsidRPr="00CB7B48">
        <w:rPr>
          <w:sz w:val="24"/>
          <w:szCs w:val="24"/>
        </w:rPr>
        <w:t>tartalék</w:t>
      </w:r>
      <w:r w:rsidR="00DB3ABC" w:rsidRPr="00CB7B48">
        <w:rPr>
          <w:bCs/>
          <w:sz w:val="24"/>
        </w:rPr>
        <w:t xml:space="preserve"> kiadási főösszeghez viszonyít</w:t>
      </w:r>
      <w:r w:rsidRPr="00CB7B48">
        <w:rPr>
          <w:bCs/>
          <w:sz w:val="24"/>
        </w:rPr>
        <w:t>ott</w:t>
      </w:r>
      <w:r w:rsidR="00B766BB" w:rsidRPr="00CB7B48">
        <w:rPr>
          <w:bCs/>
          <w:sz w:val="24"/>
        </w:rPr>
        <w:t xml:space="preserve"> aránya</w:t>
      </w:r>
      <w:r w:rsidR="008971DF" w:rsidRPr="00CB7B48">
        <w:rPr>
          <w:bCs/>
          <w:sz w:val="24"/>
        </w:rPr>
        <w:t xml:space="preserve"> </w:t>
      </w:r>
      <w:r w:rsidR="008639B5" w:rsidRPr="00CB7B48">
        <w:rPr>
          <w:bCs/>
          <w:sz w:val="24"/>
        </w:rPr>
        <w:t>5,94</w:t>
      </w:r>
      <w:r w:rsidR="00A01FE7" w:rsidRPr="00CB7B48">
        <w:rPr>
          <w:bCs/>
          <w:sz w:val="24"/>
        </w:rPr>
        <w:t> </w:t>
      </w:r>
      <w:r w:rsidR="008971DF" w:rsidRPr="00CB7B48">
        <w:rPr>
          <w:bCs/>
          <w:sz w:val="24"/>
        </w:rPr>
        <w:t>%.</w:t>
      </w:r>
    </w:p>
    <w:p w:rsidR="00EE6387" w:rsidRPr="00CB7B48" w:rsidRDefault="00EE6387" w:rsidP="00150A6C">
      <w:pPr>
        <w:jc w:val="both"/>
        <w:rPr>
          <w:sz w:val="24"/>
          <w:szCs w:val="24"/>
        </w:rPr>
      </w:pPr>
    </w:p>
    <w:p w:rsidR="001B0ED4" w:rsidRPr="00CB7B48" w:rsidRDefault="00EE6387" w:rsidP="00150A6C">
      <w:pPr>
        <w:jc w:val="both"/>
        <w:rPr>
          <w:sz w:val="24"/>
          <w:szCs w:val="24"/>
          <w:u w:val="single"/>
        </w:rPr>
      </w:pPr>
      <w:r w:rsidRPr="00CB7B48">
        <w:rPr>
          <w:sz w:val="24"/>
          <w:szCs w:val="24"/>
          <w:u w:val="single"/>
        </w:rPr>
        <w:t>Általános tartalék</w:t>
      </w:r>
    </w:p>
    <w:p w:rsidR="00254185" w:rsidRPr="00CB7B48" w:rsidRDefault="00254185" w:rsidP="00150A6C">
      <w:pPr>
        <w:jc w:val="both"/>
        <w:rPr>
          <w:sz w:val="24"/>
          <w:szCs w:val="24"/>
        </w:rPr>
      </w:pPr>
      <w:r w:rsidRPr="00CB7B48">
        <w:rPr>
          <w:sz w:val="24"/>
          <w:szCs w:val="24"/>
        </w:rPr>
        <w:t>Az által</w:t>
      </w:r>
      <w:r w:rsidR="00A036BF" w:rsidRPr="00CB7B48">
        <w:rPr>
          <w:sz w:val="24"/>
          <w:szCs w:val="24"/>
        </w:rPr>
        <w:t>ános tartalékok jogcímei szűkültek</w:t>
      </w:r>
      <w:r w:rsidRPr="00CB7B48">
        <w:rPr>
          <w:sz w:val="24"/>
          <w:szCs w:val="24"/>
        </w:rPr>
        <w:t xml:space="preserve"> </w:t>
      </w:r>
      <w:r w:rsidR="00A036BF" w:rsidRPr="00CB7B48">
        <w:rPr>
          <w:sz w:val="24"/>
          <w:szCs w:val="24"/>
        </w:rPr>
        <w:t>az előző évi költségvetéshez képest.</w:t>
      </w:r>
      <w:r w:rsidR="006910CB" w:rsidRPr="00CB7B48">
        <w:rPr>
          <w:sz w:val="24"/>
          <w:szCs w:val="24"/>
        </w:rPr>
        <w:t xml:space="preserve"> </w:t>
      </w:r>
      <w:r w:rsidR="001C56EB" w:rsidRPr="00CB7B48">
        <w:rPr>
          <w:sz w:val="24"/>
          <w:szCs w:val="24"/>
        </w:rPr>
        <w:t xml:space="preserve">A </w:t>
      </w:r>
      <w:r w:rsidR="00065A01" w:rsidRPr="00CB7B48">
        <w:rPr>
          <w:sz w:val="24"/>
          <w:szCs w:val="24"/>
        </w:rPr>
        <w:t>„Közösség</w:t>
      </w:r>
      <w:r w:rsidR="001C56EB" w:rsidRPr="00CB7B48">
        <w:rPr>
          <w:sz w:val="24"/>
          <w:szCs w:val="24"/>
        </w:rPr>
        <w:t xml:space="preserve">i költségvetési tartalék” idén nem az általános tartalékok között szerepel, </w:t>
      </w:r>
      <w:r w:rsidR="009A5216" w:rsidRPr="00CB7B48">
        <w:rPr>
          <w:sz w:val="24"/>
          <w:szCs w:val="24"/>
        </w:rPr>
        <w:t>mivel a</w:t>
      </w:r>
      <w:r w:rsidR="001C56EB" w:rsidRPr="00CB7B48">
        <w:rPr>
          <w:sz w:val="24"/>
          <w:szCs w:val="24"/>
        </w:rPr>
        <w:t xml:space="preserve"> </w:t>
      </w:r>
      <w:r w:rsidR="009A5216" w:rsidRPr="00CB7B48">
        <w:rPr>
          <w:sz w:val="24"/>
          <w:szCs w:val="24"/>
        </w:rPr>
        <w:t xml:space="preserve">tavalyi évi </w:t>
      </w:r>
      <w:r w:rsidR="001C56EB" w:rsidRPr="00CB7B48">
        <w:rPr>
          <w:sz w:val="24"/>
          <w:szCs w:val="24"/>
        </w:rPr>
        <w:t xml:space="preserve">tapasztalatok alapján inkább felhalmozási típusú igények merülnek fel. </w:t>
      </w:r>
    </w:p>
    <w:p w:rsidR="001C56EB" w:rsidRPr="00CB7B48" w:rsidRDefault="001C56EB" w:rsidP="00150A6C">
      <w:pPr>
        <w:jc w:val="both"/>
        <w:rPr>
          <w:sz w:val="24"/>
          <w:szCs w:val="24"/>
        </w:rPr>
      </w:pPr>
    </w:p>
    <w:p w:rsidR="00EE6387" w:rsidRPr="00CB7B48" w:rsidRDefault="00EE6387" w:rsidP="00150A6C">
      <w:pPr>
        <w:jc w:val="both"/>
        <w:rPr>
          <w:sz w:val="24"/>
          <w:szCs w:val="24"/>
          <w:u w:val="single"/>
        </w:rPr>
      </w:pPr>
      <w:r w:rsidRPr="00CB7B48">
        <w:rPr>
          <w:sz w:val="24"/>
          <w:szCs w:val="24"/>
          <w:u w:val="single"/>
        </w:rPr>
        <w:t>Működési céltartalék</w:t>
      </w:r>
    </w:p>
    <w:p w:rsidR="009A5216" w:rsidRPr="00CB7B48" w:rsidRDefault="00CB645E" w:rsidP="00150A6C">
      <w:pPr>
        <w:jc w:val="both"/>
        <w:rPr>
          <w:sz w:val="24"/>
          <w:szCs w:val="24"/>
        </w:rPr>
      </w:pPr>
      <w:r w:rsidRPr="00CB7B48">
        <w:rPr>
          <w:sz w:val="24"/>
          <w:szCs w:val="24"/>
        </w:rPr>
        <w:t xml:space="preserve">A működési céltartalékok jogcímei bővültek az előző évi eredeti előirányzathoz képest. </w:t>
      </w:r>
    </w:p>
    <w:p w:rsidR="00CB645E" w:rsidRPr="00CB7B48" w:rsidRDefault="00CB645E" w:rsidP="00150A6C">
      <w:pPr>
        <w:jc w:val="both"/>
        <w:rPr>
          <w:sz w:val="24"/>
          <w:szCs w:val="24"/>
        </w:rPr>
      </w:pPr>
      <w:r w:rsidRPr="00CB7B48">
        <w:rPr>
          <w:sz w:val="24"/>
          <w:szCs w:val="24"/>
        </w:rPr>
        <w:t>Az új jogcímek:</w:t>
      </w:r>
    </w:p>
    <w:p w:rsidR="007E086C" w:rsidRPr="00CB7B48" w:rsidRDefault="007E086C" w:rsidP="00150A6C">
      <w:pPr>
        <w:jc w:val="both"/>
        <w:rPr>
          <w:sz w:val="24"/>
          <w:szCs w:val="24"/>
        </w:rPr>
      </w:pPr>
      <w:r w:rsidRPr="00CB7B48">
        <w:rPr>
          <w:i/>
          <w:sz w:val="24"/>
          <w:szCs w:val="24"/>
        </w:rPr>
        <w:t>„Működési tartalék – választáshoz”</w:t>
      </w:r>
      <w:r w:rsidRPr="00CB7B48">
        <w:rPr>
          <w:sz w:val="24"/>
          <w:szCs w:val="24"/>
        </w:rPr>
        <w:t xml:space="preserve"> jogcím az Országgyűlési választások és a népszavazás lebonyolításához biztosít kellő fedezetet.</w:t>
      </w:r>
    </w:p>
    <w:p w:rsidR="007E086C" w:rsidRPr="00CB7B48" w:rsidRDefault="007E086C" w:rsidP="00150A6C">
      <w:pPr>
        <w:jc w:val="both"/>
        <w:rPr>
          <w:sz w:val="24"/>
          <w:szCs w:val="24"/>
        </w:rPr>
      </w:pPr>
      <w:r w:rsidRPr="00CB7B48">
        <w:rPr>
          <w:i/>
          <w:sz w:val="24"/>
          <w:szCs w:val="24"/>
        </w:rPr>
        <w:t>„Tanulmány készítés lakossági kizárólagos várakozási lehetőség megteremtésére”</w:t>
      </w:r>
      <w:r w:rsidRPr="00CB7B48">
        <w:rPr>
          <w:sz w:val="24"/>
          <w:szCs w:val="24"/>
        </w:rPr>
        <w:t xml:space="preserve"> jogcímen képzett tartalék a helyi lakosok parkolási nehézségeinek megoldását célzó lehetőségek feltérképezésére biztosít fedezetet.</w:t>
      </w:r>
    </w:p>
    <w:p w:rsidR="007E086C" w:rsidRPr="00CB7B48" w:rsidRDefault="004F5950" w:rsidP="00150A6C">
      <w:pPr>
        <w:jc w:val="both"/>
        <w:rPr>
          <w:sz w:val="24"/>
          <w:szCs w:val="24"/>
        </w:rPr>
      </w:pPr>
      <w:r w:rsidRPr="00CB7B48">
        <w:rPr>
          <w:i/>
          <w:sz w:val="24"/>
          <w:szCs w:val="24"/>
        </w:rPr>
        <w:t xml:space="preserve">„Gondozási szolgáltatás bővítés működési kiadásaira” </w:t>
      </w:r>
      <w:r w:rsidRPr="00CB7B48">
        <w:rPr>
          <w:sz w:val="24"/>
          <w:szCs w:val="24"/>
        </w:rPr>
        <w:t xml:space="preserve">képzett tartalék </w:t>
      </w:r>
      <w:r w:rsidR="0071772F" w:rsidRPr="00CB7B48">
        <w:rPr>
          <w:sz w:val="24"/>
          <w:szCs w:val="24"/>
        </w:rPr>
        <w:t>lehetőséget teremt az I. számú Gondozási Központ alaptevékenységének bővítéshez szükséges dologi kiadásaira.</w:t>
      </w:r>
    </w:p>
    <w:p w:rsidR="007E086C" w:rsidRPr="00CB7B48" w:rsidRDefault="007C128C" w:rsidP="00150A6C">
      <w:pPr>
        <w:jc w:val="both"/>
        <w:rPr>
          <w:sz w:val="24"/>
          <w:szCs w:val="24"/>
        </w:rPr>
      </w:pPr>
      <w:r w:rsidRPr="00CB7B48">
        <w:rPr>
          <w:i/>
          <w:sz w:val="24"/>
          <w:szCs w:val="24"/>
        </w:rPr>
        <w:t>„Társasházak homlokzat tisztítása támogatására”</w:t>
      </w:r>
      <w:r w:rsidRPr="00CB7B48">
        <w:rPr>
          <w:sz w:val="24"/>
          <w:szCs w:val="24"/>
        </w:rPr>
        <w:t xml:space="preserve"> jogcímen </w:t>
      </w:r>
      <w:r w:rsidR="008639B5" w:rsidRPr="00CB7B48">
        <w:rPr>
          <w:sz w:val="24"/>
          <w:szCs w:val="24"/>
        </w:rPr>
        <w:t>biztosított összeg a társasházak</w:t>
      </w:r>
      <w:r w:rsidRPr="00CB7B48">
        <w:rPr>
          <w:sz w:val="24"/>
          <w:szCs w:val="24"/>
        </w:rPr>
        <w:t xml:space="preserve"> homlokzat tisztítási kiadásaik</w:t>
      </w:r>
      <w:r w:rsidR="008639B5" w:rsidRPr="00CB7B48">
        <w:rPr>
          <w:sz w:val="24"/>
          <w:szCs w:val="24"/>
        </w:rPr>
        <w:t>hoz</w:t>
      </w:r>
      <w:r w:rsidRPr="00CB7B48">
        <w:rPr>
          <w:sz w:val="24"/>
          <w:szCs w:val="24"/>
        </w:rPr>
        <w:t xml:space="preserve"> kíván </w:t>
      </w:r>
      <w:r w:rsidR="008639B5" w:rsidRPr="00CB7B48">
        <w:rPr>
          <w:sz w:val="24"/>
          <w:szCs w:val="24"/>
        </w:rPr>
        <w:t xml:space="preserve">támogatási </w:t>
      </w:r>
      <w:r w:rsidRPr="00CB7B48">
        <w:rPr>
          <w:sz w:val="24"/>
          <w:szCs w:val="24"/>
        </w:rPr>
        <w:t xml:space="preserve">fedezetet biztosítani. </w:t>
      </w:r>
    </w:p>
    <w:p w:rsidR="00E63C83" w:rsidRPr="00CB7B48" w:rsidRDefault="00E63C83" w:rsidP="00150A6C">
      <w:pPr>
        <w:jc w:val="both"/>
        <w:rPr>
          <w:sz w:val="24"/>
          <w:szCs w:val="24"/>
        </w:rPr>
      </w:pPr>
    </w:p>
    <w:p w:rsidR="002B376A" w:rsidRPr="00CB7B48" w:rsidRDefault="002B376A" w:rsidP="00150A6C">
      <w:pPr>
        <w:jc w:val="both"/>
        <w:rPr>
          <w:sz w:val="24"/>
          <w:szCs w:val="24"/>
          <w:u w:val="single"/>
        </w:rPr>
      </w:pPr>
      <w:r w:rsidRPr="00CB7B48">
        <w:rPr>
          <w:sz w:val="24"/>
          <w:szCs w:val="24"/>
          <w:u w:val="single"/>
        </w:rPr>
        <w:t>Felhalmozási céltartalék</w:t>
      </w:r>
    </w:p>
    <w:p w:rsidR="009A5216" w:rsidRPr="00CB7B48" w:rsidRDefault="007218C1" w:rsidP="00150A6C">
      <w:pPr>
        <w:jc w:val="both"/>
        <w:rPr>
          <w:sz w:val="24"/>
          <w:szCs w:val="24"/>
        </w:rPr>
      </w:pPr>
      <w:r w:rsidRPr="00CB7B48">
        <w:rPr>
          <w:sz w:val="24"/>
          <w:szCs w:val="24"/>
        </w:rPr>
        <w:t xml:space="preserve">A felhalmozási céltartalékok jogcímei is bővültek a 2021. évi eredeti költségvetéshez képest. </w:t>
      </w:r>
    </w:p>
    <w:p w:rsidR="007218C1" w:rsidRPr="00CB7B48" w:rsidRDefault="007218C1" w:rsidP="00150A6C">
      <w:pPr>
        <w:jc w:val="both"/>
        <w:rPr>
          <w:sz w:val="24"/>
          <w:szCs w:val="24"/>
        </w:rPr>
      </w:pPr>
      <w:r w:rsidRPr="00CB7B48">
        <w:rPr>
          <w:sz w:val="24"/>
          <w:szCs w:val="24"/>
        </w:rPr>
        <w:t>Az új jogcímek:</w:t>
      </w:r>
    </w:p>
    <w:p w:rsidR="007218C1" w:rsidRPr="00CB7B48" w:rsidRDefault="007218C1" w:rsidP="00150A6C">
      <w:pPr>
        <w:jc w:val="both"/>
        <w:rPr>
          <w:sz w:val="24"/>
          <w:szCs w:val="24"/>
        </w:rPr>
      </w:pPr>
      <w:r w:rsidRPr="00CB7B48">
        <w:rPr>
          <w:i/>
          <w:sz w:val="24"/>
          <w:szCs w:val="24"/>
        </w:rPr>
        <w:t>„Csatárka - Csalit szabadidőpark II. ütemre”</w:t>
      </w:r>
      <w:r w:rsidRPr="00CB7B48">
        <w:rPr>
          <w:sz w:val="24"/>
          <w:szCs w:val="24"/>
        </w:rPr>
        <w:t xml:space="preserve"> jogcímen biztosított keretből folytatható a nevezett beruházás első üteme, amennyiben a körülmények ezt lehetővé teszik.</w:t>
      </w:r>
    </w:p>
    <w:p w:rsidR="007218C1" w:rsidRPr="00CB7B48" w:rsidRDefault="007218C1" w:rsidP="00150A6C">
      <w:pPr>
        <w:jc w:val="both"/>
        <w:rPr>
          <w:sz w:val="24"/>
          <w:szCs w:val="24"/>
        </w:rPr>
      </w:pPr>
      <w:r w:rsidRPr="00CB7B48">
        <w:rPr>
          <w:i/>
          <w:sz w:val="24"/>
          <w:szCs w:val="24"/>
        </w:rPr>
        <w:t>„Szociális bérlakásépítés tartaléka”</w:t>
      </w:r>
      <w:r w:rsidRPr="00CB7B48">
        <w:rPr>
          <w:sz w:val="24"/>
          <w:szCs w:val="24"/>
        </w:rPr>
        <w:t xml:space="preserve"> jogcím lehetőséget biztosít a szociális bérlakás állományának növelésére.</w:t>
      </w:r>
    </w:p>
    <w:p w:rsidR="007218C1" w:rsidRPr="00CB7B48" w:rsidRDefault="007218C1" w:rsidP="00150A6C">
      <w:pPr>
        <w:jc w:val="both"/>
        <w:rPr>
          <w:sz w:val="24"/>
          <w:szCs w:val="24"/>
        </w:rPr>
      </w:pPr>
      <w:r w:rsidRPr="00CB7B48">
        <w:rPr>
          <w:i/>
          <w:sz w:val="24"/>
          <w:szCs w:val="24"/>
        </w:rPr>
        <w:t>„Vízgyűjtő dézsák pályázati kerete lakosságnak”</w:t>
      </w:r>
      <w:r w:rsidRPr="00CB7B48">
        <w:rPr>
          <w:sz w:val="24"/>
          <w:szCs w:val="24"/>
        </w:rPr>
        <w:t xml:space="preserve"> jogcímen biztosított tartalék felhasználható a pályázati rendszer pontos kidolgozását követően.</w:t>
      </w:r>
    </w:p>
    <w:p w:rsidR="007221D8" w:rsidRPr="00CB7B48" w:rsidRDefault="007221D8" w:rsidP="00150A6C">
      <w:pPr>
        <w:jc w:val="both"/>
        <w:rPr>
          <w:sz w:val="24"/>
          <w:szCs w:val="24"/>
        </w:rPr>
      </w:pPr>
      <w:r w:rsidRPr="00CB7B48">
        <w:rPr>
          <w:i/>
          <w:sz w:val="24"/>
          <w:szCs w:val="24"/>
        </w:rPr>
        <w:t>„Gondozási szolgáltatás bővítése”</w:t>
      </w:r>
      <w:r w:rsidRPr="00CB7B48">
        <w:rPr>
          <w:sz w:val="24"/>
          <w:szCs w:val="24"/>
        </w:rPr>
        <w:t xml:space="preserve"> jogcím az I. számú Gondozási Központ alaptevékenységének bővítéshez szükséges felhalmozási kiadások fedezetésre szolgál.</w:t>
      </w:r>
    </w:p>
    <w:p w:rsidR="007221D8" w:rsidRPr="00CB7B48" w:rsidRDefault="007221D8" w:rsidP="00150A6C">
      <w:pPr>
        <w:jc w:val="both"/>
        <w:rPr>
          <w:sz w:val="24"/>
          <w:szCs w:val="24"/>
        </w:rPr>
      </w:pPr>
      <w:r w:rsidRPr="00CB7B48">
        <w:rPr>
          <w:i/>
          <w:sz w:val="24"/>
          <w:szCs w:val="24"/>
        </w:rPr>
        <w:t>„Pályázati önrész”</w:t>
      </w:r>
      <w:r w:rsidRPr="00CB7B48">
        <w:rPr>
          <w:sz w:val="24"/>
          <w:szCs w:val="24"/>
        </w:rPr>
        <w:t xml:space="preserve"> fedezetet </w:t>
      </w:r>
      <w:r w:rsidR="00294BBE" w:rsidRPr="00CB7B48">
        <w:rPr>
          <w:sz w:val="24"/>
          <w:szCs w:val="24"/>
        </w:rPr>
        <w:t>biztosít a pályázati többlet források biztosításához szükséges önrészre.</w:t>
      </w:r>
      <w:r w:rsidR="00E17571" w:rsidRPr="00CB7B48">
        <w:rPr>
          <w:sz w:val="24"/>
          <w:szCs w:val="24"/>
        </w:rPr>
        <w:t xml:space="preserve"> Jelenleg folyamatban lévő pályázat a Szemlőhegy Óvoda ablakcseréjére vonatkozik.</w:t>
      </w:r>
    </w:p>
    <w:p w:rsidR="00E17571" w:rsidRPr="00CB7B48" w:rsidRDefault="00E17571" w:rsidP="00150A6C">
      <w:pPr>
        <w:jc w:val="both"/>
        <w:rPr>
          <w:sz w:val="24"/>
          <w:szCs w:val="24"/>
        </w:rPr>
      </w:pPr>
      <w:r w:rsidRPr="00CB7B48">
        <w:rPr>
          <w:i/>
          <w:sz w:val="24"/>
          <w:szCs w:val="24"/>
        </w:rPr>
        <w:t>„Felhalmozási tartalék választáshoz”</w:t>
      </w:r>
      <w:r w:rsidRPr="00CB7B48">
        <w:rPr>
          <w:sz w:val="24"/>
          <w:szCs w:val="24"/>
        </w:rPr>
        <w:t xml:space="preserve"> jogcím az Országgyűlési választások és a</w:t>
      </w:r>
      <w:r w:rsidR="00894AF5" w:rsidRPr="00CB7B48">
        <w:rPr>
          <w:sz w:val="24"/>
          <w:szCs w:val="24"/>
        </w:rPr>
        <w:t>z országos</w:t>
      </w:r>
      <w:r w:rsidRPr="00CB7B48">
        <w:rPr>
          <w:sz w:val="24"/>
          <w:szCs w:val="24"/>
        </w:rPr>
        <w:t xml:space="preserve"> népszavazás lebonyolításához szükséges felhalmozási kiadásokhoz biztosít fedezetet. </w:t>
      </w:r>
    </w:p>
    <w:p w:rsidR="00E17571" w:rsidRPr="00CB7B48" w:rsidRDefault="00E17571" w:rsidP="00150A6C">
      <w:pPr>
        <w:jc w:val="both"/>
        <w:rPr>
          <w:sz w:val="24"/>
          <w:szCs w:val="24"/>
        </w:rPr>
      </w:pPr>
      <w:r w:rsidRPr="00CB7B48">
        <w:rPr>
          <w:i/>
          <w:sz w:val="24"/>
          <w:szCs w:val="24"/>
        </w:rPr>
        <w:t>„Vizivárosi Galéria tartalék”</w:t>
      </w:r>
      <w:r w:rsidRPr="00CB7B48">
        <w:rPr>
          <w:sz w:val="24"/>
          <w:szCs w:val="24"/>
        </w:rPr>
        <w:t xml:space="preserve"> </w:t>
      </w:r>
      <w:r w:rsidR="0056021B" w:rsidRPr="00CB7B48">
        <w:rPr>
          <w:sz w:val="24"/>
          <w:szCs w:val="24"/>
        </w:rPr>
        <w:t>jogcím fedezetet biztosít a galéria új helyszínének a biztosítására (Margit krt. 25/c). Ez azért szükséges, mert a jelenlegi helyszín nem akadálymentes.</w:t>
      </w:r>
    </w:p>
    <w:p w:rsidR="007B6E89" w:rsidRPr="00CB7B48" w:rsidRDefault="007B6E89" w:rsidP="00150A6C">
      <w:pPr>
        <w:jc w:val="both"/>
        <w:rPr>
          <w:sz w:val="24"/>
          <w:szCs w:val="24"/>
        </w:rPr>
      </w:pPr>
      <w:r w:rsidRPr="00CB7B48">
        <w:rPr>
          <w:sz w:val="24"/>
          <w:szCs w:val="24"/>
        </w:rPr>
        <w:t xml:space="preserve">2022. évben a felhalmozási céltartalékok között szerepel a </w:t>
      </w:r>
      <w:r w:rsidRPr="00CB7B48">
        <w:rPr>
          <w:i/>
          <w:sz w:val="24"/>
          <w:szCs w:val="24"/>
        </w:rPr>
        <w:t>„Közösségi Költségvetés tartaléka”.</w:t>
      </w:r>
    </w:p>
    <w:p w:rsidR="00A00295" w:rsidRPr="00CB7B48" w:rsidRDefault="00A00295" w:rsidP="00150A6C">
      <w:pPr>
        <w:jc w:val="both"/>
        <w:rPr>
          <w:sz w:val="24"/>
          <w:szCs w:val="24"/>
        </w:rPr>
      </w:pPr>
      <w:r w:rsidRPr="00CB7B48">
        <w:rPr>
          <w:sz w:val="24"/>
          <w:szCs w:val="24"/>
        </w:rPr>
        <w:t>A tartalékok részletes bemutatása a 16. számú táblában tekinthető meg.</w:t>
      </w:r>
      <w:r w:rsidR="007F0B2C" w:rsidRPr="00CB7B48">
        <w:rPr>
          <w:sz w:val="24"/>
          <w:szCs w:val="24"/>
        </w:rPr>
        <w:t xml:space="preserve"> </w:t>
      </w:r>
    </w:p>
    <w:p w:rsidR="00E05046" w:rsidRPr="00CB7B48" w:rsidRDefault="00E05046">
      <w:pPr>
        <w:jc w:val="both"/>
        <w:rPr>
          <w:sz w:val="24"/>
          <w:szCs w:val="24"/>
        </w:rPr>
      </w:pPr>
    </w:p>
    <w:p w:rsidR="00763E33" w:rsidRPr="00CB7B48" w:rsidRDefault="00763E33">
      <w:pPr>
        <w:jc w:val="both"/>
        <w:rPr>
          <w:sz w:val="24"/>
          <w:szCs w:val="24"/>
        </w:rPr>
      </w:pPr>
      <w:r w:rsidRPr="00CB7B48">
        <w:rPr>
          <w:sz w:val="24"/>
          <w:szCs w:val="24"/>
        </w:rPr>
        <w:t xml:space="preserve">A </w:t>
      </w:r>
      <w:r w:rsidR="00356357">
        <w:rPr>
          <w:sz w:val="24"/>
          <w:szCs w:val="24"/>
        </w:rPr>
        <w:t>2022</w:t>
      </w:r>
      <w:r w:rsidR="000A3880" w:rsidRPr="00CB7B48">
        <w:rPr>
          <w:sz w:val="24"/>
          <w:szCs w:val="24"/>
        </w:rPr>
        <w:t>. évi költségvetés</w:t>
      </w:r>
      <w:r w:rsidRPr="00CB7B48">
        <w:rPr>
          <w:sz w:val="24"/>
          <w:szCs w:val="24"/>
        </w:rPr>
        <w:t xml:space="preserve"> kiadásainak és bevételeinek címenkénti és előirányzat-csoportonkénti jóváhagyása mellett</w:t>
      </w:r>
      <w:r w:rsidR="000A3880" w:rsidRPr="00CB7B48">
        <w:rPr>
          <w:sz w:val="24"/>
          <w:szCs w:val="24"/>
        </w:rPr>
        <w:t>,</w:t>
      </w:r>
      <w:r w:rsidRPr="00CB7B48">
        <w:rPr>
          <w:sz w:val="24"/>
          <w:szCs w:val="24"/>
        </w:rPr>
        <w:t xml:space="preserve"> a költségvetési rendeletben kerül</w:t>
      </w:r>
      <w:r w:rsidR="00DA1E44" w:rsidRPr="00CB7B48">
        <w:rPr>
          <w:sz w:val="24"/>
          <w:szCs w:val="24"/>
        </w:rPr>
        <w:t>n</w:t>
      </w:r>
      <w:r w:rsidRPr="00CB7B48">
        <w:rPr>
          <w:sz w:val="24"/>
          <w:szCs w:val="24"/>
        </w:rPr>
        <w:t>ek meghatározásra a költségvetés végrehajtásának szabályai</w:t>
      </w:r>
      <w:r w:rsidR="003F06E8" w:rsidRPr="00CB7B48">
        <w:rPr>
          <w:sz w:val="24"/>
          <w:szCs w:val="24"/>
        </w:rPr>
        <w:t xml:space="preserve"> is</w:t>
      </w:r>
      <w:r w:rsidRPr="00CB7B48">
        <w:rPr>
          <w:sz w:val="24"/>
          <w:szCs w:val="24"/>
        </w:rPr>
        <w:t>.</w:t>
      </w:r>
    </w:p>
    <w:p w:rsidR="00ED34F6" w:rsidRPr="00CB7B48" w:rsidRDefault="00ED34F6">
      <w:pPr>
        <w:jc w:val="both"/>
        <w:rPr>
          <w:sz w:val="16"/>
          <w:szCs w:val="16"/>
        </w:rPr>
      </w:pPr>
    </w:p>
    <w:p w:rsidR="00DA1E44" w:rsidRPr="00CB7B48" w:rsidRDefault="00DA1E44">
      <w:pPr>
        <w:jc w:val="both"/>
        <w:rPr>
          <w:strike/>
          <w:sz w:val="24"/>
          <w:szCs w:val="24"/>
        </w:rPr>
      </w:pPr>
      <w:r w:rsidRPr="00CB7B48">
        <w:rPr>
          <w:sz w:val="24"/>
          <w:szCs w:val="24"/>
        </w:rPr>
        <w:t xml:space="preserve">Az Áht. 6.§ (1) bekezdésében előírtak teljesítéseként </w:t>
      </w:r>
      <w:r w:rsidR="00381BCF" w:rsidRPr="00CB7B48">
        <w:rPr>
          <w:sz w:val="24"/>
          <w:szCs w:val="24"/>
        </w:rPr>
        <w:t xml:space="preserve">tájékoztatásul az előterjesztés </w:t>
      </w:r>
      <w:r w:rsidR="00B63F4B" w:rsidRPr="00CB7B48">
        <w:rPr>
          <w:sz w:val="24"/>
          <w:szCs w:val="24"/>
        </w:rPr>
        <w:t>4</w:t>
      </w:r>
      <w:r w:rsidR="00835332" w:rsidRPr="00CB7B48">
        <w:rPr>
          <w:sz w:val="24"/>
          <w:szCs w:val="24"/>
        </w:rPr>
        <w:t xml:space="preserve">. számú </w:t>
      </w:r>
      <w:r w:rsidR="00381BCF" w:rsidRPr="00CB7B48">
        <w:rPr>
          <w:sz w:val="24"/>
          <w:szCs w:val="24"/>
        </w:rPr>
        <w:t>mellékletében</w:t>
      </w:r>
      <w:r w:rsidR="00E2562E" w:rsidRPr="00CB7B48">
        <w:rPr>
          <w:sz w:val="24"/>
          <w:szCs w:val="24"/>
        </w:rPr>
        <w:t xml:space="preserve"> (a részletes vitára előterjesztve)</w:t>
      </w:r>
      <w:r w:rsidR="00381BCF" w:rsidRPr="00CB7B48">
        <w:rPr>
          <w:sz w:val="24"/>
          <w:szCs w:val="24"/>
        </w:rPr>
        <w:t xml:space="preserve"> mutatjuk be a bevételi és a kiadási előirányzatokat kormányzati funkciók szerint</w:t>
      </w:r>
      <w:r w:rsidR="00AE7C54" w:rsidRPr="00CB7B48">
        <w:rPr>
          <w:sz w:val="24"/>
          <w:szCs w:val="24"/>
        </w:rPr>
        <w:t>i bontásban</w:t>
      </w:r>
      <w:r w:rsidR="008D2F57" w:rsidRPr="00CB7B48">
        <w:rPr>
          <w:sz w:val="24"/>
          <w:szCs w:val="24"/>
        </w:rPr>
        <w:t xml:space="preserve">, valamint az </w:t>
      </w:r>
      <w:proofErr w:type="spellStart"/>
      <w:r w:rsidR="008D2F57" w:rsidRPr="00CB7B48">
        <w:rPr>
          <w:sz w:val="24"/>
          <w:szCs w:val="24"/>
        </w:rPr>
        <w:t>Ávr</w:t>
      </w:r>
      <w:proofErr w:type="spellEnd"/>
      <w:r w:rsidR="008D2F57" w:rsidRPr="00CB7B48">
        <w:rPr>
          <w:sz w:val="24"/>
          <w:szCs w:val="24"/>
        </w:rPr>
        <w:t>. 24. § (1)</w:t>
      </w:r>
      <w:r w:rsidR="00B63F4B" w:rsidRPr="00CB7B48">
        <w:rPr>
          <w:sz w:val="24"/>
          <w:szCs w:val="24"/>
        </w:rPr>
        <w:t xml:space="preserve"> bekezdés </w:t>
      </w:r>
      <w:proofErr w:type="spellStart"/>
      <w:r w:rsidR="00B63F4B" w:rsidRPr="00CB7B48">
        <w:rPr>
          <w:sz w:val="24"/>
          <w:szCs w:val="24"/>
        </w:rPr>
        <w:t>bd</w:t>
      </w:r>
      <w:proofErr w:type="spellEnd"/>
      <w:r w:rsidR="00B63F4B" w:rsidRPr="00CB7B48">
        <w:rPr>
          <w:sz w:val="24"/>
          <w:szCs w:val="24"/>
        </w:rPr>
        <w:t>) pontja alapján a</w:t>
      </w:r>
      <w:r w:rsidR="008B3369" w:rsidRPr="00CB7B48">
        <w:rPr>
          <w:sz w:val="24"/>
          <w:szCs w:val="24"/>
        </w:rPr>
        <w:t>z</w:t>
      </w:r>
      <w:r w:rsidR="00B63F4B" w:rsidRPr="00CB7B48">
        <w:rPr>
          <w:sz w:val="24"/>
          <w:szCs w:val="24"/>
        </w:rPr>
        <w:t xml:space="preserve"> 5</w:t>
      </w:r>
      <w:r w:rsidR="008D2F57" w:rsidRPr="00CB7B48">
        <w:rPr>
          <w:sz w:val="24"/>
          <w:szCs w:val="24"/>
        </w:rPr>
        <w:t>. számú melléklet</w:t>
      </w:r>
      <w:r w:rsidR="00FA1EC0" w:rsidRPr="00CB7B48">
        <w:rPr>
          <w:sz w:val="24"/>
          <w:szCs w:val="24"/>
        </w:rPr>
        <w:t xml:space="preserve"> tartalmazza az</w:t>
      </w:r>
      <w:r w:rsidR="008D2F57" w:rsidRPr="00CB7B48">
        <w:rPr>
          <w:sz w:val="24"/>
          <w:szCs w:val="24"/>
        </w:rPr>
        <w:t xml:space="preserve"> európai uniós forrásból finanszírozott programokat</w:t>
      </w:r>
      <w:r w:rsidR="007A606F" w:rsidRPr="00CB7B48">
        <w:rPr>
          <w:sz w:val="24"/>
          <w:szCs w:val="24"/>
        </w:rPr>
        <w:t>.</w:t>
      </w:r>
      <w:r w:rsidR="008D2F57" w:rsidRPr="00CB7B48">
        <w:rPr>
          <w:strike/>
          <w:sz w:val="24"/>
          <w:szCs w:val="24"/>
        </w:rPr>
        <w:t xml:space="preserve"> </w:t>
      </w:r>
    </w:p>
    <w:p w:rsidR="00A00295" w:rsidRPr="00CB7B48" w:rsidRDefault="00A00295">
      <w:pPr>
        <w:jc w:val="both"/>
        <w:rPr>
          <w:strike/>
          <w:sz w:val="24"/>
          <w:szCs w:val="24"/>
        </w:rPr>
      </w:pPr>
    </w:p>
    <w:p w:rsidR="00A00295" w:rsidRPr="00CB7B48" w:rsidRDefault="00A00295">
      <w:pPr>
        <w:jc w:val="both"/>
        <w:rPr>
          <w:strike/>
          <w:sz w:val="24"/>
          <w:szCs w:val="24"/>
        </w:rPr>
      </w:pPr>
    </w:p>
    <w:p w:rsidR="00A00295" w:rsidRPr="00CB7B48" w:rsidRDefault="00A00295">
      <w:pPr>
        <w:jc w:val="both"/>
        <w:rPr>
          <w:strike/>
          <w:sz w:val="24"/>
          <w:szCs w:val="24"/>
        </w:rPr>
      </w:pPr>
    </w:p>
    <w:p w:rsidR="00635763" w:rsidRPr="00CB7B48" w:rsidRDefault="00635763">
      <w:pPr>
        <w:jc w:val="both"/>
        <w:rPr>
          <w:strike/>
          <w:sz w:val="24"/>
          <w:szCs w:val="24"/>
        </w:rPr>
      </w:pPr>
    </w:p>
    <w:p w:rsidR="009A5216" w:rsidRPr="00CB7B48" w:rsidRDefault="009A5216" w:rsidP="00996C32">
      <w:pPr>
        <w:jc w:val="center"/>
        <w:rPr>
          <w:b/>
          <w:sz w:val="24"/>
          <w:szCs w:val="24"/>
        </w:rPr>
      </w:pPr>
    </w:p>
    <w:p w:rsidR="003C3B6E" w:rsidRDefault="003C3B6E" w:rsidP="00996C32">
      <w:pPr>
        <w:jc w:val="center"/>
        <w:rPr>
          <w:b/>
          <w:sz w:val="24"/>
          <w:szCs w:val="24"/>
        </w:rPr>
      </w:pPr>
    </w:p>
    <w:p w:rsidR="00672855" w:rsidRPr="00CB7B48" w:rsidRDefault="00672855" w:rsidP="00996C32">
      <w:pPr>
        <w:jc w:val="center"/>
        <w:rPr>
          <w:b/>
          <w:sz w:val="24"/>
          <w:szCs w:val="24"/>
        </w:rPr>
      </w:pPr>
      <w:r w:rsidRPr="00CB7B48">
        <w:rPr>
          <w:b/>
          <w:sz w:val="24"/>
          <w:szCs w:val="24"/>
        </w:rPr>
        <w:lastRenderedPageBreak/>
        <w:t>Határozati javaslat</w:t>
      </w:r>
      <w:r w:rsidR="003C3B6E">
        <w:rPr>
          <w:b/>
          <w:sz w:val="24"/>
          <w:szCs w:val="24"/>
        </w:rPr>
        <w:t>ok</w:t>
      </w:r>
    </w:p>
    <w:p w:rsidR="00672855" w:rsidRPr="00CB7B48" w:rsidRDefault="00672855" w:rsidP="00672855">
      <w:pPr>
        <w:jc w:val="both"/>
        <w:rPr>
          <w:sz w:val="24"/>
          <w:szCs w:val="24"/>
        </w:rPr>
      </w:pPr>
    </w:p>
    <w:p w:rsidR="000F2FA4" w:rsidRPr="00CB7B48" w:rsidRDefault="0058631B" w:rsidP="000F2FA4">
      <w:pPr>
        <w:jc w:val="both"/>
        <w:rPr>
          <w:rFonts w:eastAsia="Calibri"/>
          <w:bCs/>
          <w:sz w:val="24"/>
          <w:szCs w:val="24"/>
        </w:rPr>
      </w:pPr>
      <w:r>
        <w:rPr>
          <w:rFonts w:eastAsia="Calibri"/>
          <w:bCs/>
          <w:sz w:val="24"/>
          <w:szCs w:val="24"/>
        </w:rPr>
        <w:t>1.</w:t>
      </w:r>
    </w:p>
    <w:p w:rsidR="000F2FA4" w:rsidRPr="00CB7B48" w:rsidRDefault="000F2FA4" w:rsidP="009A5216">
      <w:pPr>
        <w:ind w:left="708"/>
        <w:jc w:val="both"/>
        <w:rPr>
          <w:rFonts w:eastAsia="Calibri"/>
          <w:bCs/>
          <w:sz w:val="24"/>
          <w:szCs w:val="24"/>
        </w:rPr>
      </w:pPr>
      <w:r w:rsidRPr="00CB7B48">
        <w:rPr>
          <w:rFonts w:eastAsia="Calibri"/>
          <w:bCs/>
          <w:sz w:val="24"/>
          <w:szCs w:val="24"/>
        </w:rPr>
        <w:t>A Képviselő-testület úgy dönt, hogy az adósságot keletkeztető ügyletekből származó fizetési kötelezettségeihez számítandó saját bevételeit és az adósságot keletkeztető ügyletből származó fizetési kötelezettségeit a költségvetési évet követő három évre a határozat melléklete szerint állapítja meg.</w:t>
      </w:r>
    </w:p>
    <w:p w:rsidR="000F2FA4" w:rsidRPr="00CB7B48" w:rsidRDefault="000F2FA4" w:rsidP="000F2FA4">
      <w:pPr>
        <w:jc w:val="both"/>
        <w:rPr>
          <w:rFonts w:eastAsia="Calibri"/>
          <w:bCs/>
          <w:sz w:val="24"/>
          <w:szCs w:val="24"/>
        </w:rPr>
      </w:pPr>
    </w:p>
    <w:p w:rsidR="000F2FA4" w:rsidRPr="00CB7B48" w:rsidRDefault="000F2FA4" w:rsidP="000F2FA4">
      <w:pPr>
        <w:jc w:val="both"/>
        <w:rPr>
          <w:rFonts w:eastAsia="Calibri"/>
          <w:bCs/>
          <w:sz w:val="24"/>
          <w:szCs w:val="24"/>
        </w:rPr>
      </w:pPr>
      <w:r w:rsidRPr="00CB7B48">
        <w:rPr>
          <w:rFonts w:eastAsia="Calibri"/>
          <w:bCs/>
          <w:sz w:val="24"/>
          <w:szCs w:val="24"/>
        </w:rPr>
        <w:t>Felelős: polgármester</w:t>
      </w:r>
    </w:p>
    <w:p w:rsidR="000F2FA4" w:rsidRPr="00CB7B48" w:rsidRDefault="000F2FA4" w:rsidP="000F2FA4">
      <w:pPr>
        <w:jc w:val="both"/>
        <w:rPr>
          <w:rFonts w:eastAsia="Calibri"/>
          <w:bCs/>
          <w:sz w:val="24"/>
          <w:szCs w:val="24"/>
        </w:rPr>
      </w:pPr>
      <w:r w:rsidRPr="00CB7B48">
        <w:rPr>
          <w:rFonts w:eastAsia="Calibri"/>
          <w:bCs/>
          <w:sz w:val="24"/>
          <w:szCs w:val="24"/>
        </w:rPr>
        <w:t>Határidő: azonnal</w:t>
      </w:r>
    </w:p>
    <w:p w:rsidR="000F2FA4" w:rsidRPr="00CB7B48" w:rsidRDefault="000F2FA4" w:rsidP="000F2FA4">
      <w:pPr>
        <w:jc w:val="both"/>
        <w:rPr>
          <w:rFonts w:eastAsia="Calibri"/>
          <w:bCs/>
          <w:sz w:val="24"/>
          <w:szCs w:val="24"/>
        </w:rPr>
      </w:pPr>
    </w:p>
    <w:p w:rsidR="000F2FA4" w:rsidRPr="00CB7B48" w:rsidRDefault="000F2FA4" w:rsidP="000F2FA4">
      <w:pPr>
        <w:jc w:val="both"/>
        <w:rPr>
          <w:rFonts w:eastAsia="Calibri"/>
          <w:bCs/>
          <w:sz w:val="24"/>
          <w:szCs w:val="24"/>
        </w:rPr>
      </w:pPr>
      <w:r w:rsidRPr="00CB7B48">
        <w:rPr>
          <w:rFonts w:eastAsia="Calibri"/>
          <w:bCs/>
          <w:sz w:val="24"/>
          <w:szCs w:val="24"/>
        </w:rPr>
        <w:t>(A határozat meghozatala egyszerű többségű szavazati arányt igényel)</w:t>
      </w:r>
    </w:p>
    <w:p w:rsidR="00672855" w:rsidRPr="00CB7B48" w:rsidRDefault="00672855" w:rsidP="00672855">
      <w:pPr>
        <w:jc w:val="both"/>
        <w:rPr>
          <w:sz w:val="24"/>
          <w:szCs w:val="24"/>
        </w:rPr>
      </w:pPr>
    </w:p>
    <w:p w:rsidR="00672855" w:rsidRPr="00CB7B48" w:rsidRDefault="00672855" w:rsidP="00672855">
      <w:pPr>
        <w:jc w:val="both"/>
        <w:rPr>
          <w:sz w:val="24"/>
          <w:szCs w:val="24"/>
        </w:rPr>
      </w:pPr>
    </w:p>
    <w:p w:rsidR="00587162" w:rsidRPr="00CB7B48" w:rsidRDefault="00587162" w:rsidP="00672855">
      <w:pPr>
        <w:jc w:val="both"/>
        <w:rPr>
          <w:sz w:val="24"/>
          <w:szCs w:val="24"/>
        </w:rPr>
      </w:pPr>
    </w:p>
    <w:p w:rsidR="00587162" w:rsidRPr="00CB7B48" w:rsidRDefault="0058631B" w:rsidP="00587162">
      <w:pPr>
        <w:jc w:val="both"/>
        <w:rPr>
          <w:sz w:val="24"/>
          <w:szCs w:val="24"/>
        </w:rPr>
      </w:pPr>
      <w:r>
        <w:rPr>
          <w:sz w:val="24"/>
          <w:szCs w:val="24"/>
        </w:rPr>
        <w:t>2.</w:t>
      </w:r>
    </w:p>
    <w:p w:rsidR="00587162" w:rsidRPr="00CB7B48" w:rsidRDefault="00587162" w:rsidP="00587162">
      <w:pPr>
        <w:jc w:val="both"/>
        <w:rPr>
          <w:sz w:val="24"/>
          <w:szCs w:val="24"/>
        </w:rPr>
      </w:pPr>
    </w:p>
    <w:p w:rsidR="0058631B" w:rsidRDefault="00587162" w:rsidP="00E6629A">
      <w:pPr>
        <w:ind w:left="708"/>
        <w:jc w:val="both"/>
        <w:rPr>
          <w:sz w:val="24"/>
          <w:szCs w:val="24"/>
        </w:rPr>
      </w:pPr>
      <w:r w:rsidRPr="00CB7B48">
        <w:rPr>
          <w:sz w:val="24"/>
          <w:szCs w:val="24"/>
        </w:rPr>
        <w:t xml:space="preserve">A Képviselő-testület úgy dönt, hogy </w:t>
      </w:r>
      <w:r w:rsidR="00E6629A">
        <w:rPr>
          <w:sz w:val="24"/>
          <w:szCs w:val="24"/>
        </w:rPr>
        <w:t>a</w:t>
      </w:r>
      <w:r w:rsidRPr="00CB7B48">
        <w:rPr>
          <w:sz w:val="24"/>
          <w:szCs w:val="24"/>
        </w:rPr>
        <w:t xml:space="preserve"> 2022. évi költségvetés tervezetét részletes vitára alkalmasnak tartja</w:t>
      </w:r>
      <w:r w:rsidR="00E6629A">
        <w:rPr>
          <w:sz w:val="24"/>
          <w:szCs w:val="24"/>
        </w:rPr>
        <w:t>.</w:t>
      </w:r>
    </w:p>
    <w:p w:rsidR="0058631B" w:rsidRDefault="0058631B" w:rsidP="00587162">
      <w:pPr>
        <w:jc w:val="both"/>
        <w:rPr>
          <w:sz w:val="24"/>
          <w:szCs w:val="24"/>
        </w:rPr>
      </w:pPr>
    </w:p>
    <w:p w:rsidR="00587162" w:rsidRPr="00CB7B48" w:rsidRDefault="00587162" w:rsidP="00587162">
      <w:pPr>
        <w:jc w:val="both"/>
        <w:rPr>
          <w:sz w:val="24"/>
          <w:szCs w:val="24"/>
        </w:rPr>
      </w:pPr>
      <w:r w:rsidRPr="00CB7B48">
        <w:rPr>
          <w:sz w:val="24"/>
          <w:szCs w:val="24"/>
        </w:rPr>
        <w:t>Felelős: polgármester</w:t>
      </w:r>
    </w:p>
    <w:p w:rsidR="00587162" w:rsidRPr="00CB7B48" w:rsidRDefault="00587162" w:rsidP="00587162">
      <w:pPr>
        <w:jc w:val="both"/>
        <w:rPr>
          <w:sz w:val="24"/>
          <w:szCs w:val="24"/>
        </w:rPr>
      </w:pPr>
      <w:r w:rsidRPr="00CB7B48">
        <w:rPr>
          <w:sz w:val="24"/>
          <w:szCs w:val="24"/>
        </w:rPr>
        <w:t xml:space="preserve">Határidő: </w:t>
      </w:r>
      <w:r w:rsidR="00E6629A">
        <w:rPr>
          <w:sz w:val="24"/>
          <w:szCs w:val="24"/>
        </w:rPr>
        <w:t xml:space="preserve">a </w:t>
      </w:r>
      <w:r w:rsidR="0058631B">
        <w:rPr>
          <w:sz w:val="24"/>
          <w:szCs w:val="24"/>
        </w:rPr>
        <w:t xml:space="preserve">soron következő Képviselő - </w:t>
      </w:r>
      <w:r w:rsidRPr="00CB7B48">
        <w:rPr>
          <w:sz w:val="24"/>
          <w:szCs w:val="24"/>
        </w:rPr>
        <w:t>testületi ülés</w:t>
      </w:r>
    </w:p>
    <w:p w:rsidR="00587162" w:rsidRPr="00CB7B48" w:rsidRDefault="00587162" w:rsidP="00587162">
      <w:pPr>
        <w:jc w:val="both"/>
        <w:rPr>
          <w:sz w:val="24"/>
          <w:szCs w:val="24"/>
        </w:rPr>
      </w:pPr>
    </w:p>
    <w:p w:rsidR="00587162" w:rsidRPr="00CB7B48" w:rsidRDefault="00587162" w:rsidP="00587162">
      <w:pPr>
        <w:jc w:val="both"/>
        <w:rPr>
          <w:sz w:val="24"/>
          <w:szCs w:val="24"/>
        </w:rPr>
      </w:pPr>
      <w:r w:rsidRPr="00CB7B48">
        <w:rPr>
          <w:sz w:val="24"/>
          <w:szCs w:val="24"/>
        </w:rPr>
        <w:t>(A határozat meghozatala egyszerű többségű szavazati arányt igényel)</w:t>
      </w:r>
    </w:p>
    <w:p w:rsidR="00587162" w:rsidRPr="00CB7B48" w:rsidRDefault="00587162" w:rsidP="00672855">
      <w:pPr>
        <w:jc w:val="both"/>
        <w:rPr>
          <w:sz w:val="24"/>
          <w:szCs w:val="24"/>
        </w:rPr>
      </w:pPr>
    </w:p>
    <w:p w:rsidR="00672855" w:rsidRPr="00CB7B48" w:rsidRDefault="009A5216" w:rsidP="00672855">
      <w:pPr>
        <w:jc w:val="both"/>
        <w:rPr>
          <w:sz w:val="24"/>
          <w:szCs w:val="24"/>
        </w:rPr>
      </w:pPr>
      <w:r w:rsidRPr="00CB7B48">
        <w:rPr>
          <w:sz w:val="24"/>
          <w:szCs w:val="24"/>
        </w:rPr>
        <w:t xml:space="preserve">Budapest, 2022. február </w:t>
      </w:r>
      <w:r w:rsidR="000F2FA4" w:rsidRPr="00CB7B48">
        <w:rPr>
          <w:sz w:val="24"/>
          <w:szCs w:val="24"/>
        </w:rPr>
        <w:t>8</w:t>
      </w:r>
      <w:r w:rsidR="00672855" w:rsidRPr="00CB7B48">
        <w:rPr>
          <w:sz w:val="24"/>
          <w:szCs w:val="24"/>
        </w:rPr>
        <w:t>.</w:t>
      </w:r>
    </w:p>
    <w:p w:rsidR="00672855" w:rsidRPr="00CB7B48" w:rsidRDefault="00672855" w:rsidP="00672855">
      <w:pPr>
        <w:jc w:val="both"/>
        <w:rPr>
          <w:sz w:val="24"/>
          <w:szCs w:val="24"/>
        </w:rPr>
      </w:pPr>
    </w:p>
    <w:p w:rsidR="00672855" w:rsidRPr="00CB7B48" w:rsidRDefault="00672855" w:rsidP="00672855">
      <w:pPr>
        <w:jc w:val="both"/>
        <w:rPr>
          <w:sz w:val="24"/>
          <w:szCs w:val="24"/>
        </w:rPr>
      </w:pPr>
    </w:p>
    <w:p w:rsidR="00672855" w:rsidRPr="00CB7B48" w:rsidRDefault="00672855" w:rsidP="00672855">
      <w:pPr>
        <w:jc w:val="both"/>
        <w:rPr>
          <w:sz w:val="24"/>
          <w:szCs w:val="24"/>
        </w:rPr>
      </w:pPr>
    </w:p>
    <w:p w:rsidR="00672855" w:rsidRPr="00CB7B48" w:rsidRDefault="00672855" w:rsidP="00672855">
      <w:pPr>
        <w:jc w:val="both"/>
        <w:rPr>
          <w:sz w:val="24"/>
          <w:szCs w:val="24"/>
        </w:rPr>
      </w:pPr>
    </w:p>
    <w:p w:rsidR="00672855" w:rsidRPr="00CB7B48" w:rsidRDefault="00672855" w:rsidP="00354F33">
      <w:pPr>
        <w:ind w:left="4253"/>
        <w:jc w:val="both"/>
        <w:rPr>
          <w:sz w:val="24"/>
          <w:szCs w:val="24"/>
        </w:rPr>
      </w:pPr>
    </w:p>
    <w:p w:rsidR="00354F33" w:rsidRPr="00CB7B48" w:rsidRDefault="00355B89" w:rsidP="00354F33">
      <w:pPr>
        <w:suppressAutoHyphens/>
        <w:ind w:left="4253"/>
        <w:jc w:val="center"/>
        <w:rPr>
          <w:b/>
          <w:sz w:val="24"/>
          <w:szCs w:val="24"/>
          <w:lang w:eastAsia="ar-SA"/>
        </w:rPr>
      </w:pPr>
      <w:proofErr w:type="gramStart"/>
      <w:r>
        <w:rPr>
          <w:b/>
          <w:sz w:val="24"/>
          <w:szCs w:val="24"/>
          <w:lang w:eastAsia="ar-SA"/>
        </w:rPr>
        <w:t>dr.</w:t>
      </w:r>
      <w:proofErr w:type="gramEnd"/>
      <w:r>
        <w:rPr>
          <w:b/>
          <w:sz w:val="24"/>
          <w:szCs w:val="24"/>
          <w:lang w:eastAsia="ar-SA"/>
        </w:rPr>
        <w:t xml:space="preserve"> Varga Előd Bendegúz</w:t>
      </w:r>
    </w:p>
    <w:p w:rsidR="000F2FA4" w:rsidRPr="00CB7B48" w:rsidRDefault="00355B89" w:rsidP="00354F33">
      <w:pPr>
        <w:suppressAutoHyphens/>
        <w:ind w:left="4253"/>
        <w:jc w:val="center"/>
        <w:rPr>
          <w:sz w:val="24"/>
          <w:szCs w:val="24"/>
          <w:lang w:eastAsia="ar-SA"/>
        </w:rPr>
      </w:pPr>
      <w:r>
        <w:rPr>
          <w:b/>
          <w:sz w:val="24"/>
          <w:szCs w:val="24"/>
          <w:lang w:eastAsia="ar-SA"/>
        </w:rPr>
        <w:t>al</w:t>
      </w:r>
      <w:r w:rsidR="000F2FA4" w:rsidRPr="00CB7B48">
        <w:rPr>
          <w:b/>
          <w:sz w:val="24"/>
          <w:szCs w:val="24"/>
          <w:lang w:eastAsia="ar-SA"/>
        </w:rPr>
        <w:t>polgármester</w:t>
      </w:r>
    </w:p>
    <w:p w:rsidR="00672855" w:rsidRPr="00CB7B48" w:rsidRDefault="00672855" w:rsidP="00354F33">
      <w:pPr>
        <w:ind w:left="4253"/>
        <w:jc w:val="both"/>
        <w:rPr>
          <w:b/>
          <w:sz w:val="24"/>
          <w:szCs w:val="24"/>
        </w:rPr>
      </w:pPr>
    </w:p>
    <w:p w:rsidR="00672855" w:rsidRPr="00CB7B48" w:rsidRDefault="00672855" w:rsidP="00672855">
      <w:pPr>
        <w:jc w:val="both"/>
        <w:rPr>
          <w:b/>
          <w:sz w:val="24"/>
          <w:szCs w:val="24"/>
        </w:rPr>
      </w:pPr>
    </w:p>
    <w:p w:rsidR="00672855" w:rsidRPr="00CB7B48" w:rsidRDefault="00672855" w:rsidP="00672855">
      <w:pPr>
        <w:jc w:val="both"/>
        <w:rPr>
          <w:b/>
          <w:sz w:val="24"/>
          <w:szCs w:val="24"/>
        </w:rPr>
      </w:pPr>
    </w:p>
    <w:sectPr w:rsidR="00672855" w:rsidRPr="00CB7B48" w:rsidSect="00DA2213">
      <w:headerReference w:type="default" r:id="rId8"/>
      <w:pgSz w:w="11906" w:h="16838"/>
      <w:pgMar w:top="1021" w:right="1134" w:bottom="1021"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D7A" w:rsidRDefault="00BF4D7A">
      <w:r>
        <w:separator/>
      </w:r>
    </w:p>
  </w:endnote>
  <w:endnote w:type="continuationSeparator" w:id="0">
    <w:p w:rsidR="00BF4D7A" w:rsidRDefault="00BF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D7A" w:rsidRDefault="00BF4D7A">
      <w:r>
        <w:separator/>
      </w:r>
    </w:p>
  </w:footnote>
  <w:footnote w:type="continuationSeparator" w:id="0">
    <w:p w:rsidR="00BF4D7A" w:rsidRDefault="00BF4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533" w:rsidRDefault="002D1533">
    <w:pPr>
      <w:pStyle w:val="lfej"/>
      <w:framePr w:wrap="auto"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9432A5">
      <w:rPr>
        <w:rStyle w:val="Oldalszm"/>
        <w:noProof/>
      </w:rPr>
      <w:t>18</w:t>
    </w:r>
    <w:r>
      <w:rPr>
        <w:rStyle w:val="Oldalszm"/>
      </w:rPr>
      <w:fldChar w:fldCharType="end"/>
    </w:r>
  </w:p>
  <w:p w:rsidR="002D1533" w:rsidRDefault="002D153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1281268"/>
    <w:multiLevelType w:val="hybridMultilevel"/>
    <w:tmpl w:val="8F4A84C6"/>
    <w:lvl w:ilvl="0" w:tplc="ECFC36CE">
      <w:start w:val="1"/>
      <w:numFmt w:val="bullet"/>
      <w:lvlText w:val="-"/>
      <w:lvlJc w:val="left"/>
      <w:pPr>
        <w:tabs>
          <w:tab w:val="num" w:pos="1620"/>
        </w:tabs>
        <w:ind w:left="16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B388A"/>
    <w:multiLevelType w:val="hybridMultilevel"/>
    <w:tmpl w:val="734CA332"/>
    <w:lvl w:ilvl="0" w:tplc="791EFC44">
      <w:numFmt w:val="bullet"/>
      <w:lvlText w:val="-"/>
      <w:lvlJc w:val="left"/>
      <w:pPr>
        <w:tabs>
          <w:tab w:val="num" w:pos="644"/>
        </w:tabs>
        <w:ind w:left="644"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E1349"/>
    <w:multiLevelType w:val="singleLevel"/>
    <w:tmpl w:val="03EA6CAC"/>
    <w:lvl w:ilvl="0">
      <w:start w:val="183"/>
      <w:numFmt w:val="bullet"/>
      <w:lvlText w:val="-"/>
      <w:lvlJc w:val="left"/>
      <w:pPr>
        <w:tabs>
          <w:tab w:val="num" w:pos="480"/>
        </w:tabs>
        <w:ind w:left="480" w:hanging="360"/>
      </w:pPr>
      <w:rPr>
        <w:rFonts w:hint="default"/>
      </w:rPr>
    </w:lvl>
  </w:abstractNum>
  <w:abstractNum w:abstractNumId="4" w15:restartNumberingAfterBreak="0">
    <w:nsid w:val="07004438"/>
    <w:multiLevelType w:val="singleLevel"/>
    <w:tmpl w:val="A726D084"/>
    <w:lvl w:ilvl="0">
      <w:start w:val="166"/>
      <w:numFmt w:val="bullet"/>
      <w:lvlText w:val="-"/>
      <w:lvlJc w:val="left"/>
      <w:pPr>
        <w:tabs>
          <w:tab w:val="num" w:pos="360"/>
        </w:tabs>
        <w:ind w:left="360" w:hanging="360"/>
      </w:pPr>
      <w:rPr>
        <w:rFonts w:hint="default"/>
      </w:rPr>
    </w:lvl>
  </w:abstractNum>
  <w:abstractNum w:abstractNumId="5" w15:restartNumberingAfterBreak="0">
    <w:nsid w:val="074D3FE0"/>
    <w:multiLevelType w:val="singleLevel"/>
    <w:tmpl w:val="592C89A4"/>
    <w:lvl w:ilvl="0">
      <w:start w:val="3"/>
      <w:numFmt w:val="bullet"/>
      <w:lvlText w:val="-"/>
      <w:lvlJc w:val="left"/>
      <w:pPr>
        <w:tabs>
          <w:tab w:val="num" w:pos="360"/>
        </w:tabs>
        <w:ind w:left="360" w:hanging="360"/>
      </w:pPr>
      <w:rPr>
        <w:rFonts w:hint="default"/>
      </w:rPr>
    </w:lvl>
  </w:abstractNum>
  <w:abstractNum w:abstractNumId="6" w15:restartNumberingAfterBreak="0">
    <w:nsid w:val="0BFA2769"/>
    <w:multiLevelType w:val="hybridMultilevel"/>
    <w:tmpl w:val="E2ECF666"/>
    <w:lvl w:ilvl="0" w:tplc="5B1E27E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C281BC3"/>
    <w:multiLevelType w:val="singleLevel"/>
    <w:tmpl w:val="95F6A23C"/>
    <w:lvl w:ilvl="0">
      <w:start w:val="166"/>
      <w:numFmt w:val="bullet"/>
      <w:lvlText w:val="-"/>
      <w:lvlJc w:val="left"/>
      <w:pPr>
        <w:tabs>
          <w:tab w:val="num" w:pos="600"/>
        </w:tabs>
        <w:ind w:left="600" w:hanging="360"/>
      </w:pPr>
      <w:rPr>
        <w:rFonts w:hint="default"/>
      </w:rPr>
    </w:lvl>
  </w:abstractNum>
  <w:abstractNum w:abstractNumId="8" w15:restartNumberingAfterBreak="0">
    <w:nsid w:val="0E0D4AF6"/>
    <w:multiLevelType w:val="hybridMultilevel"/>
    <w:tmpl w:val="1E425598"/>
    <w:lvl w:ilvl="0" w:tplc="698CBCAC">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F126520"/>
    <w:multiLevelType w:val="singleLevel"/>
    <w:tmpl w:val="BF30389A"/>
    <w:lvl w:ilvl="0">
      <w:start w:val="1"/>
      <w:numFmt w:val="decimal"/>
      <w:lvlText w:val="%1)"/>
      <w:lvlJc w:val="left"/>
      <w:pPr>
        <w:tabs>
          <w:tab w:val="num" w:pos="360"/>
        </w:tabs>
        <w:ind w:left="360" w:hanging="360"/>
      </w:pPr>
      <w:rPr>
        <w:rFonts w:hint="default"/>
      </w:rPr>
    </w:lvl>
  </w:abstractNum>
  <w:abstractNum w:abstractNumId="10" w15:restartNumberingAfterBreak="0">
    <w:nsid w:val="12667513"/>
    <w:multiLevelType w:val="singleLevel"/>
    <w:tmpl w:val="040E0017"/>
    <w:lvl w:ilvl="0">
      <w:start w:val="1"/>
      <w:numFmt w:val="lowerLetter"/>
      <w:lvlText w:val="%1)"/>
      <w:lvlJc w:val="left"/>
      <w:pPr>
        <w:tabs>
          <w:tab w:val="num" w:pos="360"/>
        </w:tabs>
        <w:ind w:left="360" w:hanging="360"/>
      </w:pPr>
      <w:rPr>
        <w:rFonts w:hint="default"/>
      </w:rPr>
    </w:lvl>
  </w:abstractNum>
  <w:abstractNum w:abstractNumId="11" w15:restartNumberingAfterBreak="0">
    <w:nsid w:val="150B7603"/>
    <w:multiLevelType w:val="hybridMultilevel"/>
    <w:tmpl w:val="47645ABA"/>
    <w:lvl w:ilvl="0" w:tplc="DF1AA3A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A97B4B"/>
    <w:multiLevelType w:val="singleLevel"/>
    <w:tmpl w:val="6504D994"/>
    <w:lvl w:ilvl="0">
      <w:start w:val="183"/>
      <w:numFmt w:val="bullet"/>
      <w:lvlText w:val="-"/>
      <w:lvlJc w:val="left"/>
      <w:pPr>
        <w:tabs>
          <w:tab w:val="num" w:pos="480"/>
        </w:tabs>
        <w:ind w:left="480" w:hanging="360"/>
      </w:pPr>
      <w:rPr>
        <w:rFonts w:hint="default"/>
      </w:rPr>
    </w:lvl>
  </w:abstractNum>
  <w:abstractNum w:abstractNumId="13" w15:restartNumberingAfterBreak="0">
    <w:nsid w:val="17252E81"/>
    <w:multiLevelType w:val="hybridMultilevel"/>
    <w:tmpl w:val="08D8AF16"/>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 w15:restartNumberingAfterBreak="0">
    <w:nsid w:val="1B861212"/>
    <w:multiLevelType w:val="singleLevel"/>
    <w:tmpl w:val="C34CE7CC"/>
    <w:lvl w:ilvl="0">
      <w:start w:val="166"/>
      <w:numFmt w:val="bullet"/>
      <w:lvlText w:val="-"/>
      <w:lvlJc w:val="left"/>
      <w:pPr>
        <w:tabs>
          <w:tab w:val="num" w:pos="360"/>
        </w:tabs>
        <w:ind w:left="360" w:hanging="360"/>
      </w:pPr>
      <w:rPr>
        <w:rFonts w:hint="default"/>
      </w:rPr>
    </w:lvl>
  </w:abstractNum>
  <w:abstractNum w:abstractNumId="15" w15:restartNumberingAfterBreak="0">
    <w:nsid w:val="1DE46B07"/>
    <w:multiLevelType w:val="hybridMultilevel"/>
    <w:tmpl w:val="EC505D2A"/>
    <w:lvl w:ilvl="0" w:tplc="F3663EF6">
      <w:start w:val="1"/>
      <w:numFmt w:val="decimal"/>
      <w:lvlText w:val="%1)"/>
      <w:lvlJc w:val="left"/>
      <w:pPr>
        <w:tabs>
          <w:tab w:val="num" w:pos="1425"/>
        </w:tabs>
        <w:ind w:left="1425" w:hanging="720"/>
      </w:pPr>
      <w:rPr>
        <w:rFonts w:hint="default"/>
      </w:rPr>
    </w:lvl>
    <w:lvl w:ilvl="1" w:tplc="040E0019" w:tentative="1">
      <w:start w:val="1"/>
      <w:numFmt w:val="lowerLetter"/>
      <w:lvlText w:val="%2."/>
      <w:lvlJc w:val="left"/>
      <w:pPr>
        <w:tabs>
          <w:tab w:val="num" w:pos="1785"/>
        </w:tabs>
        <w:ind w:left="1785" w:hanging="360"/>
      </w:p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16" w15:restartNumberingAfterBreak="0">
    <w:nsid w:val="1E6F3439"/>
    <w:multiLevelType w:val="singleLevel"/>
    <w:tmpl w:val="47366DA6"/>
    <w:lvl w:ilvl="0">
      <w:start w:val="1"/>
      <w:numFmt w:val="bullet"/>
      <w:lvlText w:val="-"/>
      <w:lvlJc w:val="left"/>
      <w:pPr>
        <w:tabs>
          <w:tab w:val="num" w:pos="1068"/>
        </w:tabs>
        <w:ind w:left="1068" w:hanging="360"/>
      </w:pPr>
      <w:rPr>
        <w:rFonts w:hint="default"/>
      </w:rPr>
    </w:lvl>
  </w:abstractNum>
  <w:abstractNum w:abstractNumId="17" w15:restartNumberingAfterBreak="0">
    <w:nsid w:val="25446E1E"/>
    <w:multiLevelType w:val="hybridMultilevel"/>
    <w:tmpl w:val="AAD063BA"/>
    <w:lvl w:ilvl="0" w:tplc="040E0017">
      <w:start w:val="1"/>
      <w:numFmt w:val="lowerLetter"/>
      <w:lvlText w:val="%1)"/>
      <w:lvlJc w:val="left"/>
      <w:pPr>
        <w:tabs>
          <w:tab w:val="num" w:pos="862"/>
        </w:tabs>
        <w:ind w:left="862" w:hanging="360"/>
      </w:pPr>
    </w:lvl>
    <w:lvl w:ilvl="1" w:tplc="040E0019" w:tentative="1">
      <w:start w:val="1"/>
      <w:numFmt w:val="lowerLetter"/>
      <w:lvlText w:val="%2."/>
      <w:lvlJc w:val="left"/>
      <w:pPr>
        <w:tabs>
          <w:tab w:val="num" w:pos="1582"/>
        </w:tabs>
        <w:ind w:left="1582" w:hanging="360"/>
      </w:pPr>
    </w:lvl>
    <w:lvl w:ilvl="2" w:tplc="040E001B" w:tentative="1">
      <w:start w:val="1"/>
      <w:numFmt w:val="lowerRoman"/>
      <w:lvlText w:val="%3."/>
      <w:lvlJc w:val="right"/>
      <w:pPr>
        <w:tabs>
          <w:tab w:val="num" w:pos="2302"/>
        </w:tabs>
        <w:ind w:left="2302" w:hanging="180"/>
      </w:pPr>
    </w:lvl>
    <w:lvl w:ilvl="3" w:tplc="040E000F" w:tentative="1">
      <w:start w:val="1"/>
      <w:numFmt w:val="decimal"/>
      <w:lvlText w:val="%4."/>
      <w:lvlJc w:val="left"/>
      <w:pPr>
        <w:tabs>
          <w:tab w:val="num" w:pos="3022"/>
        </w:tabs>
        <w:ind w:left="3022" w:hanging="360"/>
      </w:pPr>
    </w:lvl>
    <w:lvl w:ilvl="4" w:tplc="040E0019" w:tentative="1">
      <w:start w:val="1"/>
      <w:numFmt w:val="lowerLetter"/>
      <w:lvlText w:val="%5."/>
      <w:lvlJc w:val="left"/>
      <w:pPr>
        <w:tabs>
          <w:tab w:val="num" w:pos="3742"/>
        </w:tabs>
        <w:ind w:left="3742" w:hanging="360"/>
      </w:pPr>
    </w:lvl>
    <w:lvl w:ilvl="5" w:tplc="040E001B" w:tentative="1">
      <w:start w:val="1"/>
      <w:numFmt w:val="lowerRoman"/>
      <w:lvlText w:val="%6."/>
      <w:lvlJc w:val="right"/>
      <w:pPr>
        <w:tabs>
          <w:tab w:val="num" w:pos="4462"/>
        </w:tabs>
        <w:ind w:left="4462" w:hanging="180"/>
      </w:pPr>
    </w:lvl>
    <w:lvl w:ilvl="6" w:tplc="040E000F" w:tentative="1">
      <w:start w:val="1"/>
      <w:numFmt w:val="decimal"/>
      <w:lvlText w:val="%7."/>
      <w:lvlJc w:val="left"/>
      <w:pPr>
        <w:tabs>
          <w:tab w:val="num" w:pos="5182"/>
        </w:tabs>
        <w:ind w:left="5182" w:hanging="360"/>
      </w:pPr>
    </w:lvl>
    <w:lvl w:ilvl="7" w:tplc="040E0019" w:tentative="1">
      <w:start w:val="1"/>
      <w:numFmt w:val="lowerLetter"/>
      <w:lvlText w:val="%8."/>
      <w:lvlJc w:val="left"/>
      <w:pPr>
        <w:tabs>
          <w:tab w:val="num" w:pos="5902"/>
        </w:tabs>
        <w:ind w:left="5902" w:hanging="360"/>
      </w:pPr>
    </w:lvl>
    <w:lvl w:ilvl="8" w:tplc="040E001B" w:tentative="1">
      <w:start w:val="1"/>
      <w:numFmt w:val="lowerRoman"/>
      <w:lvlText w:val="%9."/>
      <w:lvlJc w:val="right"/>
      <w:pPr>
        <w:tabs>
          <w:tab w:val="num" w:pos="6622"/>
        </w:tabs>
        <w:ind w:left="6622" w:hanging="180"/>
      </w:pPr>
    </w:lvl>
  </w:abstractNum>
  <w:abstractNum w:abstractNumId="18" w15:restartNumberingAfterBreak="0">
    <w:nsid w:val="25515F97"/>
    <w:multiLevelType w:val="hybridMultilevel"/>
    <w:tmpl w:val="8AF8C7AC"/>
    <w:lvl w:ilvl="0" w:tplc="3C422AA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85E4EE4"/>
    <w:multiLevelType w:val="hybridMultilevel"/>
    <w:tmpl w:val="BC1022B6"/>
    <w:lvl w:ilvl="0" w:tplc="9C025F7E">
      <w:start w:val="102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03C3D9C"/>
    <w:multiLevelType w:val="hybridMultilevel"/>
    <w:tmpl w:val="ED42B064"/>
    <w:lvl w:ilvl="0" w:tplc="38103296">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14C74D5"/>
    <w:multiLevelType w:val="hybridMultilevel"/>
    <w:tmpl w:val="B9987D9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B7370"/>
    <w:multiLevelType w:val="singleLevel"/>
    <w:tmpl w:val="A6FC91D8"/>
    <w:lvl w:ilvl="0">
      <w:start w:val="1"/>
      <w:numFmt w:val="lowerLetter"/>
      <w:lvlText w:val="%1)"/>
      <w:lvlJc w:val="left"/>
      <w:pPr>
        <w:tabs>
          <w:tab w:val="num" w:pos="705"/>
        </w:tabs>
        <w:ind w:left="705" w:hanging="705"/>
      </w:pPr>
      <w:rPr>
        <w:rFonts w:hint="default"/>
      </w:rPr>
    </w:lvl>
  </w:abstractNum>
  <w:abstractNum w:abstractNumId="23" w15:restartNumberingAfterBreak="0">
    <w:nsid w:val="3BD47EFE"/>
    <w:multiLevelType w:val="singleLevel"/>
    <w:tmpl w:val="5840FD68"/>
    <w:lvl w:ilvl="0">
      <w:start w:val="166"/>
      <w:numFmt w:val="bullet"/>
      <w:lvlText w:val="-"/>
      <w:lvlJc w:val="left"/>
      <w:pPr>
        <w:tabs>
          <w:tab w:val="num" w:pos="600"/>
        </w:tabs>
        <w:ind w:left="600" w:hanging="360"/>
      </w:pPr>
      <w:rPr>
        <w:rFonts w:hint="default"/>
      </w:rPr>
    </w:lvl>
  </w:abstractNum>
  <w:abstractNum w:abstractNumId="24" w15:restartNumberingAfterBreak="0">
    <w:nsid w:val="430D0234"/>
    <w:multiLevelType w:val="singleLevel"/>
    <w:tmpl w:val="6E10CF4E"/>
    <w:lvl w:ilvl="0">
      <w:start w:val="332"/>
      <w:numFmt w:val="bullet"/>
      <w:lvlText w:val="-"/>
      <w:lvlJc w:val="left"/>
      <w:pPr>
        <w:tabs>
          <w:tab w:val="num" w:pos="360"/>
        </w:tabs>
        <w:ind w:left="360" w:hanging="360"/>
      </w:pPr>
      <w:rPr>
        <w:rFonts w:hint="default"/>
      </w:rPr>
    </w:lvl>
  </w:abstractNum>
  <w:abstractNum w:abstractNumId="25" w15:restartNumberingAfterBreak="0">
    <w:nsid w:val="450E7E6C"/>
    <w:multiLevelType w:val="hybridMultilevel"/>
    <w:tmpl w:val="3208C7EC"/>
    <w:lvl w:ilvl="0" w:tplc="1F14C7E4">
      <w:start w:val="202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56E3D6D"/>
    <w:multiLevelType w:val="hybridMultilevel"/>
    <w:tmpl w:val="7E82D856"/>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7" w15:restartNumberingAfterBreak="0">
    <w:nsid w:val="4AE201F3"/>
    <w:multiLevelType w:val="singleLevel"/>
    <w:tmpl w:val="E244F2D0"/>
    <w:lvl w:ilvl="0">
      <w:start w:val="166"/>
      <w:numFmt w:val="bullet"/>
      <w:lvlText w:val="-"/>
      <w:lvlJc w:val="left"/>
      <w:pPr>
        <w:tabs>
          <w:tab w:val="num" w:pos="480"/>
        </w:tabs>
        <w:ind w:left="480" w:hanging="360"/>
      </w:pPr>
      <w:rPr>
        <w:rFonts w:hint="default"/>
      </w:rPr>
    </w:lvl>
  </w:abstractNum>
  <w:abstractNum w:abstractNumId="28" w15:restartNumberingAfterBreak="0">
    <w:nsid w:val="4E0716A2"/>
    <w:multiLevelType w:val="hybridMultilevel"/>
    <w:tmpl w:val="1A64EC94"/>
    <w:lvl w:ilvl="0" w:tplc="0C2A0218">
      <w:start w:val="2"/>
      <w:numFmt w:val="bullet"/>
      <w:lvlText w:val="-"/>
      <w:lvlJc w:val="left"/>
      <w:pPr>
        <w:tabs>
          <w:tab w:val="num" w:pos="1080"/>
        </w:tabs>
        <w:ind w:left="1080" w:hanging="360"/>
      </w:pPr>
      <w:rPr>
        <w:rFonts w:ascii="Times New Roman" w:eastAsia="Times New Roman" w:hAnsi="Times New Roman" w:cs="Times New Roman" w:hint="default"/>
      </w:rPr>
    </w:lvl>
    <w:lvl w:ilvl="1" w:tplc="CA00EFAC" w:tentative="1">
      <w:start w:val="1"/>
      <w:numFmt w:val="bullet"/>
      <w:lvlText w:val="o"/>
      <w:lvlJc w:val="left"/>
      <w:pPr>
        <w:tabs>
          <w:tab w:val="num" w:pos="1800"/>
        </w:tabs>
        <w:ind w:left="1800" w:hanging="360"/>
      </w:pPr>
      <w:rPr>
        <w:rFonts w:ascii="Courier New" w:hAnsi="Courier New" w:hint="default"/>
      </w:rPr>
    </w:lvl>
    <w:lvl w:ilvl="2" w:tplc="3C0E6114" w:tentative="1">
      <w:start w:val="1"/>
      <w:numFmt w:val="bullet"/>
      <w:lvlText w:val=""/>
      <w:lvlJc w:val="left"/>
      <w:pPr>
        <w:tabs>
          <w:tab w:val="num" w:pos="2520"/>
        </w:tabs>
        <w:ind w:left="2520" w:hanging="360"/>
      </w:pPr>
      <w:rPr>
        <w:rFonts w:ascii="Wingdings" w:hAnsi="Wingdings" w:hint="default"/>
      </w:rPr>
    </w:lvl>
    <w:lvl w:ilvl="3" w:tplc="A7CE18AA" w:tentative="1">
      <w:start w:val="1"/>
      <w:numFmt w:val="bullet"/>
      <w:lvlText w:val=""/>
      <w:lvlJc w:val="left"/>
      <w:pPr>
        <w:tabs>
          <w:tab w:val="num" w:pos="3240"/>
        </w:tabs>
        <w:ind w:left="3240" w:hanging="360"/>
      </w:pPr>
      <w:rPr>
        <w:rFonts w:ascii="Symbol" w:hAnsi="Symbol" w:hint="default"/>
      </w:rPr>
    </w:lvl>
    <w:lvl w:ilvl="4" w:tplc="AF804DB4" w:tentative="1">
      <w:start w:val="1"/>
      <w:numFmt w:val="bullet"/>
      <w:lvlText w:val="o"/>
      <w:lvlJc w:val="left"/>
      <w:pPr>
        <w:tabs>
          <w:tab w:val="num" w:pos="3960"/>
        </w:tabs>
        <w:ind w:left="3960" w:hanging="360"/>
      </w:pPr>
      <w:rPr>
        <w:rFonts w:ascii="Courier New" w:hAnsi="Courier New" w:hint="default"/>
      </w:rPr>
    </w:lvl>
    <w:lvl w:ilvl="5" w:tplc="828A8914" w:tentative="1">
      <w:start w:val="1"/>
      <w:numFmt w:val="bullet"/>
      <w:lvlText w:val=""/>
      <w:lvlJc w:val="left"/>
      <w:pPr>
        <w:tabs>
          <w:tab w:val="num" w:pos="4680"/>
        </w:tabs>
        <w:ind w:left="4680" w:hanging="360"/>
      </w:pPr>
      <w:rPr>
        <w:rFonts w:ascii="Wingdings" w:hAnsi="Wingdings" w:hint="default"/>
      </w:rPr>
    </w:lvl>
    <w:lvl w:ilvl="6" w:tplc="480689A0" w:tentative="1">
      <w:start w:val="1"/>
      <w:numFmt w:val="bullet"/>
      <w:lvlText w:val=""/>
      <w:lvlJc w:val="left"/>
      <w:pPr>
        <w:tabs>
          <w:tab w:val="num" w:pos="5400"/>
        </w:tabs>
        <w:ind w:left="5400" w:hanging="360"/>
      </w:pPr>
      <w:rPr>
        <w:rFonts w:ascii="Symbol" w:hAnsi="Symbol" w:hint="default"/>
      </w:rPr>
    </w:lvl>
    <w:lvl w:ilvl="7" w:tplc="449682C0" w:tentative="1">
      <w:start w:val="1"/>
      <w:numFmt w:val="bullet"/>
      <w:lvlText w:val="o"/>
      <w:lvlJc w:val="left"/>
      <w:pPr>
        <w:tabs>
          <w:tab w:val="num" w:pos="6120"/>
        </w:tabs>
        <w:ind w:left="6120" w:hanging="360"/>
      </w:pPr>
      <w:rPr>
        <w:rFonts w:ascii="Courier New" w:hAnsi="Courier New" w:hint="default"/>
      </w:rPr>
    </w:lvl>
    <w:lvl w:ilvl="8" w:tplc="A12C9FFA"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026103D"/>
    <w:multiLevelType w:val="hybridMultilevel"/>
    <w:tmpl w:val="882A48D0"/>
    <w:lvl w:ilvl="0" w:tplc="2A602504">
      <w:start w:val="4"/>
      <w:numFmt w:val="upperRoman"/>
      <w:lvlText w:val="%1."/>
      <w:lvlJc w:val="left"/>
      <w:pPr>
        <w:tabs>
          <w:tab w:val="num" w:pos="1004"/>
        </w:tabs>
        <w:ind w:left="1004" w:hanging="720"/>
      </w:pPr>
      <w:rPr>
        <w:rFonts w:hint="default"/>
      </w:rPr>
    </w:lvl>
    <w:lvl w:ilvl="1" w:tplc="040E0019" w:tentative="1">
      <w:start w:val="1"/>
      <w:numFmt w:val="lowerLetter"/>
      <w:lvlText w:val="%2."/>
      <w:lvlJc w:val="left"/>
      <w:pPr>
        <w:tabs>
          <w:tab w:val="num" w:pos="1364"/>
        </w:tabs>
        <w:ind w:left="1364" w:hanging="360"/>
      </w:pPr>
    </w:lvl>
    <w:lvl w:ilvl="2" w:tplc="040E001B" w:tentative="1">
      <w:start w:val="1"/>
      <w:numFmt w:val="lowerRoman"/>
      <w:lvlText w:val="%3."/>
      <w:lvlJc w:val="right"/>
      <w:pPr>
        <w:tabs>
          <w:tab w:val="num" w:pos="2084"/>
        </w:tabs>
        <w:ind w:left="2084" w:hanging="180"/>
      </w:pPr>
    </w:lvl>
    <w:lvl w:ilvl="3" w:tplc="040E000F" w:tentative="1">
      <w:start w:val="1"/>
      <w:numFmt w:val="decimal"/>
      <w:lvlText w:val="%4."/>
      <w:lvlJc w:val="left"/>
      <w:pPr>
        <w:tabs>
          <w:tab w:val="num" w:pos="2804"/>
        </w:tabs>
        <w:ind w:left="2804" w:hanging="360"/>
      </w:pPr>
    </w:lvl>
    <w:lvl w:ilvl="4" w:tplc="040E0019" w:tentative="1">
      <w:start w:val="1"/>
      <w:numFmt w:val="lowerLetter"/>
      <w:lvlText w:val="%5."/>
      <w:lvlJc w:val="left"/>
      <w:pPr>
        <w:tabs>
          <w:tab w:val="num" w:pos="3524"/>
        </w:tabs>
        <w:ind w:left="3524" w:hanging="360"/>
      </w:pPr>
    </w:lvl>
    <w:lvl w:ilvl="5" w:tplc="040E001B" w:tentative="1">
      <w:start w:val="1"/>
      <w:numFmt w:val="lowerRoman"/>
      <w:lvlText w:val="%6."/>
      <w:lvlJc w:val="right"/>
      <w:pPr>
        <w:tabs>
          <w:tab w:val="num" w:pos="4244"/>
        </w:tabs>
        <w:ind w:left="4244" w:hanging="180"/>
      </w:pPr>
    </w:lvl>
    <w:lvl w:ilvl="6" w:tplc="040E000F" w:tentative="1">
      <w:start w:val="1"/>
      <w:numFmt w:val="decimal"/>
      <w:lvlText w:val="%7."/>
      <w:lvlJc w:val="left"/>
      <w:pPr>
        <w:tabs>
          <w:tab w:val="num" w:pos="4964"/>
        </w:tabs>
        <w:ind w:left="4964" w:hanging="360"/>
      </w:pPr>
    </w:lvl>
    <w:lvl w:ilvl="7" w:tplc="040E0019" w:tentative="1">
      <w:start w:val="1"/>
      <w:numFmt w:val="lowerLetter"/>
      <w:lvlText w:val="%8."/>
      <w:lvlJc w:val="left"/>
      <w:pPr>
        <w:tabs>
          <w:tab w:val="num" w:pos="5684"/>
        </w:tabs>
        <w:ind w:left="5684" w:hanging="360"/>
      </w:pPr>
    </w:lvl>
    <w:lvl w:ilvl="8" w:tplc="040E001B" w:tentative="1">
      <w:start w:val="1"/>
      <w:numFmt w:val="lowerRoman"/>
      <w:lvlText w:val="%9."/>
      <w:lvlJc w:val="right"/>
      <w:pPr>
        <w:tabs>
          <w:tab w:val="num" w:pos="6404"/>
        </w:tabs>
        <w:ind w:left="6404" w:hanging="180"/>
      </w:pPr>
    </w:lvl>
  </w:abstractNum>
  <w:abstractNum w:abstractNumId="30" w15:restartNumberingAfterBreak="0">
    <w:nsid w:val="50D41565"/>
    <w:multiLevelType w:val="hybridMultilevel"/>
    <w:tmpl w:val="03E6F7DC"/>
    <w:lvl w:ilvl="0" w:tplc="CAF6B468">
      <w:start w:val="30"/>
      <w:numFmt w:val="bullet"/>
      <w:lvlText w:val="-"/>
      <w:lvlJc w:val="left"/>
      <w:pPr>
        <w:tabs>
          <w:tab w:val="num" w:pos="1065"/>
        </w:tabs>
        <w:ind w:left="1065"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8938F5"/>
    <w:multiLevelType w:val="singleLevel"/>
    <w:tmpl w:val="0C06B97A"/>
    <w:lvl w:ilvl="0">
      <w:start w:val="2"/>
      <w:numFmt w:val="bullet"/>
      <w:lvlText w:val="-"/>
      <w:lvlJc w:val="left"/>
      <w:pPr>
        <w:tabs>
          <w:tab w:val="num" w:pos="360"/>
        </w:tabs>
        <w:ind w:left="360" w:hanging="360"/>
      </w:pPr>
      <w:rPr>
        <w:rFonts w:hint="default"/>
      </w:rPr>
    </w:lvl>
  </w:abstractNum>
  <w:abstractNum w:abstractNumId="32" w15:restartNumberingAfterBreak="0">
    <w:nsid w:val="565B2982"/>
    <w:multiLevelType w:val="singleLevel"/>
    <w:tmpl w:val="BF30389A"/>
    <w:lvl w:ilvl="0">
      <w:start w:val="1"/>
      <w:numFmt w:val="decimal"/>
      <w:lvlText w:val="%1)"/>
      <w:lvlJc w:val="left"/>
      <w:pPr>
        <w:tabs>
          <w:tab w:val="num" w:pos="360"/>
        </w:tabs>
        <w:ind w:left="360" w:hanging="360"/>
      </w:pPr>
      <w:rPr>
        <w:rFonts w:hint="default"/>
      </w:rPr>
    </w:lvl>
  </w:abstractNum>
  <w:abstractNum w:abstractNumId="33" w15:restartNumberingAfterBreak="0">
    <w:nsid w:val="56EE4173"/>
    <w:multiLevelType w:val="singleLevel"/>
    <w:tmpl w:val="040E0013"/>
    <w:lvl w:ilvl="0">
      <w:start w:val="1"/>
      <w:numFmt w:val="upperRoman"/>
      <w:lvlText w:val="%1."/>
      <w:lvlJc w:val="left"/>
      <w:pPr>
        <w:tabs>
          <w:tab w:val="num" w:pos="720"/>
        </w:tabs>
        <w:ind w:left="720" w:hanging="720"/>
      </w:pPr>
      <w:rPr>
        <w:rFonts w:hint="default"/>
      </w:rPr>
    </w:lvl>
  </w:abstractNum>
  <w:abstractNum w:abstractNumId="34" w15:restartNumberingAfterBreak="0">
    <w:nsid w:val="59C22086"/>
    <w:multiLevelType w:val="hybridMultilevel"/>
    <w:tmpl w:val="B978CF00"/>
    <w:lvl w:ilvl="0" w:tplc="3C8AF350">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257979"/>
    <w:multiLevelType w:val="singleLevel"/>
    <w:tmpl w:val="E2A43510"/>
    <w:lvl w:ilvl="0">
      <w:start w:val="2"/>
      <w:numFmt w:val="bullet"/>
      <w:lvlText w:val="-"/>
      <w:lvlJc w:val="left"/>
      <w:pPr>
        <w:tabs>
          <w:tab w:val="num" w:pos="1065"/>
        </w:tabs>
        <w:ind w:left="1065" w:hanging="360"/>
      </w:pPr>
      <w:rPr>
        <w:rFonts w:hint="default"/>
      </w:rPr>
    </w:lvl>
  </w:abstractNum>
  <w:abstractNum w:abstractNumId="36" w15:restartNumberingAfterBreak="0">
    <w:nsid w:val="5B3710BE"/>
    <w:multiLevelType w:val="hybridMultilevel"/>
    <w:tmpl w:val="F86AB350"/>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37" w15:restartNumberingAfterBreak="0">
    <w:nsid w:val="5C1D0164"/>
    <w:multiLevelType w:val="hybridMultilevel"/>
    <w:tmpl w:val="FFB6B854"/>
    <w:lvl w:ilvl="0" w:tplc="F9DE75D6">
      <w:start w:val="1"/>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8" w15:restartNumberingAfterBreak="0">
    <w:nsid w:val="5D78071E"/>
    <w:multiLevelType w:val="hybridMultilevel"/>
    <w:tmpl w:val="0EDECBEE"/>
    <w:lvl w:ilvl="0" w:tplc="698CBCAC">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9" w15:restartNumberingAfterBreak="0">
    <w:nsid w:val="60E44F75"/>
    <w:multiLevelType w:val="hybridMultilevel"/>
    <w:tmpl w:val="DB2254E2"/>
    <w:lvl w:ilvl="0" w:tplc="040E0001">
      <w:start w:val="1"/>
      <w:numFmt w:val="bullet"/>
      <w:lvlText w:val=""/>
      <w:lvlJc w:val="left"/>
      <w:pPr>
        <w:tabs>
          <w:tab w:val="num" w:pos="1428"/>
        </w:tabs>
        <w:ind w:left="1428" w:hanging="360"/>
      </w:pPr>
      <w:rPr>
        <w:rFonts w:ascii="Symbol" w:hAnsi="Symbol" w:hint="default"/>
      </w:rPr>
    </w:lvl>
    <w:lvl w:ilvl="1" w:tplc="040E0003">
      <w:start w:val="1"/>
      <w:numFmt w:val="bullet"/>
      <w:lvlText w:val="o"/>
      <w:lvlJc w:val="left"/>
      <w:pPr>
        <w:tabs>
          <w:tab w:val="num" w:pos="2148"/>
        </w:tabs>
        <w:ind w:left="2148" w:hanging="360"/>
      </w:pPr>
      <w:rPr>
        <w:rFonts w:ascii="Courier New" w:hAnsi="Courier New" w:cs="Courier New" w:hint="default"/>
      </w:rPr>
    </w:lvl>
    <w:lvl w:ilvl="2" w:tplc="040E0005">
      <w:start w:val="1"/>
      <w:numFmt w:val="bullet"/>
      <w:lvlText w:val=""/>
      <w:lvlJc w:val="left"/>
      <w:pPr>
        <w:tabs>
          <w:tab w:val="num" w:pos="2868"/>
        </w:tabs>
        <w:ind w:left="2868" w:hanging="360"/>
      </w:pPr>
      <w:rPr>
        <w:rFonts w:ascii="Wingdings" w:hAnsi="Wingdings" w:hint="default"/>
      </w:rPr>
    </w:lvl>
    <w:lvl w:ilvl="3" w:tplc="040E000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Courier New" w:hint="default"/>
      </w:rPr>
    </w:lvl>
    <w:lvl w:ilvl="5" w:tplc="040E0005">
      <w:start w:val="1"/>
      <w:numFmt w:val="bullet"/>
      <w:lvlText w:val=""/>
      <w:lvlJc w:val="left"/>
      <w:pPr>
        <w:tabs>
          <w:tab w:val="num" w:pos="5028"/>
        </w:tabs>
        <w:ind w:left="5028" w:hanging="360"/>
      </w:pPr>
      <w:rPr>
        <w:rFonts w:ascii="Wingdings" w:hAnsi="Wingdings" w:hint="default"/>
      </w:rPr>
    </w:lvl>
    <w:lvl w:ilvl="6" w:tplc="040E0001">
      <w:start w:val="1"/>
      <w:numFmt w:val="bullet"/>
      <w:lvlText w:val=""/>
      <w:lvlJc w:val="left"/>
      <w:pPr>
        <w:tabs>
          <w:tab w:val="num" w:pos="5748"/>
        </w:tabs>
        <w:ind w:left="5748" w:hanging="360"/>
      </w:pPr>
      <w:rPr>
        <w:rFonts w:ascii="Symbol" w:hAnsi="Symbol" w:hint="default"/>
      </w:rPr>
    </w:lvl>
    <w:lvl w:ilvl="7" w:tplc="040E0003">
      <w:start w:val="1"/>
      <w:numFmt w:val="bullet"/>
      <w:lvlText w:val="o"/>
      <w:lvlJc w:val="left"/>
      <w:pPr>
        <w:tabs>
          <w:tab w:val="num" w:pos="6468"/>
        </w:tabs>
        <w:ind w:left="6468" w:hanging="360"/>
      </w:pPr>
      <w:rPr>
        <w:rFonts w:ascii="Courier New" w:hAnsi="Courier New" w:cs="Courier New" w:hint="default"/>
      </w:rPr>
    </w:lvl>
    <w:lvl w:ilvl="8" w:tplc="040E0005">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659145D8"/>
    <w:multiLevelType w:val="hybridMultilevel"/>
    <w:tmpl w:val="82F0DAFE"/>
    <w:lvl w:ilvl="0" w:tplc="3C8AF350">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FF5618"/>
    <w:multiLevelType w:val="singleLevel"/>
    <w:tmpl w:val="43C663F4"/>
    <w:lvl w:ilvl="0">
      <w:start w:val="166"/>
      <w:numFmt w:val="bullet"/>
      <w:lvlText w:val="-"/>
      <w:lvlJc w:val="left"/>
      <w:pPr>
        <w:tabs>
          <w:tab w:val="num" w:pos="600"/>
        </w:tabs>
        <w:ind w:left="600" w:hanging="360"/>
      </w:pPr>
      <w:rPr>
        <w:rFonts w:hint="default"/>
      </w:rPr>
    </w:lvl>
  </w:abstractNum>
  <w:abstractNum w:abstractNumId="42" w15:restartNumberingAfterBreak="0">
    <w:nsid w:val="74727E57"/>
    <w:multiLevelType w:val="singleLevel"/>
    <w:tmpl w:val="67AEEFD6"/>
    <w:lvl w:ilvl="0">
      <w:start w:val="1"/>
      <w:numFmt w:val="lowerLetter"/>
      <w:lvlText w:val="%1)"/>
      <w:lvlJc w:val="left"/>
      <w:pPr>
        <w:tabs>
          <w:tab w:val="num" w:pos="705"/>
        </w:tabs>
        <w:ind w:left="705" w:hanging="705"/>
      </w:pPr>
      <w:rPr>
        <w:rFonts w:hint="default"/>
      </w:rPr>
    </w:lvl>
  </w:abstractNum>
  <w:abstractNum w:abstractNumId="43" w15:restartNumberingAfterBreak="0">
    <w:nsid w:val="74AC42DF"/>
    <w:multiLevelType w:val="hybridMultilevel"/>
    <w:tmpl w:val="5E4E3F88"/>
    <w:lvl w:ilvl="0" w:tplc="5B1E27EC">
      <w:start w:val="1"/>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4" w15:restartNumberingAfterBreak="0">
    <w:nsid w:val="74BB694C"/>
    <w:multiLevelType w:val="hybridMultilevel"/>
    <w:tmpl w:val="9BF81742"/>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45" w15:restartNumberingAfterBreak="0">
    <w:nsid w:val="754D4A1A"/>
    <w:multiLevelType w:val="hybridMultilevel"/>
    <w:tmpl w:val="B434B920"/>
    <w:lvl w:ilvl="0" w:tplc="286E5970">
      <w:start w:val="202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760D2847"/>
    <w:multiLevelType w:val="singleLevel"/>
    <w:tmpl w:val="040E0017"/>
    <w:lvl w:ilvl="0">
      <w:start w:val="1"/>
      <w:numFmt w:val="lowerLetter"/>
      <w:lvlText w:val="%1)"/>
      <w:lvlJc w:val="left"/>
      <w:pPr>
        <w:tabs>
          <w:tab w:val="num" w:pos="360"/>
        </w:tabs>
        <w:ind w:left="360" w:hanging="360"/>
      </w:pPr>
    </w:lvl>
  </w:abstractNum>
  <w:abstractNum w:abstractNumId="47" w15:restartNumberingAfterBreak="0">
    <w:nsid w:val="7A9508B8"/>
    <w:multiLevelType w:val="hybridMultilevel"/>
    <w:tmpl w:val="609EEE9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C0E7841"/>
    <w:multiLevelType w:val="hybridMultilevel"/>
    <w:tmpl w:val="AAC0145E"/>
    <w:lvl w:ilvl="0" w:tplc="267603D6">
      <w:start w:val="1"/>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num w:numId="1">
    <w:abstractNumId w:val="14"/>
  </w:num>
  <w:num w:numId="2">
    <w:abstractNumId w:val="4"/>
  </w:num>
  <w:num w:numId="3">
    <w:abstractNumId w:val="3"/>
  </w:num>
  <w:num w:numId="4">
    <w:abstractNumId w:val="27"/>
  </w:num>
  <w:num w:numId="5">
    <w:abstractNumId w:val="7"/>
  </w:num>
  <w:num w:numId="6">
    <w:abstractNumId w:val="23"/>
  </w:num>
  <w:num w:numId="7">
    <w:abstractNumId w:val="12"/>
  </w:num>
  <w:num w:numId="8">
    <w:abstractNumId w:val="41"/>
  </w:num>
  <w:num w:numId="9">
    <w:abstractNumId w:val="24"/>
  </w:num>
  <w:num w:numId="10">
    <w:abstractNumId w:val="33"/>
  </w:num>
  <w:num w:numId="11">
    <w:abstractNumId w:val="16"/>
  </w:num>
  <w:num w:numId="12">
    <w:abstractNumId w:val="46"/>
  </w:num>
  <w:num w:numId="13">
    <w:abstractNumId w:val="31"/>
  </w:num>
  <w:num w:numId="14">
    <w:abstractNumId w:val="35"/>
  </w:num>
  <w:num w:numId="15">
    <w:abstractNumId w:val="9"/>
  </w:num>
  <w:num w:numId="16">
    <w:abstractNumId w:val="32"/>
  </w:num>
  <w:num w:numId="17">
    <w:abstractNumId w:val="10"/>
  </w:num>
  <w:num w:numId="18">
    <w:abstractNumId w:val="22"/>
  </w:num>
  <w:num w:numId="19">
    <w:abstractNumId w:val="28"/>
  </w:num>
  <w:num w:numId="20">
    <w:abstractNumId w:val="5"/>
  </w:num>
  <w:num w:numId="21">
    <w:abstractNumId w:val="1"/>
  </w:num>
  <w:num w:numId="22">
    <w:abstractNumId w:val="11"/>
  </w:num>
  <w:num w:numId="23">
    <w:abstractNumId w:val="15"/>
  </w:num>
  <w:num w:numId="24">
    <w:abstractNumId w:val="0"/>
  </w:num>
  <w:num w:numId="25">
    <w:abstractNumId w:val="17"/>
  </w:num>
  <w:num w:numId="26">
    <w:abstractNumId w:val="40"/>
  </w:num>
  <w:num w:numId="27">
    <w:abstractNumId w:val="34"/>
  </w:num>
  <w:num w:numId="28">
    <w:abstractNumId w:val="29"/>
  </w:num>
  <w:num w:numId="29">
    <w:abstractNumId w:val="42"/>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9"/>
  </w:num>
  <w:num w:numId="33">
    <w:abstractNumId w:val="30"/>
  </w:num>
  <w:num w:numId="34">
    <w:abstractNumId w:val="48"/>
  </w:num>
  <w:num w:numId="35">
    <w:abstractNumId w:val="37"/>
  </w:num>
  <w:num w:numId="36">
    <w:abstractNumId w:val="6"/>
  </w:num>
  <w:num w:numId="37">
    <w:abstractNumId w:val="43"/>
  </w:num>
  <w:num w:numId="38">
    <w:abstractNumId w:val="38"/>
  </w:num>
  <w:num w:numId="39">
    <w:abstractNumId w:val="8"/>
  </w:num>
  <w:num w:numId="40">
    <w:abstractNumId w:val="36"/>
  </w:num>
  <w:num w:numId="41">
    <w:abstractNumId w:val="26"/>
  </w:num>
  <w:num w:numId="42">
    <w:abstractNumId w:val="44"/>
  </w:num>
  <w:num w:numId="43">
    <w:abstractNumId w:val="20"/>
  </w:num>
  <w:num w:numId="44">
    <w:abstractNumId w:val="19"/>
  </w:num>
  <w:num w:numId="45">
    <w:abstractNumId w:val="45"/>
  </w:num>
  <w:num w:numId="46">
    <w:abstractNumId w:val="25"/>
  </w:num>
  <w:num w:numId="47">
    <w:abstractNumId w:val="21"/>
  </w:num>
  <w:num w:numId="48">
    <w:abstractNumId w:val="2"/>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28"/>
    <w:rsid w:val="00001846"/>
    <w:rsid w:val="00002B9D"/>
    <w:rsid w:val="00003085"/>
    <w:rsid w:val="000048F4"/>
    <w:rsid w:val="00004B92"/>
    <w:rsid w:val="0001123D"/>
    <w:rsid w:val="00011262"/>
    <w:rsid w:val="00013DAF"/>
    <w:rsid w:val="000147E9"/>
    <w:rsid w:val="00015A3A"/>
    <w:rsid w:val="000172F2"/>
    <w:rsid w:val="000200B1"/>
    <w:rsid w:val="0002020F"/>
    <w:rsid w:val="00021103"/>
    <w:rsid w:val="00022957"/>
    <w:rsid w:val="00022FA0"/>
    <w:rsid w:val="00023B04"/>
    <w:rsid w:val="000243F0"/>
    <w:rsid w:val="00024539"/>
    <w:rsid w:val="00026164"/>
    <w:rsid w:val="0002618B"/>
    <w:rsid w:val="00030E65"/>
    <w:rsid w:val="0003105B"/>
    <w:rsid w:val="000320BE"/>
    <w:rsid w:val="00032B2A"/>
    <w:rsid w:val="000330B0"/>
    <w:rsid w:val="00034077"/>
    <w:rsid w:val="00034897"/>
    <w:rsid w:val="00035FD1"/>
    <w:rsid w:val="0003605A"/>
    <w:rsid w:val="00037134"/>
    <w:rsid w:val="00040105"/>
    <w:rsid w:val="00042747"/>
    <w:rsid w:val="000440EB"/>
    <w:rsid w:val="00045601"/>
    <w:rsid w:val="0004645C"/>
    <w:rsid w:val="00046BA2"/>
    <w:rsid w:val="00046F4B"/>
    <w:rsid w:val="00047344"/>
    <w:rsid w:val="000507A5"/>
    <w:rsid w:val="000524A4"/>
    <w:rsid w:val="00052E10"/>
    <w:rsid w:val="0005342E"/>
    <w:rsid w:val="00054DE5"/>
    <w:rsid w:val="00056140"/>
    <w:rsid w:val="00060287"/>
    <w:rsid w:val="000602C1"/>
    <w:rsid w:val="0006044D"/>
    <w:rsid w:val="00060807"/>
    <w:rsid w:val="000610E5"/>
    <w:rsid w:val="00061834"/>
    <w:rsid w:val="00062553"/>
    <w:rsid w:val="00063349"/>
    <w:rsid w:val="000637D0"/>
    <w:rsid w:val="00063FC4"/>
    <w:rsid w:val="00064343"/>
    <w:rsid w:val="00065170"/>
    <w:rsid w:val="00065A01"/>
    <w:rsid w:val="000669A7"/>
    <w:rsid w:val="00067E88"/>
    <w:rsid w:val="00074198"/>
    <w:rsid w:val="0007445B"/>
    <w:rsid w:val="00074519"/>
    <w:rsid w:val="00074EA0"/>
    <w:rsid w:val="0007557C"/>
    <w:rsid w:val="00075D44"/>
    <w:rsid w:val="00076E1D"/>
    <w:rsid w:val="000774E7"/>
    <w:rsid w:val="00077D82"/>
    <w:rsid w:val="00077F5F"/>
    <w:rsid w:val="000807D0"/>
    <w:rsid w:val="00081E0B"/>
    <w:rsid w:val="00082704"/>
    <w:rsid w:val="00082760"/>
    <w:rsid w:val="00082EC3"/>
    <w:rsid w:val="0008319B"/>
    <w:rsid w:val="00083753"/>
    <w:rsid w:val="000844D8"/>
    <w:rsid w:val="00084DE4"/>
    <w:rsid w:val="00090031"/>
    <w:rsid w:val="00091884"/>
    <w:rsid w:val="000924B1"/>
    <w:rsid w:val="0009260A"/>
    <w:rsid w:val="000933C0"/>
    <w:rsid w:val="00093A31"/>
    <w:rsid w:val="000961E4"/>
    <w:rsid w:val="000A127D"/>
    <w:rsid w:val="000A1AF3"/>
    <w:rsid w:val="000A1B0E"/>
    <w:rsid w:val="000A280E"/>
    <w:rsid w:val="000A2A6E"/>
    <w:rsid w:val="000A2C78"/>
    <w:rsid w:val="000A2CFC"/>
    <w:rsid w:val="000A3880"/>
    <w:rsid w:val="000A3B82"/>
    <w:rsid w:val="000A4D86"/>
    <w:rsid w:val="000A4DB3"/>
    <w:rsid w:val="000A5AE6"/>
    <w:rsid w:val="000A6D17"/>
    <w:rsid w:val="000A7A3D"/>
    <w:rsid w:val="000A7CA0"/>
    <w:rsid w:val="000A7E2D"/>
    <w:rsid w:val="000B30A8"/>
    <w:rsid w:val="000B42BB"/>
    <w:rsid w:val="000B4C44"/>
    <w:rsid w:val="000B62E1"/>
    <w:rsid w:val="000B6D86"/>
    <w:rsid w:val="000B6E04"/>
    <w:rsid w:val="000C0663"/>
    <w:rsid w:val="000C1055"/>
    <w:rsid w:val="000C381B"/>
    <w:rsid w:val="000C4085"/>
    <w:rsid w:val="000C44FE"/>
    <w:rsid w:val="000C50B8"/>
    <w:rsid w:val="000C7C80"/>
    <w:rsid w:val="000D0F93"/>
    <w:rsid w:val="000D210A"/>
    <w:rsid w:val="000D2992"/>
    <w:rsid w:val="000D3468"/>
    <w:rsid w:val="000D49BC"/>
    <w:rsid w:val="000D4FCB"/>
    <w:rsid w:val="000D637E"/>
    <w:rsid w:val="000D7079"/>
    <w:rsid w:val="000D734A"/>
    <w:rsid w:val="000D7C51"/>
    <w:rsid w:val="000E037A"/>
    <w:rsid w:val="000E0627"/>
    <w:rsid w:val="000E0F02"/>
    <w:rsid w:val="000E1F08"/>
    <w:rsid w:val="000E21C2"/>
    <w:rsid w:val="000E2207"/>
    <w:rsid w:val="000E289F"/>
    <w:rsid w:val="000E2E07"/>
    <w:rsid w:val="000E38D0"/>
    <w:rsid w:val="000E47A8"/>
    <w:rsid w:val="000E49D7"/>
    <w:rsid w:val="000E5088"/>
    <w:rsid w:val="000E5A1E"/>
    <w:rsid w:val="000E5F15"/>
    <w:rsid w:val="000E6494"/>
    <w:rsid w:val="000E6AE4"/>
    <w:rsid w:val="000E6BAE"/>
    <w:rsid w:val="000E6CB7"/>
    <w:rsid w:val="000E6E27"/>
    <w:rsid w:val="000E76DE"/>
    <w:rsid w:val="000F051B"/>
    <w:rsid w:val="000F06BE"/>
    <w:rsid w:val="000F0B66"/>
    <w:rsid w:val="000F1A26"/>
    <w:rsid w:val="000F1FB8"/>
    <w:rsid w:val="000F2229"/>
    <w:rsid w:val="000F2EAD"/>
    <w:rsid w:val="000F2FA4"/>
    <w:rsid w:val="000F3D57"/>
    <w:rsid w:val="000F4017"/>
    <w:rsid w:val="000F728B"/>
    <w:rsid w:val="000F7A32"/>
    <w:rsid w:val="000F7AA9"/>
    <w:rsid w:val="000F7CB7"/>
    <w:rsid w:val="001002F2"/>
    <w:rsid w:val="001015F5"/>
    <w:rsid w:val="001047A8"/>
    <w:rsid w:val="00104F1C"/>
    <w:rsid w:val="0010603D"/>
    <w:rsid w:val="00106C97"/>
    <w:rsid w:val="00106DF9"/>
    <w:rsid w:val="00110036"/>
    <w:rsid w:val="001101FE"/>
    <w:rsid w:val="00110769"/>
    <w:rsid w:val="00110847"/>
    <w:rsid w:val="00110C64"/>
    <w:rsid w:val="00111CF1"/>
    <w:rsid w:val="00112002"/>
    <w:rsid w:val="001133BA"/>
    <w:rsid w:val="00113951"/>
    <w:rsid w:val="00114ECF"/>
    <w:rsid w:val="00115542"/>
    <w:rsid w:val="00115567"/>
    <w:rsid w:val="00115DFD"/>
    <w:rsid w:val="001215DF"/>
    <w:rsid w:val="00121D25"/>
    <w:rsid w:val="00123F8F"/>
    <w:rsid w:val="00130D48"/>
    <w:rsid w:val="00130E13"/>
    <w:rsid w:val="00132149"/>
    <w:rsid w:val="00132668"/>
    <w:rsid w:val="00132C9F"/>
    <w:rsid w:val="00133017"/>
    <w:rsid w:val="00133D44"/>
    <w:rsid w:val="00133DF2"/>
    <w:rsid w:val="00134A40"/>
    <w:rsid w:val="001352A8"/>
    <w:rsid w:val="0013564D"/>
    <w:rsid w:val="0013621A"/>
    <w:rsid w:val="00136D71"/>
    <w:rsid w:val="001415B1"/>
    <w:rsid w:val="001426A5"/>
    <w:rsid w:val="001429C6"/>
    <w:rsid w:val="00142C73"/>
    <w:rsid w:val="00144CF7"/>
    <w:rsid w:val="00144E9C"/>
    <w:rsid w:val="0014512D"/>
    <w:rsid w:val="00145E7A"/>
    <w:rsid w:val="001469F4"/>
    <w:rsid w:val="001479DE"/>
    <w:rsid w:val="00147ED5"/>
    <w:rsid w:val="00150A6C"/>
    <w:rsid w:val="00151AF5"/>
    <w:rsid w:val="00152A64"/>
    <w:rsid w:val="001536F1"/>
    <w:rsid w:val="00154B37"/>
    <w:rsid w:val="0015574C"/>
    <w:rsid w:val="001564D6"/>
    <w:rsid w:val="00156976"/>
    <w:rsid w:val="00160939"/>
    <w:rsid w:val="00160E52"/>
    <w:rsid w:val="00161BB0"/>
    <w:rsid w:val="001629A5"/>
    <w:rsid w:val="00163540"/>
    <w:rsid w:val="00163FB1"/>
    <w:rsid w:val="001646A3"/>
    <w:rsid w:val="00164AA1"/>
    <w:rsid w:val="00165302"/>
    <w:rsid w:val="00165E00"/>
    <w:rsid w:val="001663ED"/>
    <w:rsid w:val="0016666D"/>
    <w:rsid w:val="001674D5"/>
    <w:rsid w:val="001707D1"/>
    <w:rsid w:val="00171B32"/>
    <w:rsid w:val="0017207D"/>
    <w:rsid w:val="001727AA"/>
    <w:rsid w:val="00172F5F"/>
    <w:rsid w:val="00173008"/>
    <w:rsid w:val="001736B6"/>
    <w:rsid w:val="00173CED"/>
    <w:rsid w:val="001745BF"/>
    <w:rsid w:val="00176041"/>
    <w:rsid w:val="001762AC"/>
    <w:rsid w:val="00176F4C"/>
    <w:rsid w:val="00180689"/>
    <w:rsid w:val="00180DDE"/>
    <w:rsid w:val="00181AD5"/>
    <w:rsid w:val="00182D78"/>
    <w:rsid w:val="00183933"/>
    <w:rsid w:val="00183999"/>
    <w:rsid w:val="00183DB8"/>
    <w:rsid w:val="00185B7B"/>
    <w:rsid w:val="00185F36"/>
    <w:rsid w:val="00186A45"/>
    <w:rsid w:val="0018785A"/>
    <w:rsid w:val="001908F9"/>
    <w:rsid w:val="001909A4"/>
    <w:rsid w:val="00190A01"/>
    <w:rsid w:val="00191780"/>
    <w:rsid w:val="00194073"/>
    <w:rsid w:val="00194B81"/>
    <w:rsid w:val="00194DA1"/>
    <w:rsid w:val="00195BD0"/>
    <w:rsid w:val="00195C9E"/>
    <w:rsid w:val="00196336"/>
    <w:rsid w:val="00196367"/>
    <w:rsid w:val="0019675B"/>
    <w:rsid w:val="00196EB5"/>
    <w:rsid w:val="001A12E2"/>
    <w:rsid w:val="001A28AD"/>
    <w:rsid w:val="001A3189"/>
    <w:rsid w:val="001A46E6"/>
    <w:rsid w:val="001A62E9"/>
    <w:rsid w:val="001B0ED4"/>
    <w:rsid w:val="001B1790"/>
    <w:rsid w:val="001B203A"/>
    <w:rsid w:val="001B2063"/>
    <w:rsid w:val="001B24F5"/>
    <w:rsid w:val="001B45FE"/>
    <w:rsid w:val="001B4C47"/>
    <w:rsid w:val="001B5BCF"/>
    <w:rsid w:val="001B7029"/>
    <w:rsid w:val="001B7E0C"/>
    <w:rsid w:val="001C1039"/>
    <w:rsid w:val="001C1844"/>
    <w:rsid w:val="001C32C5"/>
    <w:rsid w:val="001C3C02"/>
    <w:rsid w:val="001C56EB"/>
    <w:rsid w:val="001C635F"/>
    <w:rsid w:val="001C7129"/>
    <w:rsid w:val="001C735D"/>
    <w:rsid w:val="001D0F28"/>
    <w:rsid w:val="001D3F16"/>
    <w:rsid w:val="001D401F"/>
    <w:rsid w:val="001D4A51"/>
    <w:rsid w:val="001D645F"/>
    <w:rsid w:val="001D6776"/>
    <w:rsid w:val="001E0504"/>
    <w:rsid w:val="001E0597"/>
    <w:rsid w:val="001E144D"/>
    <w:rsid w:val="001E1B3A"/>
    <w:rsid w:val="001E22FA"/>
    <w:rsid w:val="001E3645"/>
    <w:rsid w:val="001E3D38"/>
    <w:rsid w:val="001E404B"/>
    <w:rsid w:val="001E4305"/>
    <w:rsid w:val="001E48A6"/>
    <w:rsid w:val="001E4FBD"/>
    <w:rsid w:val="001E720B"/>
    <w:rsid w:val="001E7CEF"/>
    <w:rsid w:val="001F0471"/>
    <w:rsid w:val="001F0AC6"/>
    <w:rsid w:val="001F0CDF"/>
    <w:rsid w:val="001F1CF1"/>
    <w:rsid w:val="001F2A5C"/>
    <w:rsid w:val="001F5968"/>
    <w:rsid w:val="001F5D83"/>
    <w:rsid w:val="001F6419"/>
    <w:rsid w:val="001F7DF3"/>
    <w:rsid w:val="002010AB"/>
    <w:rsid w:val="002021E9"/>
    <w:rsid w:val="002025A4"/>
    <w:rsid w:val="002052F4"/>
    <w:rsid w:val="00205FE4"/>
    <w:rsid w:val="00206C0B"/>
    <w:rsid w:val="00207062"/>
    <w:rsid w:val="00207891"/>
    <w:rsid w:val="00207E1E"/>
    <w:rsid w:val="00210D52"/>
    <w:rsid w:val="0021135C"/>
    <w:rsid w:val="0021249D"/>
    <w:rsid w:val="00212E03"/>
    <w:rsid w:val="00215777"/>
    <w:rsid w:val="00215F95"/>
    <w:rsid w:val="00222621"/>
    <w:rsid w:val="00222AFB"/>
    <w:rsid w:val="00223684"/>
    <w:rsid w:val="00223CD5"/>
    <w:rsid w:val="00223EDB"/>
    <w:rsid w:val="00223F1A"/>
    <w:rsid w:val="00224EC5"/>
    <w:rsid w:val="0022596C"/>
    <w:rsid w:val="002263FB"/>
    <w:rsid w:val="00226B9E"/>
    <w:rsid w:val="002272C7"/>
    <w:rsid w:val="00227EBB"/>
    <w:rsid w:val="002301C5"/>
    <w:rsid w:val="00230456"/>
    <w:rsid w:val="002308F4"/>
    <w:rsid w:val="00230B0D"/>
    <w:rsid w:val="00231DBC"/>
    <w:rsid w:val="00231FEC"/>
    <w:rsid w:val="00232CF2"/>
    <w:rsid w:val="00233244"/>
    <w:rsid w:val="002335B1"/>
    <w:rsid w:val="00233A71"/>
    <w:rsid w:val="00234DB3"/>
    <w:rsid w:val="00235858"/>
    <w:rsid w:val="00235C8F"/>
    <w:rsid w:val="002404E1"/>
    <w:rsid w:val="002444C1"/>
    <w:rsid w:val="00244A6B"/>
    <w:rsid w:val="00245F7C"/>
    <w:rsid w:val="0024619B"/>
    <w:rsid w:val="002468E3"/>
    <w:rsid w:val="00246D83"/>
    <w:rsid w:val="0025001C"/>
    <w:rsid w:val="00250CF8"/>
    <w:rsid w:val="0025386F"/>
    <w:rsid w:val="00253EC3"/>
    <w:rsid w:val="00254185"/>
    <w:rsid w:val="002545BA"/>
    <w:rsid w:val="00256BA5"/>
    <w:rsid w:val="00260C22"/>
    <w:rsid w:val="0026210A"/>
    <w:rsid w:val="00263298"/>
    <w:rsid w:val="00264CA5"/>
    <w:rsid w:val="00264FB3"/>
    <w:rsid w:val="002667A7"/>
    <w:rsid w:val="002672F3"/>
    <w:rsid w:val="002678FF"/>
    <w:rsid w:val="00267C10"/>
    <w:rsid w:val="00267D58"/>
    <w:rsid w:val="002700CD"/>
    <w:rsid w:val="0027215E"/>
    <w:rsid w:val="00272535"/>
    <w:rsid w:val="00272B5E"/>
    <w:rsid w:val="00272EE8"/>
    <w:rsid w:val="00275EB6"/>
    <w:rsid w:val="00276196"/>
    <w:rsid w:val="00276454"/>
    <w:rsid w:val="00281650"/>
    <w:rsid w:val="00281AB4"/>
    <w:rsid w:val="00282917"/>
    <w:rsid w:val="00282C64"/>
    <w:rsid w:val="00282DBC"/>
    <w:rsid w:val="00282E02"/>
    <w:rsid w:val="0028406B"/>
    <w:rsid w:val="00284734"/>
    <w:rsid w:val="00284C2F"/>
    <w:rsid w:val="002857B4"/>
    <w:rsid w:val="00285F56"/>
    <w:rsid w:val="00286122"/>
    <w:rsid w:val="002870AF"/>
    <w:rsid w:val="00287FCA"/>
    <w:rsid w:val="00291253"/>
    <w:rsid w:val="00291ED6"/>
    <w:rsid w:val="00294B2B"/>
    <w:rsid w:val="00294BBE"/>
    <w:rsid w:val="00295206"/>
    <w:rsid w:val="0029564E"/>
    <w:rsid w:val="002967B2"/>
    <w:rsid w:val="002A13AF"/>
    <w:rsid w:val="002A463F"/>
    <w:rsid w:val="002A607C"/>
    <w:rsid w:val="002A60CA"/>
    <w:rsid w:val="002A6FCF"/>
    <w:rsid w:val="002A7D58"/>
    <w:rsid w:val="002A7F4D"/>
    <w:rsid w:val="002B04D9"/>
    <w:rsid w:val="002B1143"/>
    <w:rsid w:val="002B12CA"/>
    <w:rsid w:val="002B1347"/>
    <w:rsid w:val="002B2D44"/>
    <w:rsid w:val="002B376A"/>
    <w:rsid w:val="002B3E11"/>
    <w:rsid w:val="002B418C"/>
    <w:rsid w:val="002B466A"/>
    <w:rsid w:val="002B49F7"/>
    <w:rsid w:val="002B5564"/>
    <w:rsid w:val="002B59A7"/>
    <w:rsid w:val="002B5BC9"/>
    <w:rsid w:val="002C00B5"/>
    <w:rsid w:val="002C0213"/>
    <w:rsid w:val="002C0E31"/>
    <w:rsid w:val="002C0F01"/>
    <w:rsid w:val="002C134E"/>
    <w:rsid w:val="002C2069"/>
    <w:rsid w:val="002C35EA"/>
    <w:rsid w:val="002C3C0A"/>
    <w:rsid w:val="002C3DF3"/>
    <w:rsid w:val="002C4731"/>
    <w:rsid w:val="002C5366"/>
    <w:rsid w:val="002C57B2"/>
    <w:rsid w:val="002C5FED"/>
    <w:rsid w:val="002C6F41"/>
    <w:rsid w:val="002C7D9E"/>
    <w:rsid w:val="002D0EC3"/>
    <w:rsid w:val="002D1533"/>
    <w:rsid w:val="002D2411"/>
    <w:rsid w:val="002D2DA6"/>
    <w:rsid w:val="002D317D"/>
    <w:rsid w:val="002D3E23"/>
    <w:rsid w:val="002D50CA"/>
    <w:rsid w:val="002D54AF"/>
    <w:rsid w:val="002D62E6"/>
    <w:rsid w:val="002D69D0"/>
    <w:rsid w:val="002E0225"/>
    <w:rsid w:val="002E0C38"/>
    <w:rsid w:val="002E4248"/>
    <w:rsid w:val="002E5DCF"/>
    <w:rsid w:val="002F1B70"/>
    <w:rsid w:val="002F2136"/>
    <w:rsid w:val="002F22EF"/>
    <w:rsid w:val="002F2CB0"/>
    <w:rsid w:val="002F2E6A"/>
    <w:rsid w:val="002F5B31"/>
    <w:rsid w:val="002F5D25"/>
    <w:rsid w:val="00300443"/>
    <w:rsid w:val="0030221C"/>
    <w:rsid w:val="00302F81"/>
    <w:rsid w:val="003030C9"/>
    <w:rsid w:val="0030376B"/>
    <w:rsid w:val="00305CC5"/>
    <w:rsid w:val="003067BC"/>
    <w:rsid w:val="00311448"/>
    <w:rsid w:val="00311656"/>
    <w:rsid w:val="00311E72"/>
    <w:rsid w:val="00312FC3"/>
    <w:rsid w:val="0031511F"/>
    <w:rsid w:val="00315D4F"/>
    <w:rsid w:val="00315D74"/>
    <w:rsid w:val="00316306"/>
    <w:rsid w:val="00316F12"/>
    <w:rsid w:val="003174D3"/>
    <w:rsid w:val="00317A58"/>
    <w:rsid w:val="003205E4"/>
    <w:rsid w:val="0032094C"/>
    <w:rsid w:val="00321C5D"/>
    <w:rsid w:val="00321F65"/>
    <w:rsid w:val="003237E5"/>
    <w:rsid w:val="00325C7D"/>
    <w:rsid w:val="003267A1"/>
    <w:rsid w:val="0032700D"/>
    <w:rsid w:val="00327BDF"/>
    <w:rsid w:val="00330467"/>
    <w:rsid w:val="00331C36"/>
    <w:rsid w:val="00332225"/>
    <w:rsid w:val="0033238F"/>
    <w:rsid w:val="00332401"/>
    <w:rsid w:val="003325E7"/>
    <w:rsid w:val="00332CF4"/>
    <w:rsid w:val="003335E4"/>
    <w:rsid w:val="00336233"/>
    <w:rsid w:val="003365DD"/>
    <w:rsid w:val="003375F1"/>
    <w:rsid w:val="00340623"/>
    <w:rsid w:val="00340F74"/>
    <w:rsid w:val="0034292E"/>
    <w:rsid w:val="00343009"/>
    <w:rsid w:val="00343294"/>
    <w:rsid w:val="00343318"/>
    <w:rsid w:val="00343327"/>
    <w:rsid w:val="00343603"/>
    <w:rsid w:val="00343A5D"/>
    <w:rsid w:val="00345B21"/>
    <w:rsid w:val="0034607E"/>
    <w:rsid w:val="00346968"/>
    <w:rsid w:val="00347CB7"/>
    <w:rsid w:val="00352108"/>
    <w:rsid w:val="003526BE"/>
    <w:rsid w:val="0035431D"/>
    <w:rsid w:val="00354F33"/>
    <w:rsid w:val="003552F1"/>
    <w:rsid w:val="00355A5D"/>
    <w:rsid w:val="00355B89"/>
    <w:rsid w:val="0035624C"/>
    <w:rsid w:val="00356357"/>
    <w:rsid w:val="00356729"/>
    <w:rsid w:val="00356EF1"/>
    <w:rsid w:val="003577B0"/>
    <w:rsid w:val="003578C7"/>
    <w:rsid w:val="00361642"/>
    <w:rsid w:val="00362516"/>
    <w:rsid w:val="00363374"/>
    <w:rsid w:val="00364396"/>
    <w:rsid w:val="00364851"/>
    <w:rsid w:val="00365AD7"/>
    <w:rsid w:val="00366517"/>
    <w:rsid w:val="00366998"/>
    <w:rsid w:val="00367AD3"/>
    <w:rsid w:val="00370337"/>
    <w:rsid w:val="003707CF"/>
    <w:rsid w:val="003708BF"/>
    <w:rsid w:val="00370968"/>
    <w:rsid w:val="003735DE"/>
    <w:rsid w:val="003749A6"/>
    <w:rsid w:val="0037622E"/>
    <w:rsid w:val="00376DEB"/>
    <w:rsid w:val="00377290"/>
    <w:rsid w:val="00380A36"/>
    <w:rsid w:val="00381BCF"/>
    <w:rsid w:val="00382DEB"/>
    <w:rsid w:val="00382E62"/>
    <w:rsid w:val="00382EAA"/>
    <w:rsid w:val="00383516"/>
    <w:rsid w:val="0038469B"/>
    <w:rsid w:val="00385303"/>
    <w:rsid w:val="00385AAD"/>
    <w:rsid w:val="00385C06"/>
    <w:rsid w:val="003860DA"/>
    <w:rsid w:val="00387B47"/>
    <w:rsid w:val="00387E9D"/>
    <w:rsid w:val="00391406"/>
    <w:rsid w:val="00391E4C"/>
    <w:rsid w:val="003958D7"/>
    <w:rsid w:val="003962CE"/>
    <w:rsid w:val="00396C2A"/>
    <w:rsid w:val="00397507"/>
    <w:rsid w:val="003A02F7"/>
    <w:rsid w:val="003A0799"/>
    <w:rsid w:val="003A0F1A"/>
    <w:rsid w:val="003A2F1A"/>
    <w:rsid w:val="003A3861"/>
    <w:rsid w:val="003A570A"/>
    <w:rsid w:val="003A60B8"/>
    <w:rsid w:val="003A7419"/>
    <w:rsid w:val="003A74F7"/>
    <w:rsid w:val="003A7D74"/>
    <w:rsid w:val="003B038A"/>
    <w:rsid w:val="003B0391"/>
    <w:rsid w:val="003B2463"/>
    <w:rsid w:val="003B25BC"/>
    <w:rsid w:val="003B3874"/>
    <w:rsid w:val="003B4BB2"/>
    <w:rsid w:val="003B52E3"/>
    <w:rsid w:val="003B6E59"/>
    <w:rsid w:val="003B7255"/>
    <w:rsid w:val="003C1E28"/>
    <w:rsid w:val="003C3646"/>
    <w:rsid w:val="003C37EE"/>
    <w:rsid w:val="003C3B6E"/>
    <w:rsid w:val="003C4894"/>
    <w:rsid w:val="003C4CC3"/>
    <w:rsid w:val="003C515B"/>
    <w:rsid w:val="003C59A1"/>
    <w:rsid w:val="003C794E"/>
    <w:rsid w:val="003C7C18"/>
    <w:rsid w:val="003C7E86"/>
    <w:rsid w:val="003D1BBF"/>
    <w:rsid w:val="003D2200"/>
    <w:rsid w:val="003D3563"/>
    <w:rsid w:val="003D373C"/>
    <w:rsid w:val="003D38A5"/>
    <w:rsid w:val="003D421E"/>
    <w:rsid w:val="003D5065"/>
    <w:rsid w:val="003D5AB5"/>
    <w:rsid w:val="003D6A5B"/>
    <w:rsid w:val="003D6DE7"/>
    <w:rsid w:val="003E00B5"/>
    <w:rsid w:val="003E1A5C"/>
    <w:rsid w:val="003E1D10"/>
    <w:rsid w:val="003E250B"/>
    <w:rsid w:val="003E2694"/>
    <w:rsid w:val="003E294C"/>
    <w:rsid w:val="003E2BFE"/>
    <w:rsid w:val="003E3022"/>
    <w:rsid w:val="003E3B18"/>
    <w:rsid w:val="003E4361"/>
    <w:rsid w:val="003E4627"/>
    <w:rsid w:val="003E6CBB"/>
    <w:rsid w:val="003F05CA"/>
    <w:rsid w:val="003F06E8"/>
    <w:rsid w:val="003F0C10"/>
    <w:rsid w:val="003F2BA7"/>
    <w:rsid w:val="003F2F87"/>
    <w:rsid w:val="003F38D9"/>
    <w:rsid w:val="003F395E"/>
    <w:rsid w:val="003F4797"/>
    <w:rsid w:val="003F4FCF"/>
    <w:rsid w:val="003F5264"/>
    <w:rsid w:val="003F5B60"/>
    <w:rsid w:val="003F5C60"/>
    <w:rsid w:val="003F5F08"/>
    <w:rsid w:val="003F790A"/>
    <w:rsid w:val="004001AF"/>
    <w:rsid w:val="00401955"/>
    <w:rsid w:val="004020FE"/>
    <w:rsid w:val="00402516"/>
    <w:rsid w:val="004028DC"/>
    <w:rsid w:val="00402C29"/>
    <w:rsid w:val="00402DA5"/>
    <w:rsid w:val="00403F1A"/>
    <w:rsid w:val="00404A26"/>
    <w:rsid w:val="0040791D"/>
    <w:rsid w:val="00410080"/>
    <w:rsid w:val="00410FB9"/>
    <w:rsid w:val="004116AB"/>
    <w:rsid w:val="00411DA6"/>
    <w:rsid w:val="00412DAF"/>
    <w:rsid w:val="00412FE2"/>
    <w:rsid w:val="0041373B"/>
    <w:rsid w:val="00413A32"/>
    <w:rsid w:val="00413E5B"/>
    <w:rsid w:val="00415C67"/>
    <w:rsid w:val="00417608"/>
    <w:rsid w:val="004207C7"/>
    <w:rsid w:val="00420C86"/>
    <w:rsid w:val="004210AA"/>
    <w:rsid w:val="00421367"/>
    <w:rsid w:val="0042211E"/>
    <w:rsid w:val="00422C13"/>
    <w:rsid w:val="00422CD7"/>
    <w:rsid w:val="00422F8D"/>
    <w:rsid w:val="004254D7"/>
    <w:rsid w:val="004256FD"/>
    <w:rsid w:val="00425CDC"/>
    <w:rsid w:val="004261C0"/>
    <w:rsid w:val="00426571"/>
    <w:rsid w:val="00426922"/>
    <w:rsid w:val="00427088"/>
    <w:rsid w:val="004278AB"/>
    <w:rsid w:val="004279E8"/>
    <w:rsid w:val="004309DA"/>
    <w:rsid w:val="00430C70"/>
    <w:rsid w:val="00431697"/>
    <w:rsid w:val="00431C18"/>
    <w:rsid w:val="00431E09"/>
    <w:rsid w:val="00432410"/>
    <w:rsid w:val="0043243B"/>
    <w:rsid w:val="00433C10"/>
    <w:rsid w:val="00434C26"/>
    <w:rsid w:val="00435F01"/>
    <w:rsid w:val="0043641D"/>
    <w:rsid w:val="004364AC"/>
    <w:rsid w:val="004368B6"/>
    <w:rsid w:val="00441A8E"/>
    <w:rsid w:val="0044225E"/>
    <w:rsid w:val="00443D04"/>
    <w:rsid w:val="00443F06"/>
    <w:rsid w:val="004441FA"/>
    <w:rsid w:val="0044460D"/>
    <w:rsid w:val="004453B9"/>
    <w:rsid w:val="00446B07"/>
    <w:rsid w:val="00446DF7"/>
    <w:rsid w:val="00447095"/>
    <w:rsid w:val="004503FD"/>
    <w:rsid w:val="00450A1B"/>
    <w:rsid w:val="004515BB"/>
    <w:rsid w:val="00454281"/>
    <w:rsid w:val="00454E78"/>
    <w:rsid w:val="00455113"/>
    <w:rsid w:val="00455151"/>
    <w:rsid w:val="00456254"/>
    <w:rsid w:val="0046005A"/>
    <w:rsid w:val="004603BC"/>
    <w:rsid w:val="004603C1"/>
    <w:rsid w:val="004605CF"/>
    <w:rsid w:val="004609AB"/>
    <w:rsid w:val="004611DD"/>
    <w:rsid w:val="004619BA"/>
    <w:rsid w:val="00463435"/>
    <w:rsid w:val="00464FF3"/>
    <w:rsid w:val="0046505D"/>
    <w:rsid w:val="00465237"/>
    <w:rsid w:val="004662AE"/>
    <w:rsid w:val="004671FB"/>
    <w:rsid w:val="00470ABE"/>
    <w:rsid w:val="0047193D"/>
    <w:rsid w:val="00472D4D"/>
    <w:rsid w:val="004730BE"/>
    <w:rsid w:val="00473578"/>
    <w:rsid w:val="00475197"/>
    <w:rsid w:val="0047542F"/>
    <w:rsid w:val="0047560A"/>
    <w:rsid w:val="00476D04"/>
    <w:rsid w:val="00477E90"/>
    <w:rsid w:val="004801DF"/>
    <w:rsid w:val="00481D3A"/>
    <w:rsid w:val="00482403"/>
    <w:rsid w:val="00482462"/>
    <w:rsid w:val="004831B5"/>
    <w:rsid w:val="00483AA0"/>
    <w:rsid w:val="00483D27"/>
    <w:rsid w:val="0048429A"/>
    <w:rsid w:val="004845B7"/>
    <w:rsid w:val="00486054"/>
    <w:rsid w:val="004865AB"/>
    <w:rsid w:val="00486FC6"/>
    <w:rsid w:val="004878F7"/>
    <w:rsid w:val="00487907"/>
    <w:rsid w:val="004907B1"/>
    <w:rsid w:val="00490A96"/>
    <w:rsid w:val="00493F88"/>
    <w:rsid w:val="00494211"/>
    <w:rsid w:val="0049442B"/>
    <w:rsid w:val="00494D57"/>
    <w:rsid w:val="0049542E"/>
    <w:rsid w:val="00496632"/>
    <w:rsid w:val="00496978"/>
    <w:rsid w:val="004975CA"/>
    <w:rsid w:val="00497AF5"/>
    <w:rsid w:val="004A0003"/>
    <w:rsid w:val="004A16FC"/>
    <w:rsid w:val="004A2F68"/>
    <w:rsid w:val="004A35DF"/>
    <w:rsid w:val="004A625D"/>
    <w:rsid w:val="004A7601"/>
    <w:rsid w:val="004B218B"/>
    <w:rsid w:val="004B23AD"/>
    <w:rsid w:val="004B3890"/>
    <w:rsid w:val="004B426B"/>
    <w:rsid w:val="004B47E7"/>
    <w:rsid w:val="004B4973"/>
    <w:rsid w:val="004B51B1"/>
    <w:rsid w:val="004B534C"/>
    <w:rsid w:val="004B5BA0"/>
    <w:rsid w:val="004B6041"/>
    <w:rsid w:val="004B6386"/>
    <w:rsid w:val="004B68F5"/>
    <w:rsid w:val="004B6A0E"/>
    <w:rsid w:val="004B6DE0"/>
    <w:rsid w:val="004B715D"/>
    <w:rsid w:val="004C0867"/>
    <w:rsid w:val="004C11CB"/>
    <w:rsid w:val="004C312A"/>
    <w:rsid w:val="004C334D"/>
    <w:rsid w:val="004C3654"/>
    <w:rsid w:val="004C4CB2"/>
    <w:rsid w:val="004C53A4"/>
    <w:rsid w:val="004C5A67"/>
    <w:rsid w:val="004C702F"/>
    <w:rsid w:val="004D2BEC"/>
    <w:rsid w:val="004D3D6C"/>
    <w:rsid w:val="004D4B04"/>
    <w:rsid w:val="004D4F41"/>
    <w:rsid w:val="004D4F7D"/>
    <w:rsid w:val="004D5E3B"/>
    <w:rsid w:val="004D6F2E"/>
    <w:rsid w:val="004E02A1"/>
    <w:rsid w:val="004E1700"/>
    <w:rsid w:val="004E310A"/>
    <w:rsid w:val="004E3F4B"/>
    <w:rsid w:val="004E4271"/>
    <w:rsid w:val="004E57E8"/>
    <w:rsid w:val="004E6BAB"/>
    <w:rsid w:val="004E7B3C"/>
    <w:rsid w:val="004E7FD8"/>
    <w:rsid w:val="004F02AC"/>
    <w:rsid w:val="004F136F"/>
    <w:rsid w:val="004F2030"/>
    <w:rsid w:val="004F27DD"/>
    <w:rsid w:val="004F28E6"/>
    <w:rsid w:val="004F2EAE"/>
    <w:rsid w:val="004F3624"/>
    <w:rsid w:val="004F4069"/>
    <w:rsid w:val="004F40ED"/>
    <w:rsid w:val="004F46BE"/>
    <w:rsid w:val="004F5950"/>
    <w:rsid w:val="005011FE"/>
    <w:rsid w:val="00501B43"/>
    <w:rsid w:val="00501DEA"/>
    <w:rsid w:val="00502106"/>
    <w:rsid w:val="00502583"/>
    <w:rsid w:val="00503399"/>
    <w:rsid w:val="0050359A"/>
    <w:rsid w:val="00504FDB"/>
    <w:rsid w:val="005056F8"/>
    <w:rsid w:val="005059D8"/>
    <w:rsid w:val="00506822"/>
    <w:rsid w:val="00510152"/>
    <w:rsid w:val="00511342"/>
    <w:rsid w:val="005114A7"/>
    <w:rsid w:val="00511B13"/>
    <w:rsid w:val="005123C3"/>
    <w:rsid w:val="00512CA6"/>
    <w:rsid w:val="00512D71"/>
    <w:rsid w:val="00512F43"/>
    <w:rsid w:val="00513267"/>
    <w:rsid w:val="005142C9"/>
    <w:rsid w:val="00514A06"/>
    <w:rsid w:val="00514F19"/>
    <w:rsid w:val="0051628C"/>
    <w:rsid w:val="005179F2"/>
    <w:rsid w:val="00517E16"/>
    <w:rsid w:val="005202E1"/>
    <w:rsid w:val="005206E4"/>
    <w:rsid w:val="00520B35"/>
    <w:rsid w:val="00521B60"/>
    <w:rsid w:val="005224EE"/>
    <w:rsid w:val="005228A3"/>
    <w:rsid w:val="00522CC3"/>
    <w:rsid w:val="00522E14"/>
    <w:rsid w:val="005246C9"/>
    <w:rsid w:val="005247C8"/>
    <w:rsid w:val="005264E2"/>
    <w:rsid w:val="00526E86"/>
    <w:rsid w:val="00530463"/>
    <w:rsid w:val="0053134C"/>
    <w:rsid w:val="00533026"/>
    <w:rsid w:val="0053417C"/>
    <w:rsid w:val="005352BB"/>
    <w:rsid w:val="00536727"/>
    <w:rsid w:val="00536893"/>
    <w:rsid w:val="005402A0"/>
    <w:rsid w:val="00540D6A"/>
    <w:rsid w:val="00541DBD"/>
    <w:rsid w:val="005430C2"/>
    <w:rsid w:val="0054314E"/>
    <w:rsid w:val="005457C8"/>
    <w:rsid w:val="005463C7"/>
    <w:rsid w:val="005474AD"/>
    <w:rsid w:val="005529EF"/>
    <w:rsid w:val="005533A1"/>
    <w:rsid w:val="005536E2"/>
    <w:rsid w:val="00556053"/>
    <w:rsid w:val="005566CD"/>
    <w:rsid w:val="005568B8"/>
    <w:rsid w:val="00556F03"/>
    <w:rsid w:val="00557AFE"/>
    <w:rsid w:val="005601F4"/>
    <w:rsid w:val="0056020E"/>
    <w:rsid w:val="0056021B"/>
    <w:rsid w:val="00560835"/>
    <w:rsid w:val="00560CB3"/>
    <w:rsid w:val="00560F85"/>
    <w:rsid w:val="00561249"/>
    <w:rsid w:val="00561C8E"/>
    <w:rsid w:val="00563F79"/>
    <w:rsid w:val="00565861"/>
    <w:rsid w:val="00567681"/>
    <w:rsid w:val="00567DB2"/>
    <w:rsid w:val="0057106C"/>
    <w:rsid w:val="00571E8D"/>
    <w:rsid w:val="0057490D"/>
    <w:rsid w:val="00574916"/>
    <w:rsid w:val="005749EC"/>
    <w:rsid w:val="00574E13"/>
    <w:rsid w:val="005756C7"/>
    <w:rsid w:val="005769D3"/>
    <w:rsid w:val="005770BB"/>
    <w:rsid w:val="00577176"/>
    <w:rsid w:val="00580720"/>
    <w:rsid w:val="00580B31"/>
    <w:rsid w:val="00580FB3"/>
    <w:rsid w:val="00582489"/>
    <w:rsid w:val="005828FD"/>
    <w:rsid w:val="00583513"/>
    <w:rsid w:val="0058409B"/>
    <w:rsid w:val="005845BB"/>
    <w:rsid w:val="005845F3"/>
    <w:rsid w:val="005848AD"/>
    <w:rsid w:val="005856B1"/>
    <w:rsid w:val="00585E0A"/>
    <w:rsid w:val="0058631B"/>
    <w:rsid w:val="00586A0A"/>
    <w:rsid w:val="00587162"/>
    <w:rsid w:val="00587E4B"/>
    <w:rsid w:val="00590108"/>
    <w:rsid w:val="0059043D"/>
    <w:rsid w:val="005909B4"/>
    <w:rsid w:val="00591985"/>
    <w:rsid w:val="00591F32"/>
    <w:rsid w:val="005944F1"/>
    <w:rsid w:val="00594C87"/>
    <w:rsid w:val="00594E4F"/>
    <w:rsid w:val="00595F77"/>
    <w:rsid w:val="00596753"/>
    <w:rsid w:val="005A0459"/>
    <w:rsid w:val="005A1247"/>
    <w:rsid w:val="005A14E1"/>
    <w:rsid w:val="005A29E1"/>
    <w:rsid w:val="005A31F2"/>
    <w:rsid w:val="005A39C1"/>
    <w:rsid w:val="005A3D0D"/>
    <w:rsid w:val="005A425F"/>
    <w:rsid w:val="005A43FD"/>
    <w:rsid w:val="005A45B4"/>
    <w:rsid w:val="005A5425"/>
    <w:rsid w:val="005A5CAE"/>
    <w:rsid w:val="005A60F9"/>
    <w:rsid w:val="005A62F4"/>
    <w:rsid w:val="005A6F98"/>
    <w:rsid w:val="005B1B91"/>
    <w:rsid w:val="005B2419"/>
    <w:rsid w:val="005B4319"/>
    <w:rsid w:val="005B46C9"/>
    <w:rsid w:val="005B4737"/>
    <w:rsid w:val="005B568B"/>
    <w:rsid w:val="005B671D"/>
    <w:rsid w:val="005B6AA3"/>
    <w:rsid w:val="005B74A9"/>
    <w:rsid w:val="005C0448"/>
    <w:rsid w:val="005C3B82"/>
    <w:rsid w:val="005C41E6"/>
    <w:rsid w:val="005C4E0E"/>
    <w:rsid w:val="005C54FB"/>
    <w:rsid w:val="005C6700"/>
    <w:rsid w:val="005D0441"/>
    <w:rsid w:val="005D3BED"/>
    <w:rsid w:val="005D3F36"/>
    <w:rsid w:val="005D52B0"/>
    <w:rsid w:val="005D74E4"/>
    <w:rsid w:val="005D7C15"/>
    <w:rsid w:val="005E0831"/>
    <w:rsid w:val="005E144B"/>
    <w:rsid w:val="005E2357"/>
    <w:rsid w:val="005E2B96"/>
    <w:rsid w:val="005E3DA2"/>
    <w:rsid w:val="005E3E4B"/>
    <w:rsid w:val="005E5C93"/>
    <w:rsid w:val="005E5E1A"/>
    <w:rsid w:val="005E685F"/>
    <w:rsid w:val="005E6B35"/>
    <w:rsid w:val="005E74CA"/>
    <w:rsid w:val="005F09F6"/>
    <w:rsid w:val="005F0D87"/>
    <w:rsid w:val="005F26C5"/>
    <w:rsid w:val="005F382F"/>
    <w:rsid w:val="005F3B5C"/>
    <w:rsid w:val="005F4DBA"/>
    <w:rsid w:val="0060124A"/>
    <w:rsid w:val="0060137F"/>
    <w:rsid w:val="0060264B"/>
    <w:rsid w:val="00603EC0"/>
    <w:rsid w:val="006045AA"/>
    <w:rsid w:val="00604BE9"/>
    <w:rsid w:val="0060758F"/>
    <w:rsid w:val="00610026"/>
    <w:rsid w:val="0061035E"/>
    <w:rsid w:val="0061115E"/>
    <w:rsid w:val="006114EC"/>
    <w:rsid w:val="00611B67"/>
    <w:rsid w:val="00611D1D"/>
    <w:rsid w:val="00612575"/>
    <w:rsid w:val="00612679"/>
    <w:rsid w:val="006130A7"/>
    <w:rsid w:val="006134BC"/>
    <w:rsid w:val="0061449B"/>
    <w:rsid w:val="0061460B"/>
    <w:rsid w:val="00614A58"/>
    <w:rsid w:val="00614F2C"/>
    <w:rsid w:val="0061506D"/>
    <w:rsid w:val="00615B0F"/>
    <w:rsid w:val="006174EE"/>
    <w:rsid w:val="00617B1F"/>
    <w:rsid w:val="00620186"/>
    <w:rsid w:val="006213B5"/>
    <w:rsid w:val="00622434"/>
    <w:rsid w:val="00623226"/>
    <w:rsid w:val="00623231"/>
    <w:rsid w:val="006233F7"/>
    <w:rsid w:val="006237E9"/>
    <w:rsid w:val="006255D0"/>
    <w:rsid w:val="00630871"/>
    <w:rsid w:val="00631256"/>
    <w:rsid w:val="00631759"/>
    <w:rsid w:val="00632079"/>
    <w:rsid w:val="00632FBE"/>
    <w:rsid w:val="00633728"/>
    <w:rsid w:val="00634542"/>
    <w:rsid w:val="006356A8"/>
    <w:rsid w:val="00635763"/>
    <w:rsid w:val="00635EFC"/>
    <w:rsid w:val="00637750"/>
    <w:rsid w:val="0064291C"/>
    <w:rsid w:val="0064413D"/>
    <w:rsid w:val="006446BF"/>
    <w:rsid w:val="00645902"/>
    <w:rsid w:val="006461EE"/>
    <w:rsid w:val="00650562"/>
    <w:rsid w:val="0065098F"/>
    <w:rsid w:val="00650D2A"/>
    <w:rsid w:val="0065262F"/>
    <w:rsid w:val="00654C9C"/>
    <w:rsid w:val="00654D0F"/>
    <w:rsid w:val="0065765E"/>
    <w:rsid w:val="00660E96"/>
    <w:rsid w:val="00661100"/>
    <w:rsid w:val="00661932"/>
    <w:rsid w:val="00663735"/>
    <w:rsid w:val="00664A0C"/>
    <w:rsid w:val="00665880"/>
    <w:rsid w:val="00666259"/>
    <w:rsid w:val="006671C4"/>
    <w:rsid w:val="006675F3"/>
    <w:rsid w:val="00667DC2"/>
    <w:rsid w:val="006700CA"/>
    <w:rsid w:val="0067057F"/>
    <w:rsid w:val="00670C32"/>
    <w:rsid w:val="00672855"/>
    <w:rsid w:val="006729EA"/>
    <w:rsid w:val="0067451D"/>
    <w:rsid w:val="00674D1D"/>
    <w:rsid w:val="0067500C"/>
    <w:rsid w:val="0067540D"/>
    <w:rsid w:val="00675A30"/>
    <w:rsid w:val="0067646A"/>
    <w:rsid w:val="006765F8"/>
    <w:rsid w:val="00677478"/>
    <w:rsid w:val="00680739"/>
    <w:rsid w:val="00680A2B"/>
    <w:rsid w:val="00680D76"/>
    <w:rsid w:val="00681774"/>
    <w:rsid w:val="00681DB4"/>
    <w:rsid w:val="006820C8"/>
    <w:rsid w:val="00682739"/>
    <w:rsid w:val="00683252"/>
    <w:rsid w:val="006837BA"/>
    <w:rsid w:val="00684D9A"/>
    <w:rsid w:val="006910CB"/>
    <w:rsid w:val="006940D6"/>
    <w:rsid w:val="006947AE"/>
    <w:rsid w:val="00695BB6"/>
    <w:rsid w:val="00696C2A"/>
    <w:rsid w:val="00696D19"/>
    <w:rsid w:val="0069741E"/>
    <w:rsid w:val="006975F2"/>
    <w:rsid w:val="006A02DA"/>
    <w:rsid w:val="006A11A9"/>
    <w:rsid w:val="006A2523"/>
    <w:rsid w:val="006A2ABE"/>
    <w:rsid w:val="006A5468"/>
    <w:rsid w:val="006A5D0E"/>
    <w:rsid w:val="006A5F23"/>
    <w:rsid w:val="006A74A9"/>
    <w:rsid w:val="006B0495"/>
    <w:rsid w:val="006B1D7B"/>
    <w:rsid w:val="006B5D6A"/>
    <w:rsid w:val="006B605C"/>
    <w:rsid w:val="006B6064"/>
    <w:rsid w:val="006B65BE"/>
    <w:rsid w:val="006C00E2"/>
    <w:rsid w:val="006C0423"/>
    <w:rsid w:val="006C0F5F"/>
    <w:rsid w:val="006C13B1"/>
    <w:rsid w:val="006C1AE3"/>
    <w:rsid w:val="006C20C3"/>
    <w:rsid w:val="006C3EE1"/>
    <w:rsid w:val="006C4056"/>
    <w:rsid w:val="006C4BB6"/>
    <w:rsid w:val="006C6007"/>
    <w:rsid w:val="006C6B8B"/>
    <w:rsid w:val="006D0025"/>
    <w:rsid w:val="006D0779"/>
    <w:rsid w:val="006D1834"/>
    <w:rsid w:val="006D2A76"/>
    <w:rsid w:val="006D2D06"/>
    <w:rsid w:val="006D3968"/>
    <w:rsid w:val="006D4827"/>
    <w:rsid w:val="006D628C"/>
    <w:rsid w:val="006D6B13"/>
    <w:rsid w:val="006D7456"/>
    <w:rsid w:val="006E059B"/>
    <w:rsid w:val="006E148B"/>
    <w:rsid w:val="006E1B31"/>
    <w:rsid w:val="006E304C"/>
    <w:rsid w:val="006E325A"/>
    <w:rsid w:val="006E3F34"/>
    <w:rsid w:val="006E4B7E"/>
    <w:rsid w:val="006E57BA"/>
    <w:rsid w:val="006E6408"/>
    <w:rsid w:val="006E6747"/>
    <w:rsid w:val="006E6F19"/>
    <w:rsid w:val="006E7A43"/>
    <w:rsid w:val="006F0440"/>
    <w:rsid w:val="006F373B"/>
    <w:rsid w:val="006F4180"/>
    <w:rsid w:val="006F4E99"/>
    <w:rsid w:val="006F5359"/>
    <w:rsid w:val="006F540B"/>
    <w:rsid w:val="006F778F"/>
    <w:rsid w:val="006F7F3B"/>
    <w:rsid w:val="0070075B"/>
    <w:rsid w:val="007038AA"/>
    <w:rsid w:val="00703B0F"/>
    <w:rsid w:val="0070418A"/>
    <w:rsid w:val="00704BDE"/>
    <w:rsid w:val="00704DB2"/>
    <w:rsid w:val="007061D4"/>
    <w:rsid w:val="0070672C"/>
    <w:rsid w:val="007103BB"/>
    <w:rsid w:val="00711049"/>
    <w:rsid w:val="0071127A"/>
    <w:rsid w:val="0071437D"/>
    <w:rsid w:val="00714A5D"/>
    <w:rsid w:val="00714FC3"/>
    <w:rsid w:val="007164C4"/>
    <w:rsid w:val="00716851"/>
    <w:rsid w:val="007168B3"/>
    <w:rsid w:val="00716DD3"/>
    <w:rsid w:val="007171D2"/>
    <w:rsid w:val="00717243"/>
    <w:rsid w:val="007175A9"/>
    <w:rsid w:val="0071772F"/>
    <w:rsid w:val="00717E76"/>
    <w:rsid w:val="00720AA9"/>
    <w:rsid w:val="007218C1"/>
    <w:rsid w:val="00721994"/>
    <w:rsid w:val="00722165"/>
    <w:rsid w:val="00722172"/>
    <w:rsid w:val="007221D8"/>
    <w:rsid w:val="00722A34"/>
    <w:rsid w:val="007238AD"/>
    <w:rsid w:val="00723A82"/>
    <w:rsid w:val="00724A92"/>
    <w:rsid w:val="00725A40"/>
    <w:rsid w:val="00730170"/>
    <w:rsid w:val="00731645"/>
    <w:rsid w:val="007321C9"/>
    <w:rsid w:val="00734997"/>
    <w:rsid w:val="007369B7"/>
    <w:rsid w:val="00740170"/>
    <w:rsid w:val="0074047D"/>
    <w:rsid w:val="00740FA0"/>
    <w:rsid w:val="00741635"/>
    <w:rsid w:val="007422B8"/>
    <w:rsid w:val="00742C5C"/>
    <w:rsid w:val="0074584A"/>
    <w:rsid w:val="00745AFD"/>
    <w:rsid w:val="00745B18"/>
    <w:rsid w:val="00745E02"/>
    <w:rsid w:val="00746088"/>
    <w:rsid w:val="00752BC2"/>
    <w:rsid w:val="00752BE0"/>
    <w:rsid w:val="00752F2A"/>
    <w:rsid w:val="0075312E"/>
    <w:rsid w:val="00753BBB"/>
    <w:rsid w:val="00753CBA"/>
    <w:rsid w:val="00754128"/>
    <w:rsid w:val="00754464"/>
    <w:rsid w:val="007545EE"/>
    <w:rsid w:val="00754614"/>
    <w:rsid w:val="0075561C"/>
    <w:rsid w:val="0075591F"/>
    <w:rsid w:val="00755B94"/>
    <w:rsid w:val="00755E93"/>
    <w:rsid w:val="007603EB"/>
    <w:rsid w:val="007604B8"/>
    <w:rsid w:val="00761597"/>
    <w:rsid w:val="00763E33"/>
    <w:rsid w:val="00764B07"/>
    <w:rsid w:val="007654F8"/>
    <w:rsid w:val="007656F7"/>
    <w:rsid w:val="0076768C"/>
    <w:rsid w:val="00770080"/>
    <w:rsid w:val="00771AD8"/>
    <w:rsid w:val="00772213"/>
    <w:rsid w:val="00772237"/>
    <w:rsid w:val="00773482"/>
    <w:rsid w:val="00774692"/>
    <w:rsid w:val="00777C1E"/>
    <w:rsid w:val="007800A1"/>
    <w:rsid w:val="00780394"/>
    <w:rsid w:val="007850B8"/>
    <w:rsid w:val="00785914"/>
    <w:rsid w:val="007866F6"/>
    <w:rsid w:val="0079130F"/>
    <w:rsid w:val="00791946"/>
    <w:rsid w:val="00791F14"/>
    <w:rsid w:val="007925FE"/>
    <w:rsid w:val="00792670"/>
    <w:rsid w:val="00794384"/>
    <w:rsid w:val="00794A20"/>
    <w:rsid w:val="00795A09"/>
    <w:rsid w:val="00795A25"/>
    <w:rsid w:val="00795CB6"/>
    <w:rsid w:val="00796F80"/>
    <w:rsid w:val="007A0319"/>
    <w:rsid w:val="007A06C8"/>
    <w:rsid w:val="007A0843"/>
    <w:rsid w:val="007A0A02"/>
    <w:rsid w:val="007A13A2"/>
    <w:rsid w:val="007A1E0E"/>
    <w:rsid w:val="007A3134"/>
    <w:rsid w:val="007A3A4A"/>
    <w:rsid w:val="007A606F"/>
    <w:rsid w:val="007A63A3"/>
    <w:rsid w:val="007A7F0D"/>
    <w:rsid w:val="007B0D7C"/>
    <w:rsid w:val="007B124E"/>
    <w:rsid w:val="007B1E43"/>
    <w:rsid w:val="007B2F61"/>
    <w:rsid w:val="007B45A2"/>
    <w:rsid w:val="007B5040"/>
    <w:rsid w:val="007B6961"/>
    <w:rsid w:val="007B697D"/>
    <w:rsid w:val="007B6B71"/>
    <w:rsid w:val="007B6E89"/>
    <w:rsid w:val="007B70D7"/>
    <w:rsid w:val="007B77A9"/>
    <w:rsid w:val="007C128C"/>
    <w:rsid w:val="007C1E0F"/>
    <w:rsid w:val="007C3BAD"/>
    <w:rsid w:val="007C482B"/>
    <w:rsid w:val="007C4B37"/>
    <w:rsid w:val="007C5BC5"/>
    <w:rsid w:val="007C5E80"/>
    <w:rsid w:val="007C5F57"/>
    <w:rsid w:val="007C619D"/>
    <w:rsid w:val="007C78E8"/>
    <w:rsid w:val="007C7F34"/>
    <w:rsid w:val="007D04EB"/>
    <w:rsid w:val="007D0B07"/>
    <w:rsid w:val="007D120B"/>
    <w:rsid w:val="007D1286"/>
    <w:rsid w:val="007D2FB0"/>
    <w:rsid w:val="007D355E"/>
    <w:rsid w:val="007D3EF7"/>
    <w:rsid w:val="007D42F6"/>
    <w:rsid w:val="007D4D6F"/>
    <w:rsid w:val="007D5A8E"/>
    <w:rsid w:val="007D5D30"/>
    <w:rsid w:val="007D7951"/>
    <w:rsid w:val="007D7BD3"/>
    <w:rsid w:val="007E086C"/>
    <w:rsid w:val="007E4D8C"/>
    <w:rsid w:val="007E55C5"/>
    <w:rsid w:val="007E5F86"/>
    <w:rsid w:val="007E6560"/>
    <w:rsid w:val="007E722A"/>
    <w:rsid w:val="007E752D"/>
    <w:rsid w:val="007E7A8D"/>
    <w:rsid w:val="007E7C84"/>
    <w:rsid w:val="007E7C9B"/>
    <w:rsid w:val="007F079A"/>
    <w:rsid w:val="007F0B2C"/>
    <w:rsid w:val="007F0BA3"/>
    <w:rsid w:val="007F1217"/>
    <w:rsid w:val="007F123A"/>
    <w:rsid w:val="007F1D67"/>
    <w:rsid w:val="007F57AB"/>
    <w:rsid w:val="007F7011"/>
    <w:rsid w:val="00800BE1"/>
    <w:rsid w:val="00801395"/>
    <w:rsid w:val="00801DFA"/>
    <w:rsid w:val="00801E43"/>
    <w:rsid w:val="008026CD"/>
    <w:rsid w:val="0080372B"/>
    <w:rsid w:val="0080465F"/>
    <w:rsid w:val="00804D67"/>
    <w:rsid w:val="00805426"/>
    <w:rsid w:val="00805E9C"/>
    <w:rsid w:val="008066CC"/>
    <w:rsid w:val="0080758F"/>
    <w:rsid w:val="00807C45"/>
    <w:rsid w:val="00810BBD"/>
    <w:rsid w:val="00810CA8"/>
    <w:rsid w:val="008117F5"/>
    <w:rsid w:val="00814370"/>
    <w:rsid w:val="00815458"/>
    <w:rsid w:val="00815FD0"/>
    <w:rsid w:val="008177F0"/>
    <w:rsid w:val="008204E1"/>
    <w:rsid w:val="00823572"/>
    <w:rsid w:val="0082400F"/>
    <w:rsid w:val="008241C4"/>
    <w:rsid w:val="00824797"/>
    <w:rsid w:val="00827075"/>
    <w:rsid w:val="00827A76"/>
    <w:rsid w:val="00830331"/>
    <w:rsid w:val="00832448"/>
    <w:rsid w:val="00833564"/>
    <w:rsid w:val="00833668"/>
    <w:rsid w:val="00834B00"/>
    <w:rsid w:val="00835150"/>
    <w:rsid w:val="00835332"/>
    <w:rsid w:val="00835DC5"/>
    <w:rsid w:val="00835E05"/>
    <w:rsid w:val="0083648E"/>
    <w:rsid w:val="00836EEF"/>
    <w:rsid w:val="008372DC"/>
    <w:rsid w:val="00840B7C"/>
    <w:rsid w:val="00840E1B"/>
    <w:rsid w:val="0084114C"/>
    <w:rsid w:val="0084452D"/>
    <w:rsid w:val="00844BE5"/>
    <w:rsid w:val="00844DA3"/>
    <w:rsid w:val="00845AA6"/>
    <w:rsid w:val="008466AB"/>
    <w:rsid w:val="00847A3C"/>
    <w:rsid w:val="00850FB2"/>
    <w:rsid w:val="00854799"/>
    <w:rsid w:val="00854FE2"/>
    <w:rsid w:val="008553D8"/>
    <w:rsid w:val="00855DC2"/>
    <w:rsid w:val="00856CA7"/>
    <w:rsid w:val="0085765B"/>
    <w:rsid w:val="00857BAA"/>
    <w:rsid w:val="008605A0"/>
    <w:rsid w:val="00860867"/>
    <w:rsid w:val="0086105F"/>
    <w:rsid w:val="00861839"/>
    <w:rsid w:val="00861C47"/>
    <w:rsid w:val="00861D0A"/>
    <w:rsid w:val="00862662"/>
    <w:rsid w:val="008639B5"/>
    <w:rsid w:val="00864AE8"/>
    <w:rsid w:val="00864B81"/>
    <w:rsid w:val="00865907"/>
    <w:rsid w:val="0086741A"/>
    <w:rsid w:val="00867D8C"/>
    <w:rsid w:val="00871765"/>
    <w:rsid w:val="008718AE"/>
    <w:rsid w:val="0087217F"/>
    <w:rsid w:val="00873B2B"/>
    <w:rsid w:val="0087427F"/>
    <w:rsid w:val="00874560"/>
    <w:rsid w:val="008747CC"/>
    <w:rsid w:val="00880172"/>
    <w:rsid w:val="0088090A"/>
    <w:rsid w:val="0088398F"/>
    <w:rsid w:val="00884B7A"/>
    <w:rsid w:val="00885363"/>
    <w:rsid w:val="00885518"/>
    <w:rsid w:val="00885576"/>
    <w:rsid w:val="00886AFF"/>
    <w:rsid w:val="00886B1C"/>
    <w:rsid w:val="00886E6F"/>
    <w:rsid w:val="00887C8E"/>
    <w:rsid w:val="00890483"/>
    <w:rsid w:val="00890F75"/>
    <w:rsid w:val="008911ED"/>
    <w:rsid w:val="00891C25"/>
    <w:rsid w:val="00893352"/>
    <w:rsid w:val="00893E7B"/>
    <w:rsid w:val="00894AF5"/>
    <w:rsid w:val="00895457"/>
    <w:rsid w:val="008954B2"/>
    <w:rsid w:val="008971DF"/>
    <w:rsid w:val="00897E5A"/>
    <w:rsid w:val="008A1497"/>
    <w:rsid w:val="008A2513"/>
    <w:rsid w:val="008A2EFC"/>
    <w:rsid w:val="008A53E7"/>
    <w:rsid w:val="008A5D92"/>
    <w:rsid w:val="008A69A4"/>
    <w:rsid w:val="008A795A"/>
    <w:rsid w:val="008B09FA"/>
    <w:rsid w:val="008B1E26"/>
    <w:rsid w:val="008B2038"/>
    <w:rsid w:val="008B2A75"/>
    <w:rsid w:val="008B3369"/>
    <w:rsid w:val="008B401F"/>
    <w:rsid w:val="008B586E"/>
    <w:rsid w:val="008B5984"/>
    <w:rsid w:val="008B762B"/>
    <w:rsid w:val="008C034E"/>
    <w:rsid w:val="008C0789"/>
    <w:rsid w:val="008C11B4"/>
    <w:rsid w:val="008C1309"/>
    <w:rsid w:val="008C296A"/>
    <w:rsid w:val="008C306B"/>
    <w:rsid w:val="008C352A"/>
    <w:rsid w:val="008C36E1"/>
    <w:rsid w:val="008C389C"/>
    <w:rsid w:val="008C38A6"/>
    <w:rsid w:val="008C3A9E"/>
    <w:rsid w:val="008C4B36"/>
    <w:rsid w:val="008C5908"/>
    <w:rsid w:val="008C5E42"/>
    <w:rsid w:val="008C68ED"/>
    <w:rsid w:val="008C6A49"/>
    <w:rsid w:val="008C743A"/>
    <w:rsid w:val="008D0D6A"/>
    <w:rsid w:val="008D0D90"/>
    <w:rsid w:val="008D2BBD"/>
    <w:rsid w:val="008D2F57"/>
    <w:rsid w:val="008D354F"/>
    <w:rsid w:val="008D38C1"/>
    <w:rsid w:val="008D3997"/>
    <w:rsid w:val="008D3C4B"/>
    <w:rsid w:val="008D3CE5"/>
    <w:rsid w:val="008D4739"/>
    <w:rsid w:val="008D61F6"/>
    <w:rsid w:val="008D6EDD"/>
    <w:rsid w:val="008E0374"/>
    <w:rsid w:val="008E08FF"/>
    <w:rsid w:val="008E1025"/>
    <w:rsid w:val="008E1488"/>
    <w:rsid w:val="008E14AF"/>
    <w:rsid w:val="008E16F2"/>
    <w:rsid w:val="008E4443"/>
    <w:rsid w:val="008E49B6"/>
    <w:rsid w:val="008E4BD8"/>
    <w:rsid w:val="008E7819"/>
    <w:rsid w:val="008E7DFC"/>
    <w:rsid w:val="008F146A"/>
    <w:rsid w:val="008F3131"/>
    <w:rsid w:val="008F4EA9"/>
    <w:rsid w:val="008F5161"/>
    <w:rsid w:val="008F5204"/>
    <w:rsid w:val="008F55A5"/>
    <w:rsid w:val="008F6CD2"/>
    <w:rsid w:val="008F6F6E"/>
    <w:rsid w:val="00900548"/>
    <w:rsid w:val="00900603"/>
    <w:rsid w:val="00900F31"/>
    <w:rsid w:val="00901EC0"/>
    <w:rsid w:val="0090219B"/>
    <w:rsid w:val="0090259C"/>
    <w:rsid w:val="00902B04"/>
    <w:rsid w:val="00902F99"/>
    <w:rsid w:val="00903281"/>
    <w:rsid w:val="0090412C"/>
    <w:rsid w:val="00905165"/>
    <w:rsid w:val="00906D30"/>
    <w:rsid w:val="0090709A"/>
    <w:rsid w:val="00910C82"/>
    <w:rsid w:val="009116F6"/>
    <w:rsid w:val="00911B52"/>
    <w:rsid w:val="00911BED"/>
    <w:rsid w:val="0091253B"/>
    <w:rsid w:val="00912900"/>
    <w:rsid w:val="0091316D"/>
    <w:rsid w:val="009152A7"/>
    <w:rsid w:val="00916BB9"/>
    <w:rsid w:val="00917964"/>
    <w:rsid w:val="0092001C"/>
    <w:rsid w:val="0092014A"/>
    <w:rsid w:val="00920D2C"/>
    <w:rsid w:val="00921EC3"/>
    <w:rsid w:val="009229CA"/>
    <w:rsid w:val="00924859"/>
    <w:rsid w:val="00924956"/>
    <w:rsid w:val="00926679"/>
    <w:rsid w:val="00926B62"/>
    <w:rsid w:val="009317B7"/>
    <w:rsid w:val="00932955"/>
    <w:rsid w:val="009330F4"/>
    <w:rsid w:val="009333E1"/>
    <w:rsid w:val="0093357A"/>
    <w:rsid w:val="00935EE9"/>
    <w:rsid w:val="00936446"/>
    <w:rsid w:val="00936ACC"/>
    <w:rsid w:val="0093783A"/>
    <w:rsid w:val="00941A0D"/>
    <w:rsid w:val="00942202"/>
    <w:rsid w:val="00942978"/>
    <w:rsid w:val="009432A5"/>
    <w:rsid w:val="0094472A"/>
    <w:rsid w:val="009448A6"/>
    <w:rsid w:val="00945C6D"/>
    <w:rsid w:val="009473E9"/>
    <w:rsid w:val="00947B8D"/>
    <w:rsid w:val="00947E01"/>
    <w:rsid w:val="0095014A"/>
    <w:rsid w:val="00950181"/>
    <w:rsid w:val="0095190C"/>
    <w:rsid w:val="009521CB"/>
    <w:rsid w:val="00953585"/>
    <w:rsid w:val="0095440D"/>
    <w:rsid w:val="00955BEF"/>
    <w:rsid w:val="00956D9A"/>
    <w:rsid w:val="00956F6A"/>
    <w:rsid w:val="00957E6E"/>
    <w:rsid w:val="00961F89"/>
    <w:rsid w:val="0096221E"/>
    <w:rsid w:val="00962987"/>
    <w:rsid w:val="00962ADC"/>
    <w:rsid w:val="0096368A"/>
    <w:rsid w:val="009636E3"/>
    <w:rsid w:val="00963A40"/>
    <w:rsid w:val="009640C2"/>
    <w:rsid w:val="00966605"/>
    <w:rsid w:val="0096757E"/>
    <w:rsid w:val="00972197"/>
    <w:rsid w:val="009721FE"/>
    <w:rsid w:val="0097310A"/>
    <w:rsid w:val="009731E7"/>
    <w:rsid w:val="0097399F"/>
    <w:rsid w:val="00975777"/>
    <w:rsid w:val="00975C9B"/>
    <w:rsid w:val="00975FB9"/>
    <w:rsid w:val="00976374"/>
    <w:rsid w:val="0097741F"/>
    <w:rsid w:val="00977644"/>
    <w:rsid w:val="00980B5C"/>
    <w:rsid w:val="00981B27"/>
    <w:rsid w:val="00982083"/>
    <w:rsid w:val="00983645"/>
    <w:rsid w:val="00983C1F"/>
    <w:rsid w:val="00983EA1"/>
    <w:rsid w:val="00984968"/>
    <w:rsid w:val="00984E7E"/>
    <w:rsid w:val="009850F8"/>
    <w:rsid w:val="00986533"/>
    <w:rsid w:val="00991CB1"/>
    <w:rsid w:val="00992474"/>
    <w:rsid w:val="00993EA3"/>
    <w:rsid w:val="00994B8E"/>
    <w:rsid w:val="00996C32"/>
    <w:rsid w:val="00997597"/>
    <w:rsid w:val="009979F2"/>
    <w:rsid w:val="00997BEB"/>
    <w:rsid w:val="009A03BA"/>
    <w:rsid w:val="009A0761"/>
    <w:rsid w:val="009A0910"/>
    <w:rsid w:val="009A0A55"/>
    <w:rsid w:val="009A0B28"/>
    <w:rsid w:val="009A11FC"/>
    <w:rsid w:val="009A264F"/>
    <w:rsid w:val="009A35D7"/>
    <w:rsid w:val="009A4007"/>
    <w:rsid w:val="009A5216"/>
    <w:rsid w:val="009A5C53"/>
    <w:rsid w:val="009B1215"/>
    <w:rsid w:val="009B2654"/>
    <w:rsid w:val="009B2BB8"/>
    <w:rsid w:val="009B3A68"/>
    <w:rsid w:val="009B4EA7"/>
    <w:rsid w:val="009C1905"/>
    <w:rsid w:val="009C2BFE"/>
    <w:rsid w:val="009C30B1"/>
    <w:rsid w:val="009C51D0"/>
    <w:rsid w:val="009C6800"/>
    <w:rsid w:val="009C77C2"/>
    <w:rsid w:val="009D0186"/>
    <w:rsid w:val="009D1AC6"/>
    <w:rsid w:val="009D40A7"/>
    <w:rsid w:val="009D4A4B"/>
    <w:rsid w:val="009D5442"/>
    <w:rsid w:val="009D5F7B"/>
    <w:rsid w:val="009D6E96"/>
    <w:rsid w:val="009D73DC"/>
    <w:rsid w:val="009D7485"/>
    <w:rsid w:val="009D7EC3"/>
    <w:rsid w:val="009E1766"/>
    <w:rsid w:val="009E18BE"/>
    <w:rsid w:val="009E31E2"/>
    <w:rsid w:val="009E33C3"/>
    <w:rsid w:val="009E41CC"/>
    <w:rsid w:val="009E4A57"/>
    <w:rsid w:val="009E4AC4"/>
    <w:rsid w:val="009E4D5F"/>
    <w:rsid w:val="009E64D7"/>
    <w:rsid w:val="009E6F8B"/>
    <w:rsid w:val="009E749A"/>
    <w:rsid w:val="009E754F"/>
    <w:rsid w:val="009E7FE0"/>
    <w:rsid w:val="009F04C6"/>
    <w:rsid w:val="009F0864"/>
    <w:rsid w:val="009F13EB"/>
    <w:rsid w:val="009F1C62"/>
    <w:rsid w:val="009F38E9"/>
    <w:rsid w:val="009F7668"/>
    <w:rsid w:val="00A00295"/>
    <w:rsid w:val="00A007A6"/>
    <w:rsid w:val="00A01755"/>
    <w:rsid w:val="00A01FE7"/>
    <w:rsid w:val="00A0270F"/>
    <w:rsid w:val="00A036BF"/>
    <w:rsid w:val="00A03E76"/>
    <w:rsid w:val="00A045E1"/>
    <w:rsid w:val="00A0493B"/>
    <w:rsid w:val="00A04AD3"/>
    <w:rsid w:val="00A07BD4"/>
    <w:rsid w:val="00A115CC"/>
    <w:rsid w:val="00A124B7"/>
    <w:rsid w:val="00A12DC6"/>
    <w:rsid w:val="00A12F63"/>
    <w:rsid w:val="00A13600"/>
    <w:rsid w:val="00A22166"/>
    <w:rsid w:val="00A22E1E"/>
    <w:rsid w:val="00A23C1B"/>
    <w:rsid w:val="00A23EE4"/>
    <w:rsid w:val="00A2536A"/>
    <w:rsid w:val="00A27217"/>
    <w:rsid w:val="00A276D3"/>
    <w:rsid w:val="00A27FF5"/>
    <w:rsid w:val="00A30BE9"/>
    <w:rsid w:val="00A31D1D"/>
    <w:rsid w:val="00A329DF"/>
    <w:rsid w:val="00A360D6"/>
    <w:rsid w:val="00A4044D"/>
    <w:rsid w:val="00A4092C"/>
    <w:rsid w:val="00A4115D"/>
    <w:rsid w:val="00A41BAB"/>
    <w:rsid w:val="00A42220"/>
    <w:rsid w:val="00A42935"/>
    <w:rsid w:val="00A430CA"/>
    <w:rsid w:val="00A430FB"/>
    <w:rsid w:val="00A440A4"/>
    <w:rsid w:val="00A443F5"/>
    <w:rsid w:val="00A44478"/>
    <w:rsid w:val="00A46033"/>
    <w:rsid w:val="00A473A8"/>
    <w:rsid w:val="00A50AE2"/>
    <w:rsid w:val="00A51EC5"/>
    <w:rsid w:val="00A533DE"/>
    <w:rsid w:val="00A5487D"/>
    <w:rsid w:val="00A54DBE"/>
    <w:rsid w:val="00A55382"/>
    <w:rsid w:val="00A56313"/>
    <w:rsid w:val="00A57079"/>
    <w:rsid w:val="00A61EDC"/>
    <w:rsid w:val="00A62BEB"/>
    <w:rsid w:val="00A65526"/>
    <w:rsid w:val="00A668B7"/>
    <w:rsid w:val="00A66C11"/>
    <w:rsid w:val="00A70068"/>
    <w:rsid w:val="00A71401"/>
    <w:rsid w:val="00A7201D"/>
    <w:rsid w:val="00A72D45"/>
    <w:rsid w:val="00A7334C"/>
    <w:rsid w:val="00A755E7"/>
    <w:rsid w:val="00A77027"/>
    <w:rsid w:val="00A80512"/>
    <w:rsid w:val="00A813D1"/>
    <w:rsid w:val="00A81C7C"/>
    <w:rsid w:val="00A83042"/>
    <w:rsid w:val="00A830AD"/>
    <w:rsid w:val="00A83C75"/>
    <w:rsid w:val="00A84176"/>
    <w:rsid w:val="00A84760"/>
    <w:rsid w:val="00A84B27"/>
    <w:rsid w:val="00A8500E"/>
    <w:rsid w:val="00A855D1"/>
    <w:rsid w:val="00A85900"/>
    <w:rsid w:val="00A85D04"/>
    <w:rsid w:val="00A86765"/>
    <w:rsid w:val="00A86F65"/>
    <w:rsid w:val="00A87E26"/>
    <w:rsid w:val="00A902FA"/>
    <w:rsid w:val="00A90A25"/>
    <w:rsid w:val="00A914D3"/>
    <w:rsid w:val="00A93CF0"/>
    <w:rsid w:val="00A94FC1"/>
    <w:rsid w:val="00A95900"/>
    <w:rsid w:val="00A95D7C"/>
    <w:rsid w:val="00A95E22"/>
    <w:rsid w:val="00A95F7B"/>
    <w:rsid w:val="00A96369"/>
    <w:rsid w:val="00A963BE"/>
    <w:rsid w:val="00A9776E"/>
    <w:rsid w:val="00A97DA5"/>
    <w:rsid w:val="00A97F53"/>
    <w:rsid w:val="00AA13DF"/>
    <w:rsid w:val="00AA268F"/>
    <w:rsid w:val="00AA2E88"/>
    <w:rsid w:val="00AA43FF"/>
    <w:rsid w:val="00AA4B61"/>
    <w:rsid w:val="00AA5698"/>
    <w:rsid w:val="00AA6067"/>
    <w:rsid w:val="00AA6B1A"/>
    <w:rsid w:val="00AA7165"/>
    <w:rsid w:val="00AA737D"/>
    <w:rsid w:val="00AA73F5"/>
    <w:rsid w:val="00AB000F"/>
    <w:rsid w:val="00AB1AE8"/>
    <w:rsid w:val="00AB2E64"/>
    <w:rsid w:val="00AB332A"/>
    <w:rsid w:val="00AB415C"/>
    <w:rsid w:val="00AB4198"/>
    <w:rsid w:val="00AB48E1"/>
    <w:rsid w:val="00AB4F43"/>
    <w:rsid w:val="00AB53A3"/>
    <w:rsid w:val="00AB6CF7"/>
    <w:rsid w:val="00AB7188"/>
    <w:rsid w:val="00AC1B31"/>
    <w:rsid w:val="00AC27D2"/>
    <w:rsid w:val="00AC2C49"/>
    <w:rsid w:val="00AC34D4"/>
    <w:rsid w:val="00AC38F9"/>
    <w:rsid w:val="00AC390E"/>
    <w:rsid w:val="00AC3D1E"/>
    <w:rsid w:val="00AC40CE"/>
    <w:rsid w:val="00AC6979"/>
    <w:rsid w:val="00AC6FB0"/>
    <w:rsid w:val="00AC7C26"/>
    <w:rsid w:val="00AD0353"/>
    <w:rsid w:val="00AD1519"/>
    <w:rsid w:val="00AD1E1C"/>
    <w:rsid w:val="00AD3D3D"/>
    <w:rsid w:val="00AD5742"/>
    <w:rsid w:val="00AD5F15"/>
    <w:rsid w:val="00AD6532"/>
    <w:rsid w:val="00AD66C7"/>
    <w:rsid w:val="00AD6BC6"/>
    <w:rsid w:val="00AD7D1D"/>
    <w:rsid w:val="00AE00FF"/>
    <w:rsid w:val="00AE02B1"/>
    <w:rsid w:val="00AE1C52"/>
    <w:rsid w:val="00AE1CDB"/>
    <w:rsid w:val="00AE2905"/>
    <w:rsid w:val="00AE33EF"/>
    <w:rsid w:val="00AE3E07"/>
    <w:rsid w:val="00AE4D55"/>
    <w:rsid w:val="00AE528C"/>
    <w:rsid w:val="00AE532C"/>
    <w:rsid w:val="00AE5C18"/>
    <w:rsid w:val="00AE754C"/>
    <w:rsid w:val="00AE7C54"/>
    <w:rsid w:val="00AF0806"/>
    <w:rsid w:val="00AF0ACF"/>
    <w:rsid w:val="00AF4576"/>
    <w:rsid w:val="00AF4717"/>
    <w:rsid w:val="00AF627E"/>
    <w:rsid w:val="00AF635A"/>
    <w:rsid w:val="00AF65C1"/>
    <w:rsid w:val="00AF7693"/>
    <w:rsid w:val="00AF7BCA"/>
    <w:rsid w:val="00B01826"/>
    <w:rsid w:val="00B021BD"/>
    <w:rsid w:val="00B024A6"/>
    <w:rsid w:val="00B0250F"/>
    <w:rsid w:val="00B03598"/>
    <w:rsid w:val="00B038A7"/>
    <w:rsid w:val="00B0433D"/>
    <w:rsid w:val="00B044BB"/>
    <w:rsid w:val="00B048DC"/>
    <w:rsid w:val="00B05169"/>
    <w:rsid w:val="00B05305"/>
    <w:rsid w:val="00B0677A"/>
    <w:rsid w:val="00B07747"/>
    <w:rsid w:val="00B10122"/>
    <w:rsid w:val="00B10DB8"/>
    <w:rsid w:val="00B10F5A"/>
    <w:rsid w:val="00B1227D"/>
    <w:rsid w:val="00B1298E"/>
    <w:rsid w:val="00B13678"/>
    <w:rsid w:val="00B15DA3"/>
    <w:rsid w:val="00B15E99"/>
    <w:rsid w:val="00B16621"/>
    <w:rsid w:val="00B17826"/>
    <w:rsid w:val="00B17DD8"/>
    <w:rsid w:val="00B20551"/>
    <w:rsid w:val="00B20EA7"/>
    <w:rsid w:val="00B20F50"/>
    <w:rsid w:val="00B2102A"/>
    <w:rsid w:val="00B21386"/>
    <w:rsid w:val="00B23E4F"/>
    <w:rsid w:val="00B242DE"/>
    <w:rsid w:val="00B245DF"/>
    <w:rsid w:val="00B26475"/>
    <w:rsid w:val="00B26C0D"/>
    <w:rsid w:val="00B278EA"/>
    <w:rsid w:val="00B27ED8"/>
    <w:rsid w:val="00B304AF"/>
    <w:rsid w:val="00B30D19"/>
    <w:rsid w:val="00B31799"/>
    <w:rsid w:val="00B320F7"/>
    <w:rsid w:val="00B33319"/>
    <w:rsid w:val="00B333D0"/>
    <w:rsid w:val="00B3401B"/>
    <w:rsid w:val="00B35ED8"/>
    <w:rsid w:val="00B3613B"/>
    <w:rsid w:val="00B36F8D"/>
    <w:rsid w:val="00B3706F"/>
    <w:rsid w:val="00B40720"/>
    <w:rsid w:val="00B425F3"/>
    <w:rsid w:val="00B44C5E"/>
    <w:rsid w:val="00B45D5C"/>
    <w:rsid w:val="00B45E08"/>
    <w:rsid w:val="00B47CC4"/>
    <w:rsid w:val="00B507D2"/>
    <w:rsid w:val="00B51598"/>
    <w:rsid w:val="00B52172"/>
    <w:rsid w:val="00B53529"/>
    <w:rsid w:val="00B53D2C"/>
    <w:rsid w:val="00B54049"/>
    <w:rsid w:val="00B54C3F"/>
    <w:rsid w:val="00B55546"/>
    <w:rsid w:val="00B55A56"/>
    <w:rsid w:val="00B560E7"/>
    <w:rsid w:val="00B56F76"/>
    <w:rsid w:val="00B57AFA"/>
    <w:rsid w:val="00B60F67"/>
    <w:rsid w:val="00B61E29"/>
    <w:rsid w:val="00B62F2A"/>
    <w:rsid w:val="00B639CC"/>
    <w:rsid w:val="00B63F4B"/>
    <w:rsid w:val="00B66513"/>
    <w:rsid w:val="00B66E88"/>
    <w:rsid w:val="00B672F0"/>
    <w:rsid w:val="00B6788D"/>
    <w:rsid w:val="00B703D2"/>
    <w:rsid w:val="00B7181D"/>
    <w:rsid w:val="00B71BE0"/>
    <w:rsid w:val="00B7329D"/>
    <w:rsid w:val="00B735C0"/>
    <w:rsid w:val="00B73ED3"/>
    <w:rsid w:val="00B766BB"/>
    <w:rsid w:val="00B7751A"/>
    <w:rsid w:val="00B77803"/>
    <w:rsid w:val="00B77E86"/>
    <w:rsid w:val="00B804AB"/>
    <w:rsid w:val="00B80B5C"/>
    <w:rsid w:val="00B81199"/>
    <w:rsid w:val="00B83F74"/>
    <w:rsid w:val="00B90585"/>
    <w:rsid w:val="00B90A47"/>
    <w:rsid w:val="00B92110"/>
    <w:rsid w:val="00B92217"/>
    <w:rsid w:val="00B93857"/>
    <w:rsid w:val="00B957F7"/>
    <w:rsid w:val="00B9640F"/>
    <w:rsid w:val="00B967A6"/>
    <w:rsid w:val="00BA0002"/>
    <w:rsid w:val="00BA087A"/>
    <w:rsid w:val="00BA2548"/>
    <w:rsid w:val="00BA2A52"/>
    <w:rsid w:val="00BA35FB"/>
    <w:rsid w:val="00BA3DC0"/>
    <w:rsid w:val="00BA6DE4"/>
    <w:rsid w:val="00BB03C0"/>
    <w:rsid w:val="00BB1E8B"/>
    <w:rsid w:val="00BB575F"/>
    <w:rsid w:val="00BB6A53"/>
    <w:rsid w:val="00BC0459"/>
    <w:rsid w:val="00BC0F11"/>
    <w:rsid w:val="00BC1116"/>
    <w:rsid w:val="00BC11D0"/>
    <w:rsid w:val="00BC2B14"/>
    <w:rsid w:val="00BC2B7C"/>
    <w:rsid w:val="00BC3186"/>
    <w:rsid w:val="00BC3719"/>
    <w:rsid w:val="00BC3FE9"/>
    <w:rsid w:val="00BC56B7"/>
    <w:rsid w:val="00BC6122"/>
    <w:rsid w:val="00BC698B"/>
    <w:rsid w:val="00BD05FA"/>
    <w:rsid w:val="00BD0A29"/>
    <w:rsid w:val="00BD4FA8"/>
    <w:rsid w:val="00BD522B"/>
    <w:rsid w:val="00BE0D22"/>
    <w:rsid w:val="00BE1D9A"/>
    <w:rsid w:val="00BE22CB"/>
    <w:rsid w:val="00BE28BD"/>
    <w:rsid w:val="00BE2BF6"/>
    <w:rsid w:val="00BE4502"/>
    <w:rsid w:val="00BE472D"/>
    <w:rsid w:val="00BE4C73"/>
    <w:rsid w:val="00BE4F7A"/>
    <w:rsid w:val="00BE535A"/>
    <w:rsid w:val="00BE54BB"/>
    <w:rsid w:val="00BE54FC"/>
    <w:rsid w:val="00BE6860"/>
    <w:rsid w:val="00BE7CDA"/>
    <w:rsid w:val="00BF1167"/>
    <w:rsid w:val="00BF45B5"/>
    <w:rsid w:val="00BF47FF"/>
    <w:rsid w:val="00BF4D7A"/>
    <w:rsid w:val="00BF541B"/>
    <w:rsid w:val="00BF5E86"/>
    <w:rsid w:val="00BF6B63"/>
    <w:rsid w:val="00BF6D9F"/>
    <w:rsid w:val="00BF7D24"/>
    <w:rsid w:val="00C00805"/>
    <w:rsid w:val="00C01A9C"/>
    <w:rsid w:val="00C0364A"/>
    <w:rsid w:val="00C045D3"/>
    <w:rsid w:val="00C047BC"/>
    <w:rsid w:val="00C04D41"/>
    <w:rsid w:val="00C05180"/>
    <w:rsid w:val="00C05AEF"/>
    <w:rsid w:val="00C05BCA"/>
    <w:rsid w:val="00C10180"/>
    <w:rsid w:val="00C12B8F"/>
    <w:rsid w:val="00C14C28"/>
    <w:rsid w:val="00C1558A"/>
    <w:rsid w:val="00C170B3"/>
    <w:rsid w:val="00C17BA3"/>
    <w:rsid w:val="00C2148A"/>
    <w:rsid w:val="00C218A5"/>
    <w:rsid w:val="00C21B8E"/>
    <w:rsid w:val="00C21D6E"/>
    <w:rsid w:val="00C23AC7"/>
    <w:rsid w:val="00C2421B"/>
    <w:rsid w:val="00C2473D"/>
    <w:rsid w:val="00C25D40"/>
    <w:rsid w:val="00C268FD"/>
    <w:rsid w:val="00C26E68"/>
    <w:rsid w:val="00C30254"/>
    <w:rsid w:val="00C30F43"/>
    <w:rsid w:val="00C3387B"/>
    <w:rsid w:val="00C33A59"/>
    <w:rsid w:val="00C34C73"/>
    <w:rsid w:val="00C35913"/>
    <w:rsid w:val="00C35993"/>
    <w:rsid w:val="00C36F89"/>
    <w:rsid w:val="00C374A8"/>
    <w:rsid w:val="00C37840"/>
    <w:rsid w:val="00C37B29"/>
    <w:rsid w:val="00C41731"/>
    <w:rsid w:val="00C44422"/>
    <w:rsid w:val="00C44DF8"/>
    <w:rsid w:val="00C45032"/>
    <w:rsid w:val="00C45CE1"/>
    <w:rsid w:val="00C46BC8"/>
    <w:rsid w:val="00C4725C"/>
    <w:rsid w:val="00C47452"/>
    <w:rsid w:val="00C47E6F"/>
    <w:rsid w:val="00C5011F"/>
    <w:rsid w:val="00C524B3"/>
    <w:rsid w:val="00C52FA3"/>
    <w:rsid w:val="00C5348F"/>
    <w:rsid w:val="00C54C71"/>
    <w:rsid w:val="00C575B8"/>
    <w:rsid w:val="00C57B54"/>
    <w:rsid w:val="00C6185D"/>
    <w:rsid w:val="00C61BF5"/>
    <w:rsid w:val="00C627E1"/>
    <w:rsid w:val="00C6606E"/>
    <w:rsid w:val="00C66E34"/>
    <w:rsid w:val="00C67760"/>
    <w:rsid w:val="00C7416A"/>
    <w:rsid w:val="00C769C9"/>
    <w:rsid w:val="00C80AC5"/>
    <w:rsid w:val="00C81066"/>
    <w:rsid w:val="00C810C0"/>
    <w:rsid w:val="00C81E58"/>
    <w:rsid w:val="00C821C7"/>
    <w:rsid w:val="00C82346"/>
    <w:rsid w:val="00C82719"/>
    <w:rsid w:val="00C8279F"/>
    <w:rsid w:val="00C840CF"/>
    <w:rsid w:val="00C843F9"/>
    <w:rsid w:val="00C847F9"/>
    <w:rsid w:val="00C84CE1"/>
    <w:rsid w:val="00C8515B"/>
    <w:rsid w:val="00C85459"/>
    <w:rsid w:val="00C8567F"/>
    <w:rsid w:val="00C86E4F"/>
    <w:rsid w:val="00C87219"/>
    <w:rsid w:val="00C87872"/>
    <w:rsid w:val="00C87BCE"/>
    <w:rsid w:val="00C87ECF"/>
    <w:rsid w:val="00C902A4"/>
    <w:rsid w:val="00C904A8"/>
    <w:rsid w:val="00C91EE2"/>
    <w:rsid w:val="00C921C4"/>
    <w:rsid w:val="00C926AA"/>
    <w:rsid w:val="00C926C2"/>
    <w:rsid w:val="00C92900"/>
    <w:rsid w:val="00C92EB3"/>
    <w:rsid w:val="00C94192"/>
    <w:rsid w:val="00C94507"/>
    <w:rsid w:val="00C94894"/>
    <w:rsid w:val="00C949C1"/>
    <w:rsid w:val="00C95043"/>
    <w:rsid w:val="00C9576A"/>
    <w:rsid w:val="00C966BB"/>
    <w:rsid w:val="00C96957"/>
    <w:rsid w:val="00CA121E"/>
    <w:rsid w:val="00CA1F2C"/>
    <w:rsid w:val="00CA2605"/>
    <w:rsid w:val="00CA28E1"/>
    <w:rsid w:val="00CA5AF5"/>
    <w:rsid w:val="00CA67E7"/>
    <w:rsid w:val="00CB2D5A"/>
    <w:rsid w:val="00CB30B8"/>
    <w:rsid w:val="00CB392A"/>
    <w:rsid w:val="00CB3F26"/>
    <w:rsid w:val="00CB410B"/>
    <w:rsid w:val="00CB47F2"/>
    <w:rsid w:val="00CB55D6"/>
    <w:rsid w:val="00CB59A6"/>
    <w:rsid w:val="00CB6303"/>
    <w:rsid w:val="00CB645E"/>
    <w:rsid w:val="00CB6CB1"/>
    <w:rsid w:val="00CB7003"/>
    <w:rsid w:val="00CB7B48"/>
    <w:rsid w:val="00CC1CF3"/>
    <w:rsid w:val="00CC2887"/>
    <w:rsid w:val="00CC2FB3"/>
    <w:rsid w:val="00CC38C6"/>
    <w:rsid w:val="00CC4D74"/>
    <w:rsid w:val="00CC51A1"/>
    <w:rsid w:val="00CC61F0"/>
    <w:rsid w:val="00CC719B"/>
    <w:rsid w:val="00CC789E"/>
    <w:rsid w:val="00CC7C6B"/>
    <w:rsid w:val="00CD029C"/>
    <w:rsid w:val="00CD0C4B"/>
    <w:rsid w:val="00CD113A"/>
    <w:rsid w:val="00CD1BE3"/>
    <w:rsid w:val="00CD2A0D"/>
    <w:rsid w:val="00CD2A43"/>
    <w:rsid w:val="00CD3562"/>
    <w:rsid w:val="00CD3DF4"/>
    <w:rsid w:val="00CD51BB"/>
    <w:rsid w:val="00CD5D20"/>
    <w:rsid w:val="00CD62C8"/>
    <w:rsid w:val="00CD7AEA"/>
    <w:rsid w:val="00CE0611"/>
    <w:rsid w:val="00CE0D70"/>
    <w:rsid w:val="00CE13BE"/>
    <w:rsid w:val="00CE164E"/>
    <w:rsid w:val="00CE2B9E"/>
    <w:rsid w:val="00CE2CF1"/>
    <w:rsid w:val="00CE4924"/>
    <w:rsid w:val="00CE5FAC"/>
    <w:rsid w:val="00CE6CF3"/>
    <w:rsid w:val="00CF251A"/>
    <w:rsid w:val="00CF2AC8"/>
    <w:rsid w:val="00CF377E"/>
    <w:rsid w:val="00CF3DFD"/>
    <w:rsid w:val="00CF5257"/>
    <w:rsid w:val="00CF7ED7"/>
    <w:rsid w:val="00D02510"/>
    <w:rsid w:val="00D0321D"/>
    <w:rsid w:val="00D03623"/>
    <w:rsid w:val="00D03801"/>
    <w:rsid w:val="00D03EFD"/>
    <w:rsid w:val="00D04991"/>
    <w:rsid w:val="00D05792"/>
    <w:rsid w:val="00D06128"/>
    <w:rsid w:val="00D065B4"/>
    <w:rsid w:val="00D0720C"/>
    <w:rsid w:val="00D1025D"/>
    <w:rsid w:val="00D105BC"/>
    <w:rsid w:val="00D10CDF"/>
    <w:rsid w:val="00D10E51"/>
    <w:rsid w:val="00D12182"/>
    <w:rsid w:val="00D128A4"/>
    <w:rsid w:val="00D14079"/>
    <w:rsid w:val="00D14179"/>
    <w:rsid w:val="00D14D1E"/>
    <w:rsid w:val="00D14D2B"/>
    <w:rsid w:val="00D15992"/>
    <w:rsid w:val="00D1708F"/>
    <w:rsid w:val="00D26E59"/>
    <w:rsid w:val="00D3006D"/>
    <w:rsid w:val="00D30E48"/>
    <w:rsid w:val="00D312FC"/>
    <w:rsid w:val="00D32C57"/>
    <w:rsid w:val="00D336F7"/>
    <w:rsid w:val="00D344F2"/>
    <w:rsid w:val="00D35090"/>
    <w:rsid w:val="00D356EC"/>
    <w:rsid w:val="00D363D0"/>
    <w:rsid w:val="00D37ED4"/>
    <w:rsid w:val="00D4000D"/>
    <w:rsid w:val="00D41CC2"/>
    <w:rsid w:val="00D4313D"/>
    <w:rsid w:val="00D43FB1"/>
    <w:rsid w:val="00D45F63"/>
    <w:rsid w:val="00D46527"/>
    <w:rsid w:val="00D46847"/>
    <w:rsid w:val="00D46A4F"/>
    <w:rsid w:val="00D46B59"/>
    <w:rsid w:val="00D47598"/>
    <w:rsid w:val="00D5117C"/>
    <w:rsid w:val="00D51EE9"/>
    <w:rsid w:val="00D528F3"/>
    <w:rsid w:val="00D53CE9"/>
    <w:rsid w:val="00D5539F"/>
    <w:rsid w:val="00D55D35"/>
    <w:rsid w:val="00D56606"/>
    <w:rsid w:val="00D56E42"/>
    <w:rsid w:val="00D57228"/>
    <w:rsid w:val="00D57431"/>
    <w:rsid w:val="00D61496"/>
    <w:rsid w:val="00D618FC"/>
    <w:rsid w:val="00D61937"/>
    <w:rsid w:val="00D61FA3"/>
    <w:rsid w:val="00D6503C"/>
    <w:rsid w:val="00D655D2"/>
    <w:rsid w:val="00D6665C"/>
    <w:rsid w:val="00D700FC"/>
    <w:rsid w:val="00D70F08"/>
    <w:rsid w:val="00D712E5"/>
    <w:rsid w:val="00D71E61"/>
    <w:rsid w:val="00D72C8E"/>
    <w:rsid w:val="00D732FA"/>
    <w:rsid w:val="00D73AB7"/>
    <w:rsid w:val="00D74417"/>
    <w:rsid w:val="00D76341"/>
    <w:rsid w:val="00D76FE7"/>
    <w:rsid w:val="00D80BDA"/>
    <w:rsid w:val="00D80D56"/>
    <w:rsid w:val="00D81D7D"/>
    <w:rsid w:val="00D85C69"/>
    <w:rsid w:val="00D85C6D"/>
    <w:rsid w:val="00D8667C"/>
    <w:rsid w:val="00D8678D"/>
    <w:rsid w:val="00D87A49"/>
    <w:rsid w:val="00D937F5"/>
    <w:rsid w:val="00D9445B"/>
    <w:rsid w:val="00D945D2"/>
    <w:rsid w:val="00D95AD9"/>
    <w:rsid w:val="00D95B60"/>
    <w:rsid w:val="00D95C62"/>
    <w:rsid w:val="00D976B2"/>
    <w:rsid w:val="00DA06DF"/>
    <w:rsid w:val="00DA0C69"/>
    <w:rsid w:val="00DA0F36"/>
    <w:rsid w:val="00DA1493"/>
    <w:rsid w:val="00DA1E44"/>
    <w:rsid w:val="00DA2213"/>
    <w:rsid w:val="00DA2D08"/>
    <w:rsid w:val="00DA329C"/>
    <w:rsid w:val="00DA418F"/>
    <w:rsid w:val="00DA4DD4"/>
    <w:rsid w:val="00DA6545"/>
    <w:rsid w:val="00DA67C7"/>
    <w:rsid w:val="00DA7E72"/>
    <w:rsid w:val="00DB0194"/>
    <w:rsid w:val="00DB09B9"/>
    <w:rsid w:val="00DB13CA"/>
    <w:rsid w:val="00DB19B1"/>
    <w:rsid w:val="00DB3ABC"/>
    <w:rsid w:val="00DB6232"/>
    <w:rsid w:val="00DB6CFE"/>
    <w:rsid w:val="00DC04D3"/>
    <w:rsid w:val="00DC05E4"/>
    <w:rsid w:val="00DC1244"/>
    <w:rsid w:val="00DC33E6"/>
    <w:rsid w:val="00DC371D"/>
    <w:rsid w:val="00DC3922"/>
    <w:rsid w:val="00DC472E"/>
    <w:rsid w:val="00DC4AC5"/>
    <w:rsid w:val="00DC5248"/>
    <w:rsid w:val="00DC6304"/>
    <w:rsid w:val="00DC6DD8"/>
    <w:rsid w:val="00DC74FE"/>
    <w:rsid w:val="00DC77A2"/>
    <w:rsid w:val="00DC7BEB"/>
    <w:rsid w:val="00DD124E"/>
    <w:rsid w:val="00DD1A09"/>
    <w:rsid w:val="00DD1BD4"/>
    <w:rsid w:val="00DD25E1"/>
    <w:rsid w:val="00DD3209"/>
    <w:rsid w:val="00DD3C40"/>
    <w:rsid w:val="00DD54E1"/>
    <w:rsid w:val="00DD63B8"/>
    <w:rsid w:val="00DD70A3"/>
    <w:rsid w:val="00DD78B9"/>
    <w:rsid w:val="00DE115B"/>
    <w:rsid w:val="00DE14F4"/>
    <w:rsid w:val="00DE3684"/>
    <w:rsid w:val="00DE5583"/>
    <w:rsid w:val="00DE79F2"/>
    <w:rsid w:val="00DE7CDE"/>
    <w:rsid w:val="00DF0913"/>
    <w:rsid w:val="00DF187E"/>
    <w:rsid w:val="00DF18EA"/>
    <w:rsid w:val="00DF202E"/>
    <w:rsid w:val="00DF44A4"/>
    <w:rsid w:val="00DF7B8B"/>
    <w:rsid w:val="00E00610"/>
    <w:rsid w:val="00E009AD"/>
    <w:rsid w:val="00E018C5"/>
    <w:rsid w:val="00E01EB5"/>
    <w:rsid w:val="00E026D3"/>
    <w:rsid w:val="00E02E51"/>
    <w:rsid w:val="00E04C58"/>
    <w:rsid w:val="00E05046"/>
    <w:rsid w:val="00E05D20"/>
    <w:rsid w:val="00E0683C"/>
    <w:rsid w:val="00E06CBB"/>
    <w:rsid w:val="00E11725"/>
    <w:rsid w:val="00E11958"/>
    <w:rsid w:val="00E12696"/>
    <w:rsid w:val="00E13265"/>
    <w:rsid w:val="00E15CBD"/>
    <w:rsid w:val="00E165C2"/>
    <w:rsid w:val="00E17571"/>
    <w:rsid w:val="00E20447"/>
    <w:rsid w:val="00E20AF0"/>
    <w:rsid w:val="00E20BC9"/>
    <w:rsid w:val="00E2124F"/>
    <w:rsid w:val="00E226EE"/>
    <w:rsid w:val="00E23928"/>
    <w:rsid w:val="00E239C8"/>
    <w:rsid w:val="00E24607"/>
    <w:rsid w:val="00E24B5C"/>
    <w:rsid w:val="00E2548E"/>
    <w:rsid w:val="00E2562E"/>
    <w:rsid w:val="00E25A93"/>
    <w:rsid w:val="00E2675D"/>
    <w:rsid w:val="00E26F93"/>
    <w:rsid w:val="00E27561"/>
    <w:rsid w:val="00E27661"/>
    <w:rsid w:val="00E311CD"/>
    <w:rsid w:val="00E31F1B"/>
    <w:rsid w:val="00E337CD"/>
    <w:rsid w:val="00E34BF3"/>
    <w:rsid w:val="00E3597F"/>
    <w:rsid w:val="00E40006"/>
    <w:rsid w:val="00E4005A"/>
    <w:rsid w:val="00E40BAE"/>
    <w:rsid w:val="00E40EE1"/>
    <w:rsid w:val="00E414E7"/>
    <w:rsid w:val="00E42A36"/>
    <w:rsid w:val="00E43B3B"/>
    <w:rsid w:val="00E441EA"/>
    <w:rsid w:val="00E458FC"/>
    <w:rsid w:val="00E4775B"/>
    <w:rsid w:val="00E47C59"/>
    <w:rsid w:val="00E5119F"/>
    <w:rsid w:val="00E51588"/>
    <w:rsid w:val="00E519C5"/>
    <w:rsid w:val="00E53136"/>
    <w:rsid w:val="00E539A1"/>
    <w:rsid w:val="00E5422A"/>
    <w:rsid w:val="00E547A8"/>
    <w:rsid w:val="00E54D53"/>
    <w:rsid w:val="00E55244"/>
    <w:rsid w:val="00E579CA"/>
    <w:rsid w:val="00E57ADF"/>
    <w:rsid w:val="00E57EE6"/>
    <w:rsid w:val="00E6095F"/>
    <w:rsid w:val="00E62056"/>
    <w:rsid w:val="00E62C45"/>
    <w:rsid w:val="00E63C83"/>
    <w:rsid w:val="00E63E86"/>
    <w:rsid w:val="00E648D5"/>
    <w:rsid w:val="00E64DED"/>
    <w:rsid w:val="00E6629A"/>
    <w:rsid w:val="00E662A4"/>
    <w:rsid w:val="00E66756"/>
    <w:rsid w:val="00E667F0"/>
    <w:rsid w:val="00E66E0A"/>
    <w:rsid w:val="00E70C4A"/>
    <w:rsid w:val="00E726B0"/>
    <w:rsid w:val="00E728A3"/>
    <w:rsid w:val="00E73A8E"/>
    <w:rsid w:val="00E746BA"/>
    <w:rsid w:val="00E75E7E"/>
    <w:rsid w:val="00E75F6E"/>
    <w:rsid w:val="00E7633D"/>
    <w:rsid w:val="00E769A6"/>
    <w:rsid w:val="00E76FBA"/>
    <w:rsid w:val="00E77BCA"/>
    <w:rsid w:val="00E77CBF"/>
    <w:rsid w:val="00E811FE"/>
    <w:rsid w:val="00E8186A"/>
    <w:rsid w:val="00E820CE"/>
    <w:rsid w:val="00E85112"/>
    <w:rsid w:val="00E87C3F"/>
    <w:rsid w:val="00E91D29"/>
    <w:rsid w:val="00E926FC"/>
    <w:rsid w:val="00E945AE"/>
    <w:rsid w:val="00E949A7"/>
    <w:rsid w:val="00E949AB"/>
    <w:rsid w:val="00E94BD0"/>
    <w:rsid w:val="00E95FB2"/>
    <w:rsid w:val="00E962E2"/>
    <w:rsid w:val="00E96DC1"/>
    <w:rsid w:val="00E97C14"/>
    <w:rsid w:val="00EA03E8"/>
    <w:rsid w:val="00EA1718"/>
    <w:rsid w:val="00EA24C1"/>
    <w:rsid w:val="00EA309D"/>
    <w:rsid w:val="00EA3479"/>
    <w:rsid w:val="00EA41EC"/>
    <w:rsid w:val="00EA5052"/>
    <w:rsid w:val="00EA6F8F"/>
    <w:rsid w:val="00EB14DB"/>
    <w:rsid w:val="00EB1696"/>
    <w:rsid w:val="00EB3AED"/>
    <w:rsid w:val="00EB4746"/>
    <w:rsid w:val="00EB51D3"/>
    <w:rsid w:val="00EB64C3"/>
    <w:rsid w:val="00EC0807"/>
    <w:rsid w:val="00EC0BB8"/>
    <w:rsid w:val="00EC244B"/>
    <w:rsid w:val="00EC26B2"/>
    <w:rsid w:val="00EC2B25"/>
    <w:rsid w:val="00EC34CE"/>
    <w:rsid w:val="00EC475E"/>
    <w:rsid w:val="00EC5292"/>
    <w:rsid w:val="00EC66B7"/>
    <w:rsid w:val="00EC69FE"/>
    <w:rsid w:val="00ED160A"/>
    <w:rsid w:val="00ED18CC"/>
    <w:rsid w:val="00ED2457"/>
    <w:rsid w:val="00ED2D4C"/>
    <w:rsid w:val="00ED2E03"/>
    <w:rsid w:val="00ED34F6"/>
    <w:rsid w:val="00ED4302"/>
    <w:rsid w:val="00ED47FE"/>
    <w:rsid w:val="00ED653E"/>
    <w:rsid w:val="00ED7B2F"/>
    <w:rsid w:val="00EE12B1"/>
    <w:rsid w:val="00EE20C5"/>
    <w:rsid w:val="00EE2CFF"/>
    <w:rsid w:val="00EE5827"/>
    <w:rsid w:val="00EE6387"/>
    <w:rsid w:val="00EE7A85"/>
    <w:rsid w:val="00EF0199"/>
    <w:rsid w:val="00EF041A"/>
    <w:rsid w:val="00EF0943"/>
    <w:rsid w:val="00EF0CC4"/>
    <w:rsid w:val="00EF214D"/>
    <w:rsid w:val="00EF21AA"/>
    <w:rsid w:val="00EF2248"/>
    <w:rsid w:val="00EF2F7C"/>
    <w:rsid w:val="00EF3576"/>
    <w:rsid w:val="00EF41E5"/>
    <w:rsid w:val="00EF5608"/>
    <w:rsid w:val="00EF5E5B"/>
    <w:rsid w:val="00EF6833"/>
    <w:rsid w:val="00EF742C"/>
    <w:rsid w:val="00F00F4C"/>
    <w:rsid w:val="00F01518"/>
    <w:rsid w:val="00F033E8"/>
    <w:rsid w:val="00F04A0B"/>
    <w:rsid w:val="00F057C0"/>
    <w:rsid w:val="00F059E7"/>
    <w:rsid w:val="00F05B38"/>
    <w:rsid w:val="00F06FF7"/>
    <w:rsid w:val="00F070D0"/>
    <w:rsid w:val="00F114A4"/>
    <w:rsid w:val="00F134FF"/>
    <w:rsid w:val="00F13CD4"/>
    <w:rsid w:val="00F13FAA"/>
    <w:rsid w:val="00F1429E"/>
    <w:rsid w:val="00F1467E"/>
    <w:rsid w:val="00F15B29"/>
    <w:rsid w:val="00F172E2"/>
    <w:rsid w:val="00F17CDF"/>
    <w:rsid w:val="00F210E8"/>
    <w:rsid w:val="00F21AA0"/>
    <w:rsid w:val="00F233D7"/>
    <w:rsid w:val="00F23623"/>
    <w:rsid w:val="00F23B03"/>
    <w:rsid w:val="00F23F03"/>
    <w:rsid w:val="00F244E5"/>
    <w:rsid w:val="00F24655"/>
    <w:rsid w:val="00F24D2F"/>
    <w:rsid w:val="00F25CF8"/>
    <w:rsid w:val="00F25EB4"/>
    <w:rsid w:val="00F2673D"/>
    <w:rsid w:val="00F26D22"/>
    <w:rsid w:val="00F307D5"/>
    <w:rsid w:val="00F315B1"/>
    <w:rsid w:val="00F31F65"/>
    <w:rsid w:val="00F322F7"/>
    <w:rsid w:val="00F3454C"/>
    <w:rsid w:val="00F34B15"/>
    <w:rsid w:val="00F40233"/>
    <w:rsid w:val="00F41EF9"/>
    <w:rsid w:val="00F42995"/>
    <w:rsid w:val="00F430ED"/>
    <w:rsid w:val="00F430F4"/>
    <w:rsid w:val="00F437CE"/>
    <w:rsid w:val="00F43DF4"/>
    <w:rsid w:val="00F440AE"/>
    <w:rsid w:val="00F44916"/>
    <w:rsid w:val="00F4591F"/>
    <w:rsid w:val="00F47150"/>
    <w:rsid w:val="00F471A0"/>
    <w:rsid w:val="00F51109"/>
    <w:rsid w:val="00F51334"/>
    <w:rsid w:val="00F51913"/>
    <w:rsid w:val="00F5200C"/>
    <w:rsid w:val="00F53891"/>
    <w:rsid w:val="00F55DB8"/>
    <w:rsid w:val="00F55DEE"/>
    <w:rsid w:val="00F60C81"/>
    <w:rsid w:val="00F61A2D"/>
    <w:rsid w:val="00F61F14"/>
    <w:rsid w:val="00F63492"/>
    <w:rsid w:val="00F63C64"/>
    <w:rsid w:val="00F65586"/>
    <w:rsid w:val="00F66046"/>
    <w:rsid w:val="00F6789D"/>
    <w:rsid w:val="00F67A18"/>
    <w:rsid w:val="00F67DD8"/>
    <w:rsid w:val="00F70256"/>
    <w:rsid w:val="00F7057E"/>
    <w:rsid w:val="00F70FBE"/>
    <w:rsid w:val="00F7196A"/>
    <w:rsid w:val="00F71B9C"/>
    <w:rsid w:val="00F731D3"/>
    <w:rsid w:val="00F7458C"/>
    <w:rsid w:val="00F74E4F"/>
    <w:rsid w:val="00F75423"/>
    <w:rsid w:val="00F7673E"/>
    <w:rsid w:val="00F8063E"/>
    <w:rsid w:val="00F82FD5"/>
    <w:rsid w:val="00F8404B"/>
    <w:rsid w:val="00F8448A"/>
    <w:rsid w:val="00F85F73"/>
    <w:rsid w:val="00F86601"/>
    <w:rsid w:val="00F87DFC"/>
    <w:rsid w:val="00F9198D"/>
    <w:rsid w:val="00F91A9D"/>
    <w:rsid w:val="00F91B99"/>
    <w:rsid w:val="00F9403B"/>
    <w:rsid w:val="00F94B9F"/>
    <w:rsid w:val="00F94D35"/>
    <w:rsid w:val="00F95866"/>
    <w:rsid w:val="00F96223"/>
    <w:rsid w:val="00FA156F"/>
    <w:rsid w:val="00FA1B39"/>
    <w:rsid w:val="00FA1E8A"/>
    <w:rsid w:val="00FA1EC0"/>
    <w:rsid w:val="00FA1F90"/>
    <w:rsid w:val="00FA49CD"/>
    <w:rsid w:val="00FA56D2"/>
    <w:rsid w:val="00FA5D47"/>
    <w:rsid w:val="00FA7567"/>
    <w:rsid w:val="00FB0264"/>
    <w:rsid w:val="00FB0CB7"/>
    <w:rsid w:val="00FB14DD"/>
    <w:rsid w:val="00FB170D"/>
    <w:rsid w:val="00FB2A86"/>
    <w:rsid w:val="00FB3FC7"/>
    <w:rsid w:val="00FB41B5"/>
    <w:rsid w:val="00FB55F9"/>
    <w:rsid w:val="00FB6289"/>
    <w:rsid w:val="00FB68CB"/>
    <w:rsid w:val="00FB7781"/>
    <w:rsid w:val="00FC0394"/>
    <w:rsid w:val="00FC0B52"/>
    <w:rsid w:val="00FC15E6"/>
    <w:rsid w:val="00FC22FE"/>
    <w:rsid w:val="00FC27BB"/>
    <w:rsid w:val="00FC2B22"/>
    <w:rsid w:val="00FC3D05"/>
    <w:rsid w:val="00FC667D"/>
    <w:rsid w:val="00FC670E"/>
    <w:rsid w:val="00FC7D9C"/>
    <w:rsid w:val="00FD14D5"/>
    <w:rsid w:val="00FD27F4"/>
    <w:rsid w:val="00FD2D56"/>
    <w:rsid w:val="00FD47DF"/>
    <w:rsid w:val="00FD49B2"/>
    <w:rsid w:val="00FD5031"/>
    <w:rsid w:val="00FD51CC"/>
    <w:rsid w:val="00FD6059"/>
    <w:rsid w:val="00FE23A6"/>
    <w:rsid w:val="00FE2BC4"/>
    <w:rsid w:val="00FE3609"/>
    <w:rsid w:val="00FE4DA2"/>
    <w:rsid w:val="00FE535E"/>
    <w:rsid w:val="00FE5E89"/>
    <w:rsid w:val="00FF0DB9"/>
    <w:rsid w:val="00FF0E08"/>
    <w:rsid w:val="00FF1A29"/>
    <w:rsid w:val="00FF1EBF"/>
    <w:rsid w:val="00FF2238"/>
    <w:rsid w:val="00FF2DC4"/>
    <w:rsid w:val="00FF2F32"/>
    <w:rsid w:val="00FF3C85"/>
    <w:rsid w:val="00FF481F"/>
    <w:rsid w:val="00FF522F"/>
    <w:rsid w:val="00FF534D"/>
    <w:rsid w:val="00FF6421"/>
    <w:rsid w:val="00FF7780"/>
    <w:rsid w:val="00FF7C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BCAA2E-BF7B-4DBB-AA92-DD16FD38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45E02"/>
    <w:rPr>
      <w:sz w:val="26"/>
    </w:rPr>
  </w:style>
  <w:style w:type="paragraph" w:styleId="Cmsor1">
    <w:name w:val="heading 1"/>
    <w:basedOn w:val="Norml"/>
    <w:next w:val="Norml"/>
    <w:link w:val="Cmsor1Char"/>
    <w:qFormat/>
    <w:pPr>
      <w:keepNext/>
      <w:jc w:val="both"/>
      <w:outlineLvl w:val="0"/>
    </w:pPr>
    <w:rPr>
      <w:b/>
    </w:rPr>
  </w:style>
  <w:style w:type="paragraph" w:styleId="Cmsor2">
    <w:name w:val="heading 2"/>
    <w:basedOn w:val="Norml"/>
    <w:next w:val="Norml"/>
    <w:qFormat/>
    <w:pPr>
      <w:keepNext/>
      <w:jc w:val="both"/>
      <w:outlineLvl w:val="1"/>
    </w:pPr>
    <w:rPr>
      <w:u w:val="single"/>
    </w:rPr>
  </w:style>
  <w:style w:type="paragraph" w:styleId="Cmsor3">
    <w:name w:val="heading 3"/>
    <w:basedOn w:val="Norml"/>
    <w:next w:val="Norml"/>
    <w:qFormat/>
    <w:pPr>
      <w:keepNext/>
      <w:ind w:left="4962"/>
      <w:jc w:val="center"/>
      <w:outlineLvl w:val="2"/>
    </w:pPr>
    <w:rPr>
      <w:b/>
    </w:rPr>
  </w:style>
  <w:style w:type="paragraph" w:styleId="Cmsor4">
    <w:name w:val="heading 4"/>
    <w:basedOn w:val="Norml"/>
    <w:next w:val="Norml"/>
    <w:qFormat/>
    <w:pPr>
      <w:keepNext/>
      <w:ind w:left="284" w:hanging="284"/>
      <w:jc w:val="both"/>
      <w:outlineLvl w:val="3"/>
    </w:pPr>
    <w:rPr>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character" w:styleId="Oldalszm">
    <w:name w:val="page number"/>
    <w:basedOn w:val="Bekezdsalapbettpusa"/>
  </w:style>
  <w:style w:type="paragraph" w:styleId="Szvegtrzs">
    <w:name w:val="Body Text"/>
    <w:basedOn w:val="Norml"/>
    <w:link w:val="SzvegtrzsChar"/>
    <w:pPr>
      <w:jc w:val="both"/>
    </w:pPr>
  </w:style>
  <w:style w:type="paragraph" w:styleId="Szvegtrzsbehzssal">
    <w:name w:val="Body Text Indent"/>
    <w:basedOn w:val="Norml"/>
    <w:pPr>
      <w:ind w:left="142" w:hanging="142"/>
    </w:pPr>
  </w:style>
  <w:style w:type="paragraph" w:styleId="Szvegtrzsbehzssal2">
    <w:name w:val="Body Text Indent 2"/>
    <w:basedOn w:val="Norml"/>
    <w:pPr>
      <w:ind w:left="709" w:hanging="709"/>
    </w:pPr>
  </w:style>
  <w:style w:type="paragraph" w:styleId="Szvegtrzsbehzssal3">
    <w:name w:val="Body Text Indent 3"/>
    <w:basedOn w:val="Norml"/>
    <w:pPr>
      <w:ind w:left="284"/>
      <w:jc w:val="both"/>
    </w:pPr>
  </w:style>
  <w:style w:type="paragraph" w:styleId="Szvegtrzs2">
    <w:name w:val="Body Text 2"/>
    <w:basedOn w:val="Norml"/>
    <w:pPr>
      <w:jc w:val="both"/>
    </w:pPr>
    <w:rPr>
      <w:i/>
      <w:iCs/>
      <w:szCs w:val="24"/>
    </w:rPr>
  </w:style>
  <w:style w:type="paragraph" w:customStyle="1" w:styleId="Szveg">
    <w:name w:val="Szöveg"/>
    <w:basedOn w:val="Norml"/>
    <w:pPr>
      <w:overflowPunct w:val="0"/>
      <w:autoSpaceDE w:val="0"/>
      <w:autoSpaceDN w:val="0"/>
      <w:adjustRightInd w:val="0"/>
      <w:jc w:val="both"/>
      <w:textAlignment w:val="baseline"/>
    </w:pPr>
  </w:style>
  <w:style w:type="paragraph" w:styleId="Buborkszveg">
    <w:name w:val="Balloon Text"/>
    <w:basedOn w:val="Norml"/>
    <w:semiHidden/>
    <w:rsid w:val="00196EB5"/>
    <w:rPr>
      <w:rFonts w:ascii="Tahoma" w:hAnsi="Tahoma" w:cs="Tahoma"/>
      <w:sz w:val="16"/>
      <w:szCs w:val="16"/>
    </w:rPr>
  </w:style>
  <w:style w:type="paragraph" w:customStyle="1" w:styleId="WW-Szvegtrzs2">
    <w:name w:val="WW-Szövegtörzs 2"/>
    <w:basedOn w:val="Norml"/>
    <w:rsid w:val="00104F1C"/>
    <w:pPr>
      <w:suppressAutoHyphens/>
      <w:jc w:val="both"/>
    </w:pPr>
    <w:rPr>
      <w:lang w:eastAsia="ar-SA"/>
    </w:rPr>
  </w:style>
  <w:style w:type="paragraph" w:customStyle="1" w:styleId="Hatszveg">
    <w:name w:val="Hat. szöveg"/>
    <w:basedOn w:val="Norml"/>
    <w:rsid w:val="00B425F3"/>
    <w:pPr>
      <w:keepLines/>
      <w:suppressAutoHyphens/>
      <w:overflowPunct w:val="0"/>
      <w:autoSpaceDE w:val="0"/>
      <w:spacing w:after="120"/>
      <w:ind w:left="1134"/>
      <w:jc w:val="both"/>
      <w:textAlignment w:val="baseline"/>
    </w:pPr>
    <w:rPr>
      <w:lang w:eastAsia="ar-SA"/>
    </w:rPr>
  </w:style>
  <w:style w:type="paragraph" w:customStyle="1" w:styleId="Hatbevszveg">
    <w:name w:val="Hat. bev. szöveg"/>
    <w:basedOn w:val="Norml"/>
    <w:rsid w:val="00F42995"/>
    <w:pPr>
      <w:keepNext/>
      <w:overflowPunct w:val="0"/>
      <w:autoSpaceDE w:val="0"/>
      <w:autoSpaceDN w:val="0"/>
      <w:adjustRightInd w:val="0"/>
      <w:spacing w:before="120" w:after="120"/>
      <w:ind w:left="1134"/>
      <w:textAlignment w:val="baseline"/>
    </w:pPr>
  </w:style>
  <w:style w:type="paragraph" w:customStyle="1" w:styleId="CharCharChar">
    <w:name w:val="Char Char Char"/>
    <w:basedOn w:val="Norml"/>
    <w:rsid w:val="00563F79"/>
    <w:pPr>
      <w:spacing w:after="160" w:line="240" w:lineRule="exact"/>
    </w:pPr>
    <w:rPr>
      <w:rFonts w:ascii="Verdana" w:hAnsi="Verdana"/>
      <w:sz w:val="20"/>
      <w:lang w:val="en-US" w:eastAsia="en-US"/>
    </w:rPr>
  </w:style>
  <w:style w:type="character" w:styleId="Kiemels2">
    <w:name w:val="Strong"/>
    <w:uiPriority w:val="22"/>
    <w:qFormat/>
    <w:rsid w:val="00664A0C"/>
    <w:rPr>
      <w:b/>
      <w:bCs/>
    </w:rPr>
  </w:style>
  <w:style w:type="character" w:styleId="Kiemels">
    <w:name w:val="Emphasis"/>
    <w:qFormat/>
    <w:rsid w:val="00664A0C"/>
    <w:rPr>
      <w:i/>
      <w:iCs/>
    </w:rPr>
  </w:style>
  <w:style w:type="paragraph" w:customStyle="1" w:styleId="CharCharCharCharCharChar">
    <w:name w:val="Char Char Char Char Char Char"/>
    <w:basedOn w:val="Norml"/>
    <w:rsid w:val="00115DFD"/>
    <w:pPr>
      <w:spacing w:after="160" w:line="240" w:lineRule="exact"/>
    </w:pPr>
    <w:rPr>
      <w:rFonts w:ascii="Verdana" w:hAnsi="Verdana"/>
      <w:sz w:val="20"/>
      <w:lang w:val="en-US" w:eastAsia="en-US"/>
    </w:rPr>
  </w:style>
  <w:style w:type="paragraph" w:styleId="llb">
    <w:name w:val="footer"/>
    <w:basedOn w:val="Norml"/>
    <w:rsid w:val="00412FE2"/>
    <w:pPr>
      <w:tabs>
        <w:tab w:val="center" w:pos="4536"/>
        <w:tab w:val="right" w:pos="9072"/>
      </w:tabs>
    </w:pPr>
  </w:style>
  <w:style w:type="paragraph" w:customStyle="1" w:styleId="CharCharCharChar">
    <w:name w:val="Char Char Char Char"/>
    <w:basedOn w:val="Norml"/>
    <w:rsid w:val="007D3EF7"/>
    <w:pPr>
      <w:spacing w:after="160" w:line="240" w:lineRule="exact"/>
    </w:pPr>
    <w:rPr>
      <w:rFonts w:ascii="Verdana" w:hAnsi="Verdana"/>
      <w:sz w:val="20"/>
      <w:lang w:val="en-US" w:eastAsia="en-US"/>
    </w:rPr>
  </w:style>
  <w:style w:type="paragraph" w:customStyle="1" w:styleId="CharCharCharCharCharCharCharCharCharCharCharCharChar">
    <w:name w:val="Char Char Char Char Char Char Char Char Char Char Char Char Char"/>
    <w:basedOn w:val="Norml"/>
    <w:rsid w:val="00BC3186"/>
    <w:pPr>
      <w:spacing w:after="160" w:line="240" w:lineRule="exact"/>
    </w:pPr>
    <w:rPr>
      <w:rFonts w:ascii="Verdana" w:hAnsi="Verdana"/>
      <w:sz w:val="20"/>
      <w:lang w:val="en-US" w:eastAsia="en-US"/>
    </w:rPr>
  </w:style>
  <w:style w:type="paragraph" w:customStyle="1" w:styleId="CharChar">
    <w:name w:val="Char Char"/>
    <w:basedOn w:val="Norml"/>
    <w:rsid w:val="00F47150"/>
    <w:pPr>
      <w:spacing w:after="160" w:line="240" w:lineRule="exact"/>
    </w:pPr>
    <w:rPr>
      <w:rFonts w:ascii="Verdana" w:hAnsi="Verdana"/>
      <w:sz w:val="20"/>
      <w:lang w:val="en-US" w:eastAsia="en-US"/>
    </w:rPr>
  </w:style>
  <w:style w:type="character" w:styleId="Hiperhivatkozs">
    <w:name w:val="Hyperlink"/>
    <w:uiPriority w:val="99"/>
    <w:unhideWhenUsed/>
    <w:rsid w:val="00DA1E44"/>
    <w:rPr>
      <w:color w:val="0000FF"/>
      <w:u w:val="single"/>
    </w:rPr>
  </w:style>
  <w:style w:type="character" w:customStyle="1" w:styleId="apple-converted-space">
    <w:name w:val="apple-converted-space"/>
    <w:rsid w:val="00DA1E44"/>
  </w:style>
  <w:style w:type="character" w:customStyle="1" w:styleId="SzvegtrzsChar">
    <w:name w:val="Szövegtörzs Char"/>
    <w:link w:val="Szvegtrzs"/>
    <w:rsid w:val="00291ED6"/>
    <w:rPr>
      <w:sz w:val="26"/>
    </w:rPr>
  </w:style>
  <w:style w:type="paragraph" w:styleId="Listaszerbekezds">
    <w:name w:val="List Paragraph"/>
    <w:basedOn w:val="Norml"/>
    <w:uiPriority w:val="34"/>
    <w:qFormat/>
    <w:rsid w:val="00B90A47"/>
    <w:pPr>
      <w:ind w:left="708"/>
    </w:pPr>
  </w:style>
  <w:style w:type="paragraph" w:customStyle="1" w:styleId="western">
    <w:name w:val="western"/>
    <w:basedOn w:val="Norml"/>
    <w:rsid w:val="00191780"/>
    <w:pPr>
      <w:spacing w:before="100" w:beforeAutospacing="1" w:after="100" w:afterAutospacing="1"/>
    </w:pPr>
    <w:rPr>
      <w:sz w:val="24"/>
      <w:szCs w:val="24"/>
    </w:rPr>
  </w:style>
  <w:style w:type="character" w:styleId="Jegyzethivatkozs">
    <w:name w:val="annotation reference"/>
    <w:rsid w:val="00D95C62"/>
    <w:rPr>
      <w:sz w:val="16"/>
      <w:szCs w:val="16"/>
    </w:rPr>
  </w:style>
  <w:style w:type="paragraph" w:styleId="Jegyzetszveg">
    <w:name w:val="annotation text"/>
    <w:basedOn w:val="Norml"/>
    <w:link w:val="JegyzetszvegChar"/>
    <w:rsid w:val="00D95C62"/>
    <w:rPr>
      <w:sz w:val="20"/>
    </w:rPr>
  </w:style>
  <w:style w:type="character" w:customStyle="1" w:styleId="JegyzetszvegChar">
    <w:name w:val="Jegyzetszöveg Char"/>
    <w:basedOn w:val="Bekezdsalapbettpusa"/>
    <w:link w:val="Jegyzetszveg"/>
    <w:rsid w:val="00D95C62"/>
  </w:style>
  <w:style w:type="paragraph" w:styleId="Megjegyzstrgya">
    <w:name w:val="annotation subject"/>
    <w:basedOn w:val="Jegyzetszveg"/>
    <w:next w:val="Jegyzetszveg"/>
    <w:link w:val="MegjegyzstrgyaChar"/>
    <w:rsid w:val="00D95C62"/>
    <w:rPr>
      <w:b/>
      <w:bCs/>
    </w:rPr>
  </w:style>
  <w:style w:type="character" w:customStyle="1" w:styleId="MegjegyzstrgyaChar">
    <w:name w:val="Megjegyzés tárgya Char"/>
    <w:link w:val="Megjegyzstrgya"/>
    <w:rsid w:val="00D95C62"/>
    <w:rPr>
      <w:b/>
      <w:bCs/>
    </w:rPr>
  </w:style>
  <w:style w:type="paragraph" w:customStyle="1" w:styleId="CharChar1CharCharCharCharChar">
    <w:name w:val="Char Char1 Char Char Char Char Char"/>
    <w:basedOn w:val="Norml"/>
    <w:rsid w:val="00AE532C"/>
    <w:pPr>
      <w:spacing w:after="160" w:line="240" w:lineRule="exact"/>
    </w:pPr>
    <w:rPr>
      <w:rFonts w:ascii="Verdana" w:hAnsi="Verdana"/>
      <w:sz w:val="20"/>
      <w:lang w:val="en-US" w:eastAsia="en-US"/>
    </w:rPr>
  </w:style>
  <w:style w:type="table" w:styleId="Rcsostblzat">
    <w:name w:val="Table Grid"/>
    <w:basedOn w:val="Normltblzat"/>
    <w:uiPriority w:val="39"/>
    <w:rsid w:val="00FA49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link w:val="Cmsor1"/>
    <w:rsid w:val="002C5FED"/>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147">
      <w:bodyDiv w:val="1"/>
      <w:marLeft w:val="0"/>
      <w:marRight w:val="0"/>
      <w:marTop w:val="0"/>
      <w:marBottom w:val="0"/>
      <w:divBdr>
        <w:top w:val="none" w:sz="0" w:space="0" w:color="auto"/>
        <w:left w:val="none" w:sz="0" w:space="0" w:color="auto"/>
        <w:bottom w:val="none" w:sz="0" w:space="0" w:color="auto"/>
        <w:right w:val="none" w:sz="0" w:space="0" w:color="auto"/>
      </w:divBdr>
    </w:div>
    <w:div w:id="25369989">
      <w:bodyDiv w:val="1"/>
      <w:marLeft w:val="61"/>
      <w:marRight w:val="61"/>
      <w:marTop w:val="61"/>
      <w:marBottom w:val="15"/>
      <w:divBdr>
        <w:top w:val="none" w:sz="0" w:space="0" w:color="auto"/>
        <w:left w:val="none" w:sz="0" w:space="0" w:color="auto"/>
        <w:bottom w:val="none" w:sz="0" w:space="0" w:color="auto"/>
        <w:right w:val="none" w:sz="0" w:space="0" w:color="auto"/>
      </w:divBdr>
      <w:divsChild>
        <w:div w:id="18313514">
          <w:marLeft w:val="0"/>
          <w:marRight w:val="0"/>
          <w:marTop w:val="0"/>
          <w:marBottom w:val="0"/>
          <w:divBdr>
            <w:top w:val="none" w:sz="0" w:space="0" w:color="auto"/>
            <w:left w:val="none" w:sz="0" w:space="0" w:color="auto"/>
            <w:bottom w:val="none" w:sz="0" w:space="0" w:color="auto"/>
            <w:right w:val="none" w:sz="0" w:space="0" w:color="auto"/>
          </w:divBdr>
        </w:div>
        <w:div w:id="2070495423">
          <w:marLeft w:val="0"/>
          <w:marRight w:val="0"/>
          <w:marTop w:val="0"/>
          <w:marBottom w:val="0"/>
          <w:divBdr>
            <w:top w:val="none" w:sz="0" w:space="0" w:color="auto"/>
            <w:left w:val="none" w:sz="0" w:space="0" w:color="auto"/>
            <w:bottom w:val="none" w:sz="0" w:space="0" w:color="auto"/>
            <w:right w:val="none" w:sz="0" w:space="0" w:color="auto"/>
          </w:divBdr>
        </w:div>
      </w:divsChild>
    </w:div>
    <w:div w:id="58139375">
      <w:bodyDiv w:val="1"/>
      <w:marLeft w:val="0"/>
      <w:marRight w:val="0"/>
      <w:marTop w:val="0"/>
      <w:marBottom w:val="0"/>
      <w:divBdr>
        <w:top w:val="none" w:sz="0" w:space="0" w:color="auto"/>
        <w:left w:val="none" w:sz="0" w:space="0" w:color="auto"/>
        <w:bottom w:val="none" w:sz="0" w:space="0" w:color="auto"/>
        <w:right w:val="none" w:sz="0" w:space="0" w:color="auto"/>
      </w:divBdr>
    </w:div>
    <w:div w:id="92093409">
      <w:bodyDiv w:val="1"/>
      <w:marLeft w:val="0"/>
      <w:marRight w:val="0"/>
      <w:marTop w:val="0"/>
      <w:marBottom w:val="0"/>
      <w:divBdr>
        <w:top w:val="none" w:sz="0" w:space="0" w:color="auto"/>
        <w:left w:val="none" w:sz="0" w:space="0" w:color="auto"/>
        <w:bottom w:val="none" w:sz="0" w:space="0" w:color="auto"/>
        <w:right w:val="none" w:sz="0" w:space="0" w:color="auto"/>
      </w:divBdr>
    </w:div>
    <w:div w:id="133568367">
      <w:bodyDiv w:val="1"/>
      <w:marLeft w:val="0"/>
      <w:marRight w:val="0"/>
      <w:marTop w:val="0"/>
      <w:marBottom w:val="0"/>
      <w:divBdr>
        <w:top w:val="none" w:sz="0" w:space="0" w:color="auto"/>
        <w:left w:val="none" w:sz="0" w:space="0" w:color="auto"/>
        <w:bottom w:val="none" w:sz="0" w:space="0" w:color="auto"/>
        <w:right w:val="none" w:sz="0" w:space="0" w:color="auto"/>
      </w:divBdr>
    </w:div>
    <w:div w:id="223879010">
      <w:bodyDiv w:val="1"/>
      <w:marLeft w:val="0"/>
      <w:marRight w:val="0"/>
      <w:marTop w:val="0"/>
      <w:marBottom w:val="0"/>
      <w:divBdr>
        <w:top w:val="none" w:sz="0" w:space="0" w:color="auto"/>
        <w:left w:val="none" w:sz="0" w:space="0" w:color="auto"/>
        <w:bottom w:val="none" w:sz="0" w:space="0" w:color="auto"/>
        <w:right w:val="none" w:sz="0" w:space="0" w:color="auto"/>
      </w:divBdr>
    </w:div>
    <w:div w:id="329411204">
      <w:bodyDiv w:val="1"/>
      <w:marLeft w:val="0"/>
      <w:marRight w:val="0"/>
      <w:marTop w:val="0"/>
      <w:marBottom w:val="0"/>
      <w:divBdr>
        <w:top w:val="none" w:sz="0" w:space="0" w:color="auto"/>
        <w:left w:val="none" w:sz="0" w:space="0" w:color="auto"/>
        <w:bottom w:val="none" w:sz="0" w:space="0" w:color="auto"/>
        <w:right w:val="none" w:sz="0" w:space="0" w:color="auto"/>
      </w:divBdr>
    </w:div>
    <w:div w:id="340280959">
      <w:bodyDiv w:val="1"/>
      <w:marLeft w:val="0"/>
      <w:marRight w:val="0"/>
      <w:marTop w:val="0"/>
      <w:marBottom w:val="0"/>
      <w:divBdr>
        <w:top w:val="none" w:sz="0" w:space="0" w:color="auto"/>
        <w:left w:val="none" w:sz="0" w:space="0" w:color="auto"/>
        <w:bottom w:val="none" w:sz="0" w:space="0" w:color="auto"/>
        <w:right w:val="none" w:sz="0" w:space="0" w:color="auto"/>
      </w:divBdr>
    </w:div>
    <w:div w:id="431895852">
      <w:bodyDiv w:val="1"/>
      <w:marLeft w:val="0"/>
      <w:marRight w:val="0"/>
      <w:marTop w:val="0"/>
      <w:marBottom w:val="0"/>
      <w:divBdr>
        <w:top w:val="none" w:sz="0" w:space="0" w:color="auto"/>
        <w:left w:val="none" w:sz="0" w:space="0" w:color="auto"/>
        <w:bottom w:val="none" w:sz="0" w:space="0" w:color="auto"/>
        <w:right w:val="none" w:sz="0" w:space="0" w:color="auto"/>
      </w:divBdr>
    </w:div>
    <w:div w:id="481192084">
      <w:bodyDiv w:val="1"/>
      <w:marLeft w:val="0"/>
      <w:marRight w:val="0"/>
      <w:marTop w:val="0"/>
      <w:marBottom w:val="0"/>
      <w:divBdr>
        <w:top w:val="none" w:sz="0" w:space="0" w:color="auto"/>
        <w:left w:val="none" w:sz="0" w:space="0" w:color="auto"/>
        <w:bottom w:val="none" w:sz="0" w:space="0" w:color="auto"/>
        <w:right w:val="none" w:sz="0" w:space="0" w:color="auto"/>
      </w:divBdr>
    </w:div>
    <w:div w:id="521358504">
      <w:bodyDiv w:val="1"/>
      <w:marLeft w:val="0"/>
      <w:marRight w:val="0"/>
      <w:marTop w:val="0"/>
      <w:marBottom w:val="0"/>
      <w:divBdr>
        <w:top w:val="none" w:sz="0" w:space="0" w:color="auto"/>
        <w:left w:val="none" w:sz="0" w:space="0" w:color="auto"/>
        <w:bottom w:val="none" w:sz="0" w:space="0" w:color="auto"/>
        <w:right w:val="none" w:sz="0" w:space="0" w:color="auto"/>
      </w:divBdr>
    </w:div>
    <w:div w:id="528104292">
      <w:bodyDiv w:val="1"/>
      <w:marLeft w:val="0"/>
      <w:marRight w:val="0"/>
      <w:marTop w:val="0"/>
      <w:marBottom w:val="0"/>
      <w:divBdr>
        <w:top w:val="none" w:sz="0" w:space="0" w:color="auto"/>
        <w:left w:val="none" w:sz="0" w:space="0" w:color="auto"/>
        <w:bottom w:val="none" w:sz="0" w:space="0" w:color="auto"/>
        <w:right w:val="none" w:sz="0" w:space="0" w:color="auto"/>
      </w:divBdr>
    </w:div>
    <w:div w:id="555240002">
      <w:bodyDiv w:val="1"/>
      <w:marLeft w:val="0"/>
      <w:marRight w:val="0"/>
      <w:marTop w:val="0"/>
      <w:marBottom w:val="0"/>
      <w:divBdr>
        <w:top w:val="none" w:sz="0" w:space="0" w:color="auto"/>
        <w:left w:val="none" w:sz="0" w:space="0" w:color="auto"/>
        <w:bottom w:val="none" w:sz="0" w:space="0" w:color="auto"/>
        <w:right w:val="none" w:sz="0" w:space="0" w:color="auto"/>
      </w:divBdr>
    </w:div>
    <w:div w:id="651328200">
      <w:bodyDiv w:val="1"/>
      <w:marLeft w:val="0"/>
      <w:marRight w:val="0"/>
      <w:marTop w:val="0"/>
      <w:marBottom w:val="0"/>
      <w:divBdr>
        <w:top w:val="none" w:sz="0" w:space="0" w:color="auto"/>
        <w:left w:val="none" w:sz="0" w:space="0" w:color="auto"/>
        <w:bottom w:val="none" w:sz="0" w:space="0" w:color="auto"/>
        <w:right w:val="none" w:sz="0" w:space="0" w:color="auto"/>
      </w:divBdr>
    </w:div>
    <w:div w:id="668479810">
      <w:bodyDiv w:val="1"/>
      <w:marLeft w:val="0"/>
      <w:marRight w:val="0"/>
      <w:marTop w:val="0"/>
      <w:marBottom w:val="0"/>
      <w:divBdr>
        <w:top w:val="none" w:sz="0" w:space="0" w:color="auto"/>
        <w:left w:val="none" w:sz="0" w:space="0" w:color="auto"/>
        <w:bottom w:val="none" w:sz="0" w:space="0" w:color="auto"/>
        <w:right w:val="none" w:sz="0" w:space="0" w:color="auto"/>
      </w:divBdr>
    </w:div>
    <w:div w:id="675612571">
      <w:bodyDiv w:val="1"/>
      <w:marLeft w:val="0"/>
      <w:marRight w:val="0"/>
      <w:marTop w:val="0"/>
      <w:marBottom w:val="0"/>
      <w:divBdr>
        <w:top w:val="none" w:sz="0" w:space="0" w:color="auto"/>
        <w:left w:val="none" w:sz="0" w:space="0" w:color="auto"/>
        <w:bottom w:val="none" w:sz="0" w:space="0" w:color="auto"/>
        <w:right w:val="none" w:sz="0" w:space="0" w:color="auto"/>
      </w:divBdr>
    </w:div>
    <w:div w:id="721254395">
      <w:bodyDiv w:val="1"/>
      <w:marLeft w:val="0"/>
      <w:marRight w:val="0"/>
      <w:marTop w:val="0"/>
      <w:marBottom w:val="0"/>
      <w:divBdr>
        <w:top w:val="none" w:sz="0" w:space="0" w:color="auto"/>
        <w:left w:val="none" w:sz="0" w:space="0" w:color="auto"/>
        <w:bottom w:val="none" w:sz="0" w:space="0" w:color="auto"/>
        <w:right w:val="none" w:sz="0" w:space="0" w:color="auto"/>
      </w:divBdr>
    </w:div>
    <w:div w:id="961107646">
      <w:bodyDiv w:val="1"/>
      <w:marLeft w:val="0"/>
      <w:marRight w:val="0"/>
      <w:marTop w:val="0"/>
      <w:marBottom w:val="0"/>
      <w:divBdr>
        <w:top w:val="none" w:sz="0" w:space="0" w:color="auto"/>
        <w:left w:val="none" w:sz="0" w:space="0" w:color="auto"/>
        <w:bottom w:val="none" w:sz="0" w:space="0" w:color="auto"/>
        <w:right w:val="none" w:sz="0" w:space="0" w:color="auto"/>
      </w:divBdr>
    </w:div>
    <w:div w:id="961232479">
      <w:bodyDiv w:val="1"/>
      <w:marLeft w:val="0"/>
      <w:marRight w:val="0"/>
      <w:marTop w:val="0"/>
      <w:marBottom w:val="0"/>
      <w:divBdr>
        <w:top w:val="none" w:sz="0" w:space="0" w:color="auto"/>
        <w:left w:val="none" w:sz="0" w:space="0" w:color="auto"/>
        <w:bottom w:val="none" w:sz="0" w:space="0" w:color="auto"/>
        <w:right w:val="none" w:sz="0" w:space="0" w:color="auto"/>
      </w:divBdr>
    </w:div>
    <w:div w:id="967123652">
      <w:bodyDiv w:val="1"/>
      <w:marLeft w:val="0"/>
      <w:marRight w:val="0"/>
      <w:marTop w:val="0"/>
      <w:marBottom w:val="0"/>
      <w:divBdr>
        <w:top w:val="none" w:sz="0" w:space="0" w:color="auto"/>
        <w:left w:val="none" w:sz="0" w:space="0" w:color="auto"/>
        <w:bottom w:val="none" w:sz="0" w:space="0" w:color="auto"/>
        <w:right w:val="none" w:sz="0" w:space="0" w:color="auto"/>
      </w:divBdr>
    </w:div>
    <w:div w:id="975066126">
      <w:bodyDiv w:val="1"/>
      <w:marLeft w:val="0"/>
      <w:marRight w:val="0"/>
      <w:marTop w:val="0"/>
      <w:marBottom w:val="0"/>
      <w:divBdr>
        <w:top w:val="none" w:sz="0" w:space="0" w:color="auto"/>
        <w:left w:val="none" w:sz="0" w:space="0" w:color="auto"/>
        <w:bottom w:val="none" w:sz="0" w:space="0" w:color="auto"/>
        <w:right w:val="none" w:sz="0" w:space="0" w:color="auto"/>
      </w:divBdr>
    </w:div>
    <w:div w:id="1008869245">
      <w:bodyDiv w:val="1"/>
      <w:marLeft w:val="0"/>
      <w:marRight w:val="0"/>
      <w:marTop w:val="0"/>
      <w:marBottom w:val="0"/>
      <w:divBdr>
        <w:top w:val="none" w:sz="0" w:space="0" w:color="auto"/>
        <w:left w:val="none" w:sz="0" w:space="0" w:color="auto"/>
        <w:bottom w:val="none" w:sz="0" w:space="0" w:color="auto"/>
        <w:right w:val="none" w:sz="0" w:space="0" w:color="auto"/>
      </w:divBdr>
    </w:div>
    <w:div w:id="1067384868">
      <w:bodyDiv w:val="1"/>
      <w:marLeft w:val="0"/>
      <w:marRight w:val="0"/>
      <w:marTop w:val="0"/>
      <w:marBottom w:val="0"/>
      <w:divBdr>
        <w:top w:val="none" w:sz="0" w:space="0" w:color="auto"/>
        <w:left w:val="none" w:sz="0" w:space="0" w:color="auto"/>
        <w:bottom w:val="none" w:sz="0" w:space="0" w:color="auto"/>
        <w:right w:val="none" w:sz="0" w:space="0" w:color="auto"/>
      </w:divBdr>
    </w:div>
    <w:div w:id="1078134704">
      <w:bodyDiv w:val="1"/>
      <w:marLeft w:val="0"/>
      <w:marRight w:val="0"/>
      <w:marTop w:val="0"/>
      <w:marBottom w:val="0"/>
      <w:divBdr>
        <w:top w:val="none" w:sz="0" w:space="0" w:color="auto"/>
        <w:left w:val="none" w:sz="0" w:space="0" w:color="auto"/>
        <w:bottom w:val="none" w:sz="0" w:space="0" w:color="auto"/>
        <w:right w:val="none" w:sz="0" w:space="0" w:color="auto"/>
      </w:divBdr>
    </w:div>
    <w:div w:id="1102145991">
      <w:bodyDiv w:val="1"/>
      <w:marLeft w:val="0"/>
      <w:marRight w:val="0"/>
      <w:marTop w:val="0"/>
      <w:marBottom w:val="0"/>
      <w:divBdr>
        <w:top w:val="none" w:sz="0" w:space="0" w:color="auto"/>
        <w:left w:val="none" w:sz="0" w:space="0" w:color="auto"/>
        <w:bottom w:val="none" w:sz="0" w:space="0" w:color="auto"/>
        <w:right w:val="none" w:sz="0" w:space="0" w:color="auto"/>
      </w:divBdr>
    </w:div>
    <w:div w:id="1151170395">
      <w:bodyDiv w:val="1"/>
      <w:marLeft w:val="0"/>
      <w:marRight w:val="0"/>
      <w:marTop w:val="0"/>
      <w:marBottom w:val="0"/>
      <w:divBdr>
        <w:top w:val="none" w:sz="0" w:space="0" w:color="auto"/>
        <w:left w:val="none" w:sz="0" w:space="0" w:color="auto"/>
        <w:bottom w:val="none" w:sz="0" w:space="0" w:color="auto"/>
        <w:right w:val="none" w:sz="0" w:space="0" w:color="auto"/>
      </w:divBdr>
    </w:div>
    <w:div w:id="1166096212">
      <w:bodyDiv w:val="1"/>
      <w:marLeft w:val="0"/>
      <w:marRight w:val="0"/>
      <w:marTop w:val="0"/>
      <w:marBottom w:val="0"/>
      <w:divBdr>
        <w:top w:val="none" w:sz="0" w:space="0" w:color="auto"/>
        <w:left w:val="none" w:sz="0" w:space="0" w:color="auto"/>
        <w:bottom w:val="none" w:sz="0" w:space="0" w:color="auto"/>
        <w:right w:val="none" w:sz="0" w:space="0" w:color="auto"/>
      </w:divBdr>
    </w:div>
    <w:div w:id="1214075637">
      <w:bodyDiv w:val="1"/>
      <w:marLeft w:val="0"/>
      <w:marRight w:val="0"/>
      <w:marTop w:val="0"/>
      <w:marBottom w:val="0"/>
      <w:divBdr>
        <w:top w:val="none" w:sz="0" w:space="0" w:color="auto"/>
        <w:left w:val="none" w:sz="0" w:space="0" w:color="auto"/>
        <w:bottom w:val="none" w:sz="0" w:space="0" w:color="auto"/>
        <w:right w:val="none" w:sz="0" w:space="0" w:color="auto"/>
      </w:divBdr>
    </w:div>
    <w:div w:id="1277177056">
      <w:bodyDiv w:val="1"/>
      <w:marLeft w:val="0"/>
      <w:marRight w:val="0"/>
      <w:marTop w:val="0"/>
      <w:marBottom w:val="0"/>
      <w:divBdr>
        <w:top w:val="none" w:sz="0" w:space="0" w:color="auto"/>
        <w:left w:val="none" w:sz="0" w:space="0" w:color="auto"/>
        <w:bottom w:val="none" w:sz="0" w:space="0" w:color="auto"/>
        <w:right w:val="none" w:sz="0" w:space="0" w:color="auto"/>
      </w:divBdr>
    </w:div>
    <w:div w:id="1291941483">
      <w:bodyDiv w:val="1"/>
      <w:marLeft w:val="0"/>
      <w:marRight w:val="0"/>
      <w:marTop w:val="0"/>
      <w:marBottom w:val="0"/>
      <w:divBdr>
        <w:top w:val="none" w:sz="0" w:space="0" w:color="auto"/>
        <w:left w:val="none" w:sz="0" w:space="0" w:color="auto"/>
        <w:bottom w:val="none" w:sz="0" w:space="0" w:color="auto"/>
        <w:right w:val="none" w:sz="0" w:space="0" w:color="auto"/>
      </w:divBdr>
    </w:div>
    <w:div w:id="1293361628">
      <w:bodyDiv w:val="1"/>
      <w:marLeft w:val="0"/>
      <w:marRight w:val="0"/>
      <w:marTop w:val="0"/>
      <w:marBottom w:val="0"/>
      <w:divBdr>
        <w:top w:val="none" w:sz="0" w:space="0" w:color="auto"/>
        <w:left w:val="none" w:sz="0" w:space="0" w:color="auto"/>
        <w:bottom w:val="none" w:sz="0" w:space="0" w:color="auto"/>
        <w:right w:val="none" w:sz="0" w:space="0" w:color="auto"/>
      </w:divBdr>
    </w:div>
    <w:div w:id="1339113935">
      <w:bodyDiv w:val="1"/>
      <w:marLeft w:val="0"/>
      <w:marRight w:val="0"/>
      <w:marTop w:val="0"/>
      <w:marBottom w:val="0"/>
      <w:divBdr>
        <w:top w:val="none" w:sz="0" w:space="0" w:color="auto"/>
        <w:left w:val="none" w:sz="0" w:space="0" w:color="auto"/>
        <w:bottom w:val="none" w:sz="0" w:space="0" w:color="auto"/>
        <w:right w:val="none" w:sz="0" w:space="0" w:color="auto"/>
      </w:divBdr>
    </w:div>
    <w:div w:id="1365205709">
      <w:bodyDiv w:val="1"/>
      <w:marLeft w:val="0"/>
      <w:marRight w:val="0"/>
      <w:marTop w:val="0"/>
      <w:marBottom w:val="0"/>
      <w:divBdr>
        <w:top w:val="none" w:sz="0" w:space="0" w:color="auto"/>
        <w:left w:val="none" w:sz="0" w:space="0" w:color="auto"/>
        <w:bottom w:val="none" w:sz="0" w:space="0" w:color="auto"/>
        <w:right w:val="none" w:sz="0" w:space="0" w:color="auto"/>
      </w:divBdr>
    </w:div>
    <w:div w:id="1379358520">
      <w:bodyDiv w:val="1"/>
      <w:marLeft w:val="0"/>
      <w:marRight w:val="0"/>
      <w:marTop w:val="0"/>
      <w:marBottom w:val="0"/>
      <w:divBdr>
        <w:top w:val="none" w:sz="0" w:space="0" w:color="auto"/>
        <w:left w:val="none" w:sz="0" w:space="0" w:color="auto"/>
        <w:bottom w:val="none" w:sz="0" w:space="0" w:color="auto"/>
        <w:right w:val="none" w:sz="0" w:space="0" w:color="auto"/>
      </w:divBdr>
    </w:div>
    <w:div w:id="1405101470">
      <w:bodyDiv w:val="1"/>
      <w:marLeft w:val="0"/>
      <w:marRight w:val="0"/>
      <w:marTop w:val="0"/>
      <w:marBottom w:val="0"/>
      <w:divBdr>
        <w:top w:val="none" w:sz="0" w:space="0" w:color="auto"/>
        <w:left w:val="none" w:sz="0" w:space="0" w:color="auto"/>
        <w:bottom w:val="none" w:sz="0" w:space="0" w:color="auto"/>
        <w:right w:val="none" w:sz="0" w:space="0" w:color="auto"/>
      </w:divBdr>
    </w:div>
    <w:div w:id="1415006533">
      <w:bodyDiv w:val="1"/>
      <w:marLeft w:val="0"/>
      <w:marRight w:val="0"/>
      <w:marTop w:val="0"/>
      <w:marBottom w:val="0"/>
      <w:divBdr>
        <w:top w:val="none" w:sz="0" w:space="0" w:color="auto"/>
        <w:left w:val="none" w:sz="0" w:space="0" w:color="auto"/>
        <w:bottom w:val="none" w:sz="0" w:space="0" w:color="auto"/>
        <w:right w:val="none" w:sz="0" w:space="0" w:color="auto"/>
      </w:divBdr>
    </w:div>
    <w:div w:id="1423797608">
      <w:bodyDiv w:val="1"/>
      <w:marLeft w:val="0"/>
      <w:marRight w:val="0"/>
      <w:marTop w:val="0"/>
      <w:marBottom w:val="0"/>
      <w:divBdr>
        <w:top w:val="none" w:sz="0" w:space="0" w:color="auto"/>
        <w:left w:val="none" w:sz="0" w:space="0" w:color="auto"/>
        <w:bottom w:val="none" w:sz="0" w:space="0" w:color="auto"/>
        <w:right w:val="none" w:sz="0" w:space="0" w:color="auto"/>
      </w:divBdr>
    </w:div>
    <w:div w:id="1468400495">
      <w:bodyDiv w:val="1"/>
      <w:marLeft w:val="0"/>
      <w:marRight w:val="0"/>
      <w:marTop w:val="0"/>
      <w:marBottom w:val="0"/>
      <w:divBdr>
        <w:top w:val="none" w:sz="0" w:space="0" w:color="auto"/>
        <w:left w:val="none" w:sz="0" w:space="0" w:color="auto"/>
        <w:bottom w:val="none" w:sz="0" w:space="0" w:color="auto"/>
        <w:right w:val="none" w:sz="0" w:space="0" w:color="auto"/>
      </w:divBdr>
    </w:div>
    <w:div w:id="1511215215">
      <w:bodyDiv w:val="1"/>
      <w:marLeft w:val="0"/>
      <w:marRight w:val="0"/>
      <w:marTop w:val="0"/>
      <w:marBottom w:val="0"/>
      <w:divBdr>
        <w:top w:val="none" w:sz="0" w:space="0" w:color="auto"/>
        <w:left w:val="none" w:sz="0" w:space="0" w:color="auto"/>
        <w:bottom w:val="none" w:sz="0" w:space="0" w:color="auto"/>
        <w:right w:val="none" w:sz="0" w:space="0" w:color="auto"/>
      </w:divBdr>
      <w:divsChild>
        <w:div w:id="1069839611">
          <w:marLeft w:val="0"/>
          <w:marRight w:val="0"/>
          <w:marTop w:val="0"/>
          <w:marBottom w:val="0"/>
          <w:divBdr>
            <w:top w:val="none" w:sz="0" w:space="0" w:color="auto"/>
            <w:left w:val="none" w:sz="0" w:space="0" w:color="auto"/>
            <w:bottom w:val="none" w:sz="0" w:space="0" w:color="auto"/>
            <w:right w:val="none" w:sz="0" w:space="0" w:color="auto"/>
          </w:divBdr>
        </w:div>
        <w:div w:id="1220749460">
          <w:marLeft w:val="0"/>
          <w:marRight w:val="0"/>
          <w:marTop w:val="0"/>
          <w:marBottom w:val="0"/>
          <w:divBdr>
            <w:top w:val="none" w:sz="0" w:space="0" w:color="auto"/>
            <w:left w:val="none" w:sz="0" w:space="0" w:color="auto"/>
            <w:bottom w:val="none" w:sz="0" w:space="0" w:color="auto"/>
            <w:right w:val="none" w:sz="0" w:space="0" w:color="auto"/>
          </w:divBdr>
        </w:div>
        <w:div w:id="1717922759">
          <w:marLeft w:val="0"/>
          <w:marRight w:val="0"/>
          <w:marTop w:val="0"/>
          <w:marBottom w:val="0"/>
          <w:divBdr>
            <w:top w:val="none" w:sz="0" w:space="0" w:color="auto"/>
            <w:left w:val="none" w:sz="0" w:space="0" w:color="auto"/>
            <w:bottom w:val="none" w:sz="0" w:space="0" w:color="auto"/>
            <w:right w:val="none" w:sz="0" w:space="0" w:color="auto"/>
          </w:divBdr>
        </w:div>
        <w:div w:id="1918899505">
          <w:marLeft w:val="0"/>
          <w:marRight w:val="0"/>
          <w:marTop w:val="0"/>
          <w:marBottom w:val="0"/>
          <w:divBdr>
            <w:top w:val="none" w:sz="0" w:space="0" w:color="auto"/>
            <w:left w:val="none" w:sz="0" w:space="0" w:color="auto"/>
            <w:bottom w:val="none" w:sz="0" w:space="0" w:color="auto"/>
            <w:right w:val="none" w:sz="0" w:space="0" w:color="auto"/>
          </w:divBdr>
        </w:div>
        <w:div w:id="2038499821">
          <w:marLeft w:val="0"/>
          <w:marRight w:val="0"/>
          <w:marTop w:val="0"/>
          <w:marBottom w:val="0"/>
          <w:divBdr>
            <w:top w:val="none" w:sz="0" w:space="0" w:color="auto"/>
            <w:left w:val="none" w:sz="0" w:space="0" w:color="auto"/>
            <w:bottom w:val="none" w:sz="0" w:space="0" w:color="auto"/>
            <w:right w:val="none" w:sz="0" w:space="0" w:color="auto"/>
          </w:divBdr>
        </w:div>
      </w:divsChild>
    </w:div>
    <w:div w:id="1521700030">
      <w:bodyDiv w:val="1"/>
      <w:marLeft w:val="0"/>
      <w:marRight w:val="0"/>
      <w:marTop w:val="0"/>
      <w:marBottom w:val="0"/>
      <w:divBdr>
        <w:top w:val="none" w:sz="0" w:space="0" w:color="auto"/>
        <w:left w:val="none" w:sz="0" w:space="0" w:color="auto"/>
        <w:bottom w:val="none" w:sz="0" w:space="0" w:color="auto"/>
        <w:right w:val="none" w:sz="0" w:space="0" w:color="auto"/>
      </w:divBdr>
    </w:div>
    <w:div w:id="1586497240">
      <w:bodyDiv w:val="1"/>
      <w:marLeft w:val="0"/>
      <w:marRight w:val="0"/>
      <w:marTop w:val="0"/>
      <w:marBottom w:val="0"/>
      <w:divBdr>
        <w:top w:val="none" w:sz="0" w:space="0" w:color="auto"/>
        <w:left w:val="none" w:sz="0" w:space="0" w:color="auto"/>
        <w:bottom w:val="none" w:sz="0" w:space="0" w:color="auto"/>
        <w:right w:val="none" w:sz="0" w:space="0" w:color="auto"/>
      </w:divBdr>
    </w:div>
    <w:div w:id="1591309677">
      <w:bodyDiv w:val="1"/>
      <w:marLeft w:val="0"/>
      <w:marRight w:val="0"/>
      <w:marTop w:val="0"/>
      <w:marBottom w:val="0"/>
      <w:divBdr>
        <w:top w:val="none" w:sz="0" w:space="0" w:color="auto"/>
        <w:left w:val="none" w:sz="0" w:space="0" w:color="auto"/>
        <w:bottom w:val="none" w:sz="0" w:space="0" w:color="auto"/>
        <w:right w:val="none" w:sz="0" w:space="0" w:color="auto"/>
      </w:divBdr>
    </w:div>
    <w:div w:id="1656374711">
      <w:bodyDiv w:val="1"/>
      <w:marLeft w:val="0"/>
      <w:marRight w:val="0"/>
      <w:marTop w:val="0"/>
      <w:marBottom w:val="0"/>
      <w:divBdr>
        <w:top w:val="none" w:sz="0" w:space="0" w:color="auto"/>
        <w:left w:val="none" w:sz="0" w:space="0" w:color="auto"/>
        <w:bottom w:val="none" w:sz="0" w:space="0" w:color="auto"/>
        <w:right w:val="none" w:sz="0" w:space="0" w:color="auto"/>
      </w:divBdr>
    </w:div>
    <w:div w:id="1723747755">
      <w:bodyDiv w:val="1"/>
      <w:marLeft w:val="0"/>
      <w:marRight w:val="0"/>
      <w:marTop w:val="0"/>
      <w:marBottom w:val="0"/>
      <w:divBdr>
        <w:top w:val="none" w:sz="0" w:space="0" w:color="auto"/>
        <w:left w:val="none" w:sz="0" w:space="0" w:color="auto"/>
        <w:bottom w:val="none" w:sz="0" w:space="0" w:color="auto"/>
        <w:right w:val="none" w:sz="0" w:space="0" w:color="auto"/>
      </w:divBdr>
    </w:div>
    <w:div w:id="1771582301">
      <w:bodyDiv w:val="1"/>
      <w:marLeft w:val="0"/>
      <w:marRight w:val="0"/>
      <w:marTop w:val="0"/>
      <w:marBottom w:val="0"/>
      <w:divBdr>
        <w:top w:val="none" w:sz="0" w:space="0" w:color="auto"/>
        <w:left w:val="none" w:sz="0" w:space="0" w:color="auto"/>
        <w:bottom w:val="none" w:sz="0" w:space="0" w:color="auto"/>
        <w:right w:val="none" w:sz="0" w:space="0" w:color="auto"/>
      </w:divBdr>
    </w:div>
    <w:div w:id="1781680366">
      <w:bodyDiv w:val="1"/>
      <w:marLeft w:val="0"/>
      <w:marRight w:val="0"/>
      <w:marTop w:val="0"/>
      <w:marBottom w:val="0"/>
      <w:divBdr>
        <w:top w:val="none" w:sz="0" w:space="0" w:color="auto"/>
        <w:left w:val="none" w:sz="0" w:space="0" w:color="auto"/>
        <w:bottom w:val="none" w:sz="0" w:space="0" w:color="auto"/>
        <w:right w:val="none" w:sz="0" w:space="0" w:color="auto"/>
      </w:divBdr>
    </w:div>
    <w:div w:id="1782450605">
      <w:bodyDiv w:val="1"/>
      <w:marLeft w:val="0"/>
      <w:marRight w:val="0"/>
      <w:marTop w:val="0"/>
      <w:marBottom w:val="0"/>
      <w:divBdr>
        <w:top w:val="none" w:sz="0" w:space="0" w:color="auto"/>
        <w:left w:val="none" w:sz="0" w:space="0" w:color="auto"/>
        <w:bottom w:val="none" w:sz="0" w:space="0" w:color="auto"/>
        <w:right w:val="none" w:sz="0" w:space="0" w:color="auto"/>
      </w:divBdr>
    </w:div>
    <w:div w:id="1938367407">
      <w:bodyDiv w:val="1"/>
      <w:marLeft w:val="0"/>
      <w:marRight w:val="0"/>
      <w:marTop w:val="0"/>
      <w:marBottom w:val="0"/>
      <w:divBdr>
        <w:top w:val="none" w:sz="0" w:space="0" w:color="auto"/>
        <w:left w:val="none" w:sz="0" w:space="0" w:color="auto"/>
        <w:bottom w:val="none" w:sz="0" w:space="0" w:color="auto"/>
        <w:right w:val="none" w:sz="0" w:space="0" w:color="auto"/>
      </w:divBdr>
    </w:div>
    <w:div w:id="20385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F7F24-9E80-49AB-B0EB-F734E9C8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6084</Words>
  <Characters>41987</Characters>
  <Application>Microsoft Office Word</Application>
  <DocSecurity>0</DocSecurity>
  <Lines>349</Lines>
  <Paragraphs>95</Paragraphs>
  <ScaleCrop>false</ScaleCrop>
  <HeadingPairs>
    <vt:vector size="2" baseType="variant">
      <vt:variant>
        <vt:lpstr>Cím</vt:lpstr>
      </vt:variant>
      <vt:variant>
        <vt:i4>1</vt:i4>
      </vt:variant>
    </vt:vector>
  </HeadingPairs>
  <TitlesOfParts>
    <vt:vector size="1" baseType="lpstr">
      <vt:lpstr>... sz. napirend</vt:lpstr>
    </vt:vector>
  </TitlesOfParts>
  <Company>II. ker. Polg. Hiv.</Company>
  <LinksUpToDate>false</LinksUpToDate>
  <CharactersWithSpaces>47976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sz. napirend</dc:title>
  <dc:subject/>
  <dc:creator>Dolgozó</dc:creator>
  <cp:keywords/>
  <dc:description/>
  <cp:lastModifiedBy>Silye Tamás</cp:lastModifiedBy>
  <cp:revision>5</cp:revision>
  <cp:lastPrinted>2022-02-08T15:07:00Z</cp:lastPrinted>
  <dcterms:created xsi:type="dcterms:W3CDTF">2022-02-08T15:00:00Z</dcterms:created>
  <dcterms:modified xsi:type="dcterms:W3CDTF">2022-02-08T15:08:00Z</dcterms:modified>
</cp:coreProperties>
</file>