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4A33E4" w:rsidRDefault="002E3644" w:rsidP="002E3644">
      <w:pPr>
        <w:ind w:firstLine="708"/>
        <w:jc w:val="right"/>
      </w:pPr>
      <w:r w:rsidRPr="004A33E4">
        <w:t>…</w:t>
      </w:r>
      <w:proofErr w:type="gramStart"/>
      <w:r w:rsidRPr="004A33E4">
        <w:t>…….………</w:t>
      </w:r>
      <w:proofErr w:type="gramEnd"/>
      <w:r w:rsidRPr="004A33E4">
        <w:t>(sz.) napirend</w:t>
      </w:r>
    </w:p>
    <w:p w14:paraId="1E9078FB" w14:textId="77777777" w:rsidR="002E3644" w:rsidRPr="004A33E4" w:rsidRDefault="002E3644" w:rsidP="002E3644">
      <w:pPr>
        <w:jc w:val="right"/>
        <w:rPr>
          <w:b/>
        </w:rPr>
      </w:pPr>
    </w:p>
    <w:p w14:paraId="7519FB6F" w14:textId="2AB7DB07" w:rsidR="008B6133" w:rsidRDefault="008B6133" w:rsidP="006E0979">
      <w:pPr>
        <w:ind w:left="4248" w:firstLine="708"/>
        <w:outlineLvl w:val="0"/>
        <w:rPr>
          <w:b/>
        </w:rPr>
      </w:pPr>
      <w:r>
        <w:t xml:space="preserve">                   </w:t>
      </w:r>
      <w:r w:rsidR="00EA7CFC" w:rsidRPr="00AD459A">
        <w:t>Előterjesztve</w:t>
      </w:r>
      <w:r>
        <w:t xml:space="preserve">: </w:t>
      </w:r>
      <w:r>
        <w:rPr>
          <w:b/>
        </w:rPr>
        <w:t xml:space="preserve">      </w:t>
      </w:r>
    </w:p>
    <w:p w14:paraId="277DF9AB" w14:textId="6A5A5469" w:rsidR="00D70231" w:rsidRPr="004A33E4" w:rsidRDefault="008B6133" w:rsidP="006E0979">
      <w:pPr>
        <w:ind w:left="1416" w:firstLine="708"/>
        <w:jc w:val="right"/>
        <w:outlineLvl w:val="0"/>
      </w:pPr>
      <w:r>
        <w:rPr>
          <w:b/>
        </w:rPr>
        <w:t xml:space="preserve"> </w:t>
      </w:r>
      <w:r w:rsidR="00EA7CFC" w:rsidRPr="00AD459A">
        <w:t xml:space="preserve">Kerületfejlesztési </w:t>
      </w:r>
      <w:r w:rsidR="00EA7CFC">
        <w:t>Bizottsághoz</w:t>
      </w:r>
    </w:p>
    <w:p w14:paraId="26DFEFB6" w14:textId="77777777" w:rsidR="00D70231" w:rsidRPr="004A33E4" w:rsidRDefault="00D70231" w:rsidP="00D70231">
      <w:pPr>
        <w:rPr>
          <w:b/>
        </w:rPr>
      </w:pPr>
    </w:p>
    <w:p w14:paraId="77FBE3BE" w14:textId="77777777" w:rsidR="00B57622" w:rsidRPr="004A33E4" w:rsidRDefault="00B57622" w:rsidP="00D70231">
      <w:pPr>
        <w:rPr>
          <w:b/>
        </w:rPr>
      </w:pPr>
    </w:p>
    <w:p w14:paraId="155CECEF" w14:textId="77777777" w:rsidR="00B57622" w:rsidRPr="004A33E4" w:rsidRDefault="00B57622" w:rsidP="00D70231">
      <w:pPr>
        <w:rPr>
          <w:b/>
        </w:rPr>
      </w:pPr>
    </w:p>
    <w:p w14:paraId="28FA3882" w14:textId="77777777" w:rsidR="00B57622" w:rsidRPr="004A33E4" w:rsidRDefault="00B57622" w:rsidP="00D70231">
      <w:pPr>
        <w:rPr>
          <w:b/>
        </w:rPr>
      </w:pPr>
    </w:p>
    <w:p w14:paraId="2256A919" w14:textId="77777777" w:rsidR="00D70231" w:rsidRPr="004A33E4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A33E4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7E458586" w14:textId="42423D4C" w:rsidR="00D70231" w:rsidRPr="004A33E4" w:rsidRDefault="00A328A7" w:rsidP="00A328A7">
      <w:pPr>
        <w:jc w:val="center"/>
        <w:rPr>
          <w:b/>
        </w:rPr>
      </w:pPr>
      <w:proofErr w:type="gramStart"/>
      <w:r>
        <w:rPr>
          <w:b/>
          <w:lang w:eastAsia="en-US"/>
        </w:rPr>
        <w:t>a</w:t>
      </w:r>
      <w:proofErr w:type="gramEnd"/>
      <w:r>
        <w:rPr>
          <w:b/>
          <w:lang w:eastAsia="en-US"/>
        </w:rPr>
        <w:t xml:space="preserve"> Képviselő-testület </w:t>
      </w:r>
      <w:r w:rsidR="00AB7BE5">
        <w:rPr>
          <w:b/>
          <w:lang w:eastAsia="en-US"/>
        </w:rPr>
        <w:t>2022</w:t>
      </w:r>
      <w:r>
        <w:rPr>
          <w:b/>
          <w:lang w:eastAsia="en-US"/>
        </w:rPr>
        <w:t xml:space="preserve">. </w:t>
      </w:r>
      <w:r w:rsidR="00AB7BE5">
        <w:rPr>
          <w:b/>
          <w:lang w:eastAsia="en-US"/>
        </w:rPr>
        <w:t>január 27</w:t>
      </w:r>
      <w:r w:rsidR="00F94826">
        <w:rPr>
          <w:b/>
          <w:lang w:eastAsia="en-US"/>
        </w:rPr>
        <w:t>-</w:t>
      </w:r>
      <w:r w:rsidR="0035061A">
        <w:rPr>
          <w:b/>
          <w:lang w:eastAsia="en-US"/>
        </w:rPr>
        <w:t>e</w:t>
      </w:r>
      <w:r w:rsidR="00F94826">
        <w:rPr>
          <w:b/>
          <w:lang w:eastAsia="en-US"/>
        </w:rPr>
        <w:t>i</w:t>
      </w:r>
      <w:r>
        <w:rPr>
          <w:b/>
          <w:lang w:eastAsia="en-US"/>
        </w:rPr>
        <w:t xml:space="preserve"> </w:t>
      </w:r>
      <w:r w:rsidR="0035061A">
        <w:rPr>
          <w:b/>
          <w:lang w:eastAsia="en-US"/>
        </w:rPr>
        <w:t xml:space="preserve">rendes </w:t>
      </w:r>
      <w:r>
        <w:rPr>
          <w:b/>
          <w:lang w:eastAsia="en-US"/>
        </w:rPr>
        <w:t>ülésére</w:t>
      </w:r>
    </w:p>
    <w:p w14:paraId="4C206B47" w14:textId="77777777" w:rsidR="00D70231" w:rsidRPr="004A33E4" w:rsidRDefault="00D70231" w:rsidP="00D70231">
      <w:pPr>
        <w:rPr>
          <w:b/>
        </w:rPr>
      </w:pPr>
    </w:p>
    <w:p w14:paraId="039D7BC3" w14:textId="7C2799E5" w:rsidR="008E272D" w:rsidRDefault="00D70231" w:rsidP="00C52A88">
      <w:pPr>
        <w:pStyle w:val="Cm"/>
        <w:ind w:left="851" w:hanging="851"/>
        <w:jc w:val="both"/>
        <w:rPr>
          <w:b w:val="0"/>
          <w:sz w:val="24"/>
          <w:lang w:val="hu-HU"/>
        </w:rPr>
      </w:pPr>
      <w:r w:rsidRPr="00C94EF8">
        <w:rPr>
          <w:sz w:val="24"/>
        </w:rPr>
        <w:t>Tárgy:</w:t>
      </w:r>
      <w:r w:rsidR="00314B80" w:rsidRPr="00C94EF8">
        <w:rPr>
          <w:sz w:val="24"/>
        </w:rPr>
        <w:tab/>
      </w:r>
      <w:r w:rsidR="00C94EF8" w:rsidRPr="00C94EF8">
        <w:rPr>
          <w:b w:val="0"/>
          <w:sz w:val="24"/>
          <w:lang w:val="hu-HU"/>
        </w:rPr>
        <w:t xml:space="preserve">Javaslat </w:t>
      </w:r>
      <w:r w:rsidR="00A328A7">
        <w:rPr>
          <w:b w:val="0"/>
          <w:sz w:val="24"/>
          <w:lang w:val="hu-HU"/>
        </w:rPr>
        <w:t xml:space="preserve">Településrendezési szerződés kötésére </w:t>
      </w:r>
      <w:r w:rsidR="00E236E3" w:rsidRPr="004333C7">
        <w:rPr>
          <w:b w:val="0"/>
          <w:sz w:val="24"/>
          <w:lang w:val="hu-HU"/>
        </w:rPr>
        <w:t xml:space="preserve">a </w:t>
      </w:r>
      <w:r w:rsidR="007479BF">
        <w:rPr>
          <w:b w:val="0"/>
          <w:sz w:val="24"/>
          <w:lang w:val="hu-HU"/>
        </w:rPr>
        <w:t xml:space="preserve">Vasas Pasaréti Sportcentrum — </w:t>
      </w:r>
      <w:r w:rsidR="00E236E3" w:rsidRPr="004333C7">
        <w:rPr>
          <w:b w:val="0"/>
          <w:sz w:val="24"/>
          <w:lang w:val="hu-HU"/>
        </w:rPr>
        <w:t xml:space="preserve">Vasas Sport Club Pasaréti út 11-13. </w:t>
      </w:r>
      <w:proofErr w:type="gramStart"/>
      <w:r w:rsidR="00E236E3" w:rsidRPr="004333C7">
        <w:rPr>
          <w:b w:val="0"/>
          <w:sz w:val="24"/>
          <w:lang w:val="hu-HU"/>
        </w:rPr>
        <w:t>szám</w:t>
      </w:r>
      <w:proofErr w:type="gramEnd"/>
      <w:r w:rsidR="00E236E3" w:rsidRPr="004333C7">
        <w:rPr>
          <w:b w:val="0"/>
          <w:sz w:val="24"/>
          <w:lang w:val="hu-HU"/>
        </w:rPr>
        <w:t xml:space="preserve"> alatti (hrsz.:11512/7) telken </w:t>
      </w:r>
      <w:r w:rsidR="007479BF">
        <w:rPr>
          <w:b w:val="0"/>
          <w:sz w:val="24"/>
          <w:lang w:val="hu-HU"/>
        </w:rPr>
        <w:t xml:space="preserve">— </w:t>
      </w:r>
      <w:r w:rsidR="00E236E3" w:rsidRPr="004333C7">
        <w:rPr>
          <w:b w:val="0"/>
          <w:sz w:val="24"/>
          <w:lang w:val="hu-HU"/>
        </w:rPr>
        <w:t>tervezett fejlesztési elképzelése</w:t>
      </w:r>
      <w:r w:rsidR="00E236E3">
        <w:rPr>
          <w:b w:val="0"/>
          <w:sz w:val="24"/>
          <w:lang w:val="hu-HU"/>
        </w:rPr>
        <w:t>kk</w:t>
      </w:r>
      <w:r w:rsidR="00E236E3" w:rsidRPr="004333C7">
        <w:rPr>
          <w:b w:val="0"/>
          <w:sz w:val="24"/>
          <w:lang w:val="hu-HU"/>
        </w:rPr>
        <w:t>el összefüggésben</w:t>
      </w:r>
    </w:p>
    <w:p w14:paraId="77EB0D51" w14:textId="77777777" w:rsidR="00D70231" w:rsidRPr="004A33E4" w:rsidRDefault="00553589" w:rsidP="00D70231">
      <w:pPr>
        <w:pStyle w:val="Cm"/>
        <w:jc w:val="both"/>
        <w:rPr>
          <w:b w:val="0"/>
          <w:sz w:val="24"/>
        </w:rPr>
      </w:pPr>
      <w:r w:rsidRPr="004A33E4">
        <w:rPr>
          <w:b w:val="0"/>
          <w:lang w:val="hu-HU"/>
        </w:rPr>
        <w:tab/>
      </w:r>
    </w:p>
    <w:p w14:paraId="0F6AC182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D8E4D0E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272EC7B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7370CEA" w14:textId="0F551C79" w:rsidR="0035061A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4A33E4">
        <w:rPr>
          <w:bCs w:val="0"/>
          <w:sz w:val="24"/>
          <w:u w:val="single"/>
          <w:lang w:val="hu-HU" w:eastAsia="hu-HU"/>
        </w:rPr>
        <w:t>Készítette</w:t>
      </w:r>
      <w:r w:rsidRPr="004A33E4">
        <w:rPr>
          <w:b w:val="0"/>
          <w:sz w:val="24"/>
          <w:lang w:val="hu-HU"/>
        </w:rPr>
        <w:t>:</w:t>
      </w:r>
      <w:r w:rsidRPr="004A33E4">
        <w:rPr>
          <w:b w:val="0"/>
          <w:sz w:val="24"/>
          <w:lang w:val="hu-HU"/>
        </w:rPr>
        <w:tab/>
      </w:r>
      <w:r w:rsidRPr="004A33E4">
        <w:rPr>
          <w:b w:val="0"/>
          <w:sz w:val="24"/>
          <w:lang w:val="hu-HU"/>
        </w:rPr>
        <w:tab/>
      </w:r>
      <w:proofErr w:type="gramStart"/>
      <w:r w:rsidR="0035061A">
        <w:rPr>
          <w:b w:val="0"/>
          <w:sz w:val="24"/>
          <w:lang w:val="hu-HU"/>
        </w:rPr>
        <w:t>……………………………..</w:t>
      </w:r>
      <w:proofErr w:type="gramEnd"/>
    </w:p>
    <w:p w14:paraId="48B1533C" w14:textId="1647DADC" w:rsidR="00D70231" w:rsidRPr="004A33E4" w:rsidRDefault="002E3644" w:rsidP="006E0979">
      <w:pPr>
        <w:pStyle w:val="Cm"/>
        <w:ind w:left="1416" w:firstLine="708"/>
        <w:jc w:val="both"/>
        <w:rPr>
          <w:b w:val="0"/>
          <w:sz w:val="24"/>
          <w:lang w:val="hu-HU"/>
        </w:rPr>
      </w:pPr>
      <w:r w:rsidRPr="004A33E4">
        <w:rPr>
          <w:b w:val="0"/>
          <w:sz w:val="24"/>
          <w:lang w:val="hu-HU"/>
        </w:rPr>
        <w:t>Trummer Tamás főépítész</w:t>
      </w:r>
    </w:p>
    <w:p w14:paraId="55D2F9C4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19C4AD4C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2938EEF7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4F3206FA" w14:textId="23C5B9C0" w:rsidR="0035061A" w:rsidRDefault="00D70231" w:rsidP="00D70231">
      <w:r w:rsidRPr="004A33E4">
        <w:rPr>
          <w:b/>
          <w:u w:val="single"/>
        </w:rPr>
        <w:t>Egyeztetve:</w:t>
      </w:r>
      <w:r w:rsidRPr="004A33E4">
        <w:tab/>
      </w:r>
      <w:r w:rsidRPr="004A33E4">
        <w:tab/>
      </w:r>
      <w:proofErr w:type="gramStart"/>
      <w:r w:rsidR="0035061A">
        <w:t>……………………………..</w:t>
      </w:r>
      <w:proofErr w:type="gramEnd"/>
    </w:p>
    <w:p w14:paraId="08342F9C" w14:textId="5DA3ED48" w:rsidR="00D70231" w:rsidRPr="004A33E4" w:rsidRDefault="0055664A" w:rsidP="006E0979">
      <w:pPr>
        <w:ind w:left="1416" w:firstLine="708"/>
      </w:pPr>
      <w:r w:rsidRPr="004A33E4">
        <w:t>Szabó Gyula</w:t>
      </w:r>
    </w:p>
    <w:p w14:paraId="551317C9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88468F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ABC8C1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E5875C6" w14:textId="77777777" w:rsidR="00D70231" w:rsidRPr="004A33E4" w:rsidRDefault="00D70231" w:rsidP="00D70231">
      <w:pPr>
        <w:rPr>
          <w:b/>
        </w:rPr>
      </w:pPr>
      <w:r w:rsidRPr="004A33E4">
        <w:rPr>
          <w:b/>
          <w:u w:val="single"/>
        </w:rPr>
        <w:t>Látta:</w:t>
      </w:r>
      <w:r w:rsidRPr="004A33E4">
        <w:tab/>
      </w:r>
      <w:r w:rsidRPr="004A33E4">
        <w:rPr>
          <w:b/>
        </w:rPr>
        <w:tab/>
      </w:r>
      <w:r w:rsidRPr="004A33E4">
        <w:rPr>
          <w:b/>
        </w:rPr>
        <w:tab/>
      </w:r>
      <w:proofErr w:type="gramStart"/>
      <w:r w:rsidRPr="004A33E4">
        <w:rPr>
          <w:b/>
        </w:rPr>
        <w:t>………………………………..</w:t>
      </w:r>
      <w:proofErr w:type="gramEnd"/>
    </w:p>
    <w:p w14:paraId="02AB1815" w14:textId="77777777" w:rsidR="00D70231" w:rsidRPr="004A33E4" w:rsidRDefault="00D70231" w:rsidP="00D70231">
      <w:pPr>
        <w:ind w:left="1416" w:firstLine="708"/>
      </w:pPr>
      <w:proofErr w:type="gramStart"/>
      <w:r w:rsidRPr="004A33E4">
        <w:t>dr.</w:t>
      </w:r>
      <w:proofErr w:type="gramEnd"/>
      <w:r w:rsidRPr="004A33E4">
        <w:t xml:space="preserve"> Szalai Tibor</w:t>
      </w:r>
      <w:r w:rsidRPr="004A33E4">
        <w:rPr>
          <w:b/>
        </w:rPr>
        <w:t xml:space="preserve"> </w:t>
      </w:r>
      <w:r w:rsidRPr="004A33E4">
        <w:t>jegyző</w:t>
      </w:r>
    </w:p>
    <w:p w14:paraId="78C7875C" w14:textId="77777777" w:rsidR="00D70231" w:rsidRDefault="00D70231" w:rsidP="00D70231"/>
    <w:p w14:paraId="7373D08A" w14:textId="77777777" w:rsidR="0035061A" w:rsidRPr="004A33E4" w:rsidRDefault="0035061A" w:rsidP="00D70231"/>
    <w:p w14:paraId="19A0DB4C" w14:textId="77777777" w:rsidR="00D70231" w:rsidRPr="004A33E4" w:rsidRDefault="00D70231" w:rsidP="00D70231">
      <w:r w:rsidRPr="004A33E4">
        <w:tab/>
      </w:r>
      <w:r w:rsidRPr="004A33E4">
        <w:tab/>
      </w:r>
      <w:r w:rsidRPr="004A33E4">
        <w:tab/>
        <w:t>………………………………..</w:t>
      </w:r>
    </w:p>
    <w:p w14:paraId="4B09BB5D" w14:textId="24D28444" w:rsidR="00D70231" w:rsidRPr="004A33E4" w:rsidRDefault="00D70231" w:rsidP="00D70231">
      <w:r w:rsidRPr="004A33E4">
        <w:tab/>
      </w:r>
      <w:r w:rsidRPr="004A33E4">
        <w:tab/>
      </w:r>
      <w:r w:rsidRPr="004A33E4">
        <w:tab/>
      </w:r>
      <w:proofErr w:type="gramStart"/>
      <w:r w:rsidRPr="004A33E4">
        <w:t>dr.</w:t>
      </w:r>
      <w:proofErr w:type="gramEnd"/>
      <w:r w:rsidRPr="004A33E4">
        <w:t xml:space="preserve"> </w:t>
      </w:r>
      <w:r w:rsidR="003525B2" w:rsidRPr="004A33E4">
        <w:t>Silye Tamás</w:t>
      </w:r>
      <w:r w:rsidRPr="004A33E4">
        <w:t xml:space="preserve"> jegyzői igazgató</w:t>
      </w:r>
    </w:p>
    <w:p w14:paraId="4F65C6E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E8DAB19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35A918E0" w14:textId="74D2C84E" w:rsidR="00B57622" w:rsidRPr="006E0979" w:rsidRDefault="0035061A" w:rsidP="00B57622">
      <w:pPr>
        <w:jc w:val="right"/>
      </w:pPr>
      <w:r w:rsidRPr="006E0979">
        <w:t>A napirend tárgyalása z</w:t>
      </w:r>
      <w:r w:rsidR="00B57622" w:rsidRPr="006E0979">
        <w:t>árt ülést nem igényel!</w:t>
      </w:r>
    </w:p>
    <w:p w14:paraId="332C2C35" w14:textId="77777777" w:rsidR="00D70231" w:rsidRPr="004A33E4" w:rsidRDefault="00D70231" w:rsidP="00D70231">
      <w:pPr>
        <w:jc w:val="right"/>
        <w:rPr>
          <w:vanish/>
        </w:rPr>
      </w:pPr>
      <w:r w:rsidRPr="004A33E4">
        <w:tab/>
      </w:r>
      <w:r w:rsidRPr="004A33E4">
        <w:tab/>
      </w:r>
      <w:r w:rsidRPr="004A33E4">
        <w:tab/>
      </w:r>
      <w:r w:rsidRPr="004A33E4">
        <w:tab/>
      </w:r>
      <w:r w:rsidRPr="004A33E4">
        <w:rPr>
          <w:vanish/>
        </w:rPr>
        <w:t>A napirend tárgyalása zárt ülést nem igényel.</w:t>
      </w:r>
    </w:p>
    <w:p w14:paraId="40A8B722" w14:textId="77777777" w:rsidR="00314B80" w:rsidRPr="004A33E4" w:rsidRDefault="00314B80">
      <w:pPr>
        <w:rPr>
          <w:b/>
        </w:rPr>
      </w:pPr>
      <w:r w:rsidRPr="004A33E4">
        <w:rPr>
          <w:b/>
        </w:rPr>
        <w:br w:type="page"/>
      </w:r>
    </w:p>
    <w:p w14:paraId="238670F0" w14:textId="77777777" w:rsidR="00D70231" w:rsidRPr="00B519F5" w:rsidRDefault="00D70231" w:rsidP="005210D1">
      <w:pPr>
        <w:spacing w:before="240" w:after="240"/>
        <w:outlineLvl w:val="0"/>
        <w:rPr>
          <w:b/>
        </w:rPr>
      </w:pPr>
      <w:r w:rsidRPr="00B519F5">
        <w:rPr>
          <w:b/>
        </w:rPr>
        <w:lastRenderedPageBreak/>
        <w:t>Tisztelt Képviselő-testület!</w:t>
      </w:r>
    </w:p>
    <w:p w14:paraId="4A0E0839" w14:textId="332FF83B" w:rsidR="00E236E3" w:rsidRDefault="00E236E3" w:rsidP="00C96FC6">
      <w:pPr>
        <w:spacing w:after="120" w:line="276" w:lineRule="auto"/>
        <w:jc w:val="both"/>
      </w:pPr>
      <w:r w:rsidRPr="00314B80">
        <w:t xml:space="preserve">A Vasas Sport Club </w:t>
      </w:r>
      <w:r>
        <w:t>(székhely: 1139 Budapest, Fáy utca 58.; képviseli Markovits László elnök; a továbbiakban Beruházó) háromoldalú szerződés megkötésének szándékáv</w:t>
      </w:r>
      <w:r w:rsidRPr="00314B80">
        <w:t>al kereste meg Önkormányzatunkat</w:t>
      </w:r>
      <w:r>
        <w:t>, a Budapest II. kerület, Pasaréti út 11-13. szám alatti (hrsz.:</w:t>
      </w:r>
      <w:r w:rsidRPr="00314B80">
        <w:t>11512/7</w:t>
      </w:r>
      <w:r>
        <w:t xml:space="preserve">) </w:t>
      </w:r>
      <w:r w:rsidR="008B6133">
        <w:t>Magyar Állam tulajdonát képező ingatlanon</w:t>
      </w:r>
      <w:r>
        <w:t xml:space="preserve"> tervezett fejlesztési elképzeléseivel összefüggésben</w:t>
      </w:r>
      <w:r w:rsidR="008B6133">
        <w:t>, mely ingatlanon a Vasas Sport Clubnak vagyonkezelői joga áll fenn.</w:t>
      </w:r>
    </w:p>
    <w:p w14:paraId="3657E15B" w14:textId="692DCF2F" w:rsidR="006D3BA3" w:rsidRPr="00BD3E75" w:rsidRDefault="006D3BA3" w:rsidP="00BD3E75">
      <w:pPr>
        <w:spacing w:after="120" w:line="276" w:lineRule="auto"/>
        <w:jc w:val="both"/>
      </w:pPr>
      <w:r w:rsidRPr="00BD3E75">
        <w:t>A Vasas sporttelepeinek fejlesztését, köztük a Pasaréti út menti telepet is a Kormány kiemelt beruházássá tette. A kiemelő rendelet nem tartalmaz a szabályoktól eltérő rendelkezéseket, szabályozási tervet felülíró szabályokat, ezért a szabályozási terv módosítását teszi szükségessé a fejlesztés. A Fejlesztő határozott célja és szándéka, hogy olyan fejlesztés valósuljon meg, mely az önkormányzati és lakossági érdekeket is figyelembe veszi, és nem kerüli meg azt, ezért partnerként tekintve az Önkormányzatra elfogadta a szabályozási terv módosításához feltételként a lakossági közvetlen egyeztetés, valamint településrendezési szerződés szükségességét.</w:t>
      </w:r>
    </w:p>
    <w:p w14:paraId="4E0DD5D2" w14:textId="37406750" w:rsidR="006D3BA3" w:rsidRPr="00BD3E75" w:rsidRDefault="006D3BA3" w:rsidP="00BD3E75">
      <w:pPr>
        <w:spacing w:after="120" w:line="276" w:lineRule="auto"/>
        <w:jc w:val="both"/>
      </w:pPr>
      <w:r w:rsidRPr="00BD3E75">
        <w:t>A Fejlesztő 2020.</w:t>
      </w:r>
      <w:r w:rsidR="004B41F7" w:rsidRPr="00BD3E75">
        <w:t xml:space="preserve"> </w:t>
      </w:r>
      <w:r w:rsidRPr="00BD3E75">
        <w:t>október 5-re meghirdetett közösségi egyeztetésen</w:t>
      </w:r>
      <w:r w:rsidR="004B41F7" w:rsidRPr="00BD3E75">
        <w:t xml:space="preserve"> (</w:t>
      </w:r>
      <w:r w:rsidRPr="00BD3E75">
        <w:t xml:space="preserve">ismertette az elképzeléseit. A résztvevők jelentős része a környéken, elsősorban a </w:t>
      </w:r>
      <w:proofErr w:type="spellStart"/>
      <w:r w:rsidRPr="00BD3E75">
        <w:t>Radna</w:t>
      </w:r>
      <w:proofErr w:type="spellEnd"/>
      <w:r w:rsidRPr="00BD3E75">
        <w:t xml:space="preserve"> </w:t>
      </w:r>
      <w:proofErr w:type="spellStart"/>
      <w:r w:rsidRPr="00BD3E75">
        <w:t>u.-ból</w:t>
      </w:r>
      <w:proofErr w:type="spellEnd"/>
      <w:r w:rsidRPr="00BD3E75">
        <w:t xml:space="preserve"> képviseltették magukat. </w:t>
      </w:r>
    </w:p>
    <w:p w14:paraId="564B59D2" w14:textId="5422D685" w:rsidR="006D3BA3" w:rsidRPr="00BD3E75" w:rsidRDefault="006D3BA3" w:rsidP="00BD3E75">
      <w:pPr>
        <w:spacing w:after="120" w:line="276" w:lineRule="auto"/>
        <w:jc w:val="both"/>
      </w:pPr>
      <w:r w:rsidRPr="00BD3E75">
        <w:t xml:space="preserve">A bemutatott tervek a Pasaréti út mentén, illetve a </w:t>
      </w:r>
      <w:proofErr w:type="spellStart"/>
      <w:r w:rsidRPr="00BD3E75">
        <w:t>Radna</w:t>
      </w:r>
      <w:proofErr w:type="spellEnd"/>
      <w:r w:rsidRPr="00BD3E75">
        <w:t xml:space="preserve"> u. mentén sportcsarnokokkal, a Hermann O. út mentén teniszklub épülettel, futó folyosóval és kibővített területen teniszpályákkal számoltak. A lakosok észrevételei szerint a </w:t>
      </w:r>
      <w:proofErr w:type="spellStart"/>
      <w:r w:rsidRPr="00BD3E75">
        <w:t>Radna</w:t>
      </w:r>
      <w:proofErr w:type="spellEnd"/>
      <w:r w:rsidRPr="00BD3E75">
        <w:t xml:space="preserve"> </w:t>
      </w:r>
      <w:proofErr w:type="spellStart"/>
      <w:r w:rsidRPr="00BD3E75">
        <w:t>u.-hoz</w:t>
      </w:r>
      <w:proofErr w:type="spellEnd"/>
      <w:r w:rsidRPr="00BD3E75">
        <w:t xml:space="preserve"> közel tervezett csarnok túl nagy környezetterheléssel járna, és jelentős fakivágást jelentene. Emellett csorbulna a kilátásuk, valamint forgalom növekedést generálna a szűk </w:t>
      </w:r>
      <w:proofErr w:type="spellStart"/>
      <w:r w:rsidRPr="00BD3E75">
        <w:t>Radna</w:t>
      </w:r>
      <w:proofErr w:type="spellEnd"/>
      <w:r w:rsidRPr="00BD3E75">
        <w:t xml:space="preserve"> </w:t>
      </w:r>
      <w:proofErr w:type="spellStart"/>
      <w:r w:rsidRPr="00BD3E75">
        <w:t>u.-ban</w:t>
      </w:r>
      <w:proofErr w:type="spellEnd"/>
      <w:r w:rsidRPr="00BD3E75">
        <w:t xml:space="preserve"> is.</w:t>
      </w:r>
    </w:p>
    <w:p w14:paraId="009FCCF2" w14:textId="1D7234EA" w:rsidR="006D3BA3" w:rsidRPr="00BD3E75" w:rsidRDefault="006D3BA3" w:rsidP="00BD3E75">
      <w:pPr>
        <w:spacing w:after="120" w:line="276" w:lineRule="auto"/>
        <w:jc w:val="both"/>
      </w:pPr>
      <w:r w:rsidRPr="00BD3E75">
        <w:t xml:space="preserve">A Fejlesztő megfogadva a javaslatokat elhagyta a </w:t>
      </w:r>
      <w:proofErr w:type="spellStart"/>
      <w:r w:rsidRPr="00BD3E75">
        <w:t>Radna</w:t>
      </w:r>
      <w:proofErr w:type="spellEnd"/>
      <w:r w:rsidRPr="00BD3E75">
        <w:t xml:space="preserve"> u. –hoz közeli épületet, és a fejlesztést a Pasarét út mentére koncentrálta. Ennek eredményeképpen a ligetes erdősáv megmaradt, a telekhatárok szélén kívül a telek belső összefüggő részén nem valósulna meg épület. A szabályozási terv módosítása már az új beépítéshez igazodva egyértelműen rögzíti ezt a lakossági véleményen alapuló telepítést.</w:t>
      </w:r>
    </w:p>
    <w:p w14:paraId="1F6162BB" w14:textId="797E8E89" w:rsidR="001E5A26" w:rsidRPr="00BD3E75" w:rsidRDefault="006D3BA3" w:rsidP="00BD3E75">
      <w:pPr>
        <w:spacing w:after="120" w:line="276" w:lineRule="auto"/>
        <w:jc w:val="both"/>
      </w:pPr>
      <w:r w:rsidRPr="00BD3E75">
        <w:t xml:space="preserve">A szabályozási </w:t>
      </w:r>
      <w:proofErr w:type="gramStart"/>
      <w:r w:rsidRPr="00BD3E75">
        <w:t>terv módosítás</w:t>
      </w:r>
      <w:proofErr w:type="gramEnd"/>
      <w:r w:rsidRPr="00BD3E75">
        <w:t xml:space="preserve"> tervdokumentációja háromoldalú szerződés alapján a Fejlesztő költségén elkészült — összhangban a Képviselő-testület</w:t>
      </w:r>
      <w:r w:rsidR="001E5A26" w:rsidRPr="00BD3E75">
        <w:t xml:space="preserve"> (nevében a Polgármester)</w:t>
      </w:r>
      <w:r w:rsidRPr="00BD3E75">
        <w:t xml:space="preserve"> 359/2020.(XI.30.) számú döntésével, m</w:t>
      </w:r>
      <w:r w:rsidR="00D5591F">
        <w:t>ely szerint</w:t>
      </w:r>
      <w:r w:rsidRPr="00BD3E75">
        <w:t xml:space="preserve"> hozzájárul </w:t>
      </w:r>
      <w:r w:rsidR="001E5A26" w:rsidRPr="00BD3E75">
        <w:t xml:space="preserve">a </w:t>
      </w:r>
      <w:proofErr w:type="spellStart"/>
      <w:r w:rsidR="001E5A26" w:rsidRPr="00BD3E75">
        <w:t>KÉSZ-módosítás</w:t>
      </w:r>
      <w:proofErr w:type="spellEnd"/>
      <w:r w:rsidR="001E5A26" w:rsidRPr="00BD3E75">
        <w:t xml:space="preserve">, </w:t>
      </w:r>
      <w:r w:rsidRPr="00BD3E75">
        <w:t>vonatkozó Korm.</w:t>
      </w:r>
      <w:r w:rsidR="00D5591F">
        <w:t xml:space="preserve"> </w:t>
      </w:r>
      <w:proofErr w:type="spellStart"/>
      <w:r w:rsidRPr="00BD3E75">
        <w:t>rend.</w:t>
      </w:r>
      <w:r w:rsidR="001E5A26" w:rsidRPr="00BD3E75">
        <w:t>-</w:t>
      </w:r>
      <w:r w:rsidRPr="00BD3E75">
        <w:t>ben</w:t>
      </w:r>
      <w:proofErr w:type="spellEnd"/>
      <w:r w:rsidRPr="00BD3E75">
        <w:t xml:space="preserve"> meghatározott tárgyalásos eljárás szerinti megindításához, külső költségviselő bevonásával.</w:t>
      </w:r>
      <w:r w:rsidR="001E5A26" w:rsidRPr="00BD3E75">
        <w:t xml:space="preserve"> </w:t>
      </w:r>
    </w:p>
    <w:p w14:paraId="3284F39D" w14:textId="39FA4676" w:rsidR="00756A33" w:rsidRPr="0065334E" w:rsidRDefault="005F0BE1" w:rsidP="00DA5204">
      <w:pPr>
        <w:spacing w:after="120" w:line="276" w:lineRule="auto"/>
        <w:jc w:val="both"/>
      </w:pPr>
      <w:r w:rsidRPr="0065334E">
        <w:t>A K</w:t>
      </w:r>
      <w:r w:rsidR="00756A33" w:rsidRPr="0065334E">
        <w:t xml:space="preserve">erületfejlesztési </w:t>
      </w:r>
      <w:r w:rsidR="00756A33" w:rsidRPr="00BD3E75">
        <w:t>Bizottság</w:t>
      </w:r>
      <w:r w:rsidR="0065334E" w:rsidRPr="00BD3E75">
        <w:t xml:space="preserve"> (nevében a Polgármester)</w:t>
      </w:r>
      <w:r w:rsidR="00756A33" w:rsidRPr="00BD3E75">
        <w:t xml:space="preserve"> </w:t>
      </w:r>
      <w:r w:rsidR="00756A33" w:rsidRPr="0065334E">
        <w:t>a 8/2021.(III.30.) számú határozatában döntött a Budapest Főváros II. kerületének Építési Szabályzatáról szóló 28/2019.(XI.27.) önk. rendelet módosítás partnerségi egyeztetésének megindításáról, majd a 24/2021.(VI.29.) számú határozatában döntött a partnerségi egyeztetés lezárásáról</w:t>
      </w:r>
      <w:r w:rsidR="001E7230" w:rsidRPr="0065334E">
        <w:t xml:space="preserve">. Ezzel összefüggésben, </w:t>
      </w:r>
      <w:r w:rsidR="00756A33" w:rsidRPr="0065334E">
        <w:t xml:space="preserve">a KÉSZ módosítás végső szakmai véleményezés céljából </w:t>
      </w:r>
      <w:r w:rsidR="001E7230" w:rsidRPr="0065334E">
        <w:t>megküldésre került</w:t>
      </w:r>
      <w:r w:rsidR="00756A33" w:rsidRPr="0065334E">
        <w:t xml:space="preserve"> az állami főépítésznek.</w:t>
      </w:r>
    </w:p>
    <w:p w14:paraId="46A87535" w14:textId="5252BBB6" w:rsidR="001E7230" w:rsidRDefault="00756A33" w:rsidP="00DA5204">
      <w:pPr>
        <w:spacing w:after="120" w:line="276" w:lineRule="auto"/>
        <w:jc w:val="both"/>
      </w:pPr>
      <w:r w:rsidRPr="0065334E">
        <w:t>Az állami főépítész</w:t>
      </w:r>
      <w:r w:rsidR="00CA6154" w:rsidRPr="0065334E">
        <w:rPr>
          <w:i/>
        </w:rPr>
        <w:t>, az államigazgatás szervek részvételével egyeztető tárgyalást követően, annak jegyzőkönyvével együtt</w:t>
      </w:r>
      <w:r w:rsidRPr="0065334E">
        <w:t xml:space="preserve"> 2021. augusztusban megküldte záró szakmai véleményét, melyben a tervmódosításhoz hozzájárulását adta.</w:t>
      </w:r>
      <w:r w:rsidR="00D62230">
        <w:t xml:space="preserve"> </w:t>
      </w:r>
    </w:p>
    <w:p w14:paraId="3F013347" w14:textId="28DE64A0" w:rsidR="00756A33" w:rsidRDefault="00D62230" w:rsidP="00DA5204">
      <w:pPr>
        <w:spacing w:after="120" w:line="276" w:lineRule="auto"/>
        <w:jc w:val="both"/>
      </w:pPr>
      <w:r>
        <w:lastRenderedPageBreak/>
        <w:t xml:space="preserve">A </w:t>
      </w:r>
      <w:proofErr w:type="spellStart"/>
      <w:r w:rsidR="00261342">
        <w:t>KÉSZ-</w:t>
      </w:r>
      <w:r>
        <w:t>módosítás</w:t>
      </w:r>
      <w:proofErr w:type="spellEnd"/>
      <w:r>
        <w:t xml:space="preserve"> képviselő-testületi elfogadását jelen esetben célszerű, hogy Településrendezési szerződés (TRSZ) kötése előzze meg, mely a </w:t>
      </w:r>
      <w:r w:rsidRPr="00EE433E">
        <w:t>fejlesztési szándékok esetlegesen lakosságot közvetlenül érintő kockázatainak kezelésére</w:t>
      </w:r>
      <w:r>
        <w:t xml:space="preserve"> szolgál. A TRSZ alapját képezi a Telepítési tanulmányterv </w:t>
      </w:r>
      <w:r w:rsidR="000D225A">
        <w:t>elfogadása</w:t>
      </w:r>
      <w:r>
        <w:t>.</w:t>
      </w:r>
    </w:p>
    <w:p w14:paraId="7A44F945" w14:textId="110AE40C" w:rsidR="000D225A" w:rsidRPr="00756A33" w:rsidRDefault="000D225A" w:rsidP="00DA5204">
      <w:pPr>
        <w:spacing w:after="120" w:line="276" w:lineRule="auto"/>
        <w:jc w:val="both"/>
      </w:pPr>
      <w:bookmarkStart w:id="0" w:name="_GoBack"/>
      <w:bookmarkEnd w:id="0"/>
      <w:r w:rsidRPr="006E0979">
        <w:t xml:space="preserve">A </w:t>
      </w:r>
      <w:r w:rsidR="00D52497" w:rsidRPr="006E0979">
        <w:t xml:space="preserve">TRSZ megkötését követően elfogadásra kerülő </w:t>
      </w:r>
      <w:proofErr w:type="spellStart"/>
      <w:r w:rsidRPr="006E0979">
        <w:t>KÉSZ</w:t>
      </w:r>
      <w:r w:rsidR="00D52497" w:rsidRPr="006E0979">
        <w:t>-módosítás</w:t>
      </w:r>
      <w:proofErr w:type="spellEnd"/>
      <w:r w:rsidRPr="006E0979">
        <w:t xml:space="preserve"> hatálybalépése csak az </w:t>
      </w:r>
      <w:proofErr w:type="spellStart"/>
      <w:r w:rsidRPr="006E0979">
        <w:t>Étv</w:t>
      </w:r>
      <w:proofErr w:type="spellEnd"/>
      <w:r w:rsidR="000E60ED" w:rsidRPr="006E0979">
        <w:t>.</w:t>
      </w:r>
      <w:r w:rsidRPr="006E0979">
        <w:t xml:space="preserve"> 30/A. § (5) bekezdése szerinti TRSZ tén</w:t>
      </w:r>
      <w:r w:rsidR="006E0979" w:rsidRPr="006E0979">
        <w:t>yének ingatlan-nyilvántartási fel</w:t>
      </w:r>
      <w:r w:rsidRPr="006E0979">
        <w:t xml:space="preserve">jegyzése után történhet meg. Ez feltételes hatálybalépést jelent. </w:t>
      </w:r>
    </w:p>
    <w:p w14:paraId="4FE47FCC" w14:textId="77777777" w:rsidR="00404ACE" w:rsidRDefault="00DA5204" w:rsidP="00DA5204">
      <w:pPr>
        <w:spacing w:after="120" w:line="276" w:lineRule="auto"/>
        <w:jc w:val="both"/>
      </w:pPr>
      <w:r>
        <w:t xml:space="preserve">A jogi osztály vezetőjével korábban leegyeztetett </w:t>
      </w:r>
      <w:r w:rsidRPr="00DA5204">
        <w:rPr>
          <w:i/>
        </w:rPr>
        <w:t>TRSZ</w:t>
      </w:r>
      <w:r>
        <w:t xml:space="preserve"> mintát Igazgatóságunk előzetes egyeztetés cé</w:t>
      </w:r>
      <w:r w:rsidR="005F0BE1">
        <w:t>ljából megküldte a Fejlesztőnek.</w:t>
      </w:r>
      <w:r>
        <w:t xml:space="preserve"> </w:t>
      </w:r>
    </w:p>
    <w:p w14:paraId="27A7949F" w14:textId="50ED850F" w:rsidR="004426F4" w:rsidRDefault="00DA5204" w:rsidP="006E0979">
      <w:pPr>
        <w:spacing w:after="120" w:line="276" w:lineRule="auto"/>
        <w:jc w:val="both"/>
        <w:rPr>
          <w:bCs/>
          <w:lang w:eastAsia="ar-SA"/>
        </w:rPr>
      </w:pPr>
      <w:r>
        <w:t xml:space="preserve">A </w:t>
      </w:r>
      <w:r w:rsidRPr="00DA5204">
        <w:rPr>
          <w:i/>
        </w:rPr>
        <w:t>TRSZ</w:t>
      </w:r>
      <w:r>
        <w:t xml:space="preserve"> tervezetét a</w:t>
      </w:r>
      <w:r w:rsidR="005F0BE1">
        <w:t xml:space="preserve"> határozati javaslat</w:t>
      </w:r>
      <w:r w:rsidRPr="00DA5204">
        <w:rPr>
          <w:i/>
        </w:rPr>
        <w:t xml:space="preserve"> melléklete</w:t>
      </w:r>
      <w:r>
        <w:t xml:space="preserve"> tartalmazza.</w:t>
      </w:r>
    </w:p>
    <w:p w14:paraId="3B7A2782" w14:textId="6D115CA4" w:rsidR="007D640A" w:rsidRPr="0008508E" w:rsidRDefault="007D640A" w:rsidP="005210D1">
      <w:pPr>
        <w:spacing w:before="120" w:after="120"/>
        <w:jc w:val="center"/>
        <w:rPr>
          <w:b/>
        </w:rPr>
      </w:pPr>
      <w:r w:rsidRPr="0008508E">
        <w:rPr>
          <w:b/>
        </w:rPr>
        <w:t>Határozati javaslat</w:t>
      </w:r>
    </w:p>
    <w:p w14:paraId="0BB2FE5C" w14:textId="431664E5" w:rsidR="00CE4B33" w:rsidRDefault="00496FD7" w:rsidP="00141F43">
      <w:pPr>
        <w:pStyle w:val="Listaszerbekezds"/>
        <w:spacing w:after="60"/>
        <w:ind w:left="851" w:right="708"/>
        <w:jc w:val="both"/>
        <w:rPr>
          <w:rFonts w:ascii="Times New Roman" w:hAnsi="Times New Roman"/>
          <w:sz w:val="24"/>
          <w:szCs w:val="24"/>
        </w:rPr>
      </w:pPr>
      <w:r w:rsidRPr="00496FD7">
        <w:rPr>
          <w:rFonts w:ascii="Times New Roman" w:hAnsi="Times New Roman"/>
          <w:sz w:val="24"/>
          <w:szCs w:val="24"/>
        </w:rPr>
        <w:t>Budapest Főváros II. Kerületi Önkormányzat Képviselő-testülete</w:t>
      </w:r>
      <w:r w:rsidR="00B569A0">
        <w:rPr>
          <w:rFonts w:ascii="Times New Roman" w:hAnsi="Times New Roman"/>
          <w:sz w:val="24"/>
          <w:szCs w:val="24"/>
        </w:rPr>
        <w:t xml:space="preserve"> a</w:t>
      </w:r>
      <w:r w:rsidR="00362C0D">
        <w:rPr>
          <w:rFonts w:ascii="Times New Roman" w:hAnsi="Times New Roman"/>
          <w:sz w:val="24"/>
          <w:szCs w:val="24"/>
        </w:rPr>
        <w:t xml:space="preserve"> Budapest II. kerület, belterület 11512/7 </w:t>
      </w:r>
      <w:proofErr w:type="spellStart"/>
      <w:r w:rsidR="00362C0D">
        <w:rPr>
          <w:rFonts w:ascii="Times New Roman" w:hAnsi="Times New Roman"/>
          <w:sz w:val="24"/>
          <w:szCs w:val="24"/>
        </w:rPr>
        <w:t>hrsz-ú</w:t>
      </w:r>
      <w:proofErr w:type="spellEnd"/>
      <w:r w:rsidR="00362C0D">
        <w:rPr>
          <w:rFonts w:ascii="Times New Roman" w:hAnsi="Times New Roman"/>
          <w:sz w:val="24"/>
          <w:szCs w:val="24"/>
        </w:rPr>
        <w:t>, természetben 1026 Budapest, Pasaréti út 11-13. szám alatti ingatlanra vonatkozó</w:t>
      </w:r>
      <w:r w:rsidR="00B569A0">
        <w:rPr>
          <w:rFonts w:ascii="Times New Roman" w:hAnsi="Times New Roman"/>
          <w:sz w:val="24"/>
          <w:szCs w:val="24"/>
        </w:rPr>
        <w:t xml:space="preserve"> telepítési tanulmányterv elfogadásával összhangban</w:t>
      </w:r>
      <w:r w:rsidRPr="00496FD7">
        <w:rPr>
          <w:rFonts w:ascii="Times New Roman" w:hAnsi="Times New Roman"/>
          <w:sz w:val="24"/>
          <w:szCs w:val="24"/>
        </w:rPr>
        <w:t xml:space="preserve"> úgy dönt, hogy </w:t>
      </w:r>
      <w:r w:rsidR="00CE4B33" w:rsidRPr="00CE4B33">
        <w:rPr>
          <w:rFonts w:ascii="Times New Roman" w:hAnsi="Times New Roman"/>
          <w:sz w:val="24"/>
          <w:szCs w:val="24"/>
        </w:rPr>
        <w:t>a határozati javaslat mellékletét képező</w:t>
      </w:r>
      <w:r w:rsidR="00362C0D">
        <w:rPr>
          <w:rFonts w:ascii="Times New Roman" w:hAnsi="Times New Roman"/>
          <w:sz w:val="24"/>
          <w:szCs w:val="24"/>
        </w:rPr>
        <w:t>, jelen határozatban említett ingatlanra vonatkozó</w:t>
      </w:r>
      <w:r w:rsidR="00CE4B33" w:rsidRPr="00CE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Településrendezési szerződést</w:t>
      </w:r>
      <w:r w:rsidR="00CE4B33" w:rsidRPr="00CE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megköti</w:t>
      </w:r>
      <w:r w:rsidR="00CE4B33" w:rsidRPr="00CE4B33">
        <w:rPr>
          <w:rFonts w:ascii="Times New Roman" w:hAnsi="Times New Roman"/>
          <w:sz w:val="24"/>
          <w:szCs w:val="24"/>
        </w:rPr>
        <w:t>.</w:t>
      </w:r>
    </w:p>
    <w:p w14:paraId="23BA83C0" w14:textId="77777777" w:rsidR="00362C0D" w:rsidRDefault="00362C0D" w:rsidP="00141F43">
      <w:pPr>
        <w:pStyle w:val="Listaszerbekezds"/>
        <w:spacing w:after="60"/>
        <w:ind w:left="851" w:right="708"/>
        <w:jc w:val="both"/>
        <w:rPr>
          <w:rFonts w:ascii="Times New Roman" w:hAnsi="Times New Roman"/>
          <w:sz w:val="24"/>
          <w:szCs w:val="24"/>
        </w:rPr>
      </w:pPr>
    </w:p>
    <w:p w14:paraId="455D2CC6" w14:textId="64C08E42" w:rsidR="00362C0D" w:rsidRPr="00CE4B33" w:rsidRDefault="00362C0D" w:rsidP="00141F43">
      <w:pPr>
        <w:pStyle w:val="Listaszerbekezds"/>
        <w:spacing w:after="60"/>
        <w:ind w:left="851"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Településrendezési szerződés szükséges technikai jellegű kiegészítésekkel történő aláírására.</w:t>
      </w:r>
    </w:p>
    <w:p w14:paraId="5DAAEE3D" w14:textId="77777777" w:rsidR="007A40ED" w:rsidRPr="007A40ED" w:rsidRDefault="007A40ED" w:rsidP="00141F43">
      <w:pPr>
        <w:spacing w:before="120"/>
        <w:ind w:left="709" w:right="708" w:firstLine="142"/>
        <w:jc w:val="both"/>
      </w:pPr>
      <w:r w:rsidRPr="007A40ED">
        <w:rPr>
          <w:b/>
        </w:rPr>
        <w:t>Felelős:</w:t>
      </w:r>
      <w:r w:rsidRPr="007A40ED">
        <w:t xml:space="preserve"> Polgármester</w:t>
      </w:r>
    </w:p>
    <w:p w14:paraId="01827534" w14:textId="77777777" w:rsidR="007A40ED" w:rsidRDefault="007A40ED" w:rsidP="00141F43">
      <w:pPr>
        <w:spacing w:after="240"/>
        <w:ind w:left="709" w:right="708" w:firstLine="142"/>
        <w:jc w:val="both"/>
      </w:pPr>
      <w:r w:rsidRPr="007A40ED">
        <w:rPr>
          <w:b/>
        </w:rPr>
        <w:t xml:space="preserve">Határidő: </w:t>
      </w:r>
      <w:r w:rsidRPr="007A40ED">
        <w:t>folyamatos</w:t>
      </w:r>
    </w:p>
    <w:p w14:paraId="69DB6717" w14:textId="77777777" w:rsidR="006E0979" w:rsidRPr="007A40ED" w:rsidRDefault="006E0979" w:rsidP="00141F43">
      <w:pPr>
        <w:spacing w:after="240"/>
        <w:ind w:left="709" w:right="708" w:firstLine="142"/>
        <w:jc w:val="both"/>
      </w:pPr>
    </w:p>
    <w:p w14:paraId="47EC439E" w14:textId="523828A8" w:rsidR="003A06B6" w:rsidRPr="00C94EF8" w:rsidRDefault="00141F43" w:rsidP="00CD32B6">
      <w:pPr>
        <w:spacing w:before="240" w:after="60"/>
        <w:jc w:val="both"/>
      </w:pPr>
      <w:r>
        <w:t xml:space="preserve">A határozat elfogadásához egyszerű többségű </w:t>
      </w:r>
      <w:r w:rsidR="00362C0D">
        <w:t>szavazati arányt igényel.</w:t>
      </w:r>
    </w:p>
    <w:p w14:paraId="4614BF11" w14:textId="01FB7E81" w:rsidR="00D70231" w:rsidRPr="00C94EF8" w:rsidRDefault="00D70231" w:rsidP="006E0979">
      <w:pPr>
        <w:spacing w:before="240" w:after="60"/>
        <w:jc w:val="both"/>
      </w:pPr>
      <w:r w:rsidRPr="00C94EF8">
        <w:t xml:space="preserve">Budapest, </w:t>
      </w:r>
      <w:r w:rsidR="006353B1" w:rsidRPr="00C94EF8">
        <w:t>202</w:t>
      </w:r>
      <w:r w:rsidR="006353B1">
        <w:t>2</w:t>
      </w:r>
      <w:r w:rsidRPr="00C94EF8">
        <w:t xml:space="preserve">. </w:t>
      </w:r>
      <w:r w:rsidR="006353B1">
        <w:t>január</w:t>
      </w:r>
      <w:r w:rsidR="006353B1" w:rsidRPr="00C94EF8">
        <w:t xml:space="preserve"> </w:t>
      </w:r>
      <w:r w:rsidR="00141F43">
        <w:t>18.</w:t>
      </w:r>
    </w:p>
    <w:p w14:paraId="24F2BC81" w14:textId="77777777" w:rsidR="00D70231" w:rsidRPr="00C94EF8" w:rsidRDefault="00D70231" w:rsidP="00D70231">
      <w:pPr>
        <w:tabs>
          <w:tab w:val="center" w:pos="6804"/>
        </w:tabs>
        <w:jc w:val="both"/>
        <w:rPr>
          <w:b/>
        </w:rPr>
      </w:pPr>
      <w:r w:rsidRPr="00C94EF8">
        <w:rPr>
          <w:b/>
        </w:rPr>
        <w:tab/>
        <w:t>Őrsi Gergely</w:t>
      </w:r>
    </w:p>
    <w:p w14:paraId="45CE783C" w14:textId="72A15FFC" w:rsidR="00EB2F16" w:rsidRPr="004A33E4" w:rsidRDefault="00D70231" w:rsidP="006E0979">
      <w:pPr>
        <w:tabs>
          <w:tab w:val="center" w:pos="6804"/>
        </w:tabs>
        <w:jc w:val="both"/>
        <w:rPr>
          <w:b/>
          <w:highlight w:val="yellow"/>
        </w:rPr>
      </w:pPr>
      <w:r w:rsidRPr="00C94EF8">
        <w:rPr>
          <w:b/>
        </w:rPr>
        <w:tab/>
      </w:r>
      <w:proofErr w:type="gramStart"/>
      <w:r w:rsidRPr="00C94EF8">
        <w:rPr>
          <w:b/>
        </w:rPr>
        <w:t>polgármester</w:t>
      </w:r>
      <w:proofErr w:type="gramEnd"/>
      <w:r w:rsidRPr="00C94EF8">
        <w:rPr>
          <w:b/>
        </w:rPr>
        <w:t xml:space="preserve"> </w:t>
      </w:r>
    </w:p>
    <w:p w14:paraId="772E00D0" w14:textId="77777777" w:rsidR="00977D38" w:rsidRPr="004A33E4" w:rsidRDefault="00977D38" w:rsidP="00E90840">
      <w:pPr>
        <w:tabs>
          <w:tab w:val="center" w:pos="6804"/>
        </w:tabs>
        <w:jc w:val="both"/>
        <w:rPr>
          <w:b/>
          <w:highlight w:val="yellow"/>
        </w:rPr>
      </w:pPr>
    </w:p>
    <w:p w14:paraId="26947FC3" w14:textId="74599DF7" w:rsidR="00362C0D" w:rsidRPr="00362C0D" w:rsidRDefault="00362C0D" w:rsidP="006E0979">
      <w:pPr>
        <w:tabs>
          <w:tab w:val="center" w:pos="6804"/>
        </w:tabs>
        <w:spacing w:after="60"/>
        <w:outlineLvl w:val="0"/>
        <w:rPr>
          <w:b/>
        </w:rPr>
      </w:pPr>
      <w:r w:rsidRPr="00362C0D">
        <w:rPr>
          <w:b/>
        </w:rPr>
        <w:t>Előterjesztés melléklete:</w:t>
      </w:r>
    </w:p>
    <w:p w14:paraId="1567102C" w14:textId="2E72EA0E" w:rsidR="00362C0D" w:rsidRPr="006E0979" w:rsidRDefault="00362C0D" w:rsidP="006E0979">
      <w:pPr>
        <w:pStyle w:val="Listaszerbekezds"/>
        <w:numPr>
          <w:ilvl w:val="0"/>
          <w:numId w:val="54"/>
        </w:numPr>
        <w:tabs>
          <w:tab w:val="center" w:pos="6804"/>
        </w:tabs>
        <w:spacing w:after="60"/>
        <w:outlineLvl w:val="0"/>
        <w:rPr>
          <w:b/>
        </w:rPr>
      </w:pPr>
      <w:r w:rsidRPr="006E0979">
        <w:rPr>
          <w:rFonts w:ascii="Times New Roman" w:hAnsi="Times New Roman"/>
          <w:b/>
          <w:sz w:val="24"/>
          <w:szCs w:val="24"/>
        </w:rPr>
        <w:t xml:space="preserve">sz. melléklet </w:t>
      </w:r>
      <w:proofErr w:type="gramStart"/>
      <w:r w:rsidRPr="006E0979">
        <w:rPr>
          <w:rFonts w:ascii="Times New Roman" w:hAnsi="Times New Roman"/>
          <w:b/>
          <w:sz w:val="24"/>
          <w:szCs w:val="24"/>
        </w:rPr>
        <w:t>-  11512</w:t>
      </w:r>
      <w:proofErr w:type="gramEnd"/>
      <w:r w:rsidRPr="006E0979">
        <w:rPr>
          <w:rFonts w:ascii="Times New Roman" w:hAnsi="Times New Roman"/>
          <w:b/>
          <w:sz w:val="24"/>
          <w:szCs w:val="24"/>
        </w:rPr>
        <w:t xml:space="preserve">/7 </w:t>
      </w:r>
      <w:proofErr w:type="spellStart"/>
      <w:r w:rsidRPr="006E0979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6E0979">
        <w:rPr>
          <w:rFonts w:ascii="Times New Roman" w:hAnsi="Times New Roman"/>
          <w:b/>
          <w:sz w:val="24"/>
          <w:szCs w:val="24"/>
        </w:rPr>
        <w:t xml:space="preserve"> ingatlan tulajdoni lapja</w:t>
      </w:r>
    </w:p>
    <w:p w14:paraId="27BDC526" w14:textId="5875B619" w:rsidR="00362C0D" w:rsidRPr="00BD3E75" w:rsidRDefault="00362C0D" w:rsidP="006E0979">
      <w:pPr>
        <w:pStyle w:val="Listaszerbekezds"/>
        <w:numPr>
          <w:ilvl w:val="0"/>
          <w:numId w:val="54"/>
        </w:numPr>
        <w:tabs>
          <w:tab w:val="center" w:pos="6804"/>
        </w:tabs>
        <w:spacing w:after="60"/>
        <w:outlineLvl w:val="0"/>
        <w:rPr>
          <w:b/>
          <w:noProof/>
        </w:rPr>
      </w:pPr>
      <w:r w:rsidRPr="006E0979">
        <w:rPr>
          <w:rFonts w:ascii="Times New Roman" w:hAnsi="Times New Roman"/>
          <w:b/>
          <w:sz w:val="24"/>
          <w:szCs w:val="24"/>
        </w:rPr>
        <w:t>sz. melléklet - Tulajdonosi hozzájárulás</w:t>
      </w:r>
    </w:p>
    <w:p w14:paraId="3E6E61AE" w14:textId="5561CF3F" w:rsidR="004B41F7" w:rsidRPr="00BD3E75" w:rsidRDefault="004B41F7" w:rsidP="00153D31">
      <w:pPr>
        <w:pStyle w:val="Listaszerbekezds"/>
        <w:numPr>
          <w:ilvl w:val="0"/>
          <w:numId w:val="54"/>
        </w:numPr>
        <w:tabs>
          <w:tab w:val="center" w:pos="6804"/>
        </w:tabs>
        <w:spacing w:after="60"/>
        <w:outlineLvl w:val="0"/>
        <w:rPr>
          <w:b/>
          <w:noProof/>
        </w:rPr>
      </w:pPr>
      <w:r w:rsidRPr="00153D31">
        <w:rPr>
          <w:rFonts w:ascii="Times New Roman" w:hAnsi="Times New Roman"/>
          <w:b/>
          <w:sz w:val="24"/>
          <w:szCs w:val="24"/>
        </w:rPr>
        <w:t xml:space="preserve">sz. melléklet - 2020. október 5-én megtartott </w:t>
      </w:r>
      <w:r w:rsidRPr="004B41F7">
        <w:rPr>
          <w:rFonts w:ascii="Times New Roman" w:hAnsi="Times New Roman"/>
          <w:b/>
          <w:sz w:val="24"/>
          <w:szCs w:val="24"/>
        </w:rPr>
        <w:t>közösségi egyeztetés</w:t>
      </w:r>
      <w:r w:rsidRPr="00153D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— </w:t>
      </w:r>
      <w:r w:rsidRPr="00153D31">
        <w:rPr>
          <w:rFonts w:ascii="Times New Roman" w:hAnsi="Times New Roman"/>
          <w:b/>
          <w:sz w:val="24"/>
          <w:szCs w:val="24"/>
        </w:rPr>
        <w:t>Emlékeztető</w:t>
      </w:r>
    </w:p>
    <w:p w14:paraId="71BEC0AD" w14:textId="77777777" w:rsidR="00362C0D" w:rsidRDefault="00362C0D" w:rsidP="006E0979">
      <w:pPr>
        <w:tabs>
          <w:tab w:val="center" w:pos="6804"/>
        </w:tabs>
        <w:spacing w:after="60"/>
        <w:outlineLvl w:val="0"/>
        <w:rPr>
          <w:b/>
          <w:noProof/>
        </w:rPr>
      </w:pPr>
    </w:p>
    <w:p w14:paraId="3B21B6EA" w14:textId="15100C74" w:rsidR="00362C0D" w:rsidRPr="006E0979" w:rsidRDefault="00362C0D" w:rsidP="006E0979">
      <w:pPr>
        <w:tabs>
          <w:tab w:val="center" w:pos="6804"/>
        </w:tabs>
        <w:spacing w:after="60"/>
        <w:outlineLvl w:val="0"/>
        <w:rPr>
          <w:b/>
          <w:noProof/>
        </w:rPr>
      </w:pPr>
      <w:r>
        <w:rPr>
          <w:b/>
          <w:noProof/>
        </w:rPr>
        <w:t>Határozati javaslat melléklete:</w:t>
      </w:r>
    </w:p>
    <w:p w14:paraId="490B30D7" w14:textId="3F7C9E93" w:rsidR="00362C0D" w:rsidRPr="006E0979" w:rsidRDefault="00362C0D" w:rsidP="006E0979">
      <w:pPr>
        <w:spacing w:after="60"/>
        <w:outlineLvl w:val="0"/>
        <w:rPr>
          <w:b/>
        </w:rPr>
      </w:pPr>
      <w:r>
        <w:rPr>
          <w:b/>
        </w:rPr>
        <w:t xml:space="preserve">     </w:t>
      </w:r>
      <w:r w:rsidRPr="006E0979">
        <w:rPr>
          <w:b/>
        </w:rPr>
        <w:t>Településrendezési szerződés tervezet</w:t>
      </w:r>
    </w:p>
    <w:p w14:paraId="1C64EC73" w14:textId="01AB9F1A" w:rsidR="00241F75" w:rsidRDefault="00241F75" w:rsidP="006E0979">
      <w:pPr>
        <w:tabs>
          <w:tab w:val="center" w:pos="6804"/>
        </w:tabs>
        <w:spacing w:after="60"/>
        <w:jc w:val="both"/>
        <w:outlineLvl w:val="0"/>
        <w:rPr>
          <w:highlight w:val="yellow"/>
        </w:rPr>
      </w:pPr>
    </w:p>
    <w:sectPr w:rsidR="00241F75" w:rsidSect="00EB7E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AB3C1" w14:textId="77777777" w:rsidR="000C08C5" w:rsidRDefault="000C08C5">
      <w:r>
        <w:separator/>
      </w:r>
    </w:p>
  </w:endnote>
  <w:endnote w:type="continuationSeparator" w:id="0">
    <w:p w14:paraId="206030AA" w14:textId="77777777" w:rsidR="000C08C5" w:rsidRDefault="000C08C5">
      <w:r>
        <w:continuationSeparator/>
      </w:r>
    </w:p>
  </w:endnote>
  <w:endnote w:type="continuationNotice" w:id="1">
    <w:p w14:paraId="61FC73F1" w14:textId="77777777" w:rsidR="000C08C5" w:rsidRDefault="000C0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2F3F" w14:textId="77777777" w:rsidR="006A443D" w:rsidRDefault="006A443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7E837" w14:textId="77777777"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250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11D6" w14:textId="77777777" w:rsidR="006A443D" w:rsidRDefault="006A44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CD3E4" w14:textId="77777777" w:rsidR="000C08C5" w:rsidRDefault="000C08C5">
      <w:r>
        <w:separator/>
      </w:r>
    </w:p>
  </w:footnote>
  <w:footnote w:type="continuationSeparator" w:id="0">
    <w:p w14:paraId="695D41FE" w14:textId="77777777" w:rsidR="000C08C5" w:rsidRDefault="000C08C5">
      <w:r>
        <w:continuationSeparator/>
      </w:r>
    </w:p>
  </w:footnote>
  <w:footnote w:type="continuationNotice" w:id="1">
    <w:p w14:paraId="1F1682F9" w14:textId="77777777" w:rsidR="000C08C5" w:rsidRDefault="000C08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20A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7A602E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9C8B0" w14:textId="77777777" w:rsidR="006A443D" w:rsidRDefault="006A443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A684" w14:textId="77777777" w:rsidR="00646081" w:rsidRDefault="00646081">
    <w:pPr>
      <w:pStyle w:val="lfej"/>
      <w:jc w:val="center"/>
    </w:pPr>
  </w:p>
  <w:p w14:paraId="0B09C17D" w14:textId="77777777"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31A2B70"/>
    <w:multiLevelType w:val="hybridMultilevel"/>
    <w:tmpl w:val="2F9E4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8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1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3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7176E"/>
    <w:multiLevelType w:val="hybridMultilevel"/>
    <w:tmpl w:val="C53AD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6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7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8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7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5A4646"/>
    <w:multiLevelType w:val="hybridMultilevel"/>
    <w:tmpl w:val="0D9A4D58"/>
    <w:lvl w:ilvl="0" w:tplc="15223246">
      <w:numFmt w:val="bullet"/>
      <w:lvlText w:val="•"/>
      <w:lvlJc w:val="left"/>
      <w:pPr>
        <w:ind w:left="5340" w:hanging="498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5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8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9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0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1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3"/>
  </w:num>
  <w:num w:numId="8">
    <w:abstractNumId w:val="29"/>
  </w:num>
  <w:num w:numId="9">
    <w:abstractNumId w:val="18"/>
  </w:num>
  <w:num w:numId="10">
    <w:abstractNumId w:val="42"/>
  </w:num>
  <w:num w:numId="11">
    <w:abstractNumId w:val="28"/>
  </w:num>
  <w:num w:numId="12">
    <w:abstractNumId w:val="46"/>
  </w:num>
  <w:num w:numId="13">
    <w:abstractNumId w:val="44"/>
  </w:num>
  <w:num w:numId="14">
    <w:abstractNumId w:val="32"/>
  </w:num>
  <w:num w:numId="15">
    <w:abstractNumId w:val="49"/>
  </w:num>
  <w:num w:numId="16">
    <w:abstractNumId w:val="17"/>
  </w:num>
  <w:num w:numId="17">
    <w:abstractNumId w:val="10"/>
  </w:num>
  <w:num w:numId="18">
    <w:abstractNumId w:val="25"/>
  </w:num>
  <w:num w:numId="19">
    <w:abstractNumId w:val="5"/>
  </w:num>
  <w:num w:numId="20">
    <w:abstractNumId w:val="37"/>
  </w:num>
  <w:num w:numId="21">
    <w:abstractNumId w:val="48"/>
  </w:num>
  <w:num w:numId="22">
    <w:abstractNumId w:val="4"/>
  </w:num>
  <w:num w:numId="23">
    <w:abstractNumId w:val="1"/>
  </w:num>
  <w:num w:numId="24">
    <w:abstractNumId w:val="14"/>
  </w:num>
  <w:num w:numId="25">
    <w:abstractNumId w:val="8"/>
  </w:num>
  <w:num w:numId="26">
    <w:abstractNumId w:val="36"/>
  </w:num>
  <w:num w:numId="27">
    <w:abstractNumId w:val="21"/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53"/>
  </w:num>
  <w:num w:numId="31">
    <w:abstractNumId w:val="27"/>
  </w:num>
  <w:num w:numId="32">
    <w:abstractNumId w:val="7"/>
  </w:num>
  <w:num w:numId="33">
    <w:abstractNumId w:val="45"/>
  </w:num>
  <w:num w:numId="34">
    <w:abstractNumId w:val="31"/>
  </w:num>
  <w:num w:numId="35">
    <w:abstractNumId w:val="34"/>
  </w:num>
  <w:num w:numId="36">
    <w:abstractNumId w:val="6"/>
  </w:num>
  <w:num w:numId="37">
    <w:abstractNumId w:val="3"/>
  </w:num>
  <w:num w:numId="38">
    <w:abstractNumId w:val="39"/>
  </w:num>
  <w:num w:numId="39">
    <w:abstractNumId w:val="30"/>
  </w:num>
  <w:num w:numId="40">
    <w:abstractNumId w:val="0"/>
  </w:num>
  <w:num w:numId="41">
    <w:abstractNumId w:val="50"/>
  </w:num>
  <w:num w:numId="42">
    <w:abstractNumId w:val="9"/>
  </w:num>
  <w:num w:numId="43">
    <w:abstractNumId w:val="22"/>
  </w:num>
  <w:num w:numId="44">
    <w:abstractNumId w:val="12"/>
  </w:num>
  <w:num w:numId="45">
    <w:abstractNumId w:val="26"/>
  </w:num>
  <w:num w:numId="46">
    <w:abstractNumId w:val="20"/>
  </w:num>
  <w:num w:numId="47">
    <w:abstractNumId w:val="23"/>
  </w:num>
  <w:num w:numId="48">
    <w:abstractNumId w:val="52"/>
  </w:num>
  <w:num w:numId="49">
    <w:abstractNumId w:val="51"/>
  </w:num>
  <w:num w:numId="50">
    <w:abstractNumId w:val="35"/>
  </w:num>
  <w:num w:numId="51">
    <w:abstractNumId w:val="19"/>
  </w:num>
  <w:num w:numId="52">
    <w:abstractNumId w:val="2"/>
  </w:num>
  <w:num w:numId="53">
    <w:abstractNumId w:val="38"/>
  </w:num>
  <w:num w:numId="54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196C"/>
    <w:rsid w:val="00072129"/>
    <w:rsid w:val="00073C7D"/>
    <w:rsid w:val="00075648"/>
    <w:rsid w:val="00080579"/>
    <w:rsid w:val="000809EF"/>
    <w:rsid w:val="000810F1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08C5"/>
    <w:rsid w:val="000C1DF7"/>
    <w:rsid w:val="000C74AF"/>
    <w:rsid w:val="000D0717"/>
    <w:rsid w:val="000D1689"/>
    <w:rsid w:val="000D1AEE"/>
    <w:rsid w:val="000D2094"/>
    <w:rsid w:val="000D225A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5680"/>
    <w:rsid w:val="000E60ED"/>
    <w:rsid w:val="000E7B33"/>
    <w:rsid w:val="000F04D9"/>
    <w:rsid w:val="000F0C79"/>
    <w:rsid w:val="000F11ED"/>
    <w:rsid w:val="000F29FE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1F43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3D31"/>
    <w:rsid w:val="00157E2B"/>
    <w:rsid w:val="001625D4"/>
    <w:rsid w:val="00162D0E"/>
    <w:rsid w:val="00162F7A"/>
    <w:rsid w:val="001644DD"/>
    <w:rsid w:val="00164BA2"/>
    <w:rsid w:val="00164F6B"/>
    <w:rsid w:val="001653B5"/>
    <w:rsid w:val="00165C5E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2851"/>
    <w:rsid w:val="001B5BCF"/>
    <w:rsid w:val="001B7CC4"/>
    <w:rsid w:val="001C085C"/>
    <w:rsid w:val="001C1019"/>
    <w:rsid w:val="001C300F"/>
    <w:rsid w:val="001C5E90"/>
    <w:rsid w:val="001C6D34"/>
    <w:rsid w:val="001D066D"/>
    <w:rsid w:val="001D0D0A"/>
    <w:rsid w:val="001D12CA"/>
    <w:rsid w:val="001D3693"/>
    <w:rsid w:val="001D4598"/>
    <w:rsid w:val="001E3428"/>
    <w:rsid w:val="001E40CE"/>
    <w:rsid w:val="001E4B4C"/>
    <w:rsid w:val="001E5A26"/>
    <w:rsid w:val="001E6AC7"/>
    <w:rsid w:val="001E7230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79"/>
    <w:rsid w:val="00207182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6F6C"/>
    <w:rsid w:val="00251782"/>
    <w:rsid w:val="00251C69"/>
    <w:rsid w:val="00261342"/>
    <w:rsid w:val="002614CC"/>
    <w:rsid w:val="00262E6E"/>
    <w:rsid w:val="00265243"/>
    <w:rsid w:val="00266B5E"/>
    <w:rsid w:val="0026770A"/>
    <w:rsid w:val="00272CC8"/>
    <w:rsid w:val="00276A2F"/>
    <w:rsid w:val="00277507"/>
    <w:rsid w:val="00277F51"/>
    <w:rsid w:val="00280624"/>
    <w:rsid w:val="00282DE9"/>
    <w:rsid w:val="00282FE0"/>
    <w:rsid w:val="002863EE"/>
    <w:rsid w:val="00286F82"/>
    <w:rsid w:val="00291384"/>
    <w:rsid w:val="00292E69"/>
    <w:rsid w:val="0029425E"/>
    <w:rsid w:val="0029522E"/>
    <w:rsid w:val="002A1B51"/>
    <w:rsid w:val="002A2653"/>
    <w:rsid w:val="002A357E"/>
    <w:rsid w:val="002A4025"/>
    <w:rsid w:val="002B0D84"/>
    <w:rsid w:val="002B145E"/>
    <w:rsid w:val="002B477F"/>
    <w:rsid w:val="002B545A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4B80"/>
    <w:rsid w:val="00314E2F"/>
    <w:rsid w:val="00316019"/>
    <w:rsid w:val="00317552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3441"/>
    <w:rsid w:val="00346414"/>
    <w:rsid w:val="0034678C"/>
    <w:rsid w:val="0034780C"/>
    <w:rsid w:val="0035061A"/>
    <w:rsid w:val="00350DB6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C0D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A22"/>
    <w:rsid w:val="003F1B9C"/>
    <w:rsid w:val="003F3EB0"/>
    <w:rsid w:val="003F3F4A"/>
    <w:rsid w:val="003F4165"/>
    <w:rsid w:val="003F5637"/>
    <w:rsid w:val="003F7A4D"/>
    <w:rsid w:val="0040209B"/>
    <w:rsid w:val="00402312"/>
    <w:rsid w:val="00403DE1"/>
    <w:rsid w:val="00404ACE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9E"/>
    <w:rsid w:val="004333C7"/>
    <w:rsid w:val="004426F4"/>
    <w:rsid w:val="00442C58"/>
    <w:rsid w:val="004463E4"/>
    <w:rsid w:val="004468F5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33E4"/>
    <w:rsid w:val="004A41F0"/>
    <w:rsid w:val="004A501A"/>
    <w:rsid w:val="004A53CE"/>
    <w:rsid w:val="004A6521"/>
    <w:rsid w:val="004A7844"/>
    <w:rsid w:val="004B305C"/>
    <w:rsid w:val="004B41F7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05E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243C"/>
    <w:rsid w:val="00552953"/>
    <w:rsid w:val="00553589"/>
    <w:rsid w:val="005556B4"/>
    <w:rsid w:val="0055664A"/>
    <w:rsid w:val="00557930"/>
    <w:rsid w:val="00557BAC"/>
    <w:rsid w:val="00560EF5"/>
    <w:rsid w:val="00561CB3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4148"/>
    <w:rsid w:val="005D70B0"/>
    <w:rsid w:val="005E2226"/>
    <w:rsid w:val="005E3EDD"/>
    <w:rsid w:val="005E4173"/>
    <w:rsid w:val="005E50D7"/>
    <w:rsid w:val="005E7233"/>
    <w:rsid w:val="005F0BE1"/>
    <w:rsid w:val="005F1557"/>
    <w:rsid w:val="005F1B11"/>
    <w:rsid w:val="005F22C3"/>
    <w:rsid w:val="005F251A"/>
    <w:rsid w:val="005F38B9"/>
    <w:rsid w:val="005F6809"/>
    <w:rsid w:val="005F7F0A"/>
    <w:rsid w:val="006015D5"/>
    <w:rsid w:val="006050E5"/>
    <w:rsid w:val="0060704B"/>
    <w:rsid w:val="006132E0"/>
    <w:rsid w:val="00613BCB"/>
    <w:rsid w:val="00615D45"/>
    <w:rsid w:val="006175AE"/>
    <w:rsid w:val="006179A5"/>
    <w:rsid w:val="00623C09"/>
    <w:rsid w:val="0062408A"/>
    <w:rsid w:val="0062485C"/>
    <w:rsid w:val="00626FBA"/>
    <w:rsid w:val="006329C0"/>
    <w:rsid w:val="006353B1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34E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3BA3"/>
    <w:rsid w:val="006D55F2"/>
    <w:rsid w:val="006D7E5B"/>
    <w:rsid w:val="006E08DB"/>
    <w:rsid w:val="006E0979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4245"/>
    <w:rsid w:val="0073495D"/>
    <w:rsid w:val="0073561E"/>
    <w:rsid w:val="00735F44"/>
    <w:rsid w:val="00737B02"/>
    <w:rsid w:val="00740F01"/>
    <w:rsid w:val="0074113C"/>
    <w:rsid w:val="00741AC0"/>
    <w:rsid w:val="007447AC"/>
    <w:rsid w:val="00745455"/>
    <w:rsid w:val="007479BF"/>
    <w:rsid w:val="00751FDC"/>
    <w:rsid w:val="00752A74"/>
    <w:rsid w:val="00752B72"/>
    <w:rsid w:val="00752BB6"/>
    <w:rsid w:val="0075324E"/>
    <w:rsid w:val="00753A3A"/>
    <w:rsid w:val="007555A3"/>
    <w:rsid w:val="00756A33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C"/>
    <w:rsid w:val="008A66B2"/>
    <w:rsid w:val="008A7208"/>
    <w:rsid w:val="008A7393"/>
    <w:rsid w:val="008B0596"/>
    <w:rsid w:val="008B05DB"/>
    <w:rsid w:val="008B1905"/>
    <w:rsid w:val="008B2350"/>
    <w:rsid w:val="008B6133"/>
    <w:rsid w:val="008C1993"/>
    <w:rsid w:val="008C219D"/>
    <w:rsid w:val="008C262B"/>
    <w:rsid w:val="008D0DAE"/>
    <w:rsid w:val="008D1A39"/>
    <w:rsid w:val="008D3739"/>
    <w:rsid w:val="008D4C4B"/>
    <w:rsid w:val="008D5BA9"/>
    <w:rsid w:val="008D5C2F"/>
    <w:rsid w:val="008D73B6"/>
    <w:rsid w:val="008E06A5"/>
    <w:rsid w:val="008E2712"/>
    <w:rsid w:val="008E272D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67A"/>
    <w:rsid w:val="00977D38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680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273D1"/>
    <w:rsid w:val="00A3109B"/>
    <w:rsid w:val="00A328A7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44E9"/>
    <w:rsid w:val="00AB4DEE"/>
    <w:rsid w:val="00AB56B4"/>
    <w:rsid w:val="00AB5FA7"/>
    <w:rsid w:val="00AB7BE5"/>
    <w:rsid w:val="00AC171A"/>
    <w:rsid w:val="00AC5309"/>
    <w:rsid w:val="00AC784E"/>
    <w:rsid w:val="00AD172E"/>
    <w:rsid w:val="00AD2275"/>
    <w:rsid w:val="00AD2907"/>
    <w:rsid w:val="00AD36A0"/>
    <w:rsid w:val="00AD59FC"/>
    <w:rsid w:val="00AD6D90"/>
    <w:rsid w:val="00AE209D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7CE"/>
    <w:rsid w:val="00AF19AB"/>
    <w:rsid w:val="00AF2923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1D82"/>
    <w:rsid w:val="00B2241E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9A0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3EB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3E75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1FF5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966"/>
    <w:rsid w:val="00C96E85"/>
    <w:rsid w:val="00C96FC6"/>
    <w:rsid w:val="00CA45FA"/>
    <w:rsid w:val="00CA6109"/>
    <w:rsid w:val="00CA6154"/>
    <w:rsid w:val="00CA619F"/>
    <w:rsid w:val="00CA7247"/>
    <w:rsid w:val="00CA7C97"/>
    <w:rsid w:val="00CB266A"/>
    <w:rsid w:val="00CB3A2B"/>
    <w:rsid w:val="00CB7508"/>
    <w:rsid w:val="00CC0E47"/>
    <w:rsid w:val="00CC1978"/>
    <w:rsid w:val="00CC220A"/>
    <w:rsid w:val="00CC3F95"/>
    <w:rsid w:val="00CC4EB4"/>
    <w:rsid w:val="00CC521C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6949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158B2"/>
    <w:rsid w:val="00D24C6E"/>
    <w:rsid w:val="00D3117B"/>
    <w:rsid w:val="00D33842"/>
    <w:rsid w:val="00D344AD"/>
    <w:rsid w:val="00D3711A"/>
    <w:rsid w:val="00D437E8"/>
    <w:rsid w:val="00D44D28"/>
    <w:rsid w:val="00D44E69"/>
    <w:rsid w:val="00D4593C"/>
    <w:rsid w:val="00D47BC1"/>
    <w:rsid w:val="00D51BAD"/>
    <w:rsid w:val="00D51ECD"/>
    <w:rsid w:val="00D52497"/>
    <w:rsid w:val="00D52A69"/>
    <w:rsid w:val="00D5591F"/>
    <w:rsid w:val="00D56FDF"/>
    <w:rsid w:val="00D60950"/>
    <w:rsid w:val="00D6130D"/>
    <w:rsid w:val="00D62230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87F71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591F"/>
    <w:rsid w:val="00DD11B5"/>
    <w:rsid w:val="00DD12F2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64C"/>
    <w:rsid w:val="00DF26A0"/>
    <w:rsid w:val="00DF33FD"/>
    <w:rsid w:val="00DF5D7D"/>
    <w:rsid w:val="00DF6811"/>
    <w:rsid w:val="00E00112"/>
    <w:rsid w:val="00E0193B"/>
    <w:rsid w:val="00E03DDE"/>
    <w:rsid w:val="00E04CBF"/>
    <w:rsid w:val="00E11BB9"/>
    <w:rsid w:val="00E122ED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36E3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3AD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4ABD"/>
    <w:rsid w:val="00E81141"/>
    <w:rsid w:val="00E81C47"/>
    <w:rsid w:val="00E82B7C"/>
    <w:rsid w:val="00E83C41"/>
    <w:rsid w:val="00E83CA7"/>
    <w:rsid w:val="00E86EE8"/>
    <w:rsid w:val="00E9069F"/>
    <w:rsid w:val="00E90840"/>
    <w:rsid w:val="00E90886"/>
    <w:rsid w:val="00E93C7D"/>
    <w:rsid w:val="00E9622F"/>
    <w:rsid w:val="00E96C2C"/>
    <w:rsid w:val="00E96D6B"/>
    <w:rsid w:val="00E97F17"/>
    <w:rsid w:val="00EA274B"/>
    <w:rsid w:val="00EA3703"/>
    <w:rsid w:val="00EA7CFC"/>
    <w:rsid w:val="00EB1BF0"/>
    <w:rsid w:val="00EB1DE1"/>
    <w:rsid w:val="00EB2F16"/>
    <w:rsid w:val="00EB3795"/>
    <w:rsid w:val="00EB3944"/>
    <w:rsid w:val="00EB42E6"/>
    <w:rsid w:val="00EB4C11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F000A7"/>
    <w:rsid w:val="00F0117C"/>
    <w:rsid w:val="00F02283"/>
    <w:rsid w:val="00F02B17"/>
    <w:rsid w:val="00F02BE8"/>
    <w:rsid w:val="00F04F6B"/>
    <w:rsid w:val="00F05A35"/>
    <w:rsid w:val="00F0775A"/>
    <w:rsid w:val="00F13072"/>
    <w:rsid w:val="00F1350F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309"/>
    <w:rsid w:val="00F51441"/>
    <w:rsid w:val="00F51D14"/>
    <w:rsid w:val="00F52B08"/>
    <w:rsid w:val="00F544B5"/>
    <w:rsid w:val="00F553B1"/>
    <w:rsid w:val="00F576F4"/>
    <w:rsid w:val="00F70DE8"/>
    <w:rsid w:val="00F714E8"/>
    <w:rsid w:val="00F71510"/>
    <w:rsid w:val="00F71DB0"/>
    <w:rsid w:val="00F72983"/>
    <w:rsid w:val="00F73562"/>
    <w:rsid w:val="00F7432C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826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EA4"/>
    <w:rsid w:val="00FC2368"/>
    <w:rsid w:val="00FC2903"/>
    <w:rsid w:val="00FC3655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D07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1EC7-35D7-427E-B3C9-AB7B9E425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B55BA-35FC-49CD-ADE2-CDE3735ACB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D666F-377F-497E-AB00-33FD02137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35B79-B225-42ED-A645-2FB28F1317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D9950F-8E15-473E-811A-A46364A7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712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28</cp:revision>
  <cp:lastPrinted>2022-01-19T16:42:00Z</cp:lastPrinted>
  <dcterms:created xsi:type="dcterms:W3CDTF">2021-12-06T13:27:00Z</dcterms:created>
  <dcterms:modified xsi:type="dcterms:W3CDTF">2022-01-19T16:43:00Z</dcterms:modified>
</cp:coreProperties>
</file>