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CD56" w14:textId="77777777" w:rsidR="001F5FE4" w:rsidRPr="007073EB" w:rsidRDefault="001F5FE4" w:rsidP="001F5FE4">
      <w:pPr>
        <w:jc w:val="both"/>
        <w:rPr>
          <w:sz w:val="24"/>
        </w:rPr>
      </w:pPr>
    </w:p>
    <w:p w14:paraId="42153B1A" w14:textId="77777777" w:rsidR="001F5FE4" w:rsidRDefault="001F5FE4" w:rsidP="001F5FE4">
      <w:pPr>
        <w:tabs>
          <w:tab w:val="right" w:pos="9000"/>
        </w:tabs>
        <w:jc w:val="both"/>
        <w:rPr>
          <w:sz w:val="24"/>
        </w:rPr>
      </w:pPr>
      <w:r w:rsidRPr="007073EB">
        <w:rPr>
          <w:sz w:val="24"/>
        </w:rPr>
        <w:tab/>
      </w:r>
      <w:proofErr w:type="gramStart"/>
      <w:r w:rsidR="00845E20" w:rsidRPr="000F2D8F">
        <w:rPr>
          <w:sz w:val="24"/>
        </w:rPr>
        <w:t>…</w:t>
      </w:r>
      <w:r w:rsidR="00EC0F73" w:rsidRPr="000F2D8F">
        <w:rPr>
          <w:sz w:val="24"/>
        </w:rPr>
        <w:t>.</w:t>
      </w:r>
      <w:r w:rsidR="00EC0F73">
        <w:rPr>
          <w:sz w:val="24"/>
        </w:rPr>
        <w:t xml:space="preserve"> </w:t>
      </w:r>
      <w:r w:rsidR="00EC0F73" w:rsidRPr="007073EB" w:rsidDel="00EC0F73">
        <w:rPr>
          <w:sz w:val="24"/>
        </w:rPr>
        <w:t xml:space="preserve"> </w:t>
      </w:r>
      <w:r w:rsidRPr="007073EB">
        <w:rPr>
          <w:sz w:val="24"/>
        </w:rPr>
        <w:t>(</w:t>
      </w:r>
      <w:proofErr w:type="gramEnd"/>
      <w:r w:rsidRPr="007073EB">
        <w:rPr>
          <w:sz w:val="24"/>
        </w:rPr>
        <w:t>sz.) napirend</w:t>
      </w:r>
    </w:p>
    <w:p w14:paraId="43892CA3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00823B0A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1F1FAF99" w14:textId="77777777" w:rsidR="00014AA6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  <w:t xml:space="preserve">Előterjesztve: </w:t>
      </w:r>
      <w:r>
        <w:rPr>
          <w:sz w:val="24"/>
        </w:rPr>
        <w:tab/>
        <w:t xml:space="preserve">Településüzemeltetési, Környezetvédelmi </w:t>
      </w:r>
    </w:p>
    <w:p w14:paraId="1DA04692" w14:textId="77777777" w:rsidR="00014AA6" w:rsidRPr="007073EB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Közbiztonsági Bizottsághoz</w:t>
      </w:r>
    </w:p>
    <w:p w14:paraId="28C000AE" w14:textId="77777777" w:rsidR="001F5FE4" w:rsidRPr="007073EB" w:rsidRDefault="001F5FE4" w:rsidP="001F5FE4">
      <w:pPr>
        <w:jc w:val="both"/>
        <w:rPr>
          <w:sz w:val="24"/>
        </w:rPr>
      </w:pPr>
    </w:p>
    <w:p w14:paraId="68E6E6CB" w14:textId="77777777" w:rsidR="001F5FE4" w:rsidRPr="00F451FE" w:rsidRDefault="001F5FE4" w:rsidP="00F451FE">
      <w:pPr>
        <w:tabs>
          <w:tab w:val="left" w:pos="3420"/>
          <w:tab w:val="left" w:pos="4860"/>
        </w:tabs>
        <w:jc w:val="both"/>
        <w:rPr>
          <w:sz w:val="24"/>
        </w:rPr>
      </w:pPr>
      <w:r w:rsidRPr="007073EB">
        <w:rPr>
          <w:sz w:val="24"/>
        </w:rPr>
        <w:tab/>
      </w:r>
      <w:r w:rsidRPr="008C1EB6">
        <w:rPr>
          <w:sz w:val="24"/>
        </w:rPr>
        <w:tab/>
      </w:r>
    </w:p>
    <w:p w14:paraId="7D30D831" w14:textId="77777777" w:rsidR="001F5FE4" w:rsidRPr="007073EB" w:rsidRDefault="001F5FE4" w:rsidP="001F5FE4">
      <w:pPr>
        <w:jc w:val="both"/>
        <w:rPr>
          <w:sz w:val="24"/>
        </w:rPr>
      </w:pPr>
    </w:p>
    <w:p w14:paraId="55E2BB3F" w14:textId="77777777" w:rsidR="001F5FE4" w:rsidRPr="007073EB" w:rsidRDefault="00BD2F10" w:rsidP="00281924">
      <w:pPr>
        <w:spacing w:after="480"/>
        <w:jc w:val="center"/>
        <w:rPr>
          <w:b/>
          <w:sz w:val="24"/>
        </w:rPr>
      </w:pPr>
      <w:r w:rsidRPr="004429F4">
        <w:rPr>
          <w:b/>
          <w:caps/>
          <w:spacing w:val="100"/>
          <w:sz w:val="24"/>
        </w:rPr>
        <w:t>előterjesztés</w:t>
      </w:r>
    </w:p>
    <w:p w14:paraId="76364C01" w14:textId="65A3CAF5" w:rsidR="003864EF" w:rsidRPr="007073EB" w:rsidRDefault="001F5BAA" w:rsidP="00014AA6">
      <w:pPr>
        <w:jc w:val="center"/>
        <w:rPr>
          <w:b/>
          <w:sz w:val="24"/>
        </w:rPr>
      </w:pPr>
      <w:r>
        <w:rPr>
          <w:b/>
          <w:sz w:val="24"/>
        </w:rPr>
        <w:t>A Képviselő – testület 2021</w:t>
      </w:r>
      <w:r w:rsidR="00014AA6">
        <w:rPr>
          <w:b/>
          <w:sz w:val="24"/>
        </w:rPr>
        <w:t xml:space="preserve">. </w:t>
      </w:r>
      <w:r>
        <w:rPr>
          <w:b/>
          <w:sz w:val="24"/>
        </w:rPr>
        <w:t>szeptember</w:t>
      </w:r>
      <w:r w:rsidR="00014AA6">
        <w:rPr>
          <w:b/>
          <w:sz w:val="24"/>
        </w:rPr>
        <w:t xml:space="preserve"> </w:t>
      </w:r>
      <w:r w:rsidR="00F40BD8">
        <w:rPr>
          <w:b/>
          <w:sz w:val="24"/>
        </w:rPr>
        <w:t>30</w:t>
      </w:r>
      <w:r w:rsidR="00F40BD8" w:rsidRPr="000F2D8F">
        <w:rPr>
          <w:b/>
          <w:sz w:val="24"/>
        </w:rPr>
        <w:t>-</w:t>
      </w:r>
      <w:r w:rsidR="00014AA6" w:rsidRPr="000F2D8F">
        <w:rPr>
          <w:b/>
          <w:sz w:val="24"/>
        </w:rPr>
        <w:t>i</w:t>
      </w:r>
      <w:r w:rsidR="00014AA6">
        <w:rPr>
          <w:b/>
          <w:sz w:val="24"/>
        </w:rPr>
        <w:t xml:space="preserve"> rendes ülésére</w:t>
      </w:r>
    </w:p>
    <w:p w14:paraId="1C0EC6B0" w14:textId="77777777" w:rsidR="00CF6467" w:rsidRPr="007073EB" w:rsidRDefault="00CF6467" w:rsidP="00CF6467">
      <w:pPr>
        <w:rPr>
          <w:b/>
          <w:sz w:val="24"/>
        </w:rPr>
      </w:pPr>
    </w:p>
    <w:p w14:paraId="7DE91F62" w14:textId="2F4DCDA2" w:rsidR="00761890" w:rsidRPr="000D4FD0" w:rsidRDefault="001F5FE4" w:rsidP="000D4FD0">
      <w:pPr>
        <w:tabs>
          <w:tab w:val="left" w:pos="851"/>
        </w:tabs>
        <w:ind w:left="851" w:hanging="851"/>
        <w:jc w:val="both"/>
        <w:rPr>
          <w:sz w:val="24"/>
        </w:rPr>
      </w:pPr>
      <w:r w:rsidRPr="00BD2F10">
        <w:rPr>
          <w:b/>
          <w:sz w:val="24"/>
          <w:u w:val="single"/>
        </w:rPr>
        <w:t>Tárgy:</w:t>
      </w:r>
      <w:r w:rsidR="000D4FD0">
        <w:rPr>
          <w:b/>
          <w:sz w:val="24"/>
          <w:u w:val="single"/>
        </w:rPr>
        <w:t xml:space="preserve"> </w:t>
      </w:r>
      <w:r w:rsidR="00E034FD">
        <w:rPr>
          <w:sz w:val="24"/>
        </w:rPr>
        <w:tab/>
      </w:r>
      <w:r w:rsidR="001F5BAA">
        <w:rPr>
          <w:sz w:val="24"/>
        </w:rPr>
        <w:t>Javaslat az „átparkolás kérdéskör” rendezésére a Budapest Főváros II. Kerületi Önkormányzat közigazgatási területén található várakozási övezet és a Budapest I. Kerület Budavári Önkormányzat, valamint Budapest Főváros III. Kerület Óbuda-Békásmegyer Önkormányzat közigazgatási területén, a kerület határokon található várakozási övezetek területén</w:t>
      </w:r>
      <w:r w:rsidR="000F2D8F">
        <w:rPr>
          <w:sz w:val="24"/>
        </w:rPr>
        <w:t>.</w:t>
      </w:r>
      <w:r w:rsidR="006E5F2F">
        <w:rPr>
          <w:sz w:val="24"/>
        </w:rPr>
        <w:t xml:space="preserve"> </w:t>
      </w:r>
    </w:p>
    <w:p w14:paraId="7365DD72" w14:textId="77777777" w:rsidR="00BD2F10" w:rsidRPr="007073EB" w:rsidRDefault="00014AA6" w:rsidP="00014AA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14:paraId="25ED5F84" w14:textId="77777777" w:rsidR="001F5FE4" w:rsidRDefault="001F5FE4" w:rsidP="001F5FE4">
      <w:pPr>
        <w:rPr>
          <w:bCs/>
          <w:sz w:val="24"/>
        </w:rPr>
      </w:pPr>
    </w:p>
    <w:p w14:paraId="1E762398" w14:textId="77777777" w:rsidR="00D66420" w:rsidRPr="007073EB" w:rsidRDefault="00D66420" w:rsidP="001F5FE4">
      <w:pPr>
        <w:rPr>
          <w:bCs/>
          <w:sz w:val="24"/>
        </w:rPr>
      </w:pPr>
    </w:p>
    <w:p w14:paraId="3540537D" w14:textId="77777777" w:rsidR="00ED4D0B" w:rsidRDefault="00BD2F10" w:rsidP="00014AA6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 w:rsidRPr="004429F4">
        <w:rPr>
          <w:b/>
          <w:sz w:val="24"/>
        </w:rPr>
        <w:t>Készítette:</w:t>
      </w:r>
      <w:r w:rsidR="00014AA6">
        <w:rPr>
          <w:b/>
          <w:sz w:val="24"/>
        </w:rPr>
        <w:tab/>
      </w:r>
      <w:proofErr w:type="gramStart"/>
      <w:r w:rsidR="00014AA6" w:rsidRPr="00014AA6">
        <w:rPr>
          <w:sz w:val="24"/>
        </w:rPr>
        <w:t>…………………………..</w:t>
      </w:r>
      <w:proofErr w:type="gramEnd"/>
    </w:p>
    <w:p w14:paraId="7FCFB102" w14:textId="77777777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ab/>
      </w:r>
      <w:r w:rsidRPr="00014AA6">
        <w:rPr>
          <w:sz w:val="24"/>
        </w:rPr>
        <w:t>Nagy Zsuzsanna</w:t>
      </w:r>
    </w:p>
    <w:p w14:paraId="5DC68852" w14:textId="77777777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</w:r>
      <w:proofErr w:type="gramStart"/>
      <w:r w:rsidRPr="00014AA6">
        <w:rPr>
          <w:sz w:val="24"/>
        </w:rPr>
        <w:t>osztályvezető</w:t>
      </w:r>
      <w:proofErr w:type="gramEnd"/>
    </w:p>
    <w:p w14:paraId="24688F87" w14:textId="47016DD0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  <w:t>Parkolási Osztály</w:t>
      </w:r>
      <w:r w:rsidR="00F40BD8">
        <w:rPr>
          <w:sz w:val="24"/>
        </w:rPr>
        <w:t xml:space="preserve"> s.k.</w:t>
      </w:r>
    </w:p>
    <w:p w14:paraId="5A56EA6F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536C8D99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0681084B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b/>
          <w:sz w:val="24"/>
        </w:rPr>
        <w:t>Egyeztetve</w:t>
      </w:r>
      <w:r>
        <w:rPr>
          <w:sz w:val="24"/>
        </w:rPr>
        <w:t xml:space="preserve">: 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</w:t>
      </w:r>
      <w:proofErr w:type="gramEnd"/>
    </w:p>
    <w:p w14:paraId="1F27D354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Kalocsai Tímea</w:t>
      </w:r>
    </w:p>
    <w:p w14:paraId="55E30C30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igazgató</w:t>
      </w:r>
      <w:proofErr w:type="gramEnd"/>
    </w:p>
    <w:p w14:paraId="02578301" w14:textId="1CDEA154" w:rsidR="00D66420" w:rsidRPr="00014AA6" w:rsidRDefault="00D66420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Városüzemeltetési Igazgatóság</w:t>
      </w:r>
      <w:r w:rsidR="00F40BD8">
        <w:rPr>
          <w:sz w:val="24"/>
        </w:rPr>
        <w:t xml:space="preserve"> s.k.</w:t>
      </w:r>
    </w:p>
    <w:p w14:paraId="7249709D" w14:textId="77777777" w:rsidR="00ED4D0B" w:rsidRDefault="00ED4D0B" w:rsidP="00D76603">
      <w:pPr>
        <w:spacing w:line="264" w:lineRule="auto"/>
        <w:jc w:val="both"/>
        <w:rPr>
          <w:b/>
          <w:sz w:val="24"/>
        </w:rPr>
      </w:pPr>
    </w:p>
    <w:p w14:paraId="06721A2C" w14:textId="77777777" w:rsidR="00F451FE" w:rsidRDefault="00F451FE" w:rsidP="00D76603">
      <w:pPr>
        <w:spacing w:line="264" w:lineRule="auto"/>
        <w:jc w:val="both"/>
        <w:rPr>
          <w:b/>
          <w:sz w:val="24"/>
        </w:rPr>
      </w:pPr>
    </w:p>
    <w:p w14:paraId="6262BA0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 xml:space="preserve">Látta: </w:t>
      </w:r>
      <w:r>
        <w:rPr>
          <w:b/>
          <w:sz w:val="24"/>
        </w:rPr>
        <w:tab/>
      </w:r>
      <w:proofErr w:type="gramStart"/>
      <w:r w:rsidRPr="00014AA6">
        <w:rPr>
          <w:sz w:val="24"/>
        </w:rPr>
        <w:t>…………………………</w:t>
      </w:r>
      <w:proofErr w:type="gramEnd"/>
    </w:p>
    <w:p w14:paraId="0086EF7E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Szalai Tibor</w:t>
      </w:r>
    </w:p>
    <w:p w14:paraId="539E658D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</w:t>
      </w:r>
      <w:proofErr w:type="gramEnd"/>
    </w:p>
    <w:p w14:paraId="7EAAB59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7604CE85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3173C9EA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14:paraId="4215EAC0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Silye Tamás</w:t>
      </w:r>
    </w:p>
    <w:p w14:paraId="5DDBB24C" w14:textId="77777777" w:rsidR="00ED4D0B" w:rsidRPr="00F451FE" w:rsidRDefault="00014AA6" w:rsidP="00F451FE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14:paraId="5053F2B0" w14:textId="77777777" w:rsidR="00F451FE" w:rsidRDefault="00F451FE" w:rsidP="00CF6467">
      <w:pPr>
        <w:ind w:left="3540" w:firstLine="708"/>
        <w:rPr>
          <w:sz w:val="24"/>
        </w:rPr>
      </w:pPr>
    </w:p>
    <w:p w14:paraId="3F92250D" w14:textId="77777777" w:rsidR="001F5FE4" w:rsidRPr="007073EB" w:rsidRDefault="0068091E" w:rsidP="00CF6467">
      <w:pPr>
        <w:ind w:left="3540" w:firstLine="708"/>
        <w:rPr>
          <w:sz w:val="24"/>
        </w:rPr>
      </w:pPr>
      <w:r>
        <w:rPr>
          <w:sz w:val="24"/>
        </w:rPr>
        <w:t xml:space="preserve">        </w:t>
      </w:r>
      <w:r w:rsidR="001F5FE4" w:rsidRPr="007073EB">
        <w:rPr>
          <w:sz w:val="24"/>
        </w:rPr>
        <w:t xml:space="preserve">A napirend tárgyalása zárt ülést </w:t>
      </w:r>
      <w:r w:rsidR="001F5FE4" w:rsidRPr="007073EB">
        <w:rPr>
          <w:sz w:val="24"/>
          <w:u w:val="single"/>
        </w:rPr>
        <w:t>nem</w:t>
      </w:r>
      <w:r w:rsidR="001F5FE4" w:rsidRPr="007073EB">
        <w:rPr>
          <w:sz w:val="24"/>
        </w:rPr>
        <w:t xml:space="preserve"> igényel</w:t>
      </w:r>
      <w:r w:rsidR="00CF6467">
        <w:rPr>
          <w:sz w:val="24"/>
        </w:rPr>
        <w:t>.</w:t>
      </w:r>
    </w:p>
    <w:p w14:paraId="6C282DF4" w14:textId="77777777" w:rsidR="00563CCF" w:rsidRDefault="001F5FE4" w:rsidP="00103BC7">
      <w:pPr>
        <w:spacing w:after="240"/>
        <w:jc w:val="both"/>
        <w:rPr>
          <w:sz w:val="24"/>
        </w:rPr>
      </w:pPr>
      <w:r w:rsidRPr="007073EB">
        <w:rPr>
          <w:sz w:val="24"/>
        </w:rPr>
        <w:br w:type="page"/>
      </w:r>
    </w:p>
    <w:p w14:paraId="64A438C4" w14:textId="57AE0EDD" w:rsidR="00666ADB" w:rsidRDefault="00BD2F10" w:rsidP="00103BC7">
      <w:pPr>
        <w:spacing w:after="240"/>
        <w:jc w:val="both"/>
        <w:rPr>
          <w:b/>
          <w:sz w:val="24"/>
          <w:lang w:val="en-US"/>
        </w:rPr>
      </w:pPr>
      <w:r w:rsidRPr="004429F4">
        <w:rPr>
          <w:b/>
          <w:bCs/>
          <w:sz w:val="24"/>
        </w:rPr>
        <w:lastRenderedPageBreak/>
        <w:t xml:space="preserve">Tisztelt </w:t>
      </w:r>
      <w:r w:rsidR="00450B1A">
        <w:rPr>
          <w:b/>
          <w:sz w:val="24"/>
          <w:lang w:val="en-US"/>
        </w:rPr>
        <w:t>Képviselő-</w:t>
      </w:r>
      <w:proofErr w:type="spellStart"/>
      <w:r w:rsidR="00450B1A">
        <w:rPr>
          <w:b/>
          <w:sz w:val="24"/>
          <w:lang w:val="en-US"/>
        </w:rPr>
        <w:t>testület</w:t>
      </w:r>
      <w:proofErr w:type="spellEnd"/>
      <w:r w:rsidR="00450B1A">
        <w:rPr>
          <w:b/>
          <w:sz w:val="24"/>
          <w:lang w:val="en-US"/>
        </w:rPr>
        <w:t>!</w:t>
      </w:r>
    </w:p>
    <w:p w14:paraId="0B229744" w14:textId="77777777" w:rsidR="00666ADB" w:rsidRPr="00BD2F10" w:rsidRDefault="00666ADB" w:rsidP="00103BC7">
      <w:pPr>
        <w:spacing w:after="240"/>
        <w:jc w:val="both"/>
        <w:rPr>
          <w:b/>
          <w:sz w:val="24"/>
        </w:rPr>
      </w:pPr>
    </w:p>
    <w:p w14:paraId="4911B9EF" w14:textId="4B7D29C6" w:rsidR="007D51A8" w:rsidRDefault="007D51A8" w:rsidP="00103BC7">
      <w:pPr>
        <w:tabs>
          <w:tab w:val="left" w:pos="0"/>
        </w:tabs>
        <w:jc w:val="both"/>
        <w:rPr>
          <w:bCs/>
          <w:kern w:val="28"/>
          <w:sz w:val="24"/>
        </w:rPr>
      </w:pPr>
      <w:r w:rsidRPr="007D51A8">
        <w:rPr>
          <w:bCs/>
          <w:kern w:val="28"/>
          <w:sz w:val="24"/>
        </w:rPr>
        <w:t>Budapest Főváros II. Kerületi Önkormányzat Képviselő-testületének 14/2010.(VI.24.) önkormányzati rendelete (</w:t>
      </w:r>
      <w:r w:rsidR="00E3395C">
        <w:rPr>
          <w:bCs/>
          <w:kern w:val="28"/>
          <w:sz w:val="24"/>
        </w:rPr>
        <w:t xml:space="preserve">a </w:t>
      </w:r>
      <w:r w:rsidRPr="007D51A8">
        <w:rPr>
          <w:bCs/>
          <w:kern w:val="28"/>
          <w:sz w:val="24"/>
        </w:rPr>
        <w:t xml:space="preserve">továbbiakban: </w:t>
      </w:r>
      <w:r w:rsidRPr="00E0284C">
        <w:rPr>
          <w:b/>
          <w:bCs/>
          <w:kern w:val="28"/>
          <w:sz w:val="24"/>
        </w:rPr>
        <w:t>Rendelet</w:t>
      </w:r>
      <w:r w:rsidRPr="007D51A8">
        <w:rPr>
          <w:bCs/>
          <w:kern w:val="28"/>
          <w:sz w:val="24"/>
        </w:rPr>
        <w:t xml:space="preserve">) tartalmazza a II. kerület közigazgatási területén a járművel várakozás rendjének kialakítására és az üzemképtelen járművek tárolására vonatkozó szabályokat. </w:t>
      </w:r>
    </w:p>
    <w:p w14:paraId="4816E26F" w14:textId="77777777" w:rsidR="00666ADB" w:rsidRDefault="00666ADB" w:rsidP="00103BC7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6882016C" w14:textId="1BB86394" w:rsidR="001F5BAA" w:rsidRPr="008C2F42" w:rsidRDefault="001F5BAA" w:rsidP="001F5BAA">
      <w:pPr>
        <w:tabs>
          <w:tab w:val="left" w:pos="940"/>
          <w:tab w:val="center" w:pos="4536"/>
        </w:tabs>
        <w:spacing w:line="264" w:lineRule="auto"/>
        <w:jc w:val="both"/>
        <w:rPr>
          <w:sz w:val="24"/>
        </w:rPr>
      </w:pPr>
      <w:r w:rsidRPr="008C2F42">
        <w:rPr>
          <w:sz w:val="24"/>
        </w:rPr>
        <w:t>A kerülethatárokon jelentkező „átparkolás” kezelése</w:t>
      </w:r>
      <w:r>
        <w:rPr>
          <w:sz w:val="24"/>
        </w:rPr>
        <w:t xml:space="preserve"> </w:t>
      </w:r>
      <w:r w:rsidR="000C606D">
        <w:rPr>
          <w:sz w:val="24"/>
        </w:rPr>
        <w:t>-</w:t>
      </w:r>
      <w:r>
        <w:rPr>
          <w:sz w:val="24"/>
        </w:rPr>
        <w:t xml:space="preserve"> a hatályos jogszabályok adta keretek között -</w:t>
      </w:r>
      <w:r w:rsidRPr="008C2F42">
        <w:rPr>
          <w:sz w:val="24"/>
        </w:rPr>
        <w:t xml:space="preserve"> hosszú évek óta problémát jelent az Önkormányzatok számára</w:t>
      </w:r>
      <w:r>
        <w:rPr>
          <w:sz w:val="24"/>
        </w:rPr>
        <w:t>.</w:t>
      </w:r>
    </w:p>
    <w:p w14:paraId="5E7D6F37" w14:textId="77777777" w:rsidR="001F5BAA" w:rsidRDefault="001F5BAA" w:rsidP="001F5BAA">
      <w:pPr>
        <w:tabs>
          <w:tab w:val="left" w:pos="940"/>
          <w:tab w:val="center" w:pos="4536"/>
        </w:tabs>
        <w:spacing w:line="264" w:lineRule="auto"/>
        <w:jc w:val="both"/>
        <w:rPr>
          <w:sz w:val="24"/>
        </w:rPr>
      </w:pPr>
      <w:r w:rsidRPr="008C2F42">
        <w:rPr>
          <w:sz w:val="24"/>
        </w:rPr>
        <w:t>„Átparkolás” alatt értjük, ha az autós az egyik kerületben várakozik, de a díjfizetést</w:t>
      </w:r>
      <w:r>
        <w:rPr>
          <w:sz w:val="24"/>
        </w:rPr>
        <w:t xml:space="preserve"> figyelmetlenségből </w:t>
      </w:r>
      <w:r w:rsidRPr="008C2F42">
        <w:rPr>
          <w:sz w:val="24"/>
        </w:rPr>
        <w:t>a másik kerület területén teszi meg, mely adott esetben pótdíj kiszabást von maga után.</w:t>
      </w:r>
    </w:p>
    <w:p w14:paraId="0D2068CD" w14:textId="77777777" w:rsidR="00666ADB" w:rsidRPr="008C2F42" w:rsidRDefault="00666ADB" w:rsidP="001F5BAA">
      <w:pPr>
        <w:tabs>
          <w:tab w:val="left" w:pos="940"/>
          <w:tab w:val="center" w:pos="4536"/>
        </w:tabs>
        <w:spacing w:line="264" w:lineRule="auto"/>
        <w:jc w:val="both"/>
        <w:rPr>
          <w:sz w:val="24"/>
        </w:rPr>
      </w:pPr>
    </w:p>
    <w:p w14:paraId="2F612F74" w14:textId="77777777" w:rsidR="001F5BAA" w:rsidRPr="008C2F42" w:rsidRDefault="001F5BAA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  <w:r>
        <w:rPr>
          <w:sz w:val="24"/>
        </w:rPr>
        <w:t>Az átparkolásnak</w:t>
      </w:r>
      <w:r w:rsidRPr="008C2F42">
        <w:rPr>
          <w:sz w:val="24"/>
        </w:rPr>
        <w:t xml:space="preserve"> két típusát különböztethetjük meg, az egyik, ha azonos a díjtétel a szomszédos kerületek várakozási övezetbe bevont határoló útvonalán, a másik pedig, ha eltérő a két területen a várakozási díj összege.</w:t>
      </w:r>
    </w:p>
    <w:p w14:paraId="3E664AB6" w14:textId="68071D0B" w:rsidR="001F5BAA" w:rsidRPr="007C06A4" w:rsidRDefault="001F5BAA" w:rsidP="001F5BAA">
      <w:pPr>
        <w:tabs>
          <w:tab w:val="left" w:pos="940"/>
          <w:tab w:val="center" w:pos="4253"/>
        </w:tabs>
        <w:spacing w:line="264" w:lineRule="auto"/>
        <w:jc w:val="both"/>
        <w:rPr>
          <w:bCs/>
          <w:sz w:val="24"/>
        </w:rPr>
      </w:pPr>
      <w:r>
        <w:rPr>
          <w:bCs/>
          <w:sz w:val="24"/>
        </w:rPr>
        <w:t xml:space="preserve">Az átparkolás kérdéskörét azonos díjtétel esetén a Budapest főváros közigazgatási területén járművel várakozás rendjének egységes kialakításáról, a várakozás díjáról és az üzemképtelen járművek tárolásának szabályozásáról szóló 30/2010.(VI.4.) Fővárosi Közgyűlési rendelet (továbbiakban: Fővárosi parkolási rendelet) 48. § (3a) bekezdése szabályozza, melynek értelmében </w:t>
      </w:r>
      <w:r w:rsidRPr="00314D60">
        <w:rPr>
          <w:i/>
          <w:sz w:val="24"/>
        </w:rPr>
        <w:t xml:space="preserve">„Nem minősül díjfizetés nélküli várakozásnak, ha a gépjármű két szomszédos kerületi önkormányzat közigazgatási területét határoló úton vagy téren, valamint </w:t>
      </w:r>
      <w:proofErr w:type="gramStart"/>
      <w:r w:rsidRPr="00314D60">
        <w:rPr>
          <w:i/>
          <w:sz w:val="24"/>
        </w:rPr>
        <w:t>ezen</w:t>
      </w:r>
      <w:proofErr w:type="gramEnd"/>
      <w:r w:rsidRPr="00314D60">
        <w:rPr>
          <w:i/>
          <w:sz w:val="24"/>
        </w:rPr>
        <w:t xml:space="preserve"> határoló utat vagy teret keresztező úton, a határoló úttól vagy tértől számított első útkereszteződésig várakozik és</w:t>
      </w:r>
      <w:r w:rsidRPr="00314D60">
        <w:rPr>
          <w:sz w:val="24"/>
        </w:rPr>
        <w:t xml:space="preserve"> </w:t>
      </w:r>
    </w:p>
    <w:p w14:paraId="754CEC39" w14:textId="77777777" w:rsidR="001F5BAA" w:rsidRPr="00983056" w:rsidRDefault="001F5BAA" w:rsidP="001F5BAA">
      <w:pPr>
        <w:pStyle w:val="Listaszerbekezds"/>
        <w:numPr>
          <w:ilvl w:val="0"/>
          <w:numId w:val="37"/>
        </w:numPr>
        <w:tabs>
          <w:tab w:val="left" w:pos="940"/>
          <w:tab w:val="center" w:pos="4253"/>
        </w:tabs>
        <w:spacing w:line="264" w:lineRule="auto"/>
        <w:contextualSpacing/>
        <w:jc w:val="both"/>
        <w:rPr>
          <w:i/>
        </w:rPr>
      </w:pPr>
      <w:r w:rsidRPr="00983056">
        <w:rPr>
          <w:i/>
        </w:rPr>
        <w:t>a parkolójegyet a szomszédos kerületi önkormányzat területén, azonos díjövezetben elhelyezett parkolójegy-kiadó automatánál váltották meg, vagy</w:t>
      </w:r>
    </w:p>
    <w:p w14:paraId="230F4B2F" w14:textId="77777777" w:rsidR="001F5BAA" w:rsidRPr="00983056" w:rsidRDefault="001F5BAA" w:rsidP="001F5BAA">
      <w:pPr>
        <w:pStyle w:val="Listaszerbekezds"/>
        <w:numPr>
          <w:ilvl w:val="0"/>
          <w:numId w:val="37"/>
        </w:numPr>
        <w:tabs>
          <w:tab w:val="left" w:pos="940"/>
          <w:tab w:val="center" w:pos="4253"/>
        </w:tabs>
        <w:spacing w:line="264" w:lineRule="auto"/>
        <w:contextualSpacing/>
        <w:jc w:val="both"/>
        <w:rPr>
          <w:i/>
        </w:rPr>
      </w:pPr>
      <w:r w:rsidRPr="00983056">
        <w:rPr>
          <w:i/>
        </w:rPr>
        <w:t>a mobiltelefonos parkolási díjfizetési rendszert a szomszédos kerületi önkormányzat területén azonos díjövezetre érvényes kóddal indították el.</w:t>
      </w:r>
    </w:p>
    <w:p w14:paraId="1CC402F3" w14:textId="77777777" w:rsidR="001F5BAA" w:rsidRDefault="001F5BAA" w:rsidP="001F5BAA">
      <w:pPr>
        <w:spacing w:before="120"/>
        <w:jc w:val="both"/>
        <w:rPr>
          <w:sz w:val="24"/>
        </w:rPr>
      </w:pPr>
      <w:r w:rsidRPr="00314D60">
        <w:rPr>
          <w:sz w:val="24"/>
        </w:rPr>
        <w:t>A fentieken kívül</w:t>
      </w:r>
      <w:r>
        <w:rPr>
          <w:sz w:val="24"/>
        </w:rPr>
        <w:t xml:space="preserve"> - azaz a díjfizetés kölcsönös elfogadásán túl</w:t>
      </w:r>
      <w:r w:rsidRPr="00314D60">
        <w:rPr>
          <w:sz w:val="24"/>
        </w:rPr>
        <w:t xml:space="preserve"> </w:t>
      </w:r>
      <w:r>
        <w:rPr>
          <w:sz w:val="24"/>
        </w:rPr>
        <w:t xml:space="preserve">- a hatályos jogszabályok </w:t>
      </w:r>
      <w:r w:rsidRPr="00314D60">
        <w:rPr>
          <w:sz w:val="24"/>
        </w:rPr>
        <w:t>további szabályozást</w:t>
      </w:r>
      <w:r>
        <w:rPr>
          <w:sz w:val="24"/>
        </w:rPr>
        <w:t xml:space="preserve"> </w:t>
      </w:r>
      <w:r w:rsidRPr="00314D60">
        <w:rPr>
          <w:sz w:val="24"/>
        </w:rPr>
        <w:t>nem írn</w:t>
      </w:r>
      <w:r>
        <w:rPr>
          <w:sz w:val="24"/>
        </w:rPr>
        <w:t>ak elő, jelenleg nincs szabályozva az átparkolással érintett területeken történő kölcsönös várakozási hozzájárulás elfogadás sem.</w:t>
      </w:r>
    </w:p>
    <w:p w14:paraId="26B1D296" w14:textId="77777777" w:rsidR="001F5BAA" w:rsidRPr="00314D60" w:rsidRDefault="001F5BAA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  <w:r w:rsidRPr="00314D60">
        <w:rPr>
          <w:sz w:val="24"/>
        </w:rPr>
        <w:t>A II. kerületi Önkormányzat közigazgatási terület</w:t>
      </w:r>
      <w:r>
        <w:rPr>
          <w:sz w:val="24"/>
        </w:rPr>
        <w:t>én található várakozási övezetek</w:t>
      </w:r>
      <w:r w:rsidRPr="00314D60">
        <w:rPr>
          <w:sz w:val="24"/>
        </w:rPr>
        <w:t xml:space="preserve"> jelenleg az I., a III. és a XII. kerülettel határosak. Mindhárom kerület esetén azonos a kerület határon a várakozási díj összege a II. kerület </w:t>
      </w:r>
      <w:r>
        <w:rPr>
          <w:sz w:val="24"/>
        </w:rPr>
        <w:t xml:space="preserve">adott </w:t>
      </w:r>
      <w:r w:rsidRPr="00314D60">
        <w:rPr>
          <w:sz w:val="24"/>
        </w:rPr>
        <w:t>zónájában érvényes összeggel. Fontos</w:t>
      </w:r>
      <w:r>
        <w:rPr>
          <w:sz w:val="24"/>
        </w:rPr>
        <w:t xml:space="preserve"> azonban</w:t>
      </w:r>
      <w:r w:rsidRPr="00314D60">
        <w:rPr>
          <w:sz w:val="24"/>
        </w:rPr>
        <w:t xml:space="preserve"> kiemelni, hogy a XII. kerülettel </w:t>
      </w:r>
      <w:r>
        <w:rPr>
          <w:sz w:val="24"/>
        </w:rPr>
        <w:t>a gyakorlatban nem valósul meg az átparkolás, mivel a</w:t>
      </w:r>
      <w:r w:rsidRPr="00314D60">
        <w:rPr>
          <w:sz w:val="24"/>
        </w:rPr>
        <w:t xml:space="preserve"> terület adottságai miatt fizikailag nem lehetséges az átparkolás. </w:t>
      </w:r>
    </w:p>
    <w:p w14:paraId="0EE881B6" w14:textId="77777777" w:rsidR="001F5BAA" w:rsidRDefault="001F5BAA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</w:p>
    <w:p w14:paraId="08C4E5F5" w14:textId="77777777" w:rsidR="001F5BAA" w:rsidRDefault="001F5BAA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  <w:r>
        <w:rPr>
          <w:sz w:val="24"/>
        </w:rPr>
        <w:t xml:space="preserve">Az átparkolással érintett területeken a díjfizetés, valamint a várakozási hozzájárulások kölcsönös elfogadása mindkét fél részéről kizárólag adatszolgáltatás keretében végezhető. </w:t>
      </w:r>
    </w:p>
    <w:p w14:paraId="04B69C62" w14:textId="77777777" w:rsidR="001F5BAA" w:rsidRDefault="001F5BAA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  <w:r>
        <w:rPr>
          <w:sz w:val="24"/>
        </w:rPr>
        <w:t>Mivel a várakozási hozzájárulások kölcsönös elfogadását jelenleg egyetlen jogszabály sem rögzíti, így azok - átparkolással érintett területen történő - elfogadásának szabályait az adatszolgáltatás megvalósíthatósága érdekében az érintett kerületek önkormányzati rendeletében szükséges rögzíteni.</w:t>
      </w:r>
    </w:p>
    <w:p w14:paraId="6C5EFCE3" w14:textId="77777777" w:rsidR="006E5F2F" w:rsidRDefault="006E5F2F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</w:p>
    <w:p w14:paraId="63DE7350" w14:textId="2A760443" w:rsidR="006E5F2F" w:rsidRDefault="006E5F2F" w:rsidP="006E5F2F">
      <w:pPr>
        <w:spacing w:before="120"/>
        <w:jc w:val="both"/>
        <w:rPr>
          <w:bCs/>
          <w:sz w:val="24"/>
        </w:rPr>
      </w:pPr>
      <w:r w:rsidRPr="000B2C69">
        <w:rPr>
          <w:bCs/>
          <w:sz w:val="24"/>
        </w:rPr>
        <w:lastRenderedPageBreak/>
        <w:t xml:space="preserve">Továbbá, a Rendelet 2. számú melléklete tartalmazza a Budapest II. kerület várakozási övezetében gyermekszállítási várakozási hozzájárulással igénybe vehető közterületek szakaszait, utca és házszám megjelölésével, melyben </w:t>
      </w:r>
      <w:r w:rsidR="00210C19" w:rsidRPr="000B2C69">
        <w:rPr>
          <w:bCs/>
          <w:sz w:val="24"/>
        </w:rPr>
        <w:t>a házszámok módosítása szükséges</w:t>
      </w:r>
      <w:r w:rsidRPr="000B2C69">
        <w:rPr>
          <w:bCs/>
          <w:sz w:val="24"/>
        </w:rPr>
        <w:t>.</w:t>
      </w:r>
    </w:p>
    <w:p w14:paraId="13189311" w14:textId="77777777" w:rsidR="006E5F2F" w:rsidRDefault="006E5F2F" w:rsidP="001F5BAA">
      <w:pPr>
        <w:tabs>
          <w:tab w:val="left" w:pos="940"/>
          <w:tab w:val="center" w:pos="4253"/>
        </w:tabs>
        <w:spacing w:line="264" w:lineRule="auto"/>
        <w:jc w:val="both"/>
        <w:rPr>
          <w:sz w:val="24"/>
        </w:rPr>
      </w:pPr>
    </w:p>
    <w:p w14:paraId="6D106622" w14:textId="6C3B65A2" w:rsidR="008E315E" w:rsidRDefault="00A87016" w:rsidP="008E315E">
      <w:pPr>
        <w:jc w:val="both"/>
        <w:rPr>
          <w:sz w:val="24"/>
        </w:rPr>
      </w:pPr>
      <w:r w:rsidRPr="00923CA9">
        <w:rPr>
          <w:sz w:val="24"/>
        </w:rPr>
        <w:t xml:space="preserve">Kérem a Tisztelt Képviselő-testületet </w:t>
      </w:r>
      <w:r>
        <w:rPr>
          <w:sz w:val="24"/>
        </w:rPr>
        <w:t xml:space="preserve">az előterjesztés megtárgyalására, </w:t>
      </w:r>
      <w:r w:rsidRPr="00923CA9">
        <w:rPr>
          <w:sz w:val="24"/>
        </w:rPr>
        <w:t>az alábbi rendelet-módosítási javaslat</w:t>
      </w:r>
      <w:r>
        <w:rPr>
          <w:sz w:val="24"/>
        </w:rPr>
        <w:t xml:space="preserve"> elfogadására.</w:t>
      </w:r>
    </w:p>
    <w:p w14:paraId="292B1F83" w14:textId="77777777" w:rsidR="008E315E" w:rsidRDefault="008E315E" w:rsidP="008E315E">
      <w:pPr>
        <w:jc w:val="both"/>
        <w:rPr>
          <w:sz w:val="24"/>
        </w:rPr>
      </w:pPr>
    </w:p>
    <w:p w14:paraId="7664B37D" w14:textId="77777777" w:rsidR="004B553B" w:rsidRPr="008E315E" w:rsidRDefault="008E315E" w:rsidP="008E315E">
      <w:pPr>
        <w:jc w:val="both"/>
        <w:rPr>
          <w:sz w:val="24"/>
        </w:rPr>
      </w:pPr>
      <w:r w:rsidRPr="002021C5">
        <w:rPr>
          <w:sz w:val="24"/>
        </w:rPr>
        <w:t xml:space="preserve">A </w:t>
      </w:r>
      <w:r w:rsidRPr="002021C5">
        <w:rPr>
          <w:b/>
          <w:sz w:val="24"/>
        </w:rPr>
        <w:t>Rendelet</w:t>
      </w:r>
      <w:r w:rsidRPr="002021C5">
        <w:rPr>
          <w:sz w:val="24"/>
        </w:rPr>
        <w:t xml:space="preserve"> elfogadásához minősített szavazati arány szükséges.</w:t>
      </w:r>
    </w:p>
    <w:p w14:paraId="120DDDE4" w14:textId="2B44D757" w:rsidR="00776CB8" w:rsidRDefault="00E12B77" w:rsidP="002021C5">
      <w:pPr>
        <w:tabs>
          <w:tab w:val="center" w:pos="4536"/>
        </w:tabs>
        <w:jc w:val="both"/>
        <w:rPr>
          <w:i/>
          <w:sz w:val="24"/>
        </w:rPr>
      </w:pPr>
      <w:r>
        <w:rPr>
          <w:b/>
          <w:sz w:val="24"/>
        </w:rPr>
        <w:tab/>
      </w:r>
    </w:p>
    <w:p w14:paraId="39062967" w14:textId="77777777" w:rsidR="008E315E" w:rsidRPr="008E315E" w:rsidRDefault="008E315E" w:rsidP="008E315E">
      <w:pPr>
        <w:jc w:val="both"/>
        <w:rPr>
          <w:i/>
          <w:sz w:val="24"/>
        </w:rPr>
      </w:pPr>
    </w:p>
    <w:p w14:paraId="3C6F2963" w14:textId="73F225FB" w:rsidR="00E52F91" w:rsidRDefault="001F5BAA" w:rsidP="00103BC7">
      <w:pPr>
        <w:widowControl w:val="0"/>
        <w:spacing w:after="240"/>
        <w:jc w:val="both"/>
        <w:rPr>
          <w:sz w:val="24"/>
        </w:rPr>
      </w:pPr>
      <w:r>
        <w:rPr>
          <w:sz w:val="24"/>
        </w:rPr>
        <w:t>Budapest, 2021</w:t>
      </w:r>
      <w:r w:rsidR="00E52F91" w:rsidRPr="00E52F91">
        <w:rPr>
          <w:sz w:val="24"/>
        </w:rPr>
        <w:t xml:space="preserve">. </w:t>
      </w:r>
      <w:r>
        <w:rPr>
          <w:sz w:val="24"/>
        </w:rPr>
        <w:t xml:space="preserve">szeptember </w:t>
      </w:r>
      <w:r w:rsidR="000C606D">
        <w:rPr>
          <w:sz w:val="24"/>
        </w:rPr>
        <w:t>13.</w:t>
      </w:r>
    </w:p>
    <w:p w14:paraId="0F93940F" w14:textId="77777777" w:rsidR="00E52F91" w:rsidRDefault="00E52F91" w:rsidP="00103BC7">
      <w:pPr>
        <w:widowControl w:val="0"/>
        <w:spacing w:after="240"/>
        <w:jc w:val="both"/>
        <w:rPr>
          <w:sz w:val="24"/>
        </w:rPr>
      </w:pPr>
    </w:p>
    <w:p w14:paraId="2BA3B5CD" w14:textId="77777777" w:rsidR="00E52F91" w:rsidRPr="00E52F91" w:rsidRDefault="00E52F91" w:rsidP="00103BC7">
      <w:pPr>
        <w:widowControl w:val="0"/>
        <w:spacing w:after="240"/>
        <w:jc w:val="both"/>
        <w:rPr>
          <w:sz w:val="24"/>
        </w:rPr>
      </w:pPr>
    </w:p>
    <w:p w14:paraId="428255B6" w14:textId="77777777" w:rsidR="00E52F91" w:rsidRDefault="00E52F91" w:rsidP="00E52F91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Őrsi Gergely</w:t>
      </w:r>
    </w:p>
    <w:p w14:paraId="1D1EF199" w14:textId="77777777" w:rsidR="00E52F91" w:rsidRDefault="00E52F91" w:rsidP="00E52F91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polgármester</w:t>
      </w:r>
      <w:proofErr w:type="gramEnd"/>
    </w:p>
    <w:p w14:paraId="47274330" w14:textId="77777777"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14:paraId="484962A7" w14:textId="77777777"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14:paraId="425A6ED2" w14:textId="77777777"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14:paraId="225A3313" w14:textId="77777777"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14:paraId="79662FFF" w14:textId="77777777"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14:paraId="604C5082" w14:textId="77777777"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14:paraId="6AB96344" w14:textId="77777777" w:rsidR="004914BF" w:rsidRDefault="004914BF" w:rsidP="00103BC7">
      <w:pPr>
        <w:widowControl w:val="0"/>
        <w:spacing w:after="240"/>
        <w:jc w:val="both"/>
        <w:rPr>
          <w:b/>
          <w:sz w:val="24"/>
        </w:rPr>
      </w:pPr>
    </w:p>
    <w:p w14:paraId="652211F3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671786D8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0C9CF812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7CE577B8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0A2EBBFE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3DEEB359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761F3AF8" w14:textId="77777777" w:rsidR="00C42CCD" w:rsidRPr="001A182D" w:rsidRDefault="00C42CCD" w:rsidP="00C42CCD">
      <w:pPr>
        <w:tabs>
          <w:tab w:val="left" w:pos="540"/>
        </w:tabs>
        <w:jc w:val="both"/>
        <w:rPr>
          <w:bCs/>
        </w:rPr>
      </w:pPr>
    </w:p>
    <w:p w14:paraId="27263867" w14:textId="77777777" w:rsidR="00666ADB" w:rsidRDefault="00C42CCD" w:rsidP="00C42CCD">
      <w:pPr>
        <w:pStyle w:val="Szvegtrzs"/>
        <w:tabs>
          <w:tab w:val="center" w:pos="4536"/>
        </w:tabs>
        <w:rPr>
          <w:b/>
          <w:sz w:val="24"/>
        </w:rPr>
      </w:pPr>
      <w:r w:rsidRPr="001A182D">
        <w:rPr>
          <w:b/>
          <w:sz w:val="24"/>
        </w:rPr>
        <w:tab/>
      </w:r>
    </w:p>
    <w:p w14:paraId="004E8816" w14:textId="77777777" w:rsidR="00666ADB" w:rsidRDefault="00666ADB" w:rsidP="00C42CCD">
      <w:pPr>
        <w:pStyle w:val="Szvegtrzs"/>
        <w:tabs>
          <w:tab w:val="center" w:pos="4536"/>
        </w:tabs>
        <w:rPr>
          <w:b/>
          <w:sz w:val="24"/>
        </w:rPr>
      </w:pPr>
    </w:p>
    <w:p w14:paraId="5FC75E1A" w14:textId="77777777" w:rsidR="00666ADB" w:rsidRDefault="00666ADB" w:rsidP="00C42CCD">
      <w:pPr>
        <w:pStyle w:val="Szvegtrzs"/>
        <w:tabs>
          <w:tab w:val="center" w:pos="4536"/>
        </w:tabs>
        <w:rPr>
          <w:b/>
          <w:sz w:val="24"/>
        </w:rPr>
      </w:pPr>
    </w:p>
    <w:p w14:paraId="7E71E86E" w14:textId="77777777" w:rsidR="00666ADB" w:rsidRDefault="00666ADB" w:rsidP="00C42CCD">
      <w:pPr>
        <w:pStyle w:val="Szvegtrzs"/>
        <w:tabs>
          <w:tab w:val="center" w:pos="4536"/>
        </w:tabs>
        <w:rPr>
          <w:b/>
          <w:sz w:val="24"/>
        </w:rPr>
      </w:pPr>
    </w:p>
    <w:p w14:paraId="72EEBC25" w14:textId="77777777" w:rsidR="00666ADB" w:rsidRDefault="00666ADB" w:rsidP="00C42CCD">
      <w:pPr>
        <w:pStyle w:val="Szvegtrzs"/>
        <w:tabs>
          <w:tab w:val="center" w:pos="4536"/>
        </w:tabs>
        <w:rPr>
          <w:b/>
          <w:sz w:val="24"/>
        </w:rPr>
      </w:pPr>
    </w:p>
    <w:p w14:paraId="4BB4BEC4" w14:textId="77777777" w:rsidR="00666ADB" w:rsidRDefault="00666ADB" w:rsidP="00C42CCD">
      <w:pPr>
        <w:pStyle w:val="Szvegtrzs"/>
        <w:tabs>
          <w:tab w:val="center" w:pos="4536"/>
        </w:tabs>
        <w:rPr>
          <w:b/>
          <w:sz w:val="24"/>
        </w:rPr>
      </w:pPr>
    </w:p>
    <w:p w14:paraId="397BC08C" w14:textId="77777777" w:rsidR="00666ADB" w:rsidRDefault="00666ADB" w:rsidP="00C42CCD">
      <w:pPr>
        <w:pStyle w:val="Szvegtrzs"/>
        <w:tabs>
          <w:tab w:val="center" w:pos="4536"/>
        </w:tabs>
        <w:rPr>
          <w:b/>
          <w:sz w:val="24"/>
        </w:rPr>
      </w:pPr>
    </w:p>
    <w:p w14:paraId="3480D764" w14:textId="77777777" w:rsidR="00C42CCD" w:rsidRPr="002021C5" w:rsidRDefault="00C42CCD" w:rsidP="002021C5">
      <w:pPr>
        <w:pStyle w:val="Szvegtrzs"/>
        <w:tabs>
          <w:tab w:val="center" w:pos="4536"/>
        </w:tabs>
        <w:jc w:val="center"/>
        <w:rPr>
          <w:b/>
          <w:sz w:val="24"/>
          <w:lang w:val="hu-HU"/>
        </w:rPr>
      </w:pPr>
      <w:r w:rsidRPr="002021C5">
        <w:rPr>
          <w:b/>
          <w:sz w:val="24"/>
          <w:lang w:val="hu-HU"/>
        </w:rPr>
        <w:lastRenderedPageBreak/>
        <w:t>A Budapest Főváros II. Kerületi Önkormányzat Képviselő-testületének</w:t>
      </w:r>
    </w:p>
    <w:p w14:paraId="4DD3F55D" w14:textId="77777777" w:rsidR="00C42CCD" w:rsidRPr="002021C5" w:rsidRDefault="00C42CCD" w:rsidP="002021C5">
      <w:pPr>
        <w:pStyle w:val="Szvegtrzs"/>
        <w:tabs>
          <w:tab w:val="center" w:pos="4536"/>
        </w:tabs>
        <w:jc w:val="center"/>
        <w:rPr>
          <w:b/>
          <w:sz w:val="24"/>
          <w:lang w:val="hu-HU"/>
        </w:rPr>
      </w:pPr>
      <w:proofErr w:type="gramStart"/>
      <w:r w:rsidRPr="002021C5">
        <w:rPr>
          <w:b/>
          <w:sz w:val="24"/>
          <w:lang w:val="hu-HU"/>
        </w:rPr>
        <w:t>…</w:t>
      </w:r>
      <w:proofErr w:type="gramEnd"/>
      <w:r w:rsidRPr="002021C5">
        <w:rPr>
          <w:b/>
          <w:sz w:val="24"/>
          <w:lang w:val="hu-HU"/>
        </w:rPr>
        <w:t>/2021. (</w:t>
      </w:r>
      <w:proofErr w:type="gramStart"/>
      <w:r w:rsidRPr="002021C5">
        <w:rPr>
          <w:b/>
          <w:sz w:val="24"/>
          <w:lang w:val="hu-HU"/>
        </w:rPr>
        <w:t>… …</w:t>
      </w:r>
      <w:proofErr w:type="gramEnd"/>
      <w:r w:rsidRPr="002021C5">
        <w:rPr>
          <w:b/>
          <w:sz w:val="24"/>
          <w:lang w:val="hu-HU"/>
        </w:rPr>
        <w:t xml:space="preserve">) </w:t>
      </w:r>
      <w:r w:rsidR="00666ADB">
        <w:rPr>
          <w:b/>
          <w:sz w:val="24"/>
          <w:lang w:val="hu-HU"/>
        </w:rPr>
        <w:t xml:space="preserve">önkormányzati </w:t>
      </w:r>
      <w:r w:rsidRPr="002021C5">
        <w:rPr>
          <w:b/>
          <w:sz w:val="24"/>
          <w:lang w:val="hu-HU"/>
        </w:rPr>
        <w:t>rendelete</w:t>
      </w:r>
    </w:p>
    <w:p w14:paraId="5778C90D" w14:textId="77777777" w:rsidR="00C42CCD" w:rsidRPr="002021C5" w:rsidRDefault="00C42CCD" w:rsidP="002021C5">
      <w:pPr>
        <w:pStyle w:val="Szvegtrzs"/>
        <w:tabs>
          <w:tab w:val="center" w:pos="4536"/>
        </w:tabs>
        <w:jc w:val="center"/>
        <w:rPr>
          <w:b/>
          <w:sz w:val="24"/>
          <w:lang w:val="hu-HU"/>
        </w:rPr>
      </w:pPr>
      <w:proofErr w:type="gramStart"/>
      <w:r w:rsidRPr="002021C5">
        <w:rPr>
          <w:b/>
          <w:sz w:val="24"/>
          <w:lang w:val="hu-HU"/>
        </w:rPr>
        <w:t>a</w:t>
      </w:r>
      <w:proofErr w:type="gramEnd"/>
      <w:r w:rsidRPr="002021C5">
        <w:rPr>
          <w:b/>
          <w:sz w:val="24"/>
          <w:lang w:val="hu-HU"/>
        </w:rPr>
        <w:t xml:space="preserve"> II. kerület közigazgatási területén a járművel várakozás rendjének</w:t>
      </w:r>
    </w:p>
    <w:p w14:paraId="4FC5D083" w14:textId="77777777" w:rsidR="00C42CCD" w:rsidRPr="002021C5" w:rsidRDefault="00C42CCD" w:rsidP="002021C5">
      <w:pPr>
        <w:pStyle w:val="Szvegtrzs"/>
        <w:tabs>
          <w:tab w:val="center" w:pos="4536"/>
        </w:tabs>
        <w:jc w:val="center"/>
        <w:rPr>
          <w:b/>
          <w:sz w:val="24"/>
          <w:lang w:val="hu-HU"/>
        </w:rPr>
      </w:pPr>
      <w:proofErr w:type="gramStart"/>
      <w:r w:rsidRPr="002021C5">
        <w:rPr>
          <w:b/>
          <w:sz w:val="24"/>
          <w:lang w:val="hu-HU"/>
        </w:rPr>
        <w:t>kialakításáról</w:t>
      </w:r>
      <w:proofErr w:type="gramEnd"/>
      <w:r w:rsidRPr="002021C5">
        <w:rPr>
          <w:b/>
          <w:sz w:val="24"/>
          <w:lang w:val="hu-HU"/>
        </w:rPr>
        <w:t>, és az üzemképtelen járművek tárolásának</w:t>
      </w:r>
    </w:p>
    <w:p w14:paraId="72DD14CB" w14:textId="77777777" w:rsidR="00C42CCD" w:rsidRPr="002021C5" w:rsidRDefault="00C42CCD" w:rsidP="002021C5">
      <w:pPr>
        <w:pStyle w:val="Szvegtrzs"/>
        <w:tabs>
          <w:tab w:val="center" w:pos="4536"/>
        </w:tabs>
        <w:jc w:val="center"/>
        <w:rPr>
          <w:b/>
          <w:sz w:val="24"/>
          <w:lang w:val="hu-HU"/>
        </w:rPr>
      </w:pPr>
      <w:proofErr w:type="gramStart"/>
      <w:r w:rsidRPr="002021C5">
        <w:rPr>
          <w:b/>
          <w:sz w:val="24"/>
          <w:lang w:val="hu-HU"/>
        </w:rPr>
        <w:t>szabályozásáról</w:t>
      </w:r>
      <w:proofErr w:type="gramEnd"/>
      <w:r w:rsidRPr="002021C5">
        <w:rPr>
          <w:b/>
          <w:sz w:val="24"/>
          <w:lang w:val="hu-HU"/>
        </w:rPr>
        <w:t xml:space="preserve"> szóló 14/2010. (VI. 24.) önkormányzati rendelete módosításáról</w:t>
      </w:r>
    </w:p>
    <w:p w14:paraId="26739C78" w14:textId="77777777" w:rsidR="00C42CCD" w:rsidRPr="00946A8A" w:rsidRDefault="00C42CCD" w:rsidP="002021C5">
      <w:pPr>
        <w:tabs>
          <w:tab w:val="left" w:pos="540"/>
        </w:tabs>
        <w:jc w:val="center"/>
        <w:rPr>
          <w:bCs/>
        </w:rPr>
      </w:pPr>
    </w:p>
    <w:p w14:paraId="3C4670A6" w14:textId="77777777" w:rsidR="00C42CCD" w:rsidRDefault="00C42CCD" w:rsidP="002021C5">
      <w:pPr>
        <w:tabs>
          <w:tab w:val="left" w:pos="540"/>
        </w:tabs>
        <w:rPr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15"/>
      </w:tblGrid>
      <w:tr w:rsidR="00C42CCD" w14:paraId="18634D6D" w14:textId="77777777" w:rsidTr="00D84B1B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DF6" w14:textId="77777777" w:rsidR="00C42CCD" w:rsidRPr="00FE7519" w:rsidRDefault="00C42CCD" w:rsidP="00D84B1B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 w:val="24"/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7884" w14:textId="77777777" w:rsidR="00C42CCD" w:rsidRPr="00FE7519" w:rsidRDefault="00C42CCD" w:rsidP="00D84B1B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C42CCD" w14:paraId="2D7F76A9" w14:textId="77777777" w:rsidTr="00D84B1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09C" w14:textId="77777777" w:rsidR="00C42CCD" w:rsidRPr="002021C5" w:rsidRDefault="00C42CCD" w:rsidP="00D84B1B">
            <w:pPr>
              <w:ind w:left="318" w:hanging="318"/>
              <w:jc w:val="both"/>
              <w:rPr>
                <w:b/>
                <w:snapToGrid w:val="0"/>
                <w:sz w:val="24"/>
              </w:rPr>
            </w:pPr>
            <w:r w:rsidRPr="002021C5">
              <w:rPr>
                <w:b/>
                <w:snapToGrid w:val="0"/>
                <w:sz w:val="24"/>
              </w:rPr>
              <w:t xml:space="preserve">R. 8/A. § </w:t>
            </w:r>
          </w:p>
          <w:p w14:paraId="2EF00B7D" w14:textId="77777777" w:rsidR="00C42CCD" w:rsidRDefault="00C42CCD" w:rsidP="00D84B1B">
            <w:pPr>
              <w:ind w:left="318" w:hanging="318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„1. A </w:t>
            </w:r>
            <w:proofErr w:type="spellStart"/>
            <w:r>
              <w:rPr>
                <w:snapToGrid w:val="0"/>
                <w:sz w:val="24"/>
              </w:rPr>
              <w:t>parkolókártya</w:t>
            </w:r>
            <w:proofErr w:type="spellEnd"/>
            <w:r>
              <w:rPr>
                <w:snapToGrid w:val="0"/>
                <w:sz w:val="24"/>
              </w:rPr>
              <w:t xml:space="preserve"> díja: </w:t>
            </w:r>
          </w:p>
          <w:p w14:paraId="49F57395" w14:textId="77777777" w:rsidR="00C42CCD" w:rsidRDefault="00C42CCD" w:rsidP="00C42CCD">
            <w:pPr>
              <w:pStyle w:val="Listaszerbekezds"/>
              <w:numPr>
                <w:ilvl w:val="0"/>
                <w:numId w:val="39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>magánszemély esetén: bruttó 1000 Ft</w:t>
            </w:r>
          </w:p>
          <w:p w14:paraId="685FE54E" w14:textId="77777777" w:rsidR="00C42CCD" w:rsidRDefault="00C42CCD" w:rsidP="00C42CCD">
            <w:pPr>
              <w:pStyle w:val="Listaszerbekezds"/>
              <w:numPr>
                <w:ilvl w:val="0"/>
                <w:numId w:val="39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>vállalkozás esetén: bruttó 2000 Ft</w:t>
            </w:r>
          </w:p>
          <w:p w14:paraId="41ECDACB" w14:textId="77777777" w:rsidR="00C42CCD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A </w:t>
            </w:r>
            <w:proofErr w:type="spellStart"/>
            <w:r>
              <w:rPr>
                <w:snapToGrid w:val="0"/>
              </w:rPr>
              <w:t>parkolókártyára</w:t>
            </w:r>
            <w:proofErr w:type="spellEnd"/>
            <w:r>
              <w:rPr>
                <w:snapToGrid w:val="0"/>
              </w:rPr>
              <w:t xml:space="preserve"> a szolgáltatást igénybevevő a Városüzemeltetési Igazgatóság Parkolási Ügyfélszolgálatának (a továbbiakban: „Parkolási Ügyfélszolgálat”) irodájában ezer Ft-ban meghatározott összegű várakozási díjat fizethet be, amely a befizetéskor a kártyára feltöltésre kerül.</w:t>
            </w:r>
          </w:p>
          <w:p w14:paraId="36928872" w14:textId="77777777" w:rsidR="00C42CCD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Gazdálkodói várakozási hozzájárulással rendelkező vállalkozás részére vásárolt </w:t>
            </w:r>
            <w:proofErr w:type="spellStart"/>
            <w:r>
              <w:rPr>
                <w:snapToGrid w:val="0"/>
              </w:rPr>
              <w:t>parkolókártya</w:t>
            </w:r>
            <w:proofErr w:type="spellEnd"/>
            <w:r>
              <w:rPr>
                <w:snapToGrid w:val="0"/>
              </w:rPr>
              <w:t xml:space="preserve"> feltöltés csak a II. kerületi Önkormányzatnál nyilvántartott (gazdálkodói várakozási hozzájárulással rendelkező) gépjármű parkolása esetén használható. A jogosulatlan, azaz más rendszámú gépkocsi parkolásánál történő felhasználás pótdíjazást von maga után. </w:t>
            </w:r>
          </w:p>
          <w:p w14:paraId="2E894A11" w14:textId="77777777" w:rsidR="00C42CCD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A sérülésmentes </w:t>
            </w:r>
            <w:proofErr w:type="spellStart"/>
            <w:r>
              <w:rPr>
                <w:snapToGrid w:val="0"/>
              </w:rPr>
              <w:t>parkolókártya</w:t>
            </w:r>
            <w:proofErr w:type="spellEnd"/>
            <w:r>
              <w:rPr>
                <w:snapToGrid w:val="0"/>
              </w:rPr>
              <w:t xml:space="preserve"> II. Kerületi Önkormányzat részére történő visszaadásakor a kártya díja és a kártyáról fel nem használt összeg visszafizetésre kerül az ügyfél részére.</w:t>
            </w:r>
          </w:p>
          <w:p w14:paraId="63EB410B" w14:textId="77777777" w:rsidR="00C42CCD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>Elveszett, sérült kártya esetén 1000 Ft-os díj ellenében vásárolhat új kártyát az Ügyfél, az elveszett, sérült kártyára töltött összeget az Önkormányzat nem téríti vissza.</w:t>
            </w:r>
          </w:p>
          <w:p w14:paraId="532B3F27" w14:textId="77777777" w:rsidR="00C42CCD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Amennyiben az Ügyfél lemond a meglévő, sérülésmentes és működő </w:t>
            </w:r>
            <w:proofErr w:type="spellStart"/>
            <w:r>
              <w:rPr>
                <w:snapToGrid w:val="0"/>
              </w:rPr>
              <w:t>parkolókártyájának</w:t>
            </w:r>
            <w:proofErr w:type="spellEnd"/>
            <w:r>
              <w:rPr>
                <w:snapToGrid w:val="0"/>
              </w:rPr>
              <w:t xml:space="preserve"> tulajdonjogáról az Önkormányzat javára, úgy a kártya eredeti értékét és a rátöltött összeget az Önkormányzat visszafizetheti az Ügyfél részére. </w:t>
            </w:r>
            <w:proofErr w:type="spellStart"/>
            <w:r>
              <w:rPr>
                <w:snapToGrid w:val="0"/>
              </w:rPr>
              <w:t>Parkolókártya</w:t>
            </w:r>
            <w:proofErr w:type="spellEnd"/>
            <w:r>
              <w:rPr>
                <w:snapToGrid w:val="0"/>
              </w:rPr>
              <w:t xml:space="preserve"> visszavétele csak az eredeti, vásárlást bizonyító számla ellenében történhet.</w:t>
            </w:r>
          </w:p>
          <w:p w14:paraId="3D22942F" w14:textId="77777777" w:rsidR="00C42CCD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A </w:t>
            </w:r>
            <w:proofErr w:type="spellStart"/>
            <w:r>
              <w:rPr>
                <w:snapToGrid w:val="0"/>
              </w:rPr>
              <w:t>parkolókártya</w:t>
            </w:r>
            <w:proofErr w:type="spellEnd"/>
            <w:r>
              <w:rPr>
                <w:snapToGrid w:val="0"/>
              </w:rPr>
              <w:t xml:space="preserve"> pótdíj fizetésre nem alkalmas.</w:t>
            </w:r>
          </w:p>
          <w:p w14:paraId="729BA0D1" w14:textId="77777777" w:rsidR="00C42CCD" w:rsidRPr="00A85189" w:rsidRDefault="00C42CCD" w:rsidP="00C42CCD">
            <w:pPr>
              <w:pStyle w:val="Listaszerbekezds"/>
              <w:numPr>
                <w:ilvl w:val="0"/>
                <w:numId w:val="38"/>
              </w:numPr>
              <w:jc w:val="both"/>
              <w:rPr>
                <w:snapToGrid w:val="0"/>
              </w:rPr>
            </w:pPr>
            <w:r>
              <w:rPr>
                <w:snapToGrid w:val="0"/>
              </w:rPr>
              <w:t>A kártyákat a II. kerületi Önkormányzat által üzemeltetett parkolóhelyeken elhelyezett automaták fogadják el.</w:t>
            </w:r>
          </w:p>
          <w:p w14:paraId="577578A5" w14:textId="77777777" w:rsidR="00C42CCD" w:rsidRDefault="00C42CCD" w:rsidP="00D84B1B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50A2428F" w14:textId="77777777" w:rsidR="00C42CCD" w:rsidRPr="001A182D" w:rsidRDefault="00C42CCD" w:rsidP="00D84B1B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7BE04202" w14:textId="77777777" w:rsidR="00C42CCD" w:rsidRPr="001B6F09" w:rsidRDefault="00C42CCD" w:rsidP="00D84B1B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50D" w14:textId="32BAA35C" w:rsidR="00563CCF" w:rsidRPr="00563CCF" w:rsidRDefault="00563CCF" w:rsidP="002021C5">
            <w:pPr>
              <w:suppressAutoHyphens/>
              <w:spacing w:before="240" w:after="240"/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8</w:t>
            </w:r>
            <w:r w:rsidRPr="00563CC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/A. §</w:t>
            </w:r>
          </w:p>
          <w:p w14:paraId="6B3C62D8" w14:textId="1A44BCA6" w:rsidR="00563CCF" w:rsidRPr="00563CCF" w:rsidRDefault="00563CCF" w:rsidP="00563CCF">
            <w:pPr>
              <w:suppressAutoHyphens/>
              <w:spacing w:after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A lakossági, egészségügyi és gazdálkodói várakozási hozzájárulások szomszédos önkormányzatok által történő elfogadásának (átparkolás) feltétele, hogy a kerület határon található mobilparkolási zónákon belüli címre kiadott, érvényes lakossági, egészségügyi és gazdálkodói várakozási hozzájárulások elfogadásra kerülnek a fővárosi parkolási rendelet 48. § (3a) bekezdésében szereplő "két szomszédos kerületi önkormányzat közigazgatási területét határoló úton vagy téren, valamint </w:t>
            </w:r>
            <w:proofErr w:type="gram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ezen</w:t>
            </w:r>
            <w:proofErr w:type="gram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határoló utat vagy teret keresztező úton, a határoló úttól vagy tértől számított első útkereszteződésig." </w:t>
            </w:r>
          </w:p>
          <w:p w14:paraId="305A2507" w14:textId="1F74C235" w:rsidR="00C42CCD" w:rsidRDefault="00C42CCD" w:rsidP="002021C5">
            <w:pPr>
              <w:ind w:left="355" w:hanging="355"/>
              <w:rPr>
                <w:snapToGrid w:val="0"/>
                <w:sz w:val="24"/>
              </w:rPr>
            </w:pPr>
          </w:p>
          <w:p w14:paraId="0D4B3A9D" w14:textId="77777777" w:rsidR="00C42CCD" w:rsidRDefault="00C42CCD" w:rsidP="00D84B1B">
            <w:pPr>
              <w:ind w:left="355" w:hanging="355"/>
              <w:rPr>
                <w:snapToGrid w:val="0"/>
                <w:sz w:val="24"/>
              </w:rPr>
            </w:pPr>
          </w:p>
          <w:p w14:paraId="1A144DF0" w14:textId="77777777" w:rsidR="00C42CCD" w:rsidRDefault="00C42CCD" w:rsidP="00D84B1B">
            <w:pPr>
              <w:ind w:left="355" w:hanging="355"/>
              <w:rPr>
                <w:snapToGrid w:val="0"/>
                <w:sz w:val="24"/>
              </w:rPr>
            </w:pPr>
          </w:p>
          <w:p w14:paraId="17FEACCF" w14:textId="77777777" w:rsidR="00C42CCD" w:rsidRDefault="00C42CCD" w:rsidP="00D84B1B">
            <w:pPr>
              <w:ind w:left="355" w:hanging="355"/>
              <w:rPr>
                <w:snapToGrid w:val="0"/>
                <w:sz w:val="24"/>
              </w:rPr>
            </w:pPr>
          </w:p>
          <w:p w14:paraId="203832A7" w14:textId="77777777" w:rsidR="00C42CCD" w:rsidRDefault="00C42CCD" w:rsidP="00D84B1B">
            <w:pPr>
              <w:ind w:left="355" w:hanging="355"/>
              <w:rPr>
                <w:snapToGrid w:val="0"/>
                <w:sz w:val="24"/>
              </w:rPr>
            </w:pPr>
          </w:p>
          <w:p w14:paraId="26FC0603" w14:textId="77777777" w:rsidR="00C42CCD" w:rsidRPr="001B6F09" w:rsidRDefault="00C42CCD" w:rsidP="00D84B1B">
            <w:pPr>
              <w:ind w:left="355" w:hanging="355"/>
              <w:rPr>
                <w:b/>
                <w:sz w:val="24"/>
              </w:rPr>
            </w:pPr>
          </w:p>
        </w:tc>
      </w:tr>
      <w:tr w:rsidR="00C42CCD" w14:paraId="6ADEDF75" w14:textId="77777777" w:rsidTr="00D84B1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582" w14:textId="10C31A86" w:rsidR="00C42CCD" w:rsidRDefault="00563CCF" w:rsidP="00D84B1B">
            <w:pPr>
              <w:ind w:left="318" w:hanging="318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R. 8/A. §- </w:t>
            </w:r>
            <w:proofErr w:type="spellStart"/>
            <w:r>
              <w:rPr>
                <w:snapToGrid w:val="0"/>
                <w:sz w:val="24"/>
              </w:rPr>
              <w:t>ának</w:t>
            </w:r>
            <w:proofErr w:type="spellEnd"/>
            <w:r>
              <w:rPr>
                <w:snapToGrid w:val="0"/>
                <w:sz w:val="24"/>
              </w:rPr>
              <w:t xml:space="preserve"> felel meg tartalmilag</w:t>
            </w:r>
          </w:p>
          <w:p w14:paraId="0FE0B6B2" w14:textId="77777777" w:rsidR="00C42CCD" w:rsidRDefault="00C42CCD" w:rsidP="00D84B1B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3ACD790C" w14:textId="77777777" w:rsidR="00C42CCD" w:rsidRPr="001A182D" w:rsidRDefault="00C42CCD" w:rsidP="00D84B1B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B31" w14:textId="77777777" w:rsidR="00563CCF" w:rsidRPr="00563CCF" w:rsidRDefault="00563CCF" w:rsidP="00563CCF">
            <w:pPr>
              <w:suppressAutoHyphens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>
              <w:rPr>
                <w:snapToGrid w:val="0"/>
                <w:sz w:val="24"/>
              </w:rPr>
              <w:t xml:space="preserve">Rendelet 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a következő </w:t>
            </w:r>
            <w:r w:rsidRPr="002021C5">
              <w:rPr>
                <w:rFonts w:eastAsia="Noto Sans CJK SC Regular" w:cs="FreeSans"/>
                <w:b/>
                <w:kern w:val="2"/>
                <w:sz w:val="24"/>
                <w:lang w:eastAsia="zh-CN" w:bidi="hi-IN"/>
              </w:rPr>
              <w:t>8/B. §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-sal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egészül ki:</w:t>
            </w:r>
          </w:p>
          <w:p w14:paraId="71FB0BF5" w14:textId="77777777" w:rsidR="00563CCF" w:rsidRDefault="00563CCF" w:rsidP="00563CCF">
            <w:pPr>
              <w:suppressAutoHyphens/>
              <w:jc w:val="both"/>
              <w:rPr>
                <w:snapToGrid w:val="0"/>
                <w:sz w:val="24"/>
              </w:rPr>
            </w:pPr>
          </w:p>
          <w:p w14:paraId="05B85A30" w14:textId="2919F8C0" w:rsidR="00563CCF" w:rsidRPr="00563CCF" w:rsidRDefault="00563CCF" w:rsidP="00563CCF">
            <w:pPr>
              <w:suppressAutoHyphens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>
              <w:rPr>
                <w:snapToGrid w:val="0"/>
                <w:sz w:val="24"/>
              </w:rPr>
              <w:t>„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(1) A 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parkolókártya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díja:</w:t>
            </w:r>
          </w:p>
          <w:p w14:paraId="0C689F89" w14:textId="77777777" w:rsidR="00563CCF" w:rsidRPr="00563CCF" w:rsidRDefault="00563CCF" w:rsidP="00563CCF">
            <w:pPr>
              <w:suppressAutoHyphens/>
              <w:ind w:left="580" w:hanging="36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i/>
                <w:iCs/>
                <w:kern w:val="2"/>
                <w:sz w:val="24"/>
                <w:lang w:eastAsia="zh-CN" w:bidi="hi-IN"/>
              </w:rPr>
              <w:t>a)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ab/>
              <w:t xml:space="preserve"> magánszemély esetén: bruttó 1000 Ft;</w:t>
            </w:r>
          </w:p>
          <w:p w14:paraId="24BCF1CF" w14:textId="77777777" w:rsidR="00563CCF" w:rsidRPr="00563CCF" w:rsidRDefault="00563CCF" w:rsidP="00563CCF">
            <w:pPr>
              <w:suppressAutoHyphens/>
              <w:ind w:left="580" w:hanging="36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i/>
                <w:iCs/>
                <w:kern w:val="2"/>
                <w:sz w:val="24"/>
                <w:lang w:eastAsia="zh-CN" w:bidi="hi-IN"/>
              </w:rPr>
              <w:t>b)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ab/>
              <w:t xml:space="preserve"> vállalkozás esetén: bruttó 2000 Ft.</w:t>
            </w:r>
          </w:p>
          <w:p w14:paraId="7F955E06" w14:textId="77777777" w:rsidR="00563CCF" w:rsidRPr="00563CCF" w:rsidRDefault="00563CCF" w:rsidP="00563CCF">
            <w:pPr>
              <w:suppressAutoHyphens/>
              <w:spacing w:before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(2) A 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parkolókártyára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a szolgáltatást igénybevevő a Városüzemeltetési Igazgatóság Parkolási Ügyfélszolgálatának (a továbbiakban: Parkolási Ügyfélszolgálat) irodájában ezer Ft-ban meghatározott összegű várakozási (parkolási) díjat fizethet be, amely a befizetéskor a kártyára feltöltésre kerül.</w:t>
            </w:r>
          </w:p>
          <w:p w14:paraId="2045057E" w14:textId="4ECAB72D" w:rsidR="00563CCF" w:rsidRPr="00563CCF" w:rsidRDefault="00563CCF" w:rsidP="00563CCF">
            <w:pPr>
              <w:suppressAutoHyphens/>
              <w:spacing w:before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(3) Gazdálkodói várakozási hozzájárulással rendelkező válla</w:t>
            </w:r>
            <w:r w:rsidR="00700B89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lkozás részére vásárolt parkoló</w:t>
            </w:r>
            <w:bookmarkStart w:id="0" w:name="_GoBack"/>
            <w:bookmarkEnd w:id="0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kártya feltöltés csak a II. kerületi Önkormányzatnál nyilvántartott (gazdálkodói várakozási hozzájárulással rendelkező) gépjármű parkolása esetén használható. A jogosulatlan, azaz más rendszámú gépkocsi parkolásánál történő felhasználás pótdíjazást von maga után.</w:t>
            </w:r>
          </w:p>
          <w:p w14:paraId="12F06940" w14:textId="7A33A355" w:rsidR="00563CCF" w:rsidRPr="00563CCF" w:rsidRDefault="00563CCF" w:rsidP="00563CCF">
            <w:pPr>
              <w:suppressAutoHyphens/>
              <w:spacing w:before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(4) A sérülésmentes 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parkolókártya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II. Kerületi Önkormányzat részére történő visszaadásakor a kártya díja és a kártyáról fel nem használt össze</w:t>
            </w:r>
            <w:r w:rsidR="007B3DC7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g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visszatérítés</w:t>
            </w:r>
            <w:r w:rsidR="007B3DC7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r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e kerül az ügyfél részére.</w:t>
            </w:r>
          </w:p>
          <w:p w14:paraId="2C0271C0" w14:textId="77777777" w:rsidR="00563CCF" w:rsidRPr="00563CCF" w:rsidRDefault="00563CCF" w:rsidP="00563CCF">
            <w:pPr>
              <w:suppressAutoHyphens/>
              <w:spacing w:before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(5) Elveszett, sérült kártya esetén 1000 Ft-os díj ellenében vásárolhat új kártyát az ügyfél, az elveszett, sérült kártyára töltött összeget az Önkormányzat nem téríti vissza.</w:t>
            </w:r>
          </w:p>
          <w:p w14:paraId="74D2A0BF" w14:textId="77777777" w:rsidR="00563CCF" w:rsidRPr="00563CCF" w:rsidRDefault="00563CCF" w:rsidP="00563CCF">
            <w:pPr>
              <w:suppressAutoHyphens/>
              <w:spacing w:before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(6) Amennyiben az ügyfél lemond a meglévő, sérülésmentes és működő 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parkolókártyájának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tulajdonjogáról az Önkormányzat javára, úgy a kártya eredeti értékét és a rátöltött összeget az Önkormányzat visszafizeti az ügyfél részére. 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Parkolókártya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visszavétele csak az eredeti, vásárlást bizonyító számla ellenében történhet.</w:t>
            </w:r>
          </w:p>
          <w:p w14:paraId="4F6DC2F6" w14:textId="77777777" w:rsidR="00563CCF" w:rsidRPr="00563CCF" w:rsidRDefault="00563CCF" w:rsidP="00563CCF">
            <w:pPr>
              <w:suppressAutoHyphens/>
              <w:spacing w:before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(7) A </w:t>
            </w:r>
            <w:proofErr w:type="spellStart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parkolókártya</w:t>
            </w:r>
            <w:proofErr w:type="spellEnd"/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pótdíj fizetésre nem alkalmas.</w:t>
            </w:r>
          </w:p>
          <w:p w14:paraId="40DD2FB5" w14:textId="77777777" w:rsidR="00563CCF" w:rsidRPr="00563CCF" w:rsidRDefault="00563CCF" w:rsidP="00563CCF">
            <w:pPr>
              <w:suppressAutoHyphens/>
              <w:spacing w:before="240" w:after="240"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(8) A kártyákat a II. Kerületi Önkormányzat által üzemeltetett parkolóhelyeken elhelyezett automaták fogadják el.”</w:t>
            </w:r>
          </w:p>
          <w:p w14:paraId="43A270DE" w14:textId="77777777" w:rsidR="00C42CCD" w:rsidRDefault="00C42CCD" w:rsidP="00D84B1B">
            <w:pPr>
              <w:rPr>
                <w:snapToGrid w:val="0"/>
                <w:sz w:val="24"/>
              </w:rPr>
            </w:pPr>
          </w:p>
          <w:p w14:paraId="49D0D096" w14:textId="77777777" w:rsidR="00C42CCD" w:rsidRDefault="00C42CCD" w:rsidP="00D84B1B">
            <w:pPr>
              <w:ind w:left="355" w:hanging="355"/>
              <w:rPr>
                <w:snapToGrid w:val="0"/>
                <w:sz w:val="24"/>
              </w:rPr>
            </w:pPr>
          </w:p>
        </w:tc>
      </w:tr>
      <w:tr w:rsidR="006E5F2F" w14:paraId="2FD7DEA6" w14:textId="77777777" w:rsidTr="00D84B1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035" w14:textId="77777777" w:rsidR="006E5F2F" w:rsidRDefault="006E5F2F" w:rsidP="006E5F2F">
            <w:pPr>
              <w:ind w:left="318" w:hanging="318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R. 2. melléklet</w:t>
            </w:r>
          </w:p>
          <w:p w14:paraId="1EFFB24A" w14:textId="7BDA92F0" w:rsidR="006E5F2F" w:rsidRDefault="006E5F2F" w:rsidP="006E5F2F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</w:t>
            </w:r>
          </w:p>
          <w:p w14:paraId="52678870" w14:textId="77777777" w:rsidR="006E5F2F" w:rsidRDefault="006E5F2F" w:rsidP="006E5F2F">
            <w:pPr>
              <w:jc w:val="both"/>
              <w:rPr>
                <w:snapToGrid w:val="0"/>
                <w:sz w:val="24"/>
              </w:rPr>
            </w:pPr>
          </w:p>
          <w:tbl>
            <w:tblPr>
              <w:tblW w:w="40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276"/>
              <w:gridCol w:w="992"/>
            </w:tblGrid>
            <w:tr w:rsidR="00210C19" w:rsidRPr="00AE35A0" w14:paraId="657B9DB3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AF33DF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Bolyai Utcai Óvoda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65E3FA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Bolyai utca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E7D24C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18-24</w:t>
                  </w:r>
                </w:p>
              </w:tc>
            </w:tr>
            <w:tr w:rsidR="00210C19" w:rsidRPr="00AE35A0" w14:paraId="4E270540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25DD20A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(1023 Budapest Bolyai utca 15.)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4FA6B1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BAC512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0C19" w:rsidRPr="00AE35A0" w14:paraId="49666D13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14D8E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Százszorszép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90A3E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Nyúl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DAB535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14-24</w:t>
                  </w:r>
                </w:p>
              </w:tc>
            </w:tr>
            <w:tr w:rsidR="00210C19" w:rsidRPr="00AE35A0" w14:paraId="6650EB65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33BEE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(1024 Budapest Fillér utca 29.)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CF04FB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Nyúl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FF0433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11-11</w:t>
                  </w:r>
                </w:p>
              </w:tc>
            </w:tr>
            <w:tr w:rsidR="00210C19" w:rsidRPr="00AE35A0" w14:paraId="1C3FC220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637DD9" w14:textId="77777777" w:rsidR="00210C19" w:rsidRPr="00AE35A0" w:rsidRDefault="00210C19" w:rsidP="00210C19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DFC6DA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Garas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C4495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14-24</w:t>
                  </w:r>
                </w:p>
              </w:tc>
            </w:tr>
            <w:tr w:rsidR="00210C19" w:rsidRPr="00AE35A0" w14:paraId="5E610658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070FBA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Százszorszép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F34510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Érmelléki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AD3F45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6-14</w:t>
                  </w:r>
                </w:p>
              </w:tc>
            </w:tr>
            <w:tr w:rsidR="00210C19" w:rsidRPr="00AE35A0" w14:paraId="3DDFA151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3D345C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(1026 Budapest Érmelléki utca 12.)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0E97D3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Érmelléki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E32A6D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5-11</w:t>
                  </w:r>
                </w:p>
              </w:tc>
            </w:tr>
            <w:tr w:rsidR="00210C19" w:rsidRPr="00AE35A0" w14:paraId="02763068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C74DF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Kitaibel Pál Utcai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5C5DAF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Kitaibel Pál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82F822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9-15</w:t>
                  </w:r>
                </w:p>
              </w:tc>
            </w:tr>
            <w:tr w:rsidR="00210C19" w:rsidRPr="00AE35A0" w14:paraId="5297D26A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B2BC998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(1024 Budapest Kitaibel Pál utca 10.)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E18E76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Kitaibel Pál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22FEDA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8-14</w:t>
                  </w:r>
                </w:p>
              </w:tc>
            </w:tr>
            <w:tr w:rsidR="00210C19" w:rsidRPr="00AE35A0" w14:paraId="29CE65CB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700D2B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proofErr w:type="spellStart"/>
                  <w:r w:rsidRPr="00AE35A0">
                    <w:rPr>
                      <w:color w:val="000000"/>
                      <w:sz w:val="20"/>
                      <w:szCs w:val="22"/>
                    </w:rPr>
                    <w:t>Szemlőhegy</w:t>
                  </w:r>
                  <w:proofErr w:type="spellEnd"/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 Utcai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B5EA3C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proofErr w:type="spellStart"/>
                  <w:r w:rsidRPr="00AE35A0">
                    <w:rPr>
                      <w:color w:val="000000"/>
                      <w:sz w:val="20"/>
                      <w:szCs w:val="22"/>
                    </w:rPr>
                    <w:t>Szemlőhegy</w:t>
                  </w:r>
                  <w:proofErr w:type="spellEnd"/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 utca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E7E1CE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25/B-29</w:t>
                  </w:r>
                </w:p>
              </w:tc>
            </w:tr>
            <w:tr w:rsidR="00210C19" w:rsidRPr="00AE35A0" w14:paraId="1A2B81A8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E23DAEF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(1024 Budapest </w:t>
                  </w:r>
                  <w:proofErr w:type="spellStart"/>
                  <w:r w:rsidRPr="00AE35A0">
                    <w:rPr>
                      <w:color w:val="000000"/>
                      <w:sz w:val="20"/>
                      <w:szCs w:val="22"/>
                    </w:rPr>
                    <w:t>Szemlőhegy</w:t>
                  </w:r>
                  <w:proofErr w:type="spellEnd"/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 utca 27/b)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92F9E2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894511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0C19" w:rsidRPr="00AE35A0" w14:paraId="6A6A8B5C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19D3C4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Pasaréti bölcsőde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DDAF7E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Nagyajtai utca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A22B78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10-12</w:t>
                  </w:r>
                </w:p>
              </w:tc>
            </w:tr>
            <w:tr w:rsidR="00210C19" w:rsidRPr="00AE35A0" w14:paraId="6FB7753B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71306D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(1026 Budapest Pasaréti út 41.)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B7D91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Nagyajtai utca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ED17D1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7-9</w:t>
                  </w:r>
                </w:p>
              </w:tc>
            </w:tr>
            <w:tr w:rsidR="00210C19" w:rsidRPr="00AE35A0" w14:paraId="37E0343D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93D23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Varsányi bölcsőde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4B465A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Varsányi Irén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D6AE0F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color w:val="000000"/>
                      <w:sz w:val="22"/>
                      <w:szCs w:val="22"/>
                    </w:rPr>
                    <w:t>9-21</w:t>
                  </w:r>
                </w:p>
              </w:tc>
            </w:tr>
            <w:tr w:rsidR="00210C19" w:rsidRPr="00AE35A0" w14:paraId="23CC1BE8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F40EA3E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(1027 Budapest Varsányi Irén utca 32.)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71D72" w14:textId="77777777" w:rsidR="00210C19" w:rsidRPr="00AE35A0" w:rsidRDefault="00210C19" w:rsidP="00210C19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Varsányi Irén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E17ED8" w14:textId="77777777" w:rsidR="00210C19" w:rsidRPr="00AE35A0" w:rsidRDefault="00210C19" w:rsidP="00210C1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35A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20-34</w:t>
                  </w:r>
                </w:p>
              </w:tc>
            </w:tr>
          </w:tbl>
          <w:p w14:paraId="01AD6E6D" w14:textId="77777777" w:rsidR="006E5F2F" w:rsidRDefault="006E5F2F" w:rsidP="006E5F2F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7C7" w14:textId="77777777" w:rsidR="006E5F2F" w:rsidRDefault="006E5F2F" w:rsidP="006E5F2F">
            <w:pPr>
              <w:suppressAutoHyphens/>
              <w:jc w:val="both"/>
              <w:rPr>
                <w:snapToGrid w:val="0"/>
                <w:sz w:val="24"/>
              </w:rPr>
            </w:pPr>
          </w:p>
          <w:p w14:paraId="6AD3018B" w14:textId="77777777" w:rsidR="006E5F2F" w:rsidRDefault="006E5F2F" w:rsidP="006E5F2F">
            <w:pPr>
              <w:suppressAutoHyphens/>
              <w:jc w:val="both"/>
              <w:rPr>
                <w:snapToGrid w:val="0"/>
                <w:sz w:val="24"/>
              </w:rPr>
            </w:pPr>
          </w:p>
          <w:p w14:paraId="3BEF3333" w14:textId="77777777" w:rsidR="006E5F2F" w:rsidRDefault="006E5F2F" w:rsidP="006E5F2F">
            <w:pPr>
              <w:suppressAutoHyphens/>
              <w:jc w:val="both"/>
              <w:rPr>
                <w:snapToGrid w:val="0"/>
                <w:sz w:val="24"/>
              </w:rPr>
            </w:pPr>
          </w:p>
          <w:tbl>
            <w:tblPr>
              <w:tblW w:w="40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276"/>
              <w:gridCol w:w="992"/>
            </w:tblGrid>
            <w:tr w:rsidR="00210C19" w:rsidRPr="00AE35A0" w14:paraId="0AE89103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CE497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Bolyai Utcai Óvoda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AA3465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Bolyai utca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8E1BB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22-24</w:t>
                  </w:r>
                </w:p>
              </w:tc>
            </w:tr>
            <w:tr w:rsidR="00210C19" w:rsidRPr="00AE35A0" w14:paraId="1A6BE16B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70FDDE9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(1023 Budapest Bolyai utca 15.)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C0E180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7CBA2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18-20</w:t>
                  </w:r>
                </w:p>
              </w:tc>
            </w:tr>
            <w:tr w:rsidR="00210C19" w:rsidRPr="00AE35A0" w14:paraId="18797EC4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37800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Százszorszép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0F5F54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Nyúl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C916B9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9-17</w:t>
                  </w:r>
                </w:p>
              </w:tc>
            </w:tr>
            <w:tr w:rsidR="00210C19" w:rsidRPr="00AE35A0" w14:paraId="7B224775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0EA97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(1024 Budapest Fillér utca 29.)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345DFA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Nyúl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05FF5C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14-24</w:t>
                  </w:r>
                </w:p>
              </w:tc>
            </w:tr>
            <w:tr w:rsidR="00210C19" w:rsidRPr="00AE35A0" w14:paraId="6A11CA07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1C47F1" w14:textId="77777777" w:rsidR="00210C19" w:rsidRPr="00AE35A0" w:rsidRDefault="00210C19" w:rsidP="00210C19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00CCE1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Garas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0B5F8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11-11</w:t>
                  </w:r>
                </w:p>
              </w:tc>
            </w:tr>
            <w:tr w:rsidR="00210C19" w:rsidRPr="00AE35A0" w14:paraId="1F2B73EA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04DB4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Százszorszép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31C018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Érmelléki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A31A0F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6-14</w:t>
                  </w:r>
                </w:p>
              </w:tc>
            </w:tr>
            <w:tr w:rsidR="00210C19" w:rsidRPr="00AE35A0" w14:paraId="022550FD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0A8FE7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(1026 Budapest Érmelléki utca 12.)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F7E16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Érmelléki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D504C8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5-11</w:t>
                  </w:r>
                </w:p>
              </w:tc>
            </w:tr>
            <w:tr w:rsidR="00210C19" w:rsidRPr="00AE35A0" w14:paraId="7AE83569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0B5B3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Kitaibel Pál Utcai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679248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Kitaibel Pál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63C778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9-15</w:t>
                  </w:r>
                </w:p>
              </w:tc>
            </w:tr>
            <w:tr w:rsidR="00210C19" w:rsidRPr="00AE35A0" w14:paraId="26BBD56C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955EFC9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(1024 Budapest Kitaibel Pál utca 10.)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DCC890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Kitaibel Pál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070E49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8-14</w:t>
                  </w:r>
                </w:p>
              </w:tc>
            </w:tr>
            <w:tr w:rsidR="00210C19" w:rsidRPr="00AE35A0" w14:paraId="68C0A9EF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74DFB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proofErr w:type="spellStart"/>
                  <w:r w:rsidRPr="00AE35A0">
                    <w:rPr>
                      <w:color w:val="000000"/>
                      <w:sz w:val="20"/>
                      <w:szCs w:val="22"/>
                    </w:rPr>
                    <w:t>Szemlőhegy</w:t>
                  </w:r>
                  <w:proofErr w:type="spellEnd"/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 Utcai Óvoda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773D12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proofErr w:type="spellStart"/>
                  <w:r w:rsidRPr="00AE35A0">
                    <w:rPr>
                      <w:color w:val="000000"/>
                      <w:sz w:val="20"/>
                      <w:szCs w:val="22"/>
                    </w:rPr>
                    <w:t>Szemlőhegy</w:t>
                  </w:r>
                  <w:proofErr w:type="spellEnd"/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 utca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EBFCB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25/B-29</w:t>
                  </w:r>
                </w:p>
              </w:tc>
            </w:tr>
            <w:tr w:rsidR="00210C19" w:rsidRPr="00AE35A0" w14:paraId="0E816FCE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24411D6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(1024 Budapest </w:t>
                  </w:r>
                  <w:proofErr w:type="spellStart"/>
                  <w:r w:rsidRPr="00AE35A0">
                    <w:rPr>
                      <w:color w:val="000000"/>
                      <w:sz w:val="20"/>
                      <w:szCs w:val="22"/>
                    </w:rPr>
                    <w:t>Szemlőhegy</w:t>
                  </w:r>
                  <w:proofErr w:type="spellEnd"/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 utca 27/b)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6D1AAE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A55A2F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0C19" w:rsidRPr="00AE35A0" w14:paraId="5A21831F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AE431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Pasaréti bölcsőde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00E1AD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Nagyajtai utca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DE7453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10-12</w:t>
                  </w:r>
                </w:p>
              </w:tc>
            </w:tr>
            <w:tr w:rsidR="00210C19" w:rsidRPr="00AE35A0" w14:paraId="0819DB54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2B0168D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(1026 Budapest Pasaréti út 41.)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5DF457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 xml:space="preserve">Nagyajtai utca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7394A1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7-9</w:t>
                  </w:r>
                </w:p>
              </w:tc>
            </w:tr>
            <w:tr w:rsidR="00210C19" w:rsidRPr="00AE35A0" w14:paraId="72921113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FFDC23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Varsányi bölcsőde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AD1484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Varsányi Irén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F8D1B6" w14:textId="77777777" w:rsidR="00210C19" w:rsidRPr="00AE35A0" w:rsidRDefault="00210C19" w:rsidP="00210C1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9-21</w:t>
                  </w:r>
                </w:p>
              </w:tc>
            </w:tr>
            <w:tr w:rsidR="00210C19" w:rsidRPr="00AE35A0" w14:paraId="58BC24E7" w14:textId="77777777" w:rsidTr="00075F15">
              <w:trPr>
                <w:trHeight w:val="300"/>
              </w:trPr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8A5FD90" w14:textId="77777777" w:rsidR="00210C19" w:rsidRPr="00AE35A0" w:rsidRDefault="00210C19" w:rsidP="00210C19">
                  <w:pPr>
                    <w:rPr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color w:val="000000"/>
                      <w:sz w:val="20"/>
                      <w:szCs w:val="22"/>
                    </w:rPr>
                    <w:t>(1027 Budapest Varsányi Irén utca 32.)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D5A4C" w14:textId="77777777" w:rsidR="00210C19" w:rsidRPr="00AE35A0" w:rsidRDefault="00210C19" w:rsidP="00210C19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AE35A0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Varsányi Irén utca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7DFF69" w14:textId="77777777" w:rsidR="00210C19" w:rsidRPr="00AE35A0" w:rsidRDefault="00210C19" w:rsidP="00210C1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20-34</w:t>
                  </w:r>
                </w:p>
              </w:tc>
            </w:tr>
          </w:tbl>
          <w:p w14:paraId="7571F52E" w14:textId="77777777" w:rsidR="006E5F2F" w:rsidRDefault="006E5F2F" w:rsidP="006E5F2F">
            <w:pPr>
              <w:suppressAutoHyphens/>
              <w:jc w:val="both"/>
              <w:rPr>
                <w:snapToGrid w:val="0"/>
                <w:sz w:val="24"/>
              </w:rPr>
            </w:pPr>
          </w:p>
        </w:tc>
      </w:tr>
    </w:tbl>
    <w:p w14:paraId="032F8AF6" w14:textId="77777777" w:rsidR="00C42CCD" w:rsidRDefault="00C42CCD" w:rsidP="00C42CCD">
      <w:pPr>
        <w:tabs>
          <w:tab w:val="left" w:pos="540"/>
        </w:tabs>
        <w:jc w:val="both"/>
        <w:rPr>
          <w:bCs/>
        </w:rPr>
      </w:pPr>
    </w:p>
    <w:p w14:paraId="4F0DE5C0" w14:textId="77777777" w:rsidR="00BC35B0" w:rsidRDefault="00BC35B0" w:rsidP="00C42CCD">
      <w:pPr>
        <w:tabs>
          <w:tab w:val="left" w:pos="540"/>
        </w:tabs>
        <w:jc w:val="both"/>
        <w:rPr>
          <w:bCs/>
        </w:rPr>
      </w:pPr>
    </w:p>
    <w:p w14:paraId="6333D42F" w14:textId="77777777" w:rsidR="00BC35B0" w:rsidRDefault="00BC35B0" w:rsidP="00C42CCD">
      <w:pPr>
        <w:tabs>
          <w:tab w:val="left" w:pos="540"/>
        </w:tabs>
        <w:jc w:val="both"/>
        <w:rPr>
          <w:bCs/>
        </w:rPr>
      </w:pPr>
    </w:p>
    <w:p w14:paraId="565FFC52" w14:textId="77777777" w:rsidR="00BC35B0" w:rsidRDefault="00BC35B0" w:rsidP="00C42CCD">
      <w:pPr>
        <w:tabs>
          <w:tab w:val="left" w:pos="540"/>
        </w:tabs>
        <w:jc w:val="both"/>
        <w:rPr>
          <w:bCs/>
        </w:rPr>
      </w:pPr>
    </w:p>
    <w:p w14:paraId="31A48911" w14:textId="3B5FA92F" w:rsidR="00563CCF" w:rsidRPr="00563CCF" w:rsidRDefault="00C10562" w:rsidP="00563CC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>
        <w:rPr>
          <w:rFonts w:eastAsia="Noto Sans CJK SC Regular" w:cs="FreeSans"/>
          <w:b/>
          <w:bCs/>
          <w:kern w:val="2"/>
          <w:sz w:val="24"/>
          <w:lang w:eastAsia="zh-CN" w:bidi="hi-IN"/>
        </w:rPr>
        <w:t>B</w:t>
      </w:r>
      <w:r w:rsidR="00563CCF"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udapest Főváros II. Kerületi Önkormányzat </w:t>
      </w:r>
      <w:proofErr w:type="gramStart"/>
      <w:r w:rsidR="00563CCF"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Képviselő-testületének …</w:t>
      </w:r>
      <w:proofErr w:type="gramEnd"/>
      <w:r w:rsidR="00563CCF"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/2021. (…. ….) önkormányzati rendelete</w:t>
      </w:r>
    </w:p>
    <w:p w14:paraId="102B29E5" w14:textId="77777777" w:rsidR="00563CCF" w:rsidRPr="00563CCF" w:rsidRDefault="00563CCF" w:rsidP="00563CC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proofErr w:type="gramStart"/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a</w:t>
      </w:r>
      <w:proofErr w:type="gramEnd"/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62F2EC10" w14:textId="77777777" w:rsidR="00563CCF" w:rsidRPr="00563CCF" w:rsidRDefault="00563CCF" w:rsidP="00563CCF">
      <w:pPr>
        <w:suppressAutoHyphens/>
        <w:spacing w:before="22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Képviselő-testülete Magyarország Alaptörvénye 32. cikk (2) bekezdésében meghatározott jogalkotói hatáskörében, Magyarország helyi önkormányzatairól szóló 2011. évi CLXXXIX. törvény 23. § (5) bekezdés 3. pontjában meghatározott feladatkörében eljárva, a közúti közlekedésről szóló 1988. évi I. törvény 48. § (5) bekezdésében kapott felhatalmazás alapján a következőket rendeli el:</w:t>
      </w:r>
    </w:p>
    <w:p w14:paraId="1C5712A8" w14:textId="77777777" w:rsidR="00563CCF" w:rsidRPr="00563CCF" w:rsidRDefault="00563CCF" w:rsidP="00563CC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1. §</w:t>
      </w:r>
    </w:p>
    <w:p w14:paraId="53737FA3" w14:textId="77777777" w:rsidR="00563CCF" w:rsidRP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8/A. §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-a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helyébe a következő rendelkezés lép:</w:t>
      </w:r>
    </w:p>
    <w:p w14:paraId="10F46A6F" w14:textId="77777777" w:rsidR="00563CCF" w:rsidRPr="00563CCF" w:rsidRDefault="00563CCF" w:rsidP="00563CC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„8/A. §</w:t>
      </w:r>
    </w:p>
    <w:p w14:paraId="0BA3CC1D" w14:textId="77777777" w:rsidR="00563CCF" w:rsidRPr="00563CCF" w:rsidRDefault="00563CCF" w:rsidP="00563CCF">
      <w:pPr>
        <w:suppressAutoHyphens/>
        <w:spacing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A lakossági, egészségügyi és gazdálkodói várakozási hozzájárulások szomszédos önkormányzatok által történő elfogadásának (átparkolás) feltétele, hogy a kerület határon található mobilparkolási zónákon belüli címre kiadott, érvényes lakossági, egészségügyi és gazdálkodói várakozási hozzájárulások elfogadásra kerülnek a fővárosi parkolási rendelet 48. § (3a) bekezdésében szereplő "két szomszédos kerületi önkormányzat közigazgatási területét határoló úton vagy téren, valamint </w:t>
      </w:r>
      <w:proofErr w:type="gramStart"/>
      <w:r w:rsidRPr="00563CCF">
        <w:rPr>
          <w:rFonts w:eastAsia="Noto Sans CJK SC Regular" w:cs="FreeSans"/>
          <w:kern w:val="2"/>
          <w:sz w:val="24"/>
          <w:lang w:eastAsia="zh-CN" w:bidi="hi-IN"/>
        </w:rPr>
        <w:t>ezen</w:t>
      </w:r>
      <w:proofErr w:type="gram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határoló utat vagy teret keresztező úton, a határoló úttól vagy tértől számított első útkereszteződésig." ”</w:t>
      </w:r>
    </w:p>
    <w:p w14:paraId="25DA3952" w14:textId="77777777" w:rsidR="00563CCF" w:rsidRPr="00563CCF" w:rsidRDefault="00563CCF" w:rsidP="00563CC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2. §</w:t>
      </w:r>
    </w:p>
    <w:p w14:paraId="3FD5CEE3" w14:textId="77777777" w:rsidR="00563CCF" w:rsidRP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a következő 8/B. §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-sal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egészül ki:</w:t>
      </w:r>
    </w:p>
    <w:p w14:paraId="086EBAFA" w14:textId="77777777" w:rsidR="00563CCF" w:rsidRPr="00563CCF" w:rsidRDefault="00563CCF" w:rsidP="00563CC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>„8/B. §</w:t>
      </w:r>
    </w:p>
    <w:p w14:paraId="1B07BA80" w14:textId="77777777" w:rsidR="00563CCF" w:rsidRP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(1) A 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parkolókártya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díja:</w:t>
      </w:r>
    </w:p>
    <w:p w14:paraId="128A8463" w14:textId="77777777" w:rsidR="00563CCF" w:rsidRPr="00563CCF" w:rsidRDefault="00563CCF" w:rsidP="00563CCF">
      <w:pPr>
        <w:suppressAutoHyphens/>
        <w:ind w:left="580" w:hanging="36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proofErr w:type="gramStart"/>
      <w:r w:rsidRPr="00563CCF">
        <w:rPr>
          <w:rFonts w:eastAsia="Noto Sans CJK SC Regular" w:cs="FreeSans"/>
          <w:i/>
          <w:iCs/>
          <w:kern w:val="2"/>
          <w:sz w:val="24"/>
          <w:lang w:eastAsia="zh-CN" w:bidi="hi-IN"/>
        </w:rPr>
        <w:t>a</w:t>
      </w:r>
      <w:proofErr w:type="gramEnd"/>
      <w:r w:rsidRPr="00563CCF">
        <w:rPr>
          <w:rFonts w:eastAsia="Noto Sans CJK SC Regular" w:cs="FreeSans"/>
          <w:i/>
          <w:iCs/>
          <w:kern w:val="2"/>
          <w:sz w:val="24"/>
          <w:lang w:eastAsia="zh-CN" w:bidi="hi-IN"/>
        </w:rPr>
        <w:t>)</w:t>
      </w:r>
      <w:r w:rsidRPr="00563CCF">
        <w:rPr>
          <w:rFonts w:eastAsia="Noto Sans CJK SC Regular" w:cs="FreeSans"/>
          <w:kern w:val="2"/>
          <w:sz w:val="24"/>
          <w:lang w:eastAsia="zh-CN" w:bidi="hi-IN"/>
        </w:rPr>
        <w:tab/>
        <w:t xml:space="preserve"> magánszemély esetén: bruttó 1000 Ft;</w:t>
      </w:r>
    </w:p>
    <w:p w14:paraId="6705932B" w14:textId="77777777" w:rsidR="00563CCF" w:rsidRPr="00563CCF" w:rsidRDefault="00563CCF" w:rsidP="00563CCF">
      <w:pPr>
        <w:suppressAutoHyphens/>
        <w:ind w:left="580" w:hanging="36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i/>
          <w:iCs/>
          <w:kern w:val="2"/>
          <w:sz w:val="24"/>
          <w:lang w:eastAsia="zh-CN" w:bidi="hi-IN"/>
        </w:rPr>
        <w:t>b)</w:t>
      </w:r>
      <w:r w:rsidRPr="00563CCF">
        <w:rPr>
          <w:rFonts w:eastAsia="Noto Sans CJK SC Regular" w:cs="FreeSans"/>
          <w:kern w:val="2"/>
          <w:sz w:val="24"/>
          <w:lang w:eastAsia="zh-CN" w:bidi="hi-IN"/>
        </w:rPr>
        <w:tab/>
        <w:t xml:space="preserve"> vállalkozás esetén: bruttó 2000 Ft.</w:t>
      </w:r>
    </w:p>
    <w:p w14:paraId="5BEBC437" w14:textId="77777777" w:rsidR="00563CCF" w:rsidRPr="00563CCF" w:rsidRDefault="00563CCF" w:rsidP="00563CCF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(2) A 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parkolókártyára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a szolgáltatást igénybevevő a Városüzemeltetési Igazgatóság Parkolási Ügyfélszolgálatának (a továbbiakban: Parkolási Ügyfélszolgálat) irodájában ezer Ft-ban meghatározott összegű várakozási (parkolási) díjat fizethet be, amely a befizetéskor a kártyára feltöltésre kerül.</w:t>
      </w:r>
    </w:p>
    <w:p w14:paraId="7ED36BE3" w14:textId="678006BB" w:rsidR="00563CCF" w:rsidRPr="00563CCF" w:rsidRDefault="00563CCF" w:rsidP="00563CCF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(3) Gazdálkodói várakozási hozzájárulással rendelkező válla</w:t>
      </w:r>
      <w:r w:rsidR="00700B89">
        <w:rPr>
          <w:rFonts w:eastAsia="Noto Sans CJK SC Regular" w:cs="FreeSans"/>
          <w:kern w:val="2"/>
          <w:sz w:val="24"/>
          <w:lang w:eastAsia="zh-CN" w:bidi="hi-IN"/>
        </w:rPr>
        <w:t xml:space="preserve">lkozás részére vásárolt </w:t>
      </w:r>
      <w:proofErr w:type="spellStart"/>
      <w:r w:rsidR="00700B89">
        <w:rPr>
          <w:rFonts w:eastAsia="Noto Sans CJK SC Regular" w:cs="FreeSans"/>
          <w:kern w:val="2"/>
          <w:sz w:val="24"/>
          <w:lang w:eastAsia="zh-CN" w:bidi="hi-IN"/>
        </w:rPr>
        <w:t>parkoló</w:t>
      </w:r>
      <w:r w:rsidRPr="00563CCF">
        <w:rPr>
          <w:rFonts w:eastAsia="Noto Sans CJK SC Regular" w:cs="FreeSans"/>
          <w:kern w:val="2"/>
          <w:sz w:val="24"/>
          <w:lang w:eastAsia="zh-CN" w:bidi="hi-IN"/>
        </w:rPr>
        <w:t>kártya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feltöltés csak a II. kerületi Önkormányzatnál nyilvántartott (gazdálkodói várakozási hozzájárulással rendelkező) gépjármű parkolása esetén használható. A jogosulatlan, azaz más rendszámú gépkocsi parkolásánál történő felhasználás pótdíjazást von maga után.</w:t>
      </w:r>
    </w:p>
    <w:p w14:paraId="0FDED19D" w14:textId="7439FCB8" w:rsidR="00563CCF" w:rsidRPr="00563CCF" w:rsidRDefault="00563CCF" w:rsidP="00563CCF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(4) A sérülésmentes 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parkolókártya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II. Kerületi Önkormányzat részére történő visszaadásakor a kártya díja és a kártyáról fel nem használt össze</w:t>
      </w:r>
      <w:r w:rsidR="007B3DC7">
        <w:rPr>
          <w:rFonts w:eastAsia="Noto Sans CJK SC Regular" w:cs="FreeSans"/>
          <w:kern w:val="2"/>
          <w:sz w:val="24"/>
          <w:lang w:eastAsia="zh-CN" w:bidi="hi-IN"/>
        </w:rPr>
        <w:t>g</w:t>
      </w: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visszatérítés</w:t>
      </w:r>
      <w:r w:rsidR="007B3DC7">
        <w:rPr>
          <w:rFonts w:eastAsia="Noto Sans CJK SC Regular" w:cs="FreeSans"/>
          <w:kern w:val="2"/>
          <w:sz w:val="24"/>
          <w:lang w:eastAsia="zh-CN" w:bidi="hi-IN"/>
        </w:rPr>
        <w:t>r</w:t>
      </w:r>
      <w:r w:rsidRPr="00563CCF">
        <w:rPr>
          <w:rFonts w:eastAsia="Noto Sans CJK SC Regular" w:cs="FreeSans"/>
          <w:kern w:val="2"/>
          <w:sz w:val="24"/>
          <w:lang w:eastAsia="zh-CN" w:bidi="hi-IN"/>
        </w:rPr>
        <w:t>e kerül az ügyfél részére.</w:t>
      </w:r>
    </w:p>
    <w:p w14:paraId="721C281C" w14:textId="77777777" w:rsidR="00563CCF" w:rsidRPr="00563CCF" w:rsidRDefault="00563CCF" w:rsidP="00563CCF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(5) Elveszett, sérült kártya esetén 1000 Ft-os díj ellenében vásárolhat új kártyát az ügyfél, az elveszett, sérült kártyára töltött összeget az Önkormányzat nem téríti vissza.</w:t>
      </w:r>
    </w:p>
    <w:p w14:paraId="3D3B9D3A" w14:textId="77777777" w:rsidR="00563CCF" w:rsidRPr="00563CCF" w:rsidRDefault="00563CCF" w:rsidP="00563CCF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(6) Amennyiben az ügyfél lemond a meglévő, sérülésmentes és működő 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parkolókártyájának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tulajdonjogáról az Önkormányzat javára, úgy a kártya eredeti értékét és a rátöltött összeget az Önkormányzat visszafizeti az ügyfél részére. 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Parkolókártya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visszavétele csak az eredeti, vásárlást bizonyító számla ellenében történhet.</w:t>
      </w:r>
    </w:p>
    <w:p w14:paraId="330B9901" w14:textId="77777777" w:rsidR="00563CCF" w:rsidRPr="00563CCF" w:rsidRDefault="00563CCF" w:rsidP="00563CCF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(7) A </w:t>
      </w:r>
      <w:proofErr w:type="spellStart"/>
      <w:r w:rsidRPr="00563CCF">
        <w:rPr>
          <w:rFonts w:eastAsia="Noto Sans CJK SC Regular" w:cs="FreeSans"/>
          <w:kern w:val="2"/>
          <w:sz w:val="24"/>
          <w:lang w:eastAsia="zh-CN" w:bidi="hi-IN"/>
        </w:rPr>
        <w:t>parkolókártya</w:t>
      </w:r>
      <w:proofErr w:type="spell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pótdíj fizetésre nem alkalmas.</w:t>
      </w:r>
    </w:p>
    <w:p w14:paraId="5EF99A85" w14:textId="77777777" w:rsidR="00563CCF" w:rsidRDefault="00563CCF" w:rsidP="00563CCF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(8) A kártyákat a II. Kerületi Önkormányzat által üzemeltetett parkolóhelyeken elhelyezett automaták fogadják el.”</w:t>
      </w:r>
    </w:p>
    <w:p w14:paraId="25742E94" w14:textId="77777777" w:rsidR="00CC706B" w:rsidRPr="000B2C69" w:rsidRDefault="00CC706B" w:rsidP="000B2C69">
      <w:pPr>
        <w:suppressAutoHyphens/>
        <w:spacing w:before="240" w:after="240"/>
        <w:jc w:val="center"/>
        <w:rPr>
          <w:rFonts w:eastAsia="Noto Sans CJK SC Regular" w:cs="FreeSans"/>
          <w:b/>
          <w:kern w:val="2"/>
          <w:sz w:val="24"/>
          <w:lang w:eastAsia="zh-CN" w:bidi="hi-IN"/>
        </w:rPr>
      </w:pPr>
      <w:r w:rsidRPr="000B2C69">
        <w:rPr>
          <w:rFonts w:eastAsia="Noto Sans CJK SC Regular" w:cs="FreeSans"/>
          <w:b/>
          <w:kern w:val="2"/>
          <w:sz w:val="24"/>
          <w:lang w:eastAsia="zh-CN" w:bidi="hi-IN"/>
        </w:rPr>
        <w:t>3. §</w:t>
      </w:r>
    </w:p>
    <w:p w14:paraId="752BBA01" w14:textId="77777777" w:rsidR="00CC706B" w:rsidRPr="00CC706B" w:rsidRDefault="00CC706B" w:rsidP="00CC706B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CC706B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2. melléklete helyébe az 1. melléklet lép.</w:t>
      </w:r>
    </w:p>
    <w:p w14:paraId="686265AB" w14:textId="298BBB31" w:rsidR="00CC706B" w:rsidRPr="000B2C69" w:rsidRDefault="00CC706B" w:rsidP="000B2C69">
      <w:pPr>
        <w:suppressAutoHyphens/>
        <w:spacing w:before="240" w:after="240"/>
        <w:jc w:val="center"/>
        <w:rPr>
          <w:rFonts w:eastAsia="Noto Sans CJK SC Regular" w:cs="FreeSans"/>
          <w:b/>
          <w:kern w:val="2"/>
          <w:sz w:val="24"/>
          <w:lang w:eastAsia="zh-CN" w:bidi="hi-IN"/>
        </w:rPr>
      </w:pPr>
      <w:r w:rsidRPr="000B2C69">
        <w:rPr>
          <w:rFonts w:eastAsia="Noto Sans CJK SC Regular" w:cs="FreeSans"/>
          <w:b/>
          <w:kern w:val="2"/>
          <w:sz w:val="24"/>
          <w:lang w:eastAsia="zh-CN" w:bidi="hi-IN"/>
        </w:rPr>
        <w:t>4. §</w:t>
      </w:r>
    </w:p>
    <w:p w14:paraId="164574F1" w14:textId="77777777" w:rsidR="00563CCF" w:rsidRP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Ez a rendelet a kihirdetését követő napon lép hatályba.</w:t>
      </w:r>
    </w:p>
    <w:p w14:paraId="01A40404" w14:textId="77777777" w:rsidR="00563CCF" w:rsidRP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0C3AC55A" w14:textId="77777777" w:rsid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23E42624" w14:textId="77777777" w:rsidR="00CC706B" w:rsidRPr="00563CCF" w:rsidRDefault="00CC706B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45B1D481" w14:textId="77777777" w:rsidR="00563CCF" w:rsidRPr="00563CCF" w:rsidRDefault="00563CCF" w:rsidP="00563CC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63CCF" w:rsidRPr="00563CCF" w14:paraId="4AF4440E" w14:textId="77777777" w:rsidTr="001C692C">
        <w:tc>
          <w:tcPr>
            <w:tcW w:w="4818" w:type="dxa"/>
          </w:tcPr>
          <w:p w14:paraId="523230CA" w14:textId="77777777" w:rsidR="00563CCF" w:rsidRPr="00563CCF" w:rsidRDefault="00563CCF" w:rsidP="00563CCF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Őrsi Gergely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563CC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6A86A852" w14:textId="77777777" w:rsidR="00563CCF" w:rsidRPr="00563CCF" w:rsidRDefault="00563CCF" w:rsidP="00563CCF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563CC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dr. Szalai Tibor</w:t>
            </w:r>
            <w:r w:rsidRPr="00563CCF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563CC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jegyző</w:t>
            </w:r>
          </w:p>
        </w:tc>
      </w:tr>
    </w:tbl>
    <w:p w14:paraId="17E3A701" w14:textId="77777777" w:rsidR="00563CCF" w:rsidRPr="00563CCF" w:rsidRDefault="00563CCF" w:rsidP="00563CCF">
      <w:pPr>
        <w:suppressAutoHyphens/>
        <w:rPr>
          <w:rFonts w:eastAsia="Noto Sans CJK SC Regular" w:cs="FreeSans"/>
          <w:kern w:val="2"/>
          <w:sz w:val="24"/>
          <w:lang w:eastAsia="zh-CN" w:bidi="hi-IN"/>
        </w:rPr>
        <w:sectPr w:rsidR="00563CCF" w:rsidRPr="00563CCF">
          <w:footerReference w:type="default" r:id="rId8"/>
          <w:footerReference w:type="first" r:id="rId9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29221FDE" w14:textId="77777777" w:rsidR="00CC706B" w:rsidRDefault="00CC706B" w:rsidP="000B2C69">
      <w:pPr>
        <w:suppressAutoHyphens/>
        <w:jc w:val="right"/>
        <w:rPr>
          <w:rFonts w:eastAsia="Noto Sans CJK SC Regular" w:cs="FreeSans"/>
          <w:i/>
          <w:iCs/>
          <w:kern w:val="2"/>
          <w:sz w:val="24"/>
          <w:u w:val="single"/>
          <w:lang w:eastAsia="zh-CN" w:bidi="hi-IN"/>
        </w:rPr>
      </w:pPr>
      <w:r w:rsidRPr="00CC706B">
        <w:rPr>
          <w:rFonts w:eastAsia="Noto Sans CJK SC Regular" w:cs="FreeSans"/>
          <w:i/>
          <w:iCs/>
          <w:kern w:val="2"/>
          <w:sz w:val="24"/>
          <w:u w:val="single"/>
          <w:lang w:eastAsia="zh-CN" w:bidi="hi-IN"/>
        </w:rPr>
        <w:t>1. melléklet</w:t>
      </w:r>
    </w:p>
    <w:p w14:paraId="107E971F" w14:textId="77777777" w:rsidR="00BC35B0" w:rsidRPr="00CC706B" w:rsidRDefault="00BC35B0" w:rsidP="000B2C69">
      <w:pPr>
        <w:suppressAutoHyphens/>
        <w:jc w:val="right"/>
        <w:rPr>
          <w:rFonts w:eastAsia="Noto Sans CJK SC Regular" w:cs="FreeSans"/>
          <w:i/>
          <w:iCs/>
          <w:kern w:val="2"/>
          <w:sz w:val="24"/>
          <w:u w:val="single"/>
          <w:lang w:eastAsia="zh-CN" w:bidi="hi-IN"/>
        </w:rPr>
      </w:pPr>
    </w:p>
    <w:p w14:paraId="1D2D5294" w14:textId="77777777" w:rsidR="00CC706B" w:rsidRPr="00CC706B" w:rsidRDefault="00CC706B" w:rsidP="00CC706B">
      <w:pPr>
        <w:suppressAutoHyphens/>
        <w:rPr>
          <w:rFonts w:eastAsia="Noto Sans CJK SC Regular" w:cs="FreeSans"/>
          <w:kern w:val="2"/>
          <w:sz w:val="24"/>
          <w:lang w:eastAsia="zh-CN" w:bidi="hi-IN"/>
        </w:rPr>
      </w:pPr>
      <w:r w:rsidRPr="00CC706B">
        <w:rPr>
          <w:rFonts w:eastAsia="Noto Sans CJK SC Regular" w:cs="FreeSans"/>
          <w:kern w:val="2"/>
          <w:sz w:val="24"/>
          <w:lang w:eastAsia="zh-CN" w:bidi="hi-IN"/>
        </w:rPr>
        <w:t>„</w:t>
      </w:r>
      <w:r w:rsidRPr="00CC706B">
        <w:rPr>
          <w:rFonts w:eastAsia="Noto Sans CJK SC Regular" w:cs="FreeSans"/>
          <w:i/>
          <w:iCs/>
          <w:kern w:val="2"/>
          <w:sz w:val="24"/>
          <w:lang w:eastAsia="zh-CN" w:bidi="hi-IN"/>
        </w:rPr>
        <w:t>2.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1"/>
        <w:gridCol w:w="2502"/>
        <w:gridCol w:w="2309"/>
      </w:tblGrid>
      <w:tr w:rsidR="00CC706B" w:rsidRPr="00CC706B" w14:paraId="33B88610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C3D1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Bolyai Utcai Óvoda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(1023 Budapest Bolyai u. 15.)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10C7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Bolyai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72D8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22 - 24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18 - 20</w:t>
            </w:r>
          </w:p>
        </w:tc>
      </w:tr>
      <w:tr w:rsidR="00CC706B" w:rsidRPr="00CC706B" w14:paraId="78526CAA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D321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Százszorszép Óvoda (1024 Budapest Fillér utca 29.)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761F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Nyúl utca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Nyúl utca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Garas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7AFF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9 - 17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14 - 24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11 - 11</w:t>
            </w:r>
          </w:p>
        </w:tc>
      </w:tr>
      <w:tr w:rsidR="00CC706B" w:rsidRPr="00CC706B" w14:paraId="5F750843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A268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Százszorszép Óvoda (1026 Budapest Érmelléki utca 12.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31F2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Érmelléki utca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Érmelléki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D34D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6 - 14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5 - 11</w:t>
            </w:r>
          </w:p>
        </w:tc>
      </w:tr>
      <w:tr w:rsidR="00CC706B" w:rsidRPr="00CC706B" w14:paraId="06DF37F8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E3A2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Kitaibel Pál Utcai Óvoda (1024 Budapest, Kitaibel Pál utca 10.)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89E8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Kitaibel Pál utca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Kitaibel Pál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4AC4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9 - 15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8 - 14</w:t>
            </w:r>
          </w:p>
        </w:tc>
      </w:tr>
      <w:tr w:rsidR="00CC706B" w:rsidRPr="00CC706B" w14:paraId="6DBF8C1C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D4C0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proofErr w:type="spellStart"/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Szemlőhegy</w:t>
            </w:r>
            <w:proofErr w:type="spellEnd"/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Utcai Óvoda (1024 Budapest </w:t>
            </w:r>
            <w:proofErr w:type="spellStart"/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Szemlőhegy</w:t>
            </w:r>
            <w:proofErr w:type="spellEnd"/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u. 27/b)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914F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proofErr w:type="spellStart"/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Szemlőhegy</w:t>
            </w:r>
            <w:proofErr w:type="spellEnd"/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4916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25/B - 29</w:t>
            </w:r>
          </w:p>
        </w:tc>
      </w:tr>
      <w:tr w:rsidR="00CC706B" w:rsidRPr="00CC706B" w14:paraId="77118C4D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F412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Pasaréti Bölcsőde (1026 Budapest, Pasaréti út 41.)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57F2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Nagyajtai utca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Nagyajtai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86A0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10 - 12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7 - 9</w:t>
            </w:r>
          </w:p>
        </w:tc>
      </w:tr>
      <w:tr w:rsidR="00CC706B" w:rsidRPr="00CC706B" w14:paraId="5600C337" w14:textId="77777777" w:rsidTr="008B04F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608D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Varsányi Bölcsőde (1027 Budapest, Varsányi Irén utca 32.)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07B7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Varsányi Irén utca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Varsányi Irén utca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F97B" w14:textId="77777777" w:rsidR="00CC706B" w:rsidRPr="00CC706B" w:rsidRDefault="00CC706B" w:rsidP="00CC706B">
            <w:pPr>
              <w:suppressAutoHyphens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9 - 21</w:t>
            </w:r>
            <w:r w:rsidRPr="00CC706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  <w:t>20 - 34</w:t>
            </w:r>
          </w:p>
        </w:tc>
      </w:tr>
    </w:tbl>
    <w:p w14:paraId="764E0585" w14:textId="77777777" w:rsidR="00CC706B" w:rsidRPr="00CC706B" w:rsidRDefault="00CC706B" w:rsidP="00CC706B">
      <w:pPr>
        <w:suppressAutoHyphens/>
        <w:rPr>
          <w:rFonts w:eastAsia="Noto Sans CJK SC Regular" w:cs="FreeSans"/>
          <w:kern w:val="2"/>
          <w:sz w:val="24"/>
          <w:lang w:eastAsia="zh-CN" w:bidi="hi-IN"/>
        </w:rPr>
        <w:sectPr w:rsidR="00CC706B" w:rsidRPr="00CC706B">
          <w:footerReference w:type="default" r:id="rId10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CC706B">
        <w:rPr>
          <w:rFonts w:eastAsia="Noto Sans CJK SC Regular" w:cs="FreeSans"/>
          <w:kern w:val="2"/>
          <w:sz w:val="24"/>
          <w:lang w:eastAsia="zh-CN" w:bidi="hi-IN"/>
        </w:rPr>
        <w:t>”</w:t>
      </w:r>
    </w:p>
    <w:p w14:paraId="43E8FFD9" w14:textId="77777777" w:rsidR="00563CCF" w:rsidRPr="00563CCF" w:rsidRDefault="00563CCF" w:rsidP="00563CCF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Általános indokolás</w:t>
      </w:r>
    </w:p>
    <w:p w14:paraId="5CABF66E" w14:textId="77777777" w:rsidR="00563CCF" w:rsidRPr="00563CCF" w:rsidRDefault="00563CCF" w:rsidP="00563CCF">
      <w:pPr>
        <w:suppressAutoHyphens/>
        <w:ind w:lef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A kerületek közigazgatási határain megvalósuló átparkolással - azaz ha az autós az egyik kerületben parkol, de figyelmetlenségből a díjfizetést másik kerület területén teszi meg - kapcsolatosan a kerületek között a várakozási hozzájárulások kölcsönös elfogadását jelenleg egyetlen jogszabály sem rögzíti. Erre </w:t>
      </w:r>
      <w:proofErr w:type="gramStart"/>
      <w:r w:rsidRPr="00563CCF">
        <w:rPr>
          <w:rFonts w:eastAsia="Noto Sans CJK SC Regular" w:cs="FreeSans"/>
          <w:kern w:val="2"/>
          <w:sz w:val="24"/>
          <w:lang w:eastAsia="zh-CN" w:bidi="hi-IN"/>
        </w:rPr>
        <w:t>tekintettel</w:t>
      </w:r>
      <w:proofErr w:type="gramEnd"/>
      <w:r w:rsidRPr="00563CCF">
        <w:rPr>
          <w:rFonts w:eastAsia="Noto Sans CJK SC Regular" w:cs="FreeSans"/>
          <w:kern w:val="2"/>
          <w:sz w:val="24"/>
          <w:lang w:eastAsia="zh-CN" w:bidi="hi-IN"/>
        </w:rPr>
        <w:t xml:space="preserve"> a járművel várakozás rendjéről szóló önkormányzati rendelet kiegészítése vált szükségessé.</w:t>
      </w:r>
    </w:p>
    <w:p w14:paraId="4C19C88E" w14:textId="77777777" w:rsidR="00563CCF" w:rsidRPr="00563CCF" w:rsidRDefault="00563CCF" w:rsidP="00563CCF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Részletes indokolás</w:t>
      </w:r>
    </w:p>
    <w:p w14:paraId="142FCD53" w14:textId="77777777" w:rsidR="00563CCF" w:rsidRPr="00563CCF" w:rsidRDefault="00563CCF" w:rsidP="00563CC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1. § </w:t>
      </w:r>
    </w:p>
    <w:p w14:paraId="08E4A58C" w14:textId="77777777" w:rsidR="00563CCF" w:rsidRPr="00563CCF" w:rsidRDefault="00563CCF" w:rsidP="00563CC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Az átparkolással összefüggésben vezet be új rendelkezéseket.</w:t>
      </w:r>
    </w:p>
    <w:p w14:paraId="46AFAEC5" w14:textId="77777777" w:rsidR="00563CCF" w:rsidRPr="00563CCF" w:rsidRDefault="00563CCF" w:rsidP="00563CC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2. § </w:t>
      </w:r>
    </w:p>
    <w:p w14:paraId="5CD09D45" w14:textId="77777777" w:rsidR="00563CCF" w:rsidRDefault="00563CCF" w:rsidP="00563CC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A korábbi 8/A. § formai szempontból történő felülvizsgálatával összefüggésben új szakasz kerül beiktatásra.</w:t>
      </w:r>
    </w:p>
    <w:p w14:paraId="68B4A5F2" w14:textId="73A558F6" w:rsidR="00BC35B0" w:rsidRPr="00BC35B0" w:rsidRDefault="00BC35B0" w:rsidP="000B2C69">
      <w:pPr>
        <w:suppressAutoHyphens/>
        <w:spacing w:before="159" w:after="15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C35B0">
        <w:rPr>
          <w:rFonts w:eastAsia="Noto Sans CJK SC Regular" w:cs="FreeSans"/>
          <w:b/>
          <w:bCs/>
          <w:kern w:val="2"/>
          <w:sz w:val="24"/>
          <w:lang w:eastAsia="zh-CN" w:bidi="hi-IN"/>
        </w:rPr>
        <w:t>3. §</w:t>
      </w:r>
    </w:p>
    <w:p w14:paraId="754F1CE9" w14:textId="77777777" w:rsidR="00BC35B0" w:rsidRPr="00BC35B0" w:rsidRDefault="00BC35B0" w:rsidP="00BC35B0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C35B0">
        <w:rPr>
          <w:rFonts w:eastAsia="Noto Sans CJK SC Regular" w:cs="FreeSans"/>
          <w:kern w:val="2"/>
          <w:sz w:val="24"/>
          <w:lang w:eastAsia="zh-CN" w:bidi="hi-IN"/>
        </w:rPr>
        <w:t>A mellékletben található gyermekszállítási várakozási hozzájárulással igénybe vehető közterületek megjelölésénél a házszámok pontosítása szükséges.</w:t>
      </w:r>
    </w:p>
    <w:p w14:paraId="77151B57" w14:textId="2952B7C0" w:rsidR="00BC35B0" w:rsidRPr="00BC35B0" w:rsidRDefault="00BC35B0" w:rsidP="000B2C69">
      <w:pPr>
        <w:suppressAutoHyphens/>
        <w:spacing w:before="159" w:after="15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C35B0">
        <w:rPr>
          <w:rFonts w:eastAsia="Noto Sans CJK SC Regular" w:cs="FreeSans"/>
          <w:b/>
          <w:bCs/>
          <w:kern w:val="2"/>
          <w:sz w:val="24"/>
          <w:lang w:eastAsia="zh-CN" w:bidi="hi-IN"/>
        </w:rPr>
        <w:t>4. §</w:t>
      </w:r>
    </w:p>
    <w:p w14:paraId="6F61120C" w14:textId="77777777" w:rsidR="00563CCF" w:rsidRPr="00563CCF" w:rsidRDefault="00563CCF" w:rsidP="00563CC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563CCF">
        <w:rPr>
          <w:rFonts w:eastAsia="Noto Sans CJK SC Regular" w:cs="FreeSans"/>
          <w:kern w:val="2"/>
          <w:sz w:val="24"/>
          <w:lang w:eastAsia="zh-CN" w:bidi="hi-IN"/>
        </w:rPr>
        <w:t>Hatálybalépésre vonatkozó rendelkezést tartalmaz.</w:t>
      </w:r>
    </w:p>
    <w:p w14:paraId="669B9BF4" w14:textId="77777777" w:rsidR="00C42CCD" w:rsidRPr="00286FB4" w:rsidRDefault="00C42CCD" w:rsidP="00C42CCD">
      <w:pPr>
        <w:tabs>
          <w:tab w:val="left" w:pos="5529"/>
        </w:tabs>
        <w:spacing w:after="720" w:line="264" w:lineRule="auto"/>
        <w:rPr>
          <w:sz w:val="24"/>
          <w:lang w:val="en-US"/>
        </w:rPr>
      </w:pPr>
    </w:p>
    <w:p w14:paraId="7ABABCFF" w14:textId="77777777" w:rsidR="00C42CCD" w:rsidRDefault="00C42CCD" w:rsidP="00C42CCD"/>
    <w:p w14:paraId="68F18F46" w14:textId="77777777" w:rsidR="00C42CCD" w:rsidRDefault="00C42CCD" w:rsidP="00C42CCD">
      <w:pPr>
        <w:jc w:val="both"/>
        <w:rPr>
          <w:b/>
          <w:sz w:val="24"/>
        </w:rPr>
      </w:pPr>
    </w:p>
    <w:p w14:paraId="16126E63" w14:textId="77777777" w:rsidR="00C42CCD" w:rsidRDefault="00C42CCD" w:rsidP="00C42CCD">
      <w:pPr>
        <w:jc w:val="both"/>
        <w:rPr>
          <w:b/>
          <w:sz w:val="24"/>
        </w:rPr>
      </w:pPr>
    </w:p>
    <w:p w14:paraId="5C218C67" w14:textId="77777777" w:rsidR="00C42CCD" w:rsidRDefault="00C42CCD" w:rsidP="00C42CCD">
      <w:pPr>
        <w:jc w:val="both"/>
        <w:rPr>
          <w:bCs/>
          <w:i/>
          <w:kern w:val="28"/>
          <w:sz w:val="24"/>
        </w:rPr>
      </w:pPr>
    </w:p>
    <w:p w14:paraId="0E142D5A" w14:textId="77777777" w:rsidR="00E12B77" w:rsidRDefault="00E12B77" w:rsidP="00103BC7">
      <w:pPr>
        <w:widowControl w:val="0"/>
        <w:spacing w:after="240"/>
        <w:jc w:val="both"/>
        <w:rPr>
          <w:b/>
          <w:sz w:val="24"/>
        </w:rPr>
      </w:pPr>
    </w:p>
    <w:p w14:paraId="371C98AF" w14:textId="77777777" w:rsidR="00EA6420" w:rsidRDefault="00EA6420" w:rsidP="00D134D9">
      <w:pPr>
        <w:jc w:val="both"/>
        <w:rPr>
          <w:bCs/>
          <w:i/>
          <w:kern w:val="28"/>
          <w:sz w:val="24"/>
        </w:rPr>
      </w:pPr>
    </w:p>
    <w:p w14:paraId="5F1A33E2" w14:textId="77777777" w:rsidR="00335FDA" w:rsidRDefault="00335FDA" w:rsidP="00D134D9">
      <w:pPr>
        <w:jc w:val="both"/>
        <w:rPr>
          <w:bCs/>
          <w:i/>
          <w:kern w:val="28"/>
          <w:sz w:val="24"/>
        </w:rPr>
      </w:pPr>
    </w:p>
    <w:p w14:paraId="0B455BCB" w14:textId="77777777" w:rsidR="00335FDA" w:rsidRDefault="00335FDA" w:rsidP="00D134D9">
      <w:pPr>
        <w:jc w:val="both"/>
        <w:rPr>
          <w:bCs/>
          <w:i/>
          <w:kern w:val="28"/>
          <w:sz w:val="24"/>
        </w:rPr>
      </w:pPr>
    </w:p>
    <w:p w14:paraId="7EDF236E" w14:textId="77777777" w:rsidR="00335FDA" w:rsidRPr="002021C5" w:rsidRDefault="00335FDA" w:rsidP="00D134D9">
      <w:pPr>
        <w:jc w:val="both"/>
        <w:rPr>
          <w:bCs/>
          <w:kern w:val="28"/>
          <w:sz w:val="24"/>
        </w:rPr>
      </w:pPr>
    </w:p>
    <w:sectPr w:rsidR="00335FDA" w:rsidRPr="002021C5" w:rsidSect="00262CE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803D0" w14:textId="77777777" w:rsidR="009076E3" w:rsidRDefault="009076E3">
      <w:r>
        <w:separator/>
      </w:r>
    </w:p>
  </w:endnote>
  <w:endnote w:type="continuationSeparator" w:id="0">
    <w:p w14:paraId="2F093B6E" w14:textId="77777777" w:rsidR="009076E3" w:rsidRDefault="0090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2F769" w14:textId="77777777" w:rsidR="00563CCF" w:rsidRDefault="00563C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00B8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5EFAE" w14:textId="47A3EF86" w:rsidR="002021C5" w:rsidRDefault="002021C5">
    <w:pPr>
      <w:pStyle w:val="llb"/>
    </w:pPr>
    <w:r>
      <w:t xml:space="preserve">                                        </w:t>
    </w:r>
    <w:r w:rsidR="00B06665">
      <w:t xml:space="preserve">                              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B8C7" w14:textId="77777777" w:rsidR="00CC706B" w:rsidRDefault="00CC70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00B89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0748" w14:textId="77777777" w:rsidR="009076E3" w:rsidRDefault="009076E3">
      <w:r>
        <w:separator/>
      </w:r>
    </w:p>
  </w:footnote>
  <w:footnote w:type="continuationSeparator" w:id="0">
    <w:p w14:paraId="2E534F62" w14:textId="77777777" w:rsidR="009076E3" w:rsidRDefault="0090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2065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67DC644" w14:textId="77777777" w:rsidR="00504795" w:rsidRDefault="00504795">
    <w:pPr>
      <w:pStyle w:val="lfej"/>
    </w:pPr>
  </w:p>
  <w:p w14:paraId="110E3AFB" w14:textId="77777777" w:rsidR="004414A2" w:rsidRDefault="004414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40C1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3CCF">
      <w:rPr>
        <w:rStyle w:val="Oldalszm"/>
        <w:noProof/>
      </w:rPr>
      <w:t>6</w:t>
    </w:r>
    <w:r>
      <w:rPr>
        <w:rStyle w:val="Oldalszm"/>
      </w:rPr>
      <w:fldChar w:fldCharType="end"/>
    </w:r>
  </w:p>
  <w:p w14:paraId="6A0E0B32" w14:textId="77777777" w:rsidR="00504795" w:rsidRDefault="00504795" w:rsidP="001A5CAB">
    <w:pPr>
      <w:pStyle w:val="lfej"/>
      <w:jc w:val="right"/>
    </w:pPr>
  </w:p>
  <w:p w14:paraId="1122EB0D" w14:textId="77777777" w:rsidR="004414A2" w:rsidRDefault="004414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9E8"/>
    <w:multiLevelType w:val="hybridMultilevel"/>
    <w:tmpl w:val="BA782B30"/>
    <w:lvl w:ilvl="0" w:tplc="E0D2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34A"/>
    <w:multiLevelType w:val="hybridMultilevel"/>
    <w:tmpl w:val="CBAE563C"/>
    <w:lvl w:ilvl="0" w:tplc="23C45FB6">
      <w:start w:val="1"/>
      <w:numFmt w:val="bullet"/>
      <w:lvlText w:val="-"/>
      <w:lvlJc w:val="left"/>
      <w:pPr>
        <w:tabs>
          <w:tab w:val="num" w:pos="2007"/>
        </w:tabs>
        <w:ind w:left="1985" w:hanging="851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6848"/>
    <w:multiLevelType w:val="hybridMultilevel"/>
    <w:tmpl w:val="049656CE"/>
    <w:lvl w:ilvl="0" w:tplc="91DC1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22AE"/>
    <w:multiLevelType w:val="hybridMultilevel"/>
    <w:tmpl w:val="413A9BE2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116"/>
    <w:multiLevelType w:val="hybridMultilevel"/>
    <w:tmpl w:val="1AC2F7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1461"/>
    <w:multiLevelType w:val="hybridMultilevel"/>
    <w:tmpl w:val="D7B60B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06DCA"/>
    <w:multiLevelType w:val="hybridMultilevel"/>
    <w:tmpl w:val="9A8A4064"/>
    <w:lvl w:ilvl="0" w:tplc="F918BBBE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9F4"/>
    <w:multiLevelType w:val="hybridMultilevel"/>
    <w:tmpl w:val="947CDFA6"/>
    <w:lvl w:ilvl="0" w:tplc="D2324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668A"/>
    <w:multiLevelType w:val="hybridMultilevel"/>
    <w:tmpl w:val="199A944E"/>
    <w:lvl w:ilvl="0" w:tplc="B6D21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41E5"/>
    <w:multiLevelType w:val="hybridMultilevel"/>
    <w:tmpl w:val="AEE629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676F"/>
    <w:multiLevelType w:val="hybridMultilevel"/>
    <w:tmpl w:val="07B86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2712"/>
    <w:multiLevelType w:val="hybridMultilevel"/>
    <w:tmpl w:val="4210F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0AB8"/>
    <w:multiLevelType w:val="hybridMultilevel"/>
    <w:tmpl w:val="EA70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61F4"/>
    <w:multiLevelType w:val="hybridMultilevel"/>
    <w:tmpl w:val="1592CF1E"/>
    <w:lvl w:ilvl="0" w:tplc="88F6B03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86E74"/>
    <w:multiLevelType w:val="hybridMultilevel"/>
    <w:tmpl w:val="125A5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B0614"/>
    <w:multiLevelType w:val="hybridMultilevel"/>
    <w:tmpl w:val="6846B506"/>
    <w:lvl w:ilvl="0" w:tplc="7CF67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D1D6C"/>
    <w:multiLevelType w:val="hybridMultilevel"/>
    <w:tmpl w:val="5D7E1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F257D"/>
    <w:multiLevelType w:val="hybridMultilevel"/>
    <w:tmpl w:val="8CBC8CC8"/>
    <w:lvl w:ilvl="0" w:tplc="0226D8E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8" w15:restartNumberingAfterBreak="0">
    <w:nsid w:val="38443FD8"/>
    <w:multiLevelType w:val="hybridMultilevel"/>
    <w:tmpl w:val="FBDE0E1C"/>
    <w:lvl w:ilvl="0" w:tplc="B27EFB8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6C6A"/>
    <w:multiLevelType w:val="hybridMultilevel"/>
    <w:tmpl w:val="AFE8F6D4"/>
    <w:lvl w:ilvl="0" w:tplc="BC7A1D90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0" w15:restartNumberingAfterBreak="0">
    <w:nsid w:val="3B56079F"/>
    <w:multiLevelType w:val="hybridMultilevel"/>
    <w:tmpl w:val="D91A3F18"/>
    <w:lvl w:ilvl="0" w:tplc="C14E51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D6423C"/>
    <w:multiLevelType w:val="hybridMultilevel"/>
    <w:tmpl w:val="AFACE384"/>
    <w:lvl w:ilvl="0" w:tplc="EDD8FF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6D45D0"/>
    <w:multiLevelType w:val="hybridMultilevel"/>
    <w:tmpl w:val="03C0242C"/>
    <w:lvl w:ilvl="0" w:tplc="8E3AEA2E">
      <w:start w:val="1"/>
      <w:numFmt w:val="lowerRoman"/>
      <w:lvlText w:val="(%1)"/>
      <w:lvlJc w:val="left"/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6A3F9C"/>
    <w:multiLevelType w:val="hybridMultilevel"/>
    <w:tmpl w:val="6290BE08"/>
    <w:lvl w:ilvl="0" w:tplc="340AC6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2209"/>
    <w:multiLevelType w:val="hybridMultilevel"/>
    <w:tmpl w:val="31308B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0480F"/>
    <w:multiLevelType w:val="hybridMultilevel"/>
    <w:tmpl w:val="2772A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6F33"/>
    <w:multiLevelType w:val="hybridMultilevel"/>
    <w:tmpl w:val="3D461A5A"/>
    <w:lvl w:ilvl="0" w:tplc="ED0C8C5C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B3F5667"/>
    <w:multiLevelType w:val="singleLevel"/>
    <w:tmpl w:val="FB3E0CF4"/>
    <w:lvl w:ilvl="0">
      <w:numFmt w:val="bullet"/>
      <w:lvlText w:val="-"/>
      <w:lvlJc w:val="left"/>
      <w:pPr>
        <w:tabs>
          <w:tab w:val="num" w:pos="564"/>
        </w:tabs>
        <w:ind w:left="564" w:hanging="360"/>
      </w:pPr>
    </w:lvl>
  </w:abstractNum>
  <w:abstractNum w:abstractNumId="28" w15:restartNumberingAfterBreak="0">
    <w:nsid w:val="5EBA4E84"/>
    <w:multiLevelType w:val="hybridMultilevel"/>
    <w:tmpl w:val="6220EA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76F7D"/>
    <w:multiLevelType w:val="hybridMultilevel"/>
    <w:tmpl w:val="D5302EF8"/>
    <w:lvl w:ilvl="0" w:tplc="4E20B79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55C8B"/>
    <w:multiLevelType w:val="hybridMultilevel"/>
    <w:tmpl w:val="EF5C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696E"/>
    <w:multiLevelType w:val="hybridMultilevel"/>
    <w:tmpl w:val="0BFE84EA"/>
    <w:lvl w:ilvl="0" w:tplc="6A72F606">
      <w:start w:val="1"/>
      <w:numFmt w:val="lowerRoman"/>
      <w:lvlText w:val="(%1)"/>
      <w:lvlJc w:val="left"/>
      <w:rPr>
        <w:rFonts w:ascii="Calibri" w:eastAsia="Times New Roman" w:hAnsi="Calibri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995F06"/>
    <w:multiLevelType w:val="hybridMultilevel"/>
    <w:tmpl w:val="86AC1678"/>
    <w:lvl w:ilvl="0" w:tplc="8E3AE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A0F4F"/>
    <w:multiLevelType w:val="hybridMultilevel"/>
    <w:tmpl w:val="D6C0359E"/>
    <w:lvl w:ilvl="0" w:tplc="66C8A6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82DB9"/>
    <w:multiLevelType w:val="hybridMultilevel"/>
    <w:tmpl w:val="B89E1460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1D3E"/>
    <w:multiLevelType w:val="hybridMultilevel"/>
    <w:tmpl w:val="1034061E"/>
    <w:lvl w:ilvl="0" w:tplc="D08AB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56518"/>
    <w:multiLevelType w:val="hybridMultilevel"/>
    <w:tmpl w:val="171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E56FF"/>
    <w:multiLevelType w:val="hybridMultilevel"/>
    <w:tmpl w:val="C9FC59B6"/>
    <w:lvl w:ilvl="0" w:tplc="279CD4A2">
      <w:start w:val="1"/>
      <w:numFmt w:val="decimal"/>
      <w:lvlText w:val="%1.)"/>
      <w:lvlJc w:val="left"/>
      <w:pPr>
        <w:ind w:left="418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E263B72"/>
    <w:multiLevelType w:val="hybridMultilevel"/>
    <w:tmpl w:val="72ACBD68"/>
    <w:lvl w:ilvl="0" w:tplc="8E3AEA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4"/>
  </w:num>
  <w:num w:numId="4">
    <w:abstractNumId w:val="3"/>
  </w:num>
  <w:num w:numId="5">
    <w:abstractNumId w:val="25"/>
  </w:num>
  <w:num w:numId="6">
    <w:abstractNumId w:val="10"/>
  </w:num>
  <w:num w:numId="7">
    <w:abstractNumId w:val="7"/>
  </w:num>
  <w:num w:numId="8">
    <w:abstractNumId w:val="31"/>
  </w:num>
  <w:num w:numId="9">
    <w:abstractNumId w:val="8"/>
  </w:num>
  <w:num w:numId="10">
    <w:abstractNumId w:val="19"/>
  </w:num>
  <w:num w:numId="11">
    <w:abstractNumId w:val="13"/>
  </w:num>
  <w:num w:numId="12">
    <w:abstractNumId w:val="18"/>
  </w:num>
  <w:num w:numId="13">
    <w:abstractNumId w:val="37"/>
  </w:num>
  <w:num w:numId="14">
    <w:abstractNumId w:val="2"/>
  </w:num>
  <w:num w:numId="15">
    <w:abstractNumId w:val="29"/>
  </w:num>
  <w:num w:numId="16">
    <w:abstractNumId w:val="23"/>
  </w:num>
  <w:num w:numId="17">
    <w:abstractNumId w:val="36"/>
  </w:num>
  <w:num w:numId="18">
    <w:abstractNumId w:val="16"/>
  </w:num>
  <w:num w:numId="19">
    <w:abstractNumId w:val="26"/>
  </w:num>
  <w:num w:numId="20">
    <w:abstractNumId w:val="20"/>
  </w:num>
  <w:num w:numId="21">
    <w:abstractNumId w:val="15"/>
  </w:num>
  <w:num w:numId="22">
    <w:abstractNumId w:val="0"/>
  </w:num>
  <w:num w:numId="23">
    <w:abstractNumId w:val="30"/>
  </w:num>
  <w:num w:numId="24">
    <w:abstractNumId w:val="28"/>
  </w:num>
  <w:num w:numId="25">
    <w:abstractNumId w:val="24"/>
  </w:num>
  <w:num w:numId="26">
    <w:abstractNumId w:val="4"/>
  </w:num>
  <w:num w:numId="27">
    <w:abstractNumId w:val="22"/>
  </w:num>
  <w:num w:numId="28">
    <w:abstractNumId w:val="38"/>
  </w:num>
  <w:num w:numId="29">
    <w:abstractNumId w:val="32"/>
  </w:num>
  <w:num w:numId="30">
    <w:abstractNumId w:val="21"/>
  </w:num>
  <w:num w:numId="31">
    <w:abstractNumId w:val="6"/>
  </w:num>
  <w:num w:numId="32">
    <w:abstractNumId w:val="35"/>
  </w:num>
  <w:num w:numId="33">
    <w:abstractNumId w:val="17"/>
  </w:num>
  <w:num w:numId="34">
    <w:abstractNumId w:val="12"/>
  </w:num>
  <w:num w:numId="35">
    <w:abstractNumId w:val="9"/>
  </w:num>
  <w:num w:numId="36">
    <w:abstractNumId w:val="11"/>
  </w:num>
  <w:num w:numId="37">
    <w:abstractNumId w:val="5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3B"/>
    <w:rsid w:val="000031FE"/>
    <w:rsid w:val="000031FF"/>
    <w:rsid w:val="00004F0C"/>
    <w:rsid w:val="00012BDF"/>
    <w:rsid w:val="0001461D"/>
    <w:rsid w:val="00014873"/>
    <w:rsid w:val="00014AA6"/>
    <w:rsid w:val="0005746E"/>
    <w:rsid w:val="00057B20"/>
    <w:rsid w:val="00060DB3"/>
    <w:rsid w:val="00061A61"/>
    <w:rsid w:val="00065071"/>
    <w:rsid w:val="0008181B"/>
    <w:rsid w:val="000B2C69"/>
    <w:rsid w:val="000C606D"/>
    <w:rsid w:val="000D4FD0"/>
    <w:rsid w:val="000F2D8F"/>
    <w:rsid w:val="000F59E5"/>
    <w:rsid w:val="00103BC7"/>
    <w:rsid w:val="00110687"/>
    <w:rsid w:val="00111C65"/>
    <w:rsid w:val="001172E3"/>
    <w:rsid w:val="00117B6C"/>
    <w:rsid w:val="0012197A"/>
    <w:rsid w:val="00121CF6"/>
    <w:rsid w:val="00136AEF"/>
    <w:rsid w:val="00143D70"/>
    <w:rsid w:val="00146295"/>
    <w:rsid w:val="001507FE"/>
    <w:rsid w:val="00153869"/>
    <w:rsid w:val="001557D6"/>
    <w:rsid w:val="001628EE"/>
    <w:rsid w:val="001728C1"/>
    <w:rsid w:val="001825FD"/>
    <w:rsid w:val="0018486A"/>
    <w:rsid w:val="0019785A"/>
    <w:rsid w:val="001A182D"/>
    <w:rsid w:val="001A2CBF"/>
    <w:rsid w:val="001A30E2"/>
    <w:rsid w:val="001A4419"/>
    <w:rsid w:val="001A5CAB"/>
    <w:rsid w:val="001B3839"/>
    <w:rsid w:val="001B6F09"/>
    <w:rsid w:val="001C477A"/>
    <w:rsid w:val="001D0CA4"/>
    <w:rsid w:val="001D4362"/>
    <w:rsid w:val="001E02DF"/>
    <w:rsid w:val="001E3225"/>
    <w:rsid w:val="001E672E"/>
    <w:rsid w:val="001F1B90"/>
    <w:rsid w:val="001F56F6"/>
    <w:rsid w:val="001F5BAA"/>
    <w:rsid w:val="001F5FE4"/>
    <w:rsid w:val="001F77BC"/>
    <w:rsid w:val="002021C5"/>
    <w:rsid w:val="00210C19"/>
    <w:rsid w:val="00237B1D"/>
    <w:rsid w:val="00240A16"/>
    <w:rsid w:val="002612E7"/>
    <w:rsid w:val="00262CE6"/>
    <w:rsid w:val="00265A77"/>
    <w:rsid w:val="00265D44"/>
    <w:rsid w:val="00267AE0"/>
    <w:rsid w:val="00276B66"/>
    <w:rsid w:val="00281924"/>
    <w:rsid w:val="002821BE"/>
    <w:rsid w:val="0028319D"/>
    <w:rsid w:val="002857C2"/>
    <w:rsid w:val="00285EB8"/>
    <w:rsid w:val="00286FB4"/>
    <w:rsid w:val="002922F2"/>
    <w:rsid w:val="002936AF"/>
    <w:rsid w:val="0029662E"/>
    <w:rsid w:val="002A4114"/>
    <w:rsid w:val="002C5312"/>
    <w:rsid w:val="002D3BE9"/>
    <w:rsid w:val="002D70E7"/>
    <w:rsid w:val="002E0DC3"/>
    <w:rsid w:val="002F1880"/>
    <w:rsid w:val="002F54CC"/>
    <w:rsid w:val="002F782C"/>
    <w:rsid w:val="00303B02"/>
    <w:rsid w:val="0030415E"/>
    <w:rsid w:val="003054D8"/>
    <w:rsid w:val="00305743"/>
    <w:rsid w:val="00311885"/>
    <w:rsid w:val="0031477A"/>
    <w:rsid w:val="0031518C"/>
    <w:rsid w:val="00324B6C"/>
    <w:rsid w:val="00335FDA"/>
    <w:rsid w:val="003379E2"/>
    <w:rsid w:val="003413CE"/>
    <w:rsid w:val="00344E1F"/>
    <w:rsid w:val="003773DD"/>
    <w:rsid w:val="003864EF"/>
    <w:rsid w:val="003A25FF"/>
    <w:rsid w:val="003B21EF"/>
    <w:rsid w:val="003B4807"/>
    <w:rsid w:val="003D6B7E"/>
    <w:rsid w:val="003E4A8F"/>
    <w:rsid w:val="003E6E43"/>
    <w:rsid w:val="003F4BBB"/>
    <w:rsid w:val="003F67B8"/>
    <w:rsid w:val="00402BFA"/>
    <w:rsid w:val="004057CF"/>
    <w:rsid w:val="00407FAC"/>
    <w:rsid w:val="004111A0"/>
    <w:rsid w:val="00412321"/>
    <w:rsid w:val="004141C9"/>
    <w:rsid w:val="0042237A"/>
    <w:rsid w:val="0043499E"/>
    <w:rsid w:val="004414A2"/>
    <w:rsid w:val="00450B1A"/>
    <w:rsid w:val="0045213D"/>
    <w:rsid w:val="004547CB"/>
    <w:rsid w:val="00464045"/>
    <w:rsid w:val="00470D43"/>
    <w:rsid w:val="00474984"/>
    <w:rsid w:val="00475028"/>
    <w:rsid w:val="004854F6"/>
    <w:rsid w:val="004914BF"/>
    <w:rsid w:val="00493D2C"/>
    <w:rsid w:val="00496669"/>
    <w:rsid w:val="004966C7"/>
    <w:rsid w:val="00496D0C"/>
    <w:rsid w:val="004B2933"/>
    <w:rsid w:val="004B553B"/>
    <w:rsid w:val="004F2652"/>
    <w:rsid w:val="004F2BCA"/>
    <w:rsid w:val="00500CC7"/>
    <w:rsid w:val="00504795"/>
    <w:rsid w:val="005219B2"/>
    <w:rsid w:val="00525B9B"/>
    <w:rsid w:val="005339E5"/>
    <w:rsid w:val="00540237"/>
    <w:rsid w:val="00551886"/>
    <w:rsid w:val="005528ED"/>
    <w:rsid w:val="005537C0"/>
    <w:rsid w:val="00560E12"/>
    <w:rsid w:val="00561219"/>
    <w:rsid w:val="00563153"/>
    <w:rsid w:val="00563CCF"/>
    <w:rsid w:val="005641BE"/>
    <w:rsid w:val="00570B0B"/>
    <w:rsid w:val="00570D41"/>
    <w:rsid w:val="0057301A"/>
    <w:rsid w:val="00575902"/>
    <w:rsid w:val="00576EC6"/>
    <w:rsid w:val="00596510"/>
    <w:rsid w:val="005A12ED"/>
    <w:rsid w:val="005A2236"/>
    <w:rsid w:val="005A3974"/>
    <w:rsid w:val="005B438D"/>
    <w:rsid w:val="005B45CD"/>
    <w:rsid w:val="005B598B"/>
    <w:rsid w:val="005C193D"/>
    <w:rsid w:val="005C3080"/>
    <w:rsid w:val="005C7FDF"/>
    <w:rsid w:val="005D6054"/>
    <w:rsid w:val="005E103E"/>
    <w:rsid w:val="005E37DA"/>
    <w:rsid w:val="0060602D"/>
    <w:rsid w:val="00613651"/>
    <w:rsid w:val="00627971"/>
    <w:rsid w:val="00640B7C"/>
    <w:rsid w:val="00641BEC"/>
    <w:rsid w:val="006459C8"/>
    <w:rsid w:val="00646A39"/>
    <w:rsid w:val="0066614F"/>
    <w:rsid w:val="00666ADB"/>
    <w:rsid w:val="00674367"/>
    <w:rsid w:val="0068091E"/>
    <w:rsid w:val="006855B2"/>
    <w:rsid w:val="006A0026"/>
    <w:rsid w:val="006A1702"/>
    <w:rsid w:val="006A3BE4"/>
    <w:rsid w:val="006C1AF0"/>
    <w:rsid w:val="006C4BCF"/>
    <w:rsid w:val="006C5214"/>
    <w:rsid w:val="006D65B5"/>
    <w:rsid w:val="006E1FDE"/>
    <w:rsid w:val="006E5F2F"/>
    <w:rsid w:val="006E6FC0"/>
    <w:rsid w:val="006E7D40"/>
    <w:rsid w:val="006F3EEB"/>
    <w:rsid w:val="006F7D60"/>
    <w:rsid w:val="007001F4"/>
    <w:rsid w:val="00700B89"/>
    <w:rsid w:val="00706D03"/>
    <w:rsid w:val="007073EB"/>
    <w:rsid w:val="0071787B"/>
    <w:rsid w:val="00731D1F"/>
    <w:rsid w:val="007323C6"/>
    <w:rsid w:val="00735EE1"/>
    <w:rsid w:val="0073690E"/>
    <w:rsid w:val="00750D27"/>
    <w:rsid w:val="00761890"/>
    <w:rsid w:val="00761B4F"/>
    <w:rsid w:val="00766A84"/>
    <w:rsid w:val="00772574"/>
    <w:rsid w:val="00775AD9"/>
    <w:rsid w:val="00776CB8"/>
    <w:rsid w:val="00784B2A"/>
    <w:rsid w:val="00793CA5"/>
    <w:rsid w:val="007A0754"/>
    <w:rsid w:val="007B32F3"/>
    <w:rsid w:val="007B3DC7"/>
    <w:rsid w:val="007B6093"/>
    <w:rsid w:val="007B6F03"/>
    <w:rsid w:val="007C5A40"/>
    <w:rsid w:val="007C60DE"/>
    <w:rsid w:val="007C70F6"/>
    <w:rsid w:val="007C7D18"/>
    <w:rsid w:val="007D51A8"/>
    <w:rsid w:val="007E3283"/>
    <w:rsid w:val="007F3C72"/>
    <w:rsid w:val="00804783"/>
    <w:rsid w:val="00806D86"/>
    <w:rsid w:val="00813BB6"/>
    <w:rsid w:val="00821CE2"/>
    <w:rsid w:val="00824B90"/>
    <w:rsid w:val="0083013D"/>
    <w:rsid w:val="0083221A"/>
    <w:rsid w:val="00833D10"/>
    <w:rsid w:val="00840E0D"/>
    <w:rsid w:val="00845D4F"/>
    <w:rsid w:val="00845E20"/>
    <w:rsid w:val="008507D4"/>
    <w:rsid w:val="00850C36"/>
    <w:rsid w:val="00854CAB"/>
    <w:rsid w:val="008569E9"/>
    <w:rsid w:val="00857467"/>
    <w:rsid w:val="00861DB8"/>
    <w:rsid w:val="00862583"/>
    <w:rsid w:val="00870B63"/>
    <w:rsid w:val="00873DD9"/>
    <w:rsid w:val="00877261"/>
    <w:rsid w:val="00886AC5"/>
    <w:rsid w:val="00886E59"/>
    <w:rsid w:val="00891B99"/>
    <w:rsid w:val="00895656"/>
    <w:rsid w:val="008972C8"/>
    <w:rsid w:val="008A3373"/>
    <w:rsid w:val="008A4D0C"/>
    <w:rsid w:val="008B5FB7"/>
    <w:rsid w:val="008C1EB6"/>
    <w:rsid w:val="008C2CC5"/>
    <w:rsid w:val="008C7C30"/>
    <w:rsid w:val="008D08B2"/>
    <w:rsid w:val="008D7CE6"/>
    <w:rsid w:val="008E315E"/>
    <w:rsid w:val="008E3696"/>
    <w:rsid w:val="008F21AA"/>
    <w:rsid w:val="00901B22"/>
    <w:rsid w:val="009034B0"/>
    <w:rsid w:val="00904E99"/>
    <w:rsid w:val="009076E3"/>
    <w:rsid w:val="009103EB"/>
    <w:rsid w:val="00927C0C"/>
    <w:rsid w:val="00936730"/>
    <w:rsid w:val="00937B49"/>
    <w:rsid w:val="00941C20"/>
    <w:rsid w:val="00946A8A"/>
    <w:rsid w:val="00950AAE"/>
    <w:rsid w:val="0096073D"/>
    <w:rsid w:val="00961265"/>
    <w:rsid w:val="009702EF"/>
    <w:rsid w:val="009706C1"/>
    <w:rsid w:val="00986275"/>
    <w:rsid w:val="00991601"/>
    <w:rsid w:val="00992D36"/>
    <w:rsid w:val="00995979"/>
    <w:rsid w:val="009A610F"/>
    <w:rsid w:val="009B0515"/>
    <w:rsid w:val="009C0759"/>
    <w:rsid w:val="009C7A95"/>
    <w:rsid w:val="009C7B12"/>
    <w:rsid w:val="009D0D20"/>
    <w:rsid w:val="009D6B00"/>
    <w:rsid w:val="00A000F0"/>
    <w:rsid w:val="00A023F1"/>
    <w:rsid w:val="00A03546"/>
    <w:rsid w:val="00A06C8F"/>
    <w:rsid w:val="00A151D1"/>
    <w:rsid w:val="00A264B5"/>
    <w:rsid w:val="00A3351D"/>
    <w:rsid w:val="00A33795"/>
    <w:rsid w:val="00A45954"/>
    <w:rsid w:val="00A476EB"/>
    <w:rsid w:val="00A52C00"/>
    <w:rsid w:val="00A56A3B"/>
    <w:rsid w:val="00A56E35"/>
    <w:rsid w:val="00A65967"/>
    <w:rsid w:val="00A65BB5"/>
    <w:rsid w:val="00A71DFB"/>
    <w:rsid w:val="00A82692"/>
    <w:rsid w:val="00A8537E"/>
    <w:rsid w:val="00A87016"/>
    <w:rsid w:val="00A91523"/>
    <w:rsid w:val="00A931C6"/>
    <w:rsid w:val="00A95C47"/>
    <w:rsid w:val="00A9733B"/>
    <w:rsid w:val="00A9748E"/>
    <w:rsid w:val="00AA0185"/>
    <w:rsid w:val="00AA132E"/>
    <w:rsid w:val="00AA23BD"/>
    <w:rsid w:val="00AA4273"/>
    <w:rsid w:val="00AA5B28"/>
    <w:rsid w:val="00AB33EA"/>
    <w:rsid w:val="00AB48DD"/>
    <w:rsid w:val="00AB5D39"/>
    <w:rsid w:val="00AD1F64"/>
    <w:rsid w:val="00AD56F0"/>
    <w:rsid w:val="00AD60D6"/>
    <w:rsid w:val="00AD732C"/>
    <w:rsid w:val="00AE7F57"/>
    <w:rsid w:val="00AF0D8F"/>
    <w:rsid w:val="00AF2A99"/>
    <w:rsid w:val="00AF38F3"/>
    <w:rsid w:val="00AF4A7C"/>
    <w:rsid w:val="00B02C42"/>
    <w:rsid w:val="00B04F08"/>
    <w:rsid w:val="00B0540A"/>
    <w:rsid w:val="00B06665"/>
    <w:rsid w:val="00B14F2E"/>
    <w:rsid w:val="00B153EB"/>
    <w:rsid w:val="00B246FD"/>
    <w:rsid w:val="00B41133"/>
    <w:rsid w:val="00B41623"/>
    <w:rsid w:val="00B4266B"/>
    <w:rsid w:val="00B43EB1"/>
    <w:rsid w:val="00B44EA5"/>
    <w:rsid w:val="00B56159"/>
    <w:rsid w:val="00B662C6"/>
    <w:rsid w:val="00B709F1"/>
    <w:rsid w:val="00B775C4"/>
    <w:rsid w:val="00B86EFD"/>
    <w:rsid w:val="00B90092"/>
    <w:rsid w:val="00B920F1"/>
    <w:rsid w:val="00B95E68"/>
    <w:rsid w:val="00BA51B3"/>
    <w:rsid w:val="00BA632F"/>
    <w:rsid w:val="00BB3A40"/>
    <w:rsid w:val="00BB5118"/>
    <w:rsid w:val="00BC0343"/>
    <w:rsid w:val="00BC35B0"/>
    <w:rsid w:val="00BD2F10"/>
    <w:rsid w:val="00BE38D6"/>
    <w:rsid w:val="00BE7EE5"/>
    <w:rsid w:val="00BF3705"/>
    <w:rsid w:val="00BF3930"/>
    <w:rsid w:val="00BF4DCF"/>
    <w:rsid w:val="00BF740C"/>
    <w:rsid w:val="00C00A35"/>
    <w:rsid w:val="00C040F3"/>
    <w:rsid w:val="00C10562"/>
    <w:rsid w:val="00C17A31"/>
    <w:rsid w:val="00C24B69"/>
    <w:rsid w:val="00C34859"/>
    <w:rsid w:val="00C37A13"/>
    <w:rsid w:val="00C42CCD"/>
    <w:rsid w:val="00C518DD"/>
    <w:rsid w:val="00C646EE"/>
    <w:rsid w:val="00C66B49"/>
    <w:rsid w:val="00C672D9"/>
    <w:rsid w:val="00C74F7B"/>
    <w:rsid w:val="00C91659"/>
    <w:rsid w:val="00C94AEA"/>
    <w:rsid w:val="00CA09DB"/>
    <w:rsid w:val="00CA6B5D"/>
    <w:rsid w:val="00CB32A0"/>
    <w:rsid w:val="00CB546F"/>
    <w:rsid w:val="00CC19F0"/>
    <w:rsid w:val="00CC706B"/>
    <w:rsid w:val="00CE131A"/>
    <w:rsid w:val="00CE7650"/>
    <w:rsid w:val="00CF6467"/>
    <w:rsid w:val="00D1149A"/>
    <w:rsid w:val="00D134D9"/>
    <w:rsid w:val="00D14227"/>
    <w:rsid w:val="00D20B15"/>
    <w:rsid w:val="00D32623"/>
    <w:rsid w:val="00D3512C"/>
    <w:rsid w:val="00D43900"/>
    <w:rsid w:val="00D53F79"/>
    <w:rsid w:val="00D60066"/>
    <w:rsid w:val="00D66420"/>
    <w:rsid w:val="00D72659"/>
    <w:rsid w:val="00D762A3"/>
    <w:rsid w:val="00D76603"/>
    <w:rsid w:val="00D81E3B"/>
    <w:rsid w:val="00D830BD"/>
    <w:rsid w:val="00DC0053"/>
    <w:rsid w:val="00DE27BF"/>
    <w:rsid w:val="00DF03FE"/>
    <w:rsid w:val="00E0284C"/>
    <w:rsid w:val="00E034FD"/>
    <w:rsid w:val="00E10D2B"/>
    <w:rsid w:val="00E11F47"/>
    <w:rsid w:val="00E128E3"/>
    <w:rsid w:val="00E12B77"/>
    <w:rsid w:val="00E153C3"/>
    <w:rsid w:val="00E253B6"/>
    <w:rsid w:val="00E25C02"/>
    <w:rsid w:val="00E31477"/>
    <w:rsid w:val="00E33800"/>
    <w:rsid w:val="00E3395C"/>
    <w:rsid w:val="00E41D53"/>
    <w:rsid w:val="00E52F91"/>
    <w:rsid w:val="00E53E15"/>
    <w:rsid w:val="00E57EAC"/>
    <w:rsid w:val="00E601F2"/>
    <w:rsid w:val="00E67B34"/>
    <w:rsid w:val="00E7006D"/>
    <w:rsid w:val="00E70BF0"/>
    <w:rsid w:val="00E71192"/>
    <w:rsid w:val="00E7699D"/>
    <w:rsid w:val="00E77C45"/>
    <w:rsid w:val="00E8118C"/>
    <w:rsid w:val="00E83DE8"/>
    <w:rsid w:val="00E86F11"/>
    <w:rsid w:val="00EA0675"/>
    <w:rsid w:val="00EA1314"/>
    <w:rsid w:val="00EA6420"/>
    <w:rsid w:val="00EA67B8"/>
    <w:rsid w:val="00EB14BC"/>
    <w:rsid w:val="00EC0F73"/>
    <w:rsid w:val="00EC48A2"/>
    <w:rsid w:val="00EC7A21"/>
    <w:rsid w:val="00ED2327"/>
    <w:rsid w:val="00ED4D0B"/>
    <w:rsid w:val="00ED65DE"/>
    <w:rsid w:val="00EE05C6"/>
    <w:rsid w:val="00EE17C2"/>
    <w:rsid w:val="00EE1DFE"/>
    <w:rsid w:val="00EE3AB7"/>
    <w:rsid w:val="00EE6C11"/>
    <w:rsid w:val="00EF3CA2"/>
    <w:rsid w:val="00EF5AF0"/>
    <w:rsid w:val="00F02A2E"/>
    <w:rsid w:val="00F048C1"/>
    <w:rsid w:val="00F10381"/>
    <w:rsid w:val="00F11616"/>
    <w:rsid w:val="00F159D7"/>
    <w:rsid w:val="00F15BFF"/>
    <w:rsid w:val="00F2019B"/>
    <w:rsid w:val="00F22484"/>
    <w:rsid w:val="00F23B56"/>
    <w:rsid w:val="00F40BD8"/>
    <w:rsid w:val="00F43A60"/>
    <w:rsid w:val="00F451FE"/>
    <w:rsid w:val="00F46327"/>
    <w:rsid w:val="00F81D85"/>
    <w:rsid w:val="00F82218"/>
    <w:rsid w:val="00F82F56"/>
    <w:rsid w:val="00F87ABE"/>
    <w:rsid w:val="00F9328E"/>
    <w:rsid w:val="00F96484"/>
    <w:rsid w:val="00F97EB5"/>
    <w:rsid w:val="00FA4AF0"/>
    <w:rsid w:val="00FA5A15"/>
    <w:rsid w:val="00FA64C5"/>
    <w:rsid w:val="00FA70DA"/>
    <w:rsid w:val="00FB1B0E"/>
    <w:rsid w:val="00FB3BB0"/>
    <w:rsid w:val="00FC4929"/>
    <w:rsid w:val="00FD6D6A"/>
    <w:rsid w:val="00FD7AB3"/>
    <w:rsid w:val="00FE4B59"/>
    <w:rsid w:val="00FE6D15"/>
    <w:rsid w:val="00FE7519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73ABB"/>
  <w15:chartTrackingRefBased/>
  <w15:docId w15:val="{9D586F1B-253A-49F3-A0BE-398C59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9E5"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57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6F09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8319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877261"/>
    <w:pPr>
      <w:widowControl w:val="0"/>
      <w:autoSpaceDE w:val="0"/>
      <w:autoSpaceDN w:val="0"/>
    </w:pPr>
    <w:rPr>
      <w:kern w:val="28"/>
      <w:lang w:val="de-DE"/>
    </w:rPr>
  </w:style>
  <w:style w:type="paragraph" w:styleId="lfej">
    <w:name w:val="header"/>
    <w:basedOn w:val="Norml"/>
    <w:rsid w:val="00E57EAC"/>
    <w:rPr>
      <w:sz w:val="24"/>
    </w:rPr>
  </w:style>
  <w:style w:type="character" w:styleId="Oldalszm">
    <w:name w:val="page number"/>
    <w:basedOn w:val="Bekezdsalapbettpusa"/>
    <w:rsid w:val="00262CE6"/>
  </w:style>
  <w:style w:type="paragraph" w:styleId="Szvegtrzs3">
    <w:name w:val="Body Text 3"/>
    <w:basedOn w:val="Norml"/>
    <w:rsid w:val="001F5FE4"/>
    <w:pPr>
      <w:spacing w:after="120"/>
    </w:pPr>
    <w:rPr>
      <w:sz w:val="16"/>
      <w:szCs w:val="16"/>
    </w:rPr>
  </w:style>
  <w:style w:type="character" w:styleId="Hiperhivatkozs">
    <w:name w:val="Hyperlink"/>
    <w:rsid w:val="00FF2491"/>
    <w:rPr>
      <w:color w:val="0000FF"/>
      <w:u w:val="single"/>
    </w:rPr>
  </w:style>
  <w:style w:type="character" w:styleId="Mrltotthiperhivatkozs">
    <w:name w:val="FollowedHyperlink"/>
    <w:rsid w:val="00FF2491"/>
    <w:rPr>
      <w:color w:val="800080"/>
      <w:u w:val="single"/>
    </w:rPr>
  </w:style>
  <w:style w:type="paragraph" w:styleId="llb">
    <w:name w:val="footer"/>
    <w:basedOn w:val="Norml"/>
    <w:link w:val="llbChar"/>
    <w:uiPriority w:val="99"/>
    <w:rsid w:val="00F932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9328E"/>
    <w:rPr>
      <w:sz w:val="26"/>
      <w:szCs w:val="24"/>
    </w:rPr>
  </w:style>
  <w:style w:type="paragraph" w:customStyle="1" w:styleId="Default">
    <w:name w:val="Default"/>
    <w:rsid w:val="00F9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uiPriority w:val="99"/>
    <w:unhideWhenUsed/>
    <w:rsid w:val="00F932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32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328E"/>
  </w:style>
  <w:style w:type="paragraph" w:styleId="Listaszerbekezds">
    <w:name w:val="List Paragraph"/>
    <w:basedOn w:val="Norml"/>
    <w:uiPriority w:val="34"/>
    <w:qFormat/>
    <w:rsid w:val="00F9328E"/>
    <w:pPr>
      <w:ind w:left="708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932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328E"/>
  </w:style>
  <w:style w:type="character" w:styleId="Lbjegyzet-hivatkozs">
    <w:name w:val="footnote reference"/>
    <w:uiPriority w:val="99"/>
    <w:unhideWhenUsed/>
    <w:rsid w:val="00F9328E"/>
    <w:rPr>
      <w:vertAlign w:val="superscript"/>
    </w:rPr>
  </w:style>
  <w:style w:type="paragraph" w:styleId="NormlWeb">
    <w:name w:val="Normal (Web)"/>
    <w:basedOn w:val="Norml"/>
    <w:uiPriority w:val="99"/>
    <w:unhideWhenUsed/>
    <w:rsid w:val="0031518C"/>
    <w:pPr>
      <w:spacing w:before="100" w:beforeAutospacing="1" w:after="100" w:afterAutospacing="1"/>
    </w:pPr>
    <w:rPr>
      <w:sz w:val="24"/>
    </w:rPr>
  </w:style>
  <w:style w:type="character" w:customStyle="1" w:styleId="Cmsor3Char">
    <w:name w:val="Címsor 3 Char"/>
    <w:link w:val="Cmsor3"/>
    <w:rsid w:val="001B6F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rsid w:val="001B6F0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B6F09"/>
    <w:rPr>
      <w:sz w:val="26"/>
      <w:szCs w:val="24"/>
    </w:rPr>
  </w:style>
  <w:style w:type="character" w:customStyle="1" w:styleId="Cmsor2Char">
    <w:name w:val="Címsor 2 Char"/>
    <w:link w:val="Cmsor2"/>
    <w:rsid w:val="00AA5B28"/>
    <w:rPr>
      <w:rFonts w:ascii="Arial" w:hAnsi="Arial" w:cs="Arial"/>
      <w:b/>
      <w:bCs/>
      <w:i/>
      <w:iCs/>
      <w:sz w:val="28"/>
      <w:szCs w:val="28"/>
    </w:rPr>
  </w:style>
  <w:style w:type="paragraph" w:styleId="Megjegyzstrgya">
    <w:name w:val="annotation subject"/>
    <w:basedOn w:val="Jegyzetszveg"/>
    <w:next w:val="Jegyzetszveg"/>
    <w:link w:val="MegjegyzstrgyaChar"/>
    <w:rsid w:val="00666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66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1D52-8D2F-41D4-A9F4-B071791D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1929</Words>
  <Characters>13415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Polg. Hivatal</dc:creator>
  <cp:keywords/>
  <dc:description/>
  <cp:lastModifiedBy>Bognár Orsolya</cp:lastModifiedBy>
  <cp:revision>10</cp:revision>
  <cp:lastPrinted>2021-09-22T12:28:00Z</cp:lastPrinted>
  <dcterms:created xsi:type="dcterms:W3CDTF">2021-09-06T12:01:00Z</dcterms:created>
  <dcterms:modified xsi:type="dcterms:W3CDTF">2021-09-22T12:29:00Z</dcterms:modified>
</cp:coreProperties>
</file>