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D9D" w:rsidRDefault="008D7E28">
      <w:pPr>
        <w:pStyle w:val="Szvegtrzs"/>
        <w:spacing w:after="0" w:line="240" w:lineRule="auto"/>
        <w:jc w:val="center"/>
        <w:rPr>
          <w:b/>
          <w:bCs/>
        </w:rPr>
      </w:pPr>
      <w:r>
        <w:rPr>
          <w:b/>
          <w:bCs/>
        </w:rPr>
        <w:t xml:space="preserve">Budapest Főváros II. Kerületi Önkormányzat </w:t>
      </w:r>
      <w:proofErr w:type="gramStart"/>
      <w:r>
        <w:rPr>
          <w:b/>
          <w:bCs/>
        </w:rPr>
        <w:t xml:space="preserve">Képviselő-testülete </w:t>
      </w:r>
      <w:r w:rsidR="00360E82">
        <w:rPr>
          <w:b/>
          <w:bCs/>
        </w:rPr>
        <w:t>…</w:t>
      </w:r>
      <w:proofErr w:type="gramEnd"/>
      <w:r>
        <w:rPr>
          <w:b/>
          <w:bCs/>
        </w:rPr>
        <w:t>/2021. (</w:t>
      </w:r>
      <w:r w:rsidR="00360E82">
        <w:rPr>
          <w:b/>
          <w:bCs/>
        </w:rPr>
        <w:t>..</w:t>
      </w:r>
      <w:r>
        <w:rPr>
          <w:b/>
          <w:bCs/>
        </w:rPr>
        <w:t>.) önkormányzati rendelete</w:t>
      </w:r>
    </w:p>
    <w:p w:rsidR="00323D9D" w:rsidRDefault="008D7E28">
      <w:pPr>
        <w:pStyle w:val="Szvegtrzs"/>
        <w:spacing w:after="0" w:line="240" w:lineRule="auto"/>
        <w:jc w:val="center"/>
        <w:rPr>
          <w:b/>
          <w:bCs/>
        </w:rPr>
      </w:pPr>
      <w:r>
        <w:rPr>
          <w:b/>
          <w:bCs/>
        </w:rPr>
        <w:t>Budapest Főváros II. kerületének Építési Szabályzatáról szóló 28/2019. (XI. 27.) önkormányzati rendelet módosításáról</w:t>
      </w:r>
    </w:p>
    <w:p w:rsidR="00323D9D" w:rsidRDefault="008D7E28">
      <w:pPr>
        <w:pStyle w:val="Szvegtrzs"/>
        <w:spacing w:before="220" w:after="0" w:line="240" w:lineRule="auto"/>
        <w:jc w:val="both"/>
      </w:pPr>
      <w:r>
        <w:t>Budapest Főváros II. Kerületi Önkormányzat Képviselő-testülete – a 27/2021.(I.29.) Korm. rendelettel kihirdetett veszélyhelyzetben a katasztrófavédelemről és a hozzá kapcsolódó egyes törvények módosításáról szóló 2011. évi CXXVIII. törvény 46. § (4) bekezdése szerinti – hatáskörében eljáró Budapest Főváros II. Kerületi Önkormányzat polgármestere Magyarország Alaptörvénye 32. cikk (1) bekezdés a) pontjában meghatározott jogalkotási hatáskörében, az épített környezet alakításáról és védelméről szóló 1997. évi LXXVIII. törvény 62. § (6) bekezdés 6. pontjában kapott felhatalmazás alapján, a Magyarország helyi önkormányzatairól szóló 2011. évi CLXXXIX. törvény 23. § (5) bekezdés 6. pontjában, és az épített környezet alakításáról és védelméről szóló 1997. évi LXXVIII. törvény 13. § (1) bekezdésében meghatározott feladatkörében eljárva a következőket rendeli el:</w:t>
      </w:r>
    </w:p>
    <w:p w:rsidR="00323D9D" w:rsidRDefault="008D7E28">
      <w:pPr>
        <w:pStyle w:val="Szvegtrzs"/>
        <w:spacing w:before="220" w:after="0" w:line="240" w:lineRule="auto"/>
        <w:jc w:val="center"/>
        <w:rPr>
          <w:b/>
          <w:bCs/>
        </w:rPr>
      </w:pPr>
      <w:r>
        <w:rPr>
          <w:b/>
          <w:bCs/>
        </w:rPr>
        <w:t>1. §</w:t>
      </w:r>
    </w:p>
    <w:p w:rsidR="00323D9D" w:rsidRDefault="008D7E28">
      <w:pPr>
        <w:pStyle w:val="Szvegtrzs"/>
        <w:spacing w:before="220" w:after="0" w:line="240" w:lineRule="auto"/>
        <w:jc w:val="both"/>
      </w:pPr>
      <w:r>
        <w:t>A BUDAPEST FŐVÁROS II. KERÜLETÉNEK ÉPÍTÉSI SZABÁLYZATÁRÓL szóló Budapest Főváros II. Kerületi Önkormányzat Képviselő-testületének 28/2019.(XI.27.) önkormányzati rendelete 1. § (4) bekezdése helyébe a következő rendelkezés lép:</w:t>
      </w:r>
    </w:p>
    <w:p w:rsidR="00323D9D" w:rsidRDefault="008D7E28">
      <w:pPr>
        <w:pStyle w:val="Szvegtrzs"/>
        <w:spacing w:before="220" w:after="0" w:line="240" w:lineRule="auto"/>
        <w:jc w:val="both"/>
      </w:pPr>
      <w:r>
        <w:t>„(4) A Rendelet hatálya alá tartozó területén a településképi követelményeket a 45/2017.(XII.20.) önkormányzati rendelet szabályozza (a továbbiakban TKR), melyeket együtt kell alkalmazni a jelen Rendelettel.”</w:t>
      </w:r>
    </w:p>
    <w:p w:rsidR="00323D9D" w:rsidRDefault="008D7E28">
      <w:pPr>
        <w:pStyle w:val="Szvegtrzs"/>
        <w:spacing w:before="220" w:after="0" w:line="240" w:lineRule="auto"/>
        <w:jc w:val="center"/>
        <w:rPr>
          <w:b/>
          <w:bCs/>
        </w:rPr>
      </w:pPr>
      <w:r>
        <w:rPr>
          <w:b/>
          <w:bCs/>
        </w:rPr>
        <w:t>2. §</w:t>
      </w:r>
    </w:p>
    <w:p w:rsidR="00323D9D" w:rsidRDefault="008D7E28">
      <w:pPr>
        <w:pStyle w:val="Szvegtrzs"/>
        <w:spacing w:before="220" w:after="0" w:line="240" w:lineRule="auto"/>
        <w:jc w:val="both"/>
      </w:pPr>
      <w:r>
        <w:t xml:space="preserve">A BUDAPEST FŐVÁROS II. KERÜLETÉNEK ÉPÍTÉSI SZABÁLYZATÁRÓL szóló Budapest Főváros II. Kerületi Önkormányzat Képviselő-testületének 28/2019.(XI.27.) önkormányzati rendelete 98. § (4) bekezdés b) pont </w:t>
      </w:r>
      <w:proofErr w:type="spellStart"/>
      <w:r>
        <w:t>bc</w:t>
      </w:r>
      <w:proofErr w:type="spellEnd"/>
      <w:r>
        <w:t>) alpontja helyébe a következő rendelkezés lép:</w:t>
      </w:r>
    </w:p>
    <w:p w:rsidR="00323D9D" w:rsidRDefault="008D7E28">
      <w:pPr>
        <w:pStyle w:val="Szvegtrzs"/>
        <w:spacing w:after="0" w:line="240" w:lineRule="auto"/>
        <w:jc w:val="both"/>
        <w:rPr>
          <w:i/>
          <w:iCs/>
        </w:rPr>
      </w:pPr>
      <w:r>
        <w:rPr>
          <w:i/>
          <w:iCs/>
        </w:rPr>
        <w:t>(Az</w:t>
      </w:r>
      <w:r>
        <w:rPr>
          <w:b/>
          <w:bCs/>
          <w:i/>
          <w:iCs/>
        </w:rPr>
        <w:t xml:space="preserve"> Lke-2/SZ-10 </w:t>
      </w:r>
      <w:r>
        <w:rPr>
          <w:i/>
          <w:iCs/>
        </w:rPr>
        <w:t>építési övezet a 93. §</w:t>
      </w:r>
      <w:proofErr w:type="spellStart"/>
      <w:r>
        <w:rPr>
          <w:i/>
          <w:iCs/>
        </w:rPr>
        <w:t>-ban</w:t>
      </w:r>
      <w:proofErr w:type="spellEnd"/>
      <w:r>
        <w:rPr>
          <w:i/>
          <w:iCs/>
        </w:rPr>
        <w:t xml:space="preserve"> meghatározottak elhelyezésére szolgál, ahol</w:t>
      </w:r>
      <w:r>
        <w:rPr>
          <w:i/>
          <w:iCs/>
        </w:rPr>
        <w:br/>
        <w:t>a Kecskerágó utca – Bölény köz – és a Bölény utca, Léc utca, Köztársaság utca, Gyíkfű utca által határolt területen)</w:t>
      </w:r>
    </w:p>
    <w:p w:rsidR="00323D9D" w:rsidRDefault="008D7E28">
      <w:pPr>
        <w:pStyle w:val="Szvegtrzs"/>
        <w:spacing w:after="0" w:line="240" w:lineRule="auto"/>
        <w:ind w:left="400"/>
        <w:jc w:val="both"/>
      </w:pPr>
      <w:r>
        <w:t>„</w:t>
      </w:r>
      <w:proofErr w:type="spellStart"/>
      <w:r>
        <w:t>bc</w:t>
      </w:r>
      <w:proofErr w:type="spellEnd"/>
      <w:r>
        <w:t xml:space="preserve">) az építési telkeket feltáró Kecskerágó utca 59033/2 </w:t>
      </w:r>
      <w:proofErr w:type="spellStart"/>
      <w:r>
        <w:t>hrsz-ú</w:t>
      </w:r>
      <w:proofErr w:type="spellEnd"/>
      <w:r>
        <w:t xml:space="preserve"> telek és a </w:t>
      </w:r>
      <w:r>
        <w:rPr>
          <w:b/>
          <w:bCs/>
        </w:rPr>
        <w:t>Bölény</w:t>
      </w:r>
      <w:r>
        <w:t xml:space="preserve"> utca közötti szakaszát úgy kell kialakítani, hogy az kizárólag a gyalogos és kerékpáros közlekedésre legyen alkalmas, a személygépkocsival történő átközlekedést ne tegye lehetővé.”</w:t>
      </w:r>
    </w:p>
    <w:p w:rsidR="00323D9D" w:rsidRDefault="008D7E28">
      <w:pPr>
        <w:pStyle w:val="Szvegtrzs"/>
        <w:spacing w:before="220" w:after="0" w:line="240" w:lineRule="auto"/>
        <w:jc w:val="center"/>
        <w:rPr>
          <w:b/>
          <w:bCs/>
        </w:rPr>
      </w:pPr>
      <w:r>
        <w:rPr>
          <w:b/>
          <w:bCs/>
        </w:rPr>
        <w:t>3. §</w:t>
      </w:r>
    </w:p>
    <w:p w:rsidR="00323D9D" w:rsidRDefault="008D7E28">
      <w:pPr>
        <w:pStyle w:val="Szvegtrzs"/>
        <w:spacing w:before="220" w:after="0" w:line="240" w:lineRule="auto"/>
        <w:jc w:val="both"/>
      </w:pPr>
      <w:r>
        <w:t>A BUDAPEST FŐVÁROS II. KERÜLETÉNEK ÉPÍTÉSI SZABÁLYZATÁRÓL szóló Budapest Főváros II. Kerületi Önkormányzat Képviselő-testületének 28/2019.(XI.27.) önkormányzati rendelete 109. § (7) bekezdés h) pontja helyébe a következő rendelkezés lép:</w:t>
      </w:r>
    </w:p>
    <w:p w:rsidR="00323D9D" w:rsidRDefault="008D7E28">
      <w:pPr>
        <w:pStyle w:val="Szvegtrzs"/>
        <w:spacing w:after="0" w:line="240" w:lineRule="auto"/>
        <w:jc w:val="both"/>
        <w:rPr>
          <w:i/>
          <w:iCs/>
        </w:rPr>
      </w:pPr>
      <w:r>
        <w:rPr>
          <w:i/>
          <w:iCs/>
        </w:rPr>
        <w:t>(A</w:t>
      </w:r>
      <w:r>
        <w:rPr>
          <w:b/>
          <w:bCs/>
          <w:i/>
          <w:iCs/>
        </w:rPr>
        <w:t xml:space="preserve"> </w:t>
      </w:r>
      <w:proofErr w:type="spellStart"/>
      <w:r>
        <w:rPr>
          <w:b/>
          <w:bCs/>
          <w:i/>
          <w:iCs/>
        </w:rPr>
        <w:t>Vt-V</w:t>
      </w:r>
      <w:proofErr w:type="spellEnd"/>
      <w:r>
        <w:rPr>
          <w:b/>
          <w:bCs/>
          <w:i/>
          <w:iCs/>
        </w:rPr>
        <w:t xml:space="preserve">/Z-6 </w:t>
      </w:r>
      <w:r>
        <w:rPr>
          <w:i/>
          <w:iCs/>
        </w:rPr>
        <w:t>építési övezetben)</w:t>
      </w:r>
    </w:p>
    <w:p w:rsidR="00323D9D" w:rsidRDefault="008D7E28">
      <w:pPr>
        <w:pStyle w:val="Szvegtrzs"/>
        <w:spacing w:after="0" w:line="240" w:lineRule="auto"/>
        <w:ind w:left="220"/>
        <w:jc w:val="both"/>
      </w:pPr>
      <w:r>
        <w:t xml:space="preserve">„h) az építési hely Szabályozási Terven lehatárolt egyéb előírás szerint beépíthető része kizárólag az </w:t>
      </w:r>
      <w:r>
        <w:rPr>
          <w:b/>
          <w:bCs/>
        </w:rPr>
        <w:t>f) és g</w:t>
      </w:r>
      <w:r>
        <w:t>) pont szerinti esetekben vehető igénybe;”</w:t>
      </w:r>
    </w:p>
    <w:p w:rsidR="00323D9D" w:rsidRDefault="008D7E28">
      <w:pPr>
        <w:pStyle w:val="Szvegtrzs"/>
        <w:spacing w:before="220" w:after="0" w:line="240" w:lineRule="auto"/>
        <w:jc w:val="center"/>
        <w:rPr>
          <w:b/>
          <w:bCs/>
        </w:rPr>
      </w:pPr>
      <w:r>
        <w:rPr>
          <w:b/>
          <w:bCs/>
        </w:rPr>
        <w:t>4. §</w:t>
      </w:r>
    </w:p>
    <w:p w:rsidR="00323D9D" w:rsidRDefault="008D7E28">
      <w:pPr>
        <w:pStyle w:val="Szvegtrzs"/>
        <w:spacing w:before="220" w:after="0" w:line="240" w:lineRule="auto"/>
        <w:jc w:val="both"/>
      </w:pPr>
      <w:r>
        <w:t>A BUDAPEST FŐVÁROS II. KERÜLETÉNEK ÉPÍTÉSI SZABÁLYZATÁRÓL szóló Budapest Főváros II. Kerületi Önkormányzat Képviselő-testületének 28/2019.(XI.27.) önkormányzati rendelete 143/C. § (1) bekezdés d) pont db) alpontja helyébe a következő rendelkezés lép:</w:t>
      </w:r>
    </w:p>
    <w:p w:rsidR="00323D9D" w:rsidRDefault="008D7E28">
      <w:pPr>
        <w:pStyle w:val="Szvegtrzs"/>
        <w:spacing w:after="0" w:line="240" w:lineRule="auto"/>
        <w:jc w:val="both"/>
        <w:rPr>
          <w:i/>
          <w:iCs/>
        </w:rPr>
      </w:pPr>
      <w:r>
        <w:rPr>
          <w:i/>
          <w:iCs/>
        </w:rPr>
        <w:lastRenderedPageBreak/>
        <w:t>[</w:t>
      </w:r>
      <w:r>
        <w:rPr>
          <w:b/>
          <w:bCs/>
          <w:i/>
          <w:iCs/>
        </w:rPr>
        <w:t>A beépítés előírásai a Hidegkúti úttól északra: (SZT-05)</w:t>
      </w:r>
      <w:r>
        <w:rPr>
          <w:i/>
          <w:iCs/>
        </w:rPr>
        <w:br/>
        <w:t>a tereprendezés során]</w:t>
      </w:r>
    </w:p>
    <w:p w:rsidR="00323D9D" w:rsidRDefault="008D7E28">
      <w:pPr>
        <w:pStyle w:val="Szvegtrzs"/>
        <w:spacing w:after="0" w:line="240" w:lineRule="auto"/>
        <w:ind w:left="400"/>
        <w:jc w:val="both"/>
      </w:pPr>
      <w:r>
        <w:t xml:space="preserve">„db) a telek természetes tereplejtése legfeljebb </w:t>
      </w:r>
      <w:r>
        <w:rPr>
          <w:b/>
          <w:bCs/>
        </w:rPr>
        <w:t>az igénybe vett</w:t>
      </w:r>
      <w:r>
        <w:t xml:space="preserve"> építési hely 3,0 méteres környezetében változtatható meg,”</w:t>
      </w:r>
    </w:p>
    <w:p w:rsidR="00323D9D" w:rsidRDefault="008D7E28">
      <w:pPr>
        <w:pStyle w:val="Szvegtrzs"/>
        <w:spacing w:before="220" w:after="0" w:line="240" w:lineRule="auto"/>
        <w:jc w:val="center"/>
        <w:rPr>
          <w:b/>
          <w:bCs/>
        </w:rPr>
      </w:pPr>
      <w:r>
        <w:rPr>
          <w:b/>
          <w:bCs/>
        </w:rPr>
        <w:t>5. §</w:t>
      </w:r>
    </w:p>
    <w:p w:rsidR="00323D9D" w:rsidRDefault="008D7E28">
      <w:pPr>
        <w:pStyle w:val="Szvegtrzs"/>
        <w:spacing w:before="220" w:after="0" w:line="240" w:lineRule="auto"/>
        <w:jc w:val="both"/>
      </w:pPr>
      <w:r>
        <w:t>A BUDAPEST FŐVÁROS II. KERÜLETÉNEK ÉPÍTÉSI SZABÁLYZATÁRÓL szóló Budapest Főváros II. Kerületi Önkormányzat Képviselő-testületének 28/2019.(XI.27.) önkormányzati rendelete 144/A. § (2) bekezdés f) pontja helyébe a következő rendelkezés lép:</w:t>
      </w:r>
    </w:p>
    <w:p w:rsidR="00323D9D" w:rsidRDefault="008D7E28">
      <w:pPr>
        <w:pStyle w:val="Szvegtrzs"/>
        <w:spacing w:after="0" w:line="240" w:lineRule="auto"/>
        <w:jc w:val="both"/>
        <w:rPr>
          <w:i/>
          <w:iCs/>
        </w:rPr>
      </w:pPr>
      <w:r>
        <w:rPr>
          <w:i/>
          <w:iCs/>
        </w:rPr>
        <w:t>(</w:t>
      </w:r>
      <w:r>
        <w:rPr>
          <w:b/>
          <w:bCs/>
          <w:i/>
          <w:iCs/>
        </w:rPr>
        <w:t>A beépítés előírásai:</w:t>
      </w:r>
      <w:r>
        <w:rPr>
          <w:i/>
          <w:iCs/>
        </w:rPr>
        <w:t>)</w:t>
      </w:r>
    </w:p>
    <w:p w:rsidR="00323D9D" w:rsidRDefault="008D7E28">
      <w:pPr>
        <w:pStyle w:val="Szvegtrzs"/>
        <w:spacing w:after="0" w:line="240" w:lineRule="auto"/>
        <w:ind w:left="220"/>
        <w:jc w:val="both"/>
      </w:pPr>
      <w:r>
        <w:t xml:space="preserve">„f) </w:t>
      </w:r>
      <w:r>
        <w:rPr>
          <w:i/>
          <w:iCs/>
        </w:rPr>
        <w:t xml:space="preserve">a </w:t>
      </w:r>
      <w:proofErr w:type="spellStart"/>
      <w:r>
        <w:rPr>
          <w:i/>
          <w:iCs/>
        </w:rPr>
        <w:t>K-Eü</w:t>
      </w:r>
      <w:proofErr w:type="spellEnd"/>
      <w:r>
        <w:rPr>
          <w:i/>
          <w:iCs/>
        </w:rPr>
        <w:t xml:space="preserve">/SZ-1 és </w:t>
      </w:r>
      <w:proofErr w:type="spellStart"/>
      <w:r>
        <w:rPr>
          <w:i/>
          <w:iCs/>
        </w:rPr>
        <w:t>K-Eü</w:t>
      </w:r>
      <w:proofErr w:type="spellEnd"/>
      <w:r>
        <w:rPr>
          <w:i/>
          <w:iCs/>
        </w:rPr>
        <w:t>/SZ-2 jelű építési övezetek közös határán</w:t>
      </w:r>
    </w:p>
    <w:p w:rsidR="00323D9D" w:rsidRDefault="008D7E28">
      <w:pPr>
        <w:pStyle w:val="Szvegtrzs"/>
        <w:spacing w:after="0" w:line="240" w:lineRule="auto"/>
        <w:ind w:left="400"/>
        <w:jc w:val="both"/>
      </w:pPr>
      <w:proofErr w:type="gramStart"/>
      <w:r>
        <w:t>fa</w:t>
      </w:r>
      <w:proofErr w:type="gramEnd"/>
      <w:r>
        <w:t>) kerítés nem létesíthető,</w:t>
      </w:r>
    </w:p>
    <w:p w:rsidR="00323D9D" w:rsidRDefault="008D7E28">
      <w:pPr>
        <w:pStyle w:val="Szvegtrzs"/>
        <w:spacing w:after="0" w:line="240" w:lineRule="auto"/>
        <w:ind w:left="400"/>
        <w:jc w:val="both"/>
      </w:pPr>
      <w:proofErr w:type="spellStart"/>
      <w:r>
        <w:t>fb</w:t>
      </w:r>
      <w:proofErr w:type="spellEnd"/>
      <w:r>
        <w:t>) legfeljebb 1,5 méter magasságot meg nem haladó sövény telepíthető,</w:t>
      </w:r>
    </w:p>
    <w:p w:rsidR="00323D9D" w:rsidRDefault="008D7E28">
      <w:pPr>
        <w:pStyle w:val="Szvegtrzs"/>
        <w:spacing w:after="0" w:line="240" w:lineRule="auto"/>
        <w:ind w:left="400"/>
        <w:jc w:val="both"/>
      </w:pPr>
      <w:proofErr w:type="spellStart"/>
      <w:r>
        <w:t>fc</w:t>
      </w:r>
      <w:proofErr w:type="spellEnd"/>
      <w:r>
        <w:t>) a szabad átjárás biztosítandó,”</w:t>
      </w:r>
    </w:p>
    <w:p w:rsidR="00323D9D" w:rsidRDefault="008D7E28">
      <w:pPr>
        <w:pStyle w:val="Szvegtrzs"/>
        <w:spacing w:before="220" w:after="0" w:line="240" w:lineRule="auto"/>
        <w:jc w:val="center"/>
        <w:rPr>
          <w:b/>
          <w:bCs/>
        </w:rPr>
      </w:pPr>
      <w:r>
        <w:rPr>
          <w:b/>
          <w:bCs/>
        </w:rPr>
        <w:t>6. §</w:t>
      </w:r>
    </w:p>
    <w:p w:rsidR="00323D9D" w:rsidRDefault="008D7E28">
      <w:pPr>
        <w:pStyle w:val="Szvegtrzs"/>
        <w:spacing w:before="220" w:after="0" w:line="240" w:lineRule="auto"/>
        <w:jc w:val="both"/>
      </w:pPr>
      <w:r>
        <w:t>(1) A BUDAPEST FŐVÁROS II. KERÜLETÉNEK ÉPÍTÉSI SZABÁLYZATÁRÓL című Budapest Főváros II. Kerületi Önkormányzat Képviselő-testületének 28/2019.(XI.27.) önkormányzati rendelete 1. melléklete helyébe a 1. melléklet lép.</w:t>
      </w:r>
    </w:p>
    <w:p w:rsidR="00323D9D" w:rsidRDefault="008D7E28">
      <w:pPr>
        <w:pStyle w:val="Szvegtrzs"/>
        <w:spacing w:before="220" w:after="0" w:line="240" w:lineRule="auto"/>
        <w:jc w:val="both"/>
      </w:pPr>
      <w:r>
        <w:t>(2) A BUDAPEST FŐVÁROS II. KERÜLETÉNEK ÉPÍTÉSI SZABÁLYZATÁRÓL című Budapest Főváros II. Kerületi Önkormányzat Képviselő-testületének 28/2019.(XI.27.) önkormányzati rendelete 4. melléklete helyébe a 2. melléklet lép.</w:t>
      </w:r>
    </w:p>
    <w:p w:rsidR="00323D9D" w:rsidRDefault="008D7E28">
      <w:pPr>
        <w:pStyle w:val="Szvegtrzs"/>
        <w:spacing w:before="220" w:after="0" w:line="240" w:lineRule="auto"/>
        <w:jc w:val="center"/>
        <w:rPr>
          <w:b/>
          <w:bCs/>
        </w:rPr>
      </w:pPr>
      <w:r>
        <w:rPr>
          <w:b/>
          <w:bCs/>
        </w:rPr>
        <w:t>7. §</w:t>
      </w:r>
    </w:p>
    <w:p w:rsidR="00323D9D" w:rsidRDefault="008D7E28">
      <w:pPr>
        <w:pStyle w:val="Szvegtrzs"/>
        <w:spacing w:before="220" w:after="0" w:line="240" w:lineRule="auto"/>
        <w:jc w:val="both"/>
      </w:pPr>
      <w:r>
        <w:t>Ez a rendelet a kihirdetését követő napon lép hatályba.</w:t>
      </w:r>
    </w:p>
    <w:p w:rsidR="00323D9D" w:rsidRDefault="008D7E28">
      <w:pPr>
        <w:pStyle w:val="Szvegtrzs"/>
        <w:spacing w:before="220" w:after="0" w:line="240" w:lineRule="auto"/>
        <w:jc w:val="center"/>
        <w:rPr>
          <w:b/>
          <w:bCs/>
        </w:rPr>
      </w:pPr>
      <w:r>
        <w:rPr>
          <w:b/>
          <w:bCs/>
        </w:rPr>
        <w:t>8. §</w:t>
      </w:r>
    </w:p>
    <w:p w:rsidR="00323D9D" w:rsidRDefault="008D7E28">
      <w:pPr>
        <w:pStyle w:val="Szvegtrzs"/>
        <w:spacing w:before="220" w:after="0" w:line="240" w:lineRule="auto"/>
        <w:jc w:val="both"/>
      </w:pPr>
      <w:r>
        <w:t>Jelen rendelet rendelkezéseit a hatálybalépésekor folyamatban lévő eljárásokban is alkalmazni kell.</w:t>
      </w:r>
    </w:p>
    <w:p w:rsidR="008D7E28" w:rsidRDefault="008D7E28">
      <w:pPr>
        <w:pStyle w:val="Szvegtrzs"/>
        <w:spacing w:before="220" w:after="0" w:line="240" w:lineRule="auto"/>
        <w:jc w:val="both"/>
      </w:pPr>
    </w:p>
    <w:p w:rsidR="008D7E28" w:rsidRDefault="008D7E28">
      <w:pPr>
        <w:pStyle w:val="Szvegtrzs"/>
        <w:spacing w:before="220" w:after="0" w:line="240" w:lineRule="auto"/>
        <w:jc w:val="both"/>
      </w:pPr>
    </w:p>
    <w:tbl>
      <w:tblPr>
        <w:tblW w:w="5000" w:type="pct"/>
        <w:jc w:val="center"/>
        <w:tblCellMar>
          <w:top w:w="28" w:type="dxa"/>
          <w:left w:w="28" w:type="dxa"/>
          <w:bottom w:w="28" w:type="dxa"/>
          <w:right w:w="28" w:type="dxa"/>
        </w:tblCellMar>
        <w:tblLook w:val="0000" w:firstRow="0" w:lastRow="0" w:firstColumn="0" w:lastColumn="0" w:noHBand="0" w:noVBand="0"/>
      </w:tblPr>
      <w:tblGrid>
        <w:gridCol w:w="4819"/>
        <w:gridCol w:w="4819"/>
      </w:tblGrid>
      <w:tr w:rsidR="00323D9D" w:rsidTr="00360E82">
        <w:trPr>
          <w:jc w:val="center"/>
        </w:trPr>
        <w:tc>
          <w:tcPr>
            <w:tcW w:w="4819" w:type="dxa"/>
            <w:shd w:val="clear" w:color="auto" w:fill="auto"/>
          </w:tcPr>
          <w:p w:rsidR="00323D9D" w:rsidRDefault="008D7E28">
            <w:pPr>
              <w:pStyle w:val="Szvegtrzs"/>
              <w:spacing w:line="240" w:lineRule="auto"/>
              <w:jc w:val="both"/>
              <w:rPr>
                <w:b/>
                <w:bCs/>
              </w:rPr>
            </w:pPr>
            <w:r>
              <w:rPr>
                <w:b/>
                <w:bCs/>
              </w:rPr>
              <w:t>Őrsi Gergely polgármester</w:t>
            </w:r>
          </w:p>
        </w:tc>
        <w:tc>
          <w:tcPr>
            <w:tcW w:w="4819" w:type="dxa"/>
            <w:shd w:val="clear" w:color="auto" w:fill="auto"/>
          </w:tcPr>
          <w:p w:rsidR="00323D9D" w:rsidRDefault="008D7E28">
            <w:pPr>
              <w:pStyle w:val="Szvegtrzs"/>
              <w:spacing w:line="240" w:lineRule="auto"/>
              <w:jc w:val="both"/>
              <w:rPr>
                <w:b/>
                <w:bCs/>
              </w:rPr>
            </w:pPr>
            <w:r>
              <w:rPr>
                <w:b/>
                <w:bCs/>
              </w:rPr>
              <w:t>dr. Szalai Tibor jegyző</w:t>
            </w:r>
          </w:p>
        </w:tc>
      </w:tr>
    </w:tbl>
    <w:p w:rsidR="00D40319" w:rsidRDefault="00D40319">
      <w:pPr>
        <w:pStyle w:val="Szvegtrzs"/>
        <w:spacing w:line="240" w:lineRule="auto"/>
        <w:jc w:val="right"/>
      </w:pPr>
    </w:p>
    <w:p w:rsidR="00D40319" w:rsidRDefault="00D40319">
      <w:pPr>
        <w:pStyle w:val="Szvegtrzs"/>
        <w:spacing w:line="240" w:lineRule="auto"/>
        <w:jc w:val="right"/>
      </w:pPr>
    </w:p>
    <w:p w:rsidR="00D40319" w:rsidRDefault="00D40319">
      <w:pPr>
        <w:pStyle w:val="Szvegtrzs"/>
        <w:spacing w:line="240" w:lineRule="auto"/>
        <w:jc w:val="right"/>
      </w:pPr>
    </w:p>
    <w:p w:rsidR="00323D9D" w:rsidRDefault="008D7E28">
      <w:pPr>
        <w:pStyle w:val="Szvegtrzs"/>
        <w:spacing w:line="240" w:lineRule="auto"/>
        <w:jc w:val="right"/>
        <w:rPr>
          <w:i/>
          <w:iCs/>
          <w:u w:val="single"/>
        </w:rPr>
      </w:pPr>
      <w:bookmarkStart w:id="0" w:name="_GoBack"/>
      <w:bookmarkEnd w:id="0"/>
      <w:r>
        <w:br w:type="page"/>
      </w:r>
      <w:r>
        <w:rPr>
          <w:i/>
          <w:iCs/>
          <w:u w:val="single"/>
        </w:rPr>
        <w:lastRenderedPageBreak/>
        <w:t>1. melléklet</w:t>
      </w:r>
    </w:p>
    <w:p w:rsidR="00323D9D" w:rsidRDefault="008D7E28">
      <w:pPr>
        <w:pStyle w:val="Szvegtrzs"/>
        <w:spacing w:before="220" w:after="0" w:line="240" w:lineRule="auto"/>
        <w:jc w:val="both"/>
      </w:pPr>
      <w:r>
        <w:t>„</w:t>
      </w:r>
      <w:r>
        <w:rPr>
          <w:i/>
          <w:iCs/>
        </w:rPr>
        <w:t>1. mellékle</w:t>
      </w:r>
      <w:r>
        <w:t>t</w:t>
      </w:r>
    </w:p>
    <w:p w:rsidR="00323D9D" w:rsidRDefault="008D7E28">
      <w:pPr>
        <w:pStyle w:val="Szvegtrzs"/>
        <w:spacing w:line="240" w:lineRule="auto"/>
        <w:jc w:val="both"/>
      </w:pPr>
      <w:r>
        <w:t>1. szelvény (1. melléklet 01.pdf)</w:t>
      </w:r>
    </w:p>
    <w:p w:rsidR="00323D9D" w:rsidRDefault="008D7E28">
      <w:pPr>
        <w:pStyle w:val="Szvegtrzs"/>
        <w:spacing w:line="240" w:lineRule="auto"/>
        <w:jc w:val="both"/>
      </w:pPr>
      <w:r>
        <w:t>2. szelvény (1. melléklet 02.pdf)</w:t>
      </w:r>
    </w:p>
    <w:p w:rsidR="00323D9D" w:rsidRDefault="008D7E28">
      <w:pPr>
        <w:pStyle w:val="Szvegtrzs"/>
        <w:spacing w:line="240" w:lineRule="auto"/>
        <w:jc w:val="both"/>
      </w:pPr>
      <w:r>
        <w:t>3. szelvény (1. melléklet 03.pdf)</w:t>
      </w:r>
    </w:p>
    <w:p w:rsidR="00323D9D" w:rsidRDefault="008D7E28">
      <w:pPr>
        <w:pStyle w:val="Szvegtrzs"/>
        <w:spacing w:line="240" w:lineRule="auto"/>
        <w:jc w:val="both"/>
      </w:pPr>
      <w:r>
        <w:t>4. szelvény (1. melléklet 04.pdf)</w:t>
      </w:r>
    </w:p>
    <w:p w:rsidR="00323D9D" w:rsidRDefault="008D7E28">
      <w:pPr>
        <w:pStyle w:val="Szvegtrzs"/>
        <w:spacing w:line="240" w:lineRule="auto"/>
        <w:jc w:val="both"/>
      </w:pPr>
      <w:r>
        <w:t>5. szelvény (1. melléklet 05.pdf)</w:t>
      </w:r>
    </w:p>
    <w:p w:rsidR="00323D9D" w:rsidRDefault="008D7E28">
      <w:pPr>
        <w:pStyle w:val="Szvegtrzs"/>
        <w:spacing w:line="240" w:lineRule="auto"/>
        <w:jc w:val="both"/>
      </w:pPr>
      <w:r>
        <w:t>6. szelvény (1. melléklet 06.pdf)</w:t>
      </w:r>
    </w:p>
    <w:p w:rsidR="00323D9D" w:rsidRDefault="008D7E28">
      <w:pPr>
        <w:pStyle w:val="Szvegtrzs"/>
        <w:spacing w:line="240" w:lineRule="auto"/>
        <w:jc w:val="both"/>
      </w:pPr>
      <w:r>
        <w:t>7. szelvény (1. melléklet 07.pdf)</w:t>
      </w:r>
    </w:p>
    <w:p w:rsidR="00323D9D" w:rsidRDefault="008D7E28">
      <w:pPr>
        <w:pStyle w:val="Szvegtrzs"/>
        <w:spacing w:line="240" w:lineRule="auto"/>
        <w:jc w:val="both"/>
      </w:pPr>
      <w:r>
        <w:t>8. szelvény (1. melléklet 08.pdf)</w:t>
      </w:r>
    </w:p>
    <w:p w:rsidR="00323D9D" w:rsidRDefault="008D7E28">
      <w:pPr>
        <w:pStyle w:val="Szvegtrzs"/>
        <w:spacing w:line="240" w:lineRule="auto"/>
        <w:jc w:val="both"/>
      </w:pPr>
      <w:r>
        <w:t>9. szelvény (1. melléklet 09.pdf)</w:t>
      </w:r>
    </w:p>
    <w:p w:rsidR="00323D9D" w:rsidRDefault="008D7E28">
      <w:pPr>
        <w:pStyle w:val="Szvegtrzs"/>
        <w:spacing w:line="240" w:lineRule="auto"/>
        <w:jc w:val="both"/>
      </w:pPr>
      <w:r>
        <w:t>10. szelvény (1. melléklet 10</w:t>
      </w:r>
      <w:proofErr w:type="gramStart"/>
      <w:r>
        <w:t>.pdf</w:t>
      </w:r>
      <w:proofErr w:type="gramEnd"/>
      <w:r>
        <w:t>)</w:t>
      </w:r>
    </w:p>
    <w:p w:rsidR="00323D9D" w:rsidRDefault="008D7E28">
      <w:pPr>
        <w:pStyle w:val="Szvegtrzs"/>
        <w:spacing w:line="240" w:lineRule="auto"/>
        <w:jc w:val="both"/>
      </w:pPr>
      <w:r>
        <w:t>11. szelvény (1. melléklet 11</w:t>
      </w:r>
      <w:proofErr w:type="gramStart"/>
      <w:r>
        <w:t>.pdf</w:t>
      </w:r>
      <w:proofErr w:type="gramEnd"/>
      <w:r>
        <w:t>)</w:t>
      </w:r>
    </w:p>
    <w:p w:rsidR="00323D9D" w:rsidRDefault="008D7E28">
      <w:pPr>
        <w:pStyle w:val="Szvegtrzs"/>
        <w:spacing w:line="240" w:lineRule="auto"/>
        <w:jc w:val="both"/>
      </w:pPr>
      <w:r>
        <w:t>12. szelvény (1. melléklet 12</w:t>
      </w:r>
      <w:proofErr w:type="gramStart"/>
      <w:r>
        <w:t>.pdf</w:t>
      </w:r>
      <w:proofErr w:type="gramEnd"/>
      <w:r>
        <w:t>)</w:t>
      </w:r>
    </w:p>
    <w:p w:rsidR="00323D9D" w:rsidRDefault="008D7E28">
      <w:pPr>
        <w:pStyle w:val="Szvegtrzs"/>
        <w:spacing w:line="240" w:lineRule="auto"/>
        <w:jc w:val="both"/>
      </w:pPr>
      <w:r>
        <w:t>13. szelvény (1. melléklet 13</w:t>
      </w:r>
      <w:proofErr w:type="gramStart"/>
      <w:r>
        <w:t>.pdf</w:t>
      </w:r>
      <w:proofErr w:type="gramEnd"/>
      <w:r>
        <w:t>)</w:t>
      </w:r>
    </w:p>
    <w:p w:rsidR="00323D9D" w:rsidRDefault="008D7E28">
      <w:pPr>
        <w:pStyle w:val="Szvegtrzs"/>
        <w:spacing w:line="240" w:lineRule="auto"/>
        <w:jc w:val="both"/>
      </w:pPr>
      <w:r>
        <w:t>14. szelvény (1. melléklet 14</w:t>
      </w:r>
      <w:proofErr w:type="gramStart"/>
      <w:r>
        <w:t>.pdf</w:t>
      </w:r>
      <w:proofErr w:type="gramEnd"/>
      <w:r>
        <w:t>)</w:t>
      </w:r>
    </w:p>
    <w:p w:rsidR="00323D9D" w:rsidRDefault="008D7E28">
      <w:pPr>
        <w:pStyle w:val="Szvegtrzs"/>
        <w:spacing w:line="240" w:lineRule="auto"/>
        <w:jc w:val="both"/>
      </w:pPr>
      <w:r>
        <w:t>15. szelvény (1. melléklet 15</w:t>
      </w:r>
      <w:proofErr w:type="gramStart"/>
      <w:r>
        <w:t>.pdf</w:t>
      </w:r>
      <w:proofErr w:type="gramEnd"/>
      <w:r>
        <w:t>)</w:t>
      </w:r>
    </w:p>
    <w:p w:rsidR="00323D9D" w:rsidRDefault="008D7E28">
      <w:pPr>
        <w:pStyle w:val="Szvegtrzs"/>
        <w:spacing w:line="240" w:lineRule="auto"/>
        <w:jc w:val="both"/>
      </w:pPr>
      <w:r>
        <w:t>16. szelvény (1. melléklet 16</w:t>
      </w:r>
      <w:proofErr w:type="gramStart"/>
      <w:r>
        <w:t>.pdf</w:t>
      </w:r>
      <w:proofErr w:type="gramEnd"/>
      <w:r>
        <w:t>)</w:t>
      </w:r>
    </w:p>
    <w:p w:rsidR="00323D9D" w:rsidRDefault="008D7E28">
      <w:pPr>
        <w:pStyle w:val="Szvegtrzs"/>
        <w:spacing w:line="240" w:lineRule="auto"/>
        <w:jc w:val="both"/>
      </w:pPr>
      <w:r>
        <w:t>17. szelvény (1. melléklet 17</w:t>
      </w:r>
      <w:proofErr w:type="gramStart"/>
      <w:r>
        <w:t>.pdf</w:t>
      </w:r>
      <w:proofErr w:type="gramEnd"/>
      <w:r>
        <w:t>)</w:t>
      </w:r>
    </w:p>
    <w:p w:rsidR="00323D9D" w:rsidRDefault="008D7E28">
      <w:pPr>
        <w:pStyle w:val="Szvegtrzs"/>
        <w:spacing w:line="240" w:lineRule="auto"/>
        <w:jc w:val="both"/>
      </w:pPr>
      <w:r>
        <w:t>18. szelvény (1. melléklet 18</w:t>
      </w:r>
      <w:proofErr w:type="gramStart"/>
      <w:r>
        <w:t>.pdf</w:t>
      </w:r>
      <w:proofErr w:type="gramEnd"/>
      <w:r>
        <w:t>)</w:t>
      </w:r>
    </w:p>
    <w:p w:rsidR="00323D9D" w:rsidRDefault="008D7E28">
      <w:pPr>
        <w:pStyle w:val="Szvegtrzs"/>
        <w:spacing w:line="240" w:lineRule="auto"/>
        <w:jc w:val="both"/>
      </w:pPr>
      <w:r>
        <w:t>20. szelvény (1. melléklet 20</w:t>
      </w:r>
      <w:proofErr w:type="gramStart"/>
      <w:r>
        <w:t>.pdf</w:t>
      </w:r>
      <w:proofErr w:type="gramEnd"/>
      <w:r>
        <w:t>)</w:t>
      </w:r>
    </w:p>
    <w:p w:rsidR="00323D9D" w:rsidRDefault="008D7E28">
      <w:pPr>
        <w:pStyle w:val="Szvegtrzs"/>
        <w:spacing w:line="240" w:lineRule="auto"/>
        <w:jc w:val="both"/>
      </w:pPr>
      <w:r>
        <w:t>21. szelvény (1. melléklet 21</w:t>
      </w:r>
      <w:proofErr w:type="gramStart"/>
      <w:r>
        <w:t>.pdf</w:t>
      </w:r>
      <w:proofErr w:type="gramEnd"/>
      <w:r>
        <w:t>)</w:t>
      </w:r>
    </w:p>
    <w:p w:rsidR="00323D9D" w:rsidRDefault="008D7E28">
      <w:pPr>
        <w:pStyle w:val="Szvegtrzs"/>
        <w:spacing w:line="240" w:lineRule="auto"/>
        <w:jc w:val="both"/>
      </w:pPr>
      <w:r>
        <w:t>22. szelvény (1. melléklet 22</w:t>
      </w:r>
      <w:proofErr w:type="gramStart"/>
      <w:r>
        <w:t>.pdf</w:t>
      </w:r>
      <w:proofErr w:type="gramEnd"/>
      <w:r>
        <w:t>)</w:t>
      </w:r>
    </w:p>
    <w:p w:rsidR="00323D9D" w:rsidRDefault="008D7E28">
      <w:pPr>
        <w:pStyle w:val="Szvegtrzs"/>
        <w:spacing w:line="240" w:lineRule="auto"/>
        <w:jc w:val="both"/>
      </w:pPr>
      <w:r>
        <w:t xml:space="preserve">23. szelvény (1. melléklet 23 </w:t>
      </w:r>
      <w:proofErr w:type="spellStart"/>
      <w:r>
        <w:t>új</w:t>
      </w:r>
      <w:proofErr w:type="gramStart"/>
      <w:r>
        <w:t>.pdf</w:t>
      </w:r>
      <w:proofErr w:type="spellEnd"/>
      <w:proofErr w:type="gramEnd"/>
      <w:r>
        <w:t>)</w:t>
      </w:r>
    </w:p>
    <w:p w:rsidR="00323D9D" w:rsidRDefault="008D7E28">
      <w:pPr>
        <w:pStyle w:val="Szvegtrzs"/>
        <w:spacing w:line="240" w:lineRule="auto"/>
        <w:jc w:val="both"/>
      </w:pPr>
      <w:r>
        <w:t>24. szelvény (1. melléklet 24</w:t>
      </w:r>
      <w:proofErr w:type="gramStart"/>
      <w:r>
        <w:t>.pdf</w:t>
      </w:r>
      <w:proofErr w:type="gramEnd"/>
      <w:r>
        <w:t>)</w:t>
      </w:r>
    </w:p>
    <w:p w:rsidR="00323D9D" w:rsidRDefault="008D7E28">
      <w:pPr>
        <w:pStyle w:val="Szvegtrzs"/>
        <w:spacing w:line="240" w:lineRule="auto"/>
        <w:jc w:val="both"/>
      </w:pPr>
      <w:r>
        <w:t>25. szelvény (1. melléklet 25</w:t>
      </w:r>
      <w:proofErr w:type="gramStart"/>
      <w:r>
        <w:t>.pdf</w:t>
      </w:r>
      <w:proofErr w:type="gramEnd"/>
      <w:r>
        <w:t>)</w:t>
      </w:r>
    </w:p>
    <w:p w:rsidR="00323D9D" w:rsidRDefault="008D7E28">
      <w:pPr>
        <w:pStyle w:val="Szvegtrzs"/>
        <w:spacing w:line="240" w:lineRule="auto"/>
        <w:jc w:val="both"/>
      </w:pPr>
      <w:r>
        <w:t xml:space="preserve">26. szelvény (1. melléklet 26 </w:t>
      </w:r>
      <w:proofErr w:type="spellStart"/>
      <w:r>
        <w:t>új</w:t>
      </w:r>
      <w:proofErr w:type="gramStart"/>
      <w:r>
        <w:t>.pdf</w:t>
      </w:r>
      <w:proofErr w:type="spellEnd"/>
      <w:proofErr w:type="gramEnd"/>
      <w:r>
        <w:t>)</w:t>
      </w:r>
    </w:p>
    <w:p w:rsidR="00323D9D" w:rsidRDefault="008D7E28">
      <w:pPr>
        <w:pStyle w:val="Szvegtrzs"/>
        <w:spacing w:line="240" w:lineRule="auto"/>
        <w:jc w:val="both"/>
      </w:pPr>
      <w:r>
        <w:t>27. szelvény (1. melléklet 27</w:t>
      </w:r>
      <w:proofErr w:type="gramStart"/>
      <w:r>
        <w:t>.pdf</w:t>
      </w:r>
      <w:proofErr w:type="gramEnd"/>
      <w:r>
        <w:t>)”</w:t>
      </w:r>
      <w:r>
        <w:br w:type="page"/>
      </w:r>
    </w:p>
    <w:p w:rsidR="00323D9D" w:rsidRDefault="008D7E28">
      <w:pPr>
        <w:pStyle w:val="Szvegtrzs"/>
        <w:spacing w:line="240" w:lineRule="auto"/>
        <w:jc w:val="right"/>
        <w:rPr>
          <w:i/>
          <w:iCs/>
          <w:u w:val="single"/>
        </w:rPr>
      </w:pPr>
      <w:r>
        <w:rPr>
          <w:i/>
          <w:iCs/>
          <w:u w:val="single"/>
        </w:rPr>
        <w:lastRenderedPageBreak/>
        <w:t>2. melléklet</w:t>
      </w:r>
    </w:p>
    <w:p w:rsidR="00323D9D" w:rsidRDefault="008D7E28">
      <w:pPr>
        <w:pStyle w:val="Szvegtrzs"/>
        <w:spacing w:before="220" w:after="0" w:line="240" w:lineRule="auto"/>
        <w:jc w:val="both"/>
      </w:pPr>
      <w:r>
        <w:t>„</w:t>
      </w:r>
      <w:r>
        <w:rPr>
          <w:i/>
          <w:iCs/>
        </w:rPr>
        <w:t>4. melléklet</w:t>
      </w:r>
    </w:p>
    <w:p w:rsidR="00323D9D" w:rsidRDefault="008D7E28">
      <w:pPr>
        <w:pStyle w:val="Szvegtrzs"/>
        <w:spacing w:line="240" w:lineRule="auto"/>
        <w:jc w:val="both"/>
      </w:pPr>
      <w:r>
        <w:t xml:space="preserve">4. </w:t>
      </w:r>
      <w:proofErr w:type="spellStart"/>
      <w:r>
        <w:t>melléklet</w:t>
      </w:r>
      <w:proofErr w:type="gramStart"/>
      <w:r>
        <w:t>.pdf</w:t>
      </w:r>
      <w:proofErr w:type="spellEnd"/>
      <w:proofErr w:type="gramEnd"/>
      <w:r>
        <w:t xml:space="preserve"> (4. </w:t>
      </w:r>
      <w:proofErr w:type="spellStart"/>
      <w:r>
        <w:t>melléklet.pdf</w:t>
      </w:r>
      <w:proofErr w:type="spellEnd"/>
      <w:r>
        <w:t>)</w:t>
      </w:r>
    </w:p>
    <w:p w:rsidR="00323D9D" w:rsidRDefault="008D7E28" w:rsidP="008D7E28">
      <w:pPr>
        <w:pStyle w:val="Szvegtrzs"/>
        <w:spacing w:line="240" w:lineRule="auto"/>
        <w:sectPr w:rsidR="00323D9D">
          <w:footerReference w:type="default" r:id="rId7"/>
          <w:pgSz w:w="11906" w:h="16838"/>
          <w:pgMar w:top="1134" w:right="1134" w:bottom="1693" w:left="1134" w:header="0" w:footer="1134" w:gutter="0"/>
          <w:cols w:space="708"/>
          <w:formProt w:val="0"/>
          <w:docGrid w:linePitch="600" w:charSpace="32768"/>
        </w:sectPr>
      </w:pPr>
      <w:r>
        <w:t xml:space="preserve">4. </w:t>
      </w:r>
      <w:proofErr w:type="gramStart"/>
      <w:r>
        <w:t>a</w:t>
      </w:r>
      <w:proofErr w:type="gramEnd"/>
      <w:r>
        <w:t xml:space="preserve">, </w:t>
      </w:r>
      <w:proofErr w:type="spellStart"/>
      <w:r>
        <w:t>melléklet.pdf</w:t>
      </w:r>
      <w:proofErr w:type="spellEnd"/>
      <w:r>
        <w:t xml:space="preserve"> (4. a, </w:t>
      </w:r>
      <w:proofErr w:type="spellStart"/>
      <w:r>
        <w:t>melléklet.pdf</w:t>
      </w:r>
      <w:proofErr w:type="spellEnd"/>
      <w:r>
        <w:t>)”</w:t>
      </w:r>
    </w:p>
    <w:p w:rsidR="00323D9D" w:rsidRDefault="00323D9D">
      <w:pPr>
        <w:pStyle w:val="Szvegtrzs"/>
        <w:spacing w:after="0"/>
        <w:jc w:val="center"/>
      </w:pPr>
    </w:p>
    <w:p w:rsidR="00323D9D" w:rsidRDefault="008D7E28">
      <w:pPr>
        <w:pStyle w:val="Szvegtrzs"/>
        <w:spacing w:after="159" w:line="240" w:lineRule="auto"/>
        <w:ind w:left="159" w:right="159"/>
        <w:jc w:val="center"/>
      </w:pPr>
      <w:r>
        <w:t>Általános indokolás</w:t>
      </w:r>
    </w:p>
    <w:p w:rsidR="00323D9D" w:rsidRDefault="008D7E28">
      <w:pPr>
        <w:pStyle w:val="Szvegtrzs"/>
        <w:spacing w:after="0" w:line="240" w:lineRule="auto"/>
        <w:ind w:left="159"/>
        <w:jc w:val="both"/>
      </w:pPr>
      <w:r>
        <w:t>Jelen rendelet módosításával Budapest II. Kerületi Önkormányzat Képviselő-testülete javítani kívánja a Budapest Főváros II. Kerületének Építési Szabályzatáról szóló 28/2019.(XI.27.) Önk. rendelet alkalmazása során észlelt elírásokat.</w:t>
      </w:r>
    </w:p>
    <w:p w:rsidR="00323D9D" w:rsidRDefault="008D7E28">
      <w:pPr>
        <w:pStyle w:val="Szvegtrzs"/>
        <w:spacing w:before="476" w:after="159" w:line="240" w:lineRule="auto"/>
        <w:ind w:left="159" w:right="159"/>
        <w:jc w:val="center"/>
      </w:pPr>
      <w:r>
        <w:t>Részletes indokolás</w:t>
      </w:r>
    </w:p>
    <w:p w:rsidR="00323D9D" w:rsidRDefault="008D7E28">
      <w:pPr>
        <w:spacing w:before="159" w:after="79"/>
        <w:ind w:left="159" w:right="159"/>
        <w:jc w:val="center"/>
        <w:rPr>
          <w:b/>
          <w:bCs/>
        </w:rPr>
      </w:pPr>
      <w:r>
        <w:rPr>
          <w:b/>
          <w:bCs/>
        </w:rPr>
        <w:t xml:space="preserve">1-2. § </w:t>
      </w:r>
    </w:p>
    <w:p w:rsidR="00323D9D" w:rsidRDefault="008D7E28">
      <w:pPr>
        <w:pStyle w:val="Szvegtrzs"/>
        <w:spacing w:after="0" w:line="240" w:lineRule="auto"/>
        <w:ind w:left="159"/>
        <w:jc w:val="both"/>
      </w:pPr>
      <w:r>
        <w:t>A rendeletben szereplő elírások javítása.</w:t>
      </w:r>
    </w:p>
    <w:p w:rsidR="00323D9D" w:rsidRDefault="008D7E28">
      <w:pPr>
        <w:spacing w:before="159" w:after="79"/>
        <w:ind w:left="159" w:right="159"/>
        <w:jc w:val="center"/>
        <w:rPr>
          <w:b/>
          <w:bCs/>
        </w:rPr>
      </w:pPr>
      <w:r>
        <w:rPr>
          <w:b/>
          <w:bCs/>
        </w:rPr>
        <w:t xml:space="preserve">3-5. § </w:t>
      </w:r>
    </w:p>
    <w:p w:rsidR="00323D9D" w:rsidRDefault="008D7E28">
      <w:pPr>
        <w:pStyle w:val="Szvegtrzs"/>
        <w:spacing w:after="0" w:line="240" w:lineRule="auto"/>
        <w:ind w:left="159"/>
        <w:jc w:val="both"/>
      </w:pPr>
      <w:r>
        <w:t>A rendeletben meghatározott előírások pontosítása, a korábbi szabályozással összhangban.</w:t>
      </w:r>
    </w:p>
    <w:p w:rsidR="00323D9D" w:rsidRDefault="008D7E28">
      <w:pPr>
        <w:spacing w:before="159" w:after="79"/>
        <w:ind w:left="159" w:right="159"/>
        <w:jc w:val="center"/>
        <w:rPr>
          <w:b/>
          <w:bCs/>
        </w:rPr>
      </w:pPr>
      <w:r>
        <w:rPr>
          <w:b/>
          <w:bCs/>
        </w:rPr>
        <w:t xml:space="preserve">6. § </w:t>
      </w:r>
    </w:p>
    <w:p w:rsidR="00323D9D" w:rsidRDefault="008D7E28">
      <w:pPr>
        <w:pStyle w:val="Szvegtrzs"/>
        <w:spacing w:after="0" w:line="240" w:lineRule="auto"/>
        <w:ind w:left="159"/>
        <w:jc w:val="both"/>
      </w:pPr>
      <w:r>
        <w:t>A rendeletben mellékleteinek pontosítása, a korábbi szabályozással összhangban.</w:t>
      </w:r>
    </w:p>
    <w:p w:rsidR="00323D9D" w:rsidRDefault="008D7E28">
      <w:pPr>
        <w:spacing w:before="159" w:after="79"/>
        <w:ind w:left="159" w:right="159"/>
        <w:jc w:val="center"/>
        <w:rPr>
          <w:b/>
          <w:bCs/>
        </w:rPr>
      </w:pPr>
      <w:r>
        <w:rPr>
          <w:b/>
          <w:bCs/>
        </w:rPr>
        <w:t xml:space="preserve">7-8. § </w:t>
      </w:r>
    </w:p>
    <w:p w:rsidR="00323D9D" w:rsidRDefault="008D7E28">
      <w:pPr>
        <w:pStyle w:val="Szvegtrzs"/>
        <w:spacing w:after="0" w:line="240" w:lineRule="auto"/>
        <w:ind w:left="159"/>
        <w:jc w:val="both"/>
      </w:pPr>
      <w:r>
        <w:t>A hatálybalépésre vonatkozó rendelkezéseket tartalmazza.</w:t>
      </w:r>
    </w:p>
    <w:sectPr w:rsidR="00323D9D">
      <w:footerReference w:type="default" r:id="rId8"/>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A45" w:rsidRDefault="008D7E28">
      <w:r>
        <w:separator/>
      </w:r>
    </w:p>
  </w:endnote>
  <w:endnote w:type="continuationSeparator" w:id="0">
    <w:p w:rsidR="00A17A45" w:rsidRDefault="008D7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OpenSymbol">
    <w:altName w:val="Arial Unicode MS"/>
    <w:charset w:val="02"/>
    <w:family w:val="auto"/>
    <w:pitch w:val="default"/>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9D" w:rsidRDefault="008D7E28">
    <w:pPr>
      <w:pStyle w:val="llb"/>
      <w:jc w:val="center"/>
    </w:pPr>
    <w:r>
      <w:fldChar w:fldCharType="begin"/>
    </w:r>
    <w:r>
      <w:instrText>PAGE</w:instrText>
    </w:r>
    <w:r>
      <w:fldChar w:fldCharType="separate"/>
    </w:r>
    <w:r w:rsidR="00D40319">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9D" w:rsidRDefault="008D7E28">
    <w:pPr>
      <w:pStyle w:val="llb"/>
      <w:jc w:val="center"/>
    </w:pPr>
    <w:r>
      <w:fldChar w:fldCharType="begin"/>
    </w:r>
    <w:r>
      <w:instrText>PAGE</w:instrText>
    </w:r>
    <w:r>
      <w:fldChar w:fldCharType="separate"/>
    </w:r>
    <w:r w:rsidR="00360E82">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A45" w:rsidRDefault="008D7E28">
      <w:r>
        <w:separator/>
      </w:r>
    </w:p>
  </w:footnote>
  <w:footnote w:type="continuationSeparator" w:id="0">
    <w:p w:rsidR="00A17A45" w:rsidRDefault="008D7E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BF4F41"/>
    <w:multiLevelType w:val="multilevel"/>
    <w:tmpl w:val="61A68982"/>
    <w:lvl w:ilvl="0">
      <w:start w:val="1"/>
      <w:numFmt w:val="none"/>
      <w:pStyle w:val="Cmsor1"/>
      <w:suff w:val="nothing"/>
      <w:lvlText w:val=""/>
      <w:lvlJc w:val="left"/>
      <w:pPr>
        <w:ind w:left="0" w:firstLine="0"/>
      </w:pPr>
    </w:lvl>
    <w:lvl w:ilvl="1">
      <w:start w:val="1"/>
      <w:numFmt w:val="none"/>
      <w:pStyle w:val="Cmsor2"/>
      <w:suff w:val="nothing"/>
      <w:lvlText w:val=""/>
      <w:lvlJc w:val="left"/>
      <w:pPr>
        <w:ind w:left="0" w:firstLine="0"/>
      </w:pPr>
    </w:lvl>
    <w:lvl w:ilvl="2">
      <w:start w:val="1"/>
      <w:numFmt w:val="none"/>
      <w:pStyle w:val="Cmsor3"/>
      <w:suff w:val="nothing"/>
      <w:lvlText w:val=""/>
      <w:lvlJc w:val="left"/>
      <w:pPr>
        <w:ind w:left="0" w:firstLine="0"/>
      </w:pPr>
    </w:lvl>
    <w:lvl w:ilvl="3">
      <w:start w:val="1"/>
      <w:numFmt w:val="none"/>
      <w:pStyle w:val="Cmsor4"/>
      <w:suff w:val="nothing"/>
      <w:lvlText w:val=""/>
      <w:lvlJc w:val="left"/>
      <w:pPr>
        <w:ind w:left="0" w:firstLine="0"/>
      </w:pPr>
    </w:lvl>
    <w:lvl w:ilvl="4">
      <w:start w:val="1"/>
      <w:numFmt w:val="none"/>
      <w:pStyle w:val="Cmsor5"/>
      <w:suff w:val="nothing"/>
      <w:lvlText w:val=""/>
      <w:lvlJc w:val="left"/>
      <w:pPr>
        <w:ind w:left="0" w:firstLine="0"/>
      </w:pPr>
    </w:lvl>
    <w:lvl w:ilvl="5">
      <w:start w:val="1"/>
      <w:numFmt w:val="none"/>
      <w:pStyle w:val="Cmsor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D9D"/>
    <w:rsid w:val="001F181E"/>
    <w:rsid w:val="00323D9D"/>
    <w:rsid w:val="00360E82"/>
    <w:rsid w:val="0061425E"/>
    <w:rsid w:val="008D7E28"/>
    <w:rsid w:val="00A17A45"/>
    <w:rsid w:val="00D4031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3D0485-AC9E-4C46-83A8-AD62B429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ans CJK SC Regular" w:hAnsi="Liberation Serif" w:cs="FreeSans"/>
        <w:kern w:val="2"/>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rFonts w:ascii="Times New Roman" w:hAnsi="Times New Roman"/>
      <w:lang w:val="hu-HU"/>
    </w:rPr>
  </w:style>
  <w:style w:type="paragraph" w:styleId="Cmsor1">
    <w:name w:val="heading 1"/>
    <w:basedOn w:val="Heading"/>
    <w:next w:val="Szvegtrzs"/>
    <w:qFormat/>
    <w:pPr>
      <w:numPr>
        <w:numId w:val="1"/>
      </w:numPr>
      <w:outlineLvl w:val="0"/>
    </w:pPr>
    <w:rPr>
      <w:b/>
      <w:bCs/>
      <w:sz w:val="36"/>
      <w:szCs w:val="36"/>
    </w:rPr>
  </w:style>
  <w:style w:type="paragraph" w:styleId="Cmsor2">
    <w:name w:val="heading 2"/>
    <w:basedOn w:val="Heading"/>
    <w:next w:val="Szvegtrzs"/>
    <w:qFormat/>
    <w:pPr>
      <w:numPr>
        <w:ilvl w:val="1"/>
        <w:numId w:val="1"/>
      </w:numPr>
      <w:spacing w:before="200"/>
      <w:outlineLvl w:val="1"/>
    </w:pPr>
    <w:rPr>
      <w:b/>
      <w:bCs/>
      <w:sz w:val="32"/>
      <w:szCs w:val="32"/>
    </w:rPr>
  </w:style>
  <w:style w:type="paragraph" w:styleId="Cmsor3">
    <w:name w:val="heading 3"/>
    <w:basedOn w:val="Heading"/>
    <w:next w:val="Szvegtrzs"/>
    <w:qFormat/>
    <w:pPr>
      <w:numPr>
        <w:ilvl w:val="2"/>
        <w:numId w:val="1"/>
      </w:numPr>
      <w:spacing w:before="140"/>
      <w:outlineLvl w:val="2"/>
    </w:pPr>
    <w:rPr>
      <w:b/>
      <w:bCs/>
    </w:rPr>
  </w:style>
  <w:style w:type="paragraph" w:styleId="Cmsor4">
    <w:name w:val="heading 4"/>
    <w:basedOn w:val="Heading"/>
    <w:next w:val="Szvegtrzs"/>
    <w:qFormat/>
    <w:pPr>
      <w:numPr>
        <w:ilvl w:val="3"/>
        <w:numId w:val="1"/>
      </w:numPr>
      <w:spacing w:before="120"/>
      <w:outlineLvl w:val="3"/>
    </w:pPr>
    <w:rPr>
      <w:b/>
      <w:bCs/>
      <w:i/>
      <w:iCs/>
      <w:sz w:val="27"/>
      <w:szCs w:val="27"/>
    </w:rPr>
  </w:style>
  <w:style w:type="paragraph" w:styleId="Cmsor5">
    <w:name w:val="heading 5"/>
    <w:basedOn w:val="Heading"/>
    <w:next w:val="Szvegtrzs"/>
    <w:qFormat/>
    <w:pPr>
      <w:numPr>
        <w:ilvl w:val="4"/>
        <w:numId w:val="1"/>
      </w:numPr>
      <w:spacing w:before="120" w:after="60"/>
      <w:outlineLvl w:val="4"/>
    </w:pPr>
    <w:rPr>
      <w:b/>
      <w:bCs/>
      <w:sz w:val="24"/>
      <w:szCs w:val="24"/>
    </w:rPr>
  </w:style>
  <w:style w:type="paragraph" w:styleId="Cmsor6">
    <w:name w:val="heading 6"/>
    <w:basedOn w:val="Heading"/>
    <w:next w:val="Szvegtrzs"/>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styleId="Buborkszveg">
    <w:name w:val="Balloon Text"/>
    <w:basedOn w:val="Norml"/>
    <w:link w:val="BuborkszvegChar"/>
    <w:uiPriority w:val="99"/>
    <w:semiHidden/>
    <w:unhideWhenUsed/>
    <w:rsid w:val="001F181E"/>
    <w:rPr>
      <w:rFonts w:ascii="Segoe UI" w:hAnsi="Segoe UI" w:cs="Mangal"/>
      <w:sz w:val="18"/>
      <w:szCs w:val="16"/>
    </w:rPr>
  </w:style>
  <w:style w:type="character" w:customStyle="1" w:styleId="BuborkszvegChar">
    <w:name w:val="Buborékszöveg Char"/>
    <w:basedOn w:val="Bekezdsalapbettpusa"/>
    <w:link w:val="Buborkszveg"/>
    <w:uiPriority w:val="99"/>
    <w:semiHidden/>
    <w:rsid w:val="001F181E"/>
    <w:rPr>
      <w:rFonts w:ascii="Segoe UI" w:hAnsi="Segoe UI" w:cs="Mangal"/>
      <w:sz w:val="18"/>
      <w:szCs w:val="16"/>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744</Words>
  <Characters>5137</Characters>
  <Application>Microsoft Office Word</Application>
  <DocSecurity>0</DocSecurity>
  <Lines>42</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Molnárné dr. Szabados Judit</dc:creator>
  <dc:description/>
  <cp:lastModifiedBy>Molnárné dr. Szabados Judit</cp:lastModifiedBy>
  <cp:revision>3</cp:revision>
  <cp:lastPrinted>2021-05-26T06:12:00Z</cp:lastPrinted>
  <dcterms:created xsi:type="dcterms:W3CDTF">2021-05-26T06:13:00Z</dcterms:created>
  <dcterms:modified xsi:type="dcterms:W3CDTF">2021-05-26T06:31:00Z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i4>1</vt:i4>
  </property>
</Properties>
</file>