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82" w:rsidRPr="000F281B" w:rsidRDefault="00B51782" w:rsidP="00B51782">
      <w:pPr>
        <w:tabs>
          <w:tab w:val="left" w:pos="6663"/>
          <w:tab w:val="left" w:pos="7797"/>
        </w:tabs>
        <w:jc w:val="both"/>
        <w:rPr>
          <w:rFonts w:eastAsia="Times New Roman"/>
          <w:szCs w:val="24"/>
        </w:rPr>
      </w:pPr>
      <w:r w:rsidRPr="000F281B">
        <w:rPr>
          <w:rFonts w:eastAsia="Times New Roman"/>
          <w:szCs w:val="24"/>
        </w:rPr>
        <w:tab/>
        <w:t>..............(sz.) napirend</w:t>
      </w:r>
    </w:p>
    <w:p w:rsidR="00B51782" w:rsidRPr="000F281B" w:rsidRDefault="00B51782" w:rsidP="00B51782">
      <w:pPr>
        <w:tabs>
          <w:tab w:val="left" w:pos="4320"/>
          <w:tab w:val="left" w:pos="4680"/>
          <w:tab w:val="left" w:pos="6300"/>
        </w:tabs>
        <w:jc w:val="both"/>
        <w:rPr>
          <w:rFonts w:eastAsia="Times New Roman"/>
          <w:szCs w:val="24"/>
        </w:rPr>
      </w:pPr>
    </w:p>
    <w:p w:rsidR="00B51782" w:rsidRPr="000F281B" w:rsidRDefault="00B51782" w:rsidP="00B51782">
      <w:pPr>
        <w:tabs>
          <w:tab w:val="left" w:pos="4111"/>
          <w:tab w:val="left" w:pos="4395"/>
        </w:tabs>
        <w:ind w:left="6372" w:hanging="2686"/>
        <w:jc w:val="both"/>
        <w:rPr>
          <w:rFonts w:eastAsia="Times New Roman"/>
          <w:szCs w:val="24"/>
        </w:rPr>
      </w:pPr>
      <w:r w:rsidRPr="000F281B">
        <w:rPr>
          <w:rFonts w:eastAsia="Times New Roman"/>
          <w:szCs w:val="24"/>
        </w:rPr>
        <w:t>Előterjesztve: Gazdasági és Tulajdonosi Bizottsághoz</w:t>
      </w: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p>
    <w:p w:rsidR="00B51782" w:rsidRPr="000F281B" w:rsidRDefault="00B51782" w:rsidP="00B51782">
      <w:pPr>
        <w:jc w:val="center"/>
        <w:rPr>
          <w:rFonts w:eastAsia="Times New Roman"/>
          <w:szCs w:val="24"/>
        </w:rPr>
      </w:pPr>
      <w:r w:rsidRPr="000F281B">
        <w:rPr>
          <w:rFonts w:eastAsia="Times New Roman"/>
          <w:b/>
          <w:szCs w:val="24"/>
        </w:rPr>
        <w:t>E L Ő T E R J E S Z T É S</w:t>
      </w:r>
    </w:p>
    <w:p w:rsidR="00B51782" w:rsidRPr="000F281B" w:rsidRDefault="00B51782" w:rsidP="00B51782">
      <w:pPr>
        <w:jc w:val="both"/>
        <w:rPr>
          <w:rFonts w:eastAsia="Times New Roman"/>
          <w:szCs w:val="24"/>
        </w:rPr>
      </w:pPr>
    </w:p>
    <w:p w:rsidR="00B51782" w:rsidRPr="000F281B" w:rsidRDefault="00FF201F" w:rsidP="00B51782">
      <w:pPr>
        <w:jc w:val="center"/>
        <w:rPr>
          <w:rFonts w:eastAsia="Times New Roman"/>
          <w:b/>
          <w:szCs w:val="24"/>
        </w:rPr>
      </w:pPr>
      <w:r w:rsidRPr="000F281B">
        <w:rPr>
          <w:rFonts w:eastAsia="Times New Roman"/>
          <w:b/>
          <w:szCs w:val="24"/>
        </w:rPr>
        <w:t>A Képviselő-testület 2018. november 27</w:t>
      </w:r>
      <w:r w:rsidR="00B51782" w:rsidRPr="000F281B">
        <w:rPr>
          <w:rFonts w:eastAsia="Times New Roman"/>
          <w:b/>
          <w:szCs w:val="24"/>
        </w:rPr>
        <w:t>-i rend</w:t>
      </w:r>
      <w:r w:rsidRPr="000F281B">
        <w:rPr>
          <w:rFonts w:eastAsia="Times New Roman"/>
          <w:b/>
          <w:szCs w:val="24"/>
        </w:rPr>
        <w:t>es</w:t>
      </w:r>
      <w:r w:rsidR="00B51782" w:rsidRPr="000F281B">
        <w:rPr>
          <w:rFonts w:eastAsia="Times New Roman"/>
          <w:b/>
          <w:szCs w:val="24"/>
        </w:rPr>
        <w:t xml:space="preserve"> ülésére</w:t>
      </w:r>
    </w:p>
    <w:p w:rsidR="00B51782" w:rsidRPr="000F281B" w:rsidRDefault="00B51782" w:rsidP="00B51782">
      <w:pPr>
        <w:jc w:val="both"/>
        <w:rPr>
          <w:rFonts w:eastAsia="Times New Roman"/>
          <w:b/>
          <w:szCs w:val="24"/>
        </w:rPr>
      </w:pPr>
    </w:p>
    <w:p w:rsidR="00B51782" w:rsidRPr="000F281B" w:rsidRDefault="00B51782" w:rsidP="00B51782">
      <w:pPr>
        <w:jc w:val="both"/>
        <w:rPr>
          <w:rFonts w:eastAsia="Times New Roman"/>
          <w:b/>
          <w:szCs w:val="24"/>
        </w:rPr>
      </w:pPr>
    </w:p>
    <w:p w:rsidR="00FF201F" w:rsidRPr="000F281B" w:rsidRDefault="00B51782" w:rsidP="00FF201F">
      <w:pPr>
        <w:widowControl/>
        <w:suppressAutoHyphens w:val="0"/>
        <w:ind w:left="1410" w:hanging="1410"/>
        <w:jc w:val="both"/>
        <w:rPr>
          <w:rFonts w:eastAsiaTheme="minorHAnsi"/>
          <w:szCs w:val="24"/>
          <w:lang w:eastAsia="en-US"/>
        </w:rPr>
      </w:pPr>
      <w:r w:rsidRPr="000F281B">
        <w:rPr>
          <w:b/>
          <w:szCs w:val="24"/>
        </w:rPr>
        <w:t>Tárgy:</w:t>
      </w:r>
      <w:r w:rsidR="00FF201F" w:rsidRPr="000F281B">
        <w:rPr>
          <w:b/>
          <w:szCs w:val="24"/>
        </w:rPr>
        <w:tab/>
      </w:r>
      <w:r w:rsidRPr="000F281B">
        <w:rPr>
          <w:b/>
          <w:szCs w:val="24"/>
        </w:rPr>
        <w:tab/>
      </w:r>
      <w:r w:rsidR="00FF201F" w:rsidRPr="000F281B">
        <w:rPr>
          <w:szCs w:val="24"/>
        </w:rPr>
        <w:t>A 1027 Budapest, Varsányi Irén u. 11. és 13. szám alatti ingatlanok együttes értékesítésére nyilvános, kétfordulós pályázat kiírása</w:t>
      </w:r>
    </w:p>
    <w:p w:rsidR="00B51782" w:rsidRPr="000F281B" w:rsidRDefault="00B51782" w:rsidP="00FF201F">
      <w:pPr>
        <w:ind w:left="1418" w:hanging="1415"/>
        <w:jc w:val="both"/>
        <w:rPr>
          <w:rFonts w:eastAsia="Times New Roman"/>
          <w:szCs w:val="24"/>
        </w:rPr>
      </w:pP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r w:rsidRPr="000F281B">
        <w:rPr>
          <w:b/>
          <w:szCs w:val="24"/>
        </w:rPr>
        <w:t>Készítette:</w:t>
      </w:r>
      <w:r w:rsidRPr="000F281B">
        <w:rPr>
          <w:b/>
          <w:szCs w:val="24"/>
        </w:rPr>
        <w:tab/>
      </w:r>
      <w:r w:rsidRPr="000F281B">
        <w:rPr>
          <w:szCs w:val="24"/>
        </w:rPr>
        <w:t>…………………………………..</w:t>
      </w:r>
    </w:p>
    <w:p w:rsidR="00B51782" w:rsidRPr="000F281B" w:rsidRDefault="00B51782" w:rsidP="00B51782">
      <w:pPr>
        <w:ind w:left="708" w:firstLine="708"/>
        <w:jc w:val="both"/>
        <w:rPr>
          <w:rFonts w:eastAsia="Times New Roman"/>
          <w:szCs w:val="24"/>
        </w:rPr>
      </w:pPr>
      <w:r w:rsidRPr="000F281B">
        <w:rPr>
          <w:rFonts w:eastAsia="Times New Roman"/>
          <w:szCs w:val="24"/>
        </w:rPr>
        <w:t>dr. Láng Orsolya</w:t>
      </w:r>
    </w:p>
    <w:p w:rsidR="00B51782" w:rsidRPr="000F281B" w:rsidRDefault="00B51782" w:rsidP="00B51782">
      <w:pPr>
        <w:ind w:left="708" w:firstLine="708"/>
        <w:jc w:val="both"/>
        <w:rPr>
          <w:rFonts w:eastAsia="Times New Roman"/>
          <w:bCs/>
          <w:szCs w:val="24"/>
        </w:rPr>
      </w:pPr>
      <w:r w:rsidRPr="000F281B">
        <w:rPr>
          <w:rFonts w:eastAsia="Times New Roman"/>
          <w:szCs w:val="24"/>
        </w:rPr>
        <w:t>Vagyonhasznosítási és Ingatlan-nyilvántartási Osztály vezetője</w:t>
      </w:r>
    </w:p>
    <w:p w:rsidR="00B51782" w:rsidRPr="000F281B" w:rsidRDefault="00B51782" w:rsidP="00B51782">
      <w:pPr>
        <w:jc w:val="both"/>
        <w:rPr>
          <w:rFonts w:eastAsia="Times New Roman"/>
          <w:bCs/>
          <w:szCs w:val="24"/>
        </w:rPr>
      </w:pPr>
    </w:p>
    <w:p w:rsidR="00B51782" w:rsidRPr="000F281B" w:rsidRDefault="00B51782" w:rsidP="00B51782">
      <w:pPr>
        <w:jc w:val="both"/>
        <w:rPr>
          <w:rFonts w:eastAsia="Times New Roman"/>
          <w:bCs/>
          <w:szCs w:val="24"/>
        </w:rPr>
      </w:pPr>
    </w:p>
    <w:p w:rsidR="00B51782" w:rsidRPr="000F281B" w:rsidRDefault="00B51782" w:rsidP="00B51782">
      <w:pPr>
        <w:jc w:val="both"/>
        <w:rPr>
          <w:rFonts w:eastAsia="Times New Roman"/>
          <w:bCs/>
          <w:szCs w:val="24"/>
        </w:rPr>
      </w:pPr>
    </w:p>
    <w:p w:rsidR="00B51782" w:rsidRPr="000F281B" w:rsidRDefault="00B51782" w:rsidP="00B51782">
      <w:pPr>
        <w:jc w:val="both"/>
        <w:rPr>
          <w:rFonts w:eastAsia="Times New Roman"/>
          <w:b/>
          <w:szCs w:val="24"/>
        </w:rPr>
      </w:pPr>
      <w:r w:rsidRPr="000F281B">
        <w:rPr>
          <w:rFonts w:eastAsia="Times New Roman"/>
          <w:b/>
          <w:bCs/>
          <w:szCs w:val="24"/>
        </w:rPr>
        <w:t>Egyeztetve:</w:t>
      </w:r>
      <w:r w:rsidRPr="000F281B">
        <w:rPr>
          <w:rFonts w:eastAsia="Times New Roman"/>
          <w:b/>
          <w:bCs/>
          <w:szCs w:val="24"/>
        </w:rPr>
        <w:tab/>
      </w:r>
      <w:r w:rsidRPr="000F281B">
        <w:rPr>
          <w:rFonts w:eastAsia="Times New Roman"/>
          <w:szCs w:val="24"/>
        </w:rPr>
        <w:t>…................................................</w:t>
      </w:r>
    </w:p>
    <w:p w:rsidR="00B51782" w:rsidRPr="000F281B" w:rsidRDefault="00B51782" w:rsidP="00B51782">
      <w:pPr>
        <w:jc w:val="both"/>
        <w:rPr>
          <w:rFonts w:eastAsia="Times New Roman"/>
          <w:szCs w:val="24"/>
        </w:rPr>
      </w:pPr>
      <w:r w:rsidRPr="000F281B">
        <w:rPr>
          <w:rFonts w:eastAsia="Times New Roman"/>
          <w:b/>
          <w:szCs w:val="24"/>
        </w:rPr>
        <w:tab/>
      </w:r>
      <w:r w:rsidRPr="000F281B">
        <w:rPr>
          <w:rFonts w:eastAsia="Times New Roman"/>
          <w:b/>
          <w:szCs w:val="24"/>
        </w:rPr>
        <w:tab/>
      </w:r>
      <w:r w:rsidRPr="000F281B">
        <w:rPr>
          <w:rFonts w:eastAsia="Times New Roman"/>
          <w:szCs w:val="24"/>
        </w:rPr>
        <w:t>Dankó Virág</w:t>
      </w:r>
    </w:p>
    <w:p w:rsidR="00B51782" w:rsidRPr="000F281B" w:rsidRDefault="00B51782" w:rsidP="00B51782">
      <w:pPr>
        <w:jc w:val="both"/>
        <w:rPr>
          <w:rFonts w:eastAsia="Times New Roman"/>
          <w:szCs w:val="24"/>
        </w:rPr>
      </w:pPr>
      <w:r w:rsidRPr="000F281B">
        <w:rPr>
          <w:rFonts w:eastAsia="Times New Roman"/>
          <w:szCs w:val="24"/>
        </w:rPr>
        <w:tab/>
      </w:r>
      <w:r w:rsidRPr="000F281B">
        <w:rPr>
          <w:rFonts w:eastAsia="Times New Roman"/>
          <w:szCs w:val="24"/>
        </w:rPr>
        <w:tab/>
        <w:t>Alpolgármester</w:t>
      </w: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r w:rsidRPr="000F281B">
        <w:rPr>
          <w:b/>
          <w:szCs w:val="24"/>
        </w:rPr>
        <w:t>Látta:</w:t>
      </w:r>
      <w:r w:rsidRPr="000F281B">
        <w:rPr>
          <w:b/>
          <w:szCs w:val="24"/>
        </w:rPr>
        <w:tab/>
      </w:r>
      <w:r w:rsidRPr="000F281B">
        <w:rPr>
          <w:b/>
          <w:szCs w:val="24"/>
        </w:rPr>
        <w:tab/>
      </w:r>
      <w:r w:rsidRPr="000F281B">
        <w:rPr>
          <w:szCs w:val="24"/>
        </w:rPr>
        <w:t>...........................................................</w:t>
      </w:r>
    </w:p>
    <w:p w:rsidR="00B51782" w:rsidRPr="000F281B" w:rsidRDefault="00B51782" w:rsidP="00B51782">
      <w:pPr>
        <w:ind w:left="708" w:firstLine="708"/>
        <w:jc w:val="both"/>
        <w:rPr>
          <w:rFonts w:eastAsia="Times New Roman"/>
          <w:szCs w:val="24"/>
        </w:rPr>
      </w:pPr>
      <w:r w:rsidRPr="000F281B">
        <w:rPr>
          <w:rFonts w:eastAsia="Times New Roman"/>
          <w:szCs w:val="24"/>
        </w:rPr>
        <w:t>dr. Szalai Tibor</w:t>
      </w:r>
    </w:p>
    <w:p w:rsidR="00B51782" w:rsidRPr="000F281B" w:rsidRDefault="00B51782" w:rsidP="00B51782">
      <w:pPr>
        <w:ind w:left="708" w:firstLine="708"/>
        <w:jc w:val="both"/>
        <w:rPr>
          <w:rFonts w:eastAsia="Times New Roman"/>
          <w:szCs w:val="24"/>
        </w:rPr>
      </w:pPr>
      <w:r w:rsidRPr="000F281B">
        <w:rPr>
          <w:rFonts w:eastAsia="Times New Roman"/>
          <w:szCs w:val="24"/>
        </w:rPr>
        <w:t>Jegyző</w:t>
      </w: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r w:rsidRPr="000F281B">
        <w:rPr>
          <w:rFonts w:eastAsia="Times New Roman"/>
          <w:szCs w:val="24"/>
        </w:rPr>
        <w:tab/>
      </w:r>
      <w:r w:rsidRPr="000F281B">
        <w:rPr>
          <w:rFonts w:eastAsia="Times New Roman"/>
          <w:szCs w:val="24"/>
        </w:rPr>
        <w:tab/>
        <w:t>……………………………………….</w:t>
      </w:r>
    </w:p>
    <w:p w:rsidR="00B51782" w:rsidRPr="000F281B" w:rsidRDefault="00B51782" w:rsidP="00B51782">
      <w:pPr>
        <w:jc w:val="both"/>
        <w:rPr>
          <w:rFonts w:eastAsia="Times New Roman"/>
          <w:szCs w:val="24"/>
        </w:rPr>
      </w:pPr>
      <w:r w:rsidRPr="000F281B">
        <w:rPr>
          <w:rFonts w:eastAsia="Times New Roman"/>
          <w:szCs w:val="24"/>
        </w:rPr>
        <w:tab/>
      </w:r>
      <w:r w:rsidRPr="000F281B">
        <w:rPr>
          <w:rFonts w:eastAsia="Times New Roman"/>
          <w:szCs w:val="24"/>
        </w:rPr>
        <w:tab/>
        <w:t>dr. Murai Renáta</w:t>
      </w:r>
    </w:p>
    <w:p w:rsidR="00B51782" w:rsidRPr="000F281B" w:rsidRDefault="00B51782" w:rsidP="00B51782">
      <w:pPr>
        <w:jc w:val="both"/>
        <w:rPr>
          <w:rFonts w:eastAsia="Times New Roman"/>
          <w:szCs w:val="24"/>
        </w:rPr>
      </w:pPr>
      <w:r w:rsidRPr="000F281B">
        <w:rPr>
          <w:rFonts w:eastAsia="Times New Roman"/>
          <w:szCs w:val="24"/>
        </w:rPr>
        <w:tab/>
      </w:r>
      <w:r w:rsidRPr="000F281B">
        <w:rPr>
          <w:rFonts w:eastAsia="Times New Roman"/>
          <w:szCs w:val="24"/>
        </w:rPr>
        <w:tab/>
        <w:t>Jegyzői igazgató</w:t>
      </w: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r w:rsidRPr="000F281B">
        <w:rPr>
          <w:rFonts w:eastAsia="Times New Roman"/>
          <w:szCs w:val="24"/>
        </w:rPr>
        <w:tab/>
      </w:r>
      <w:r w:rsidRPr="000F281B">
        <w:rPr>
          <w:rFonts w:eastAsia="Times New Roman"/>
          <w:szCs w:val="24"/>
        </w:rPr>
        <w:tab/>
        <w:t>…………………………………………</w:t>
      </w:r>
    </w:p>
    <w:p w:rsidR="00B51782" w:rsidRPr="000F281B" w:rsidRDefault="00B51782" w:rsidP="00B51782">
      <w:pPr>
        <w:jc w:val="both"/>
        <w:rPr>
          <w:rFonts w:eastAsia="Times New Roman"/>
          <w:szCs w:val="24"/>
        </w:rPr>
      </w:pPr>
      <w:r w:rsidRPr="000F281B">
        <w:rPr>
          <w:rFonts w:eastAsia="Times New Roman"/>
          <w:szCs w:val="24"/>
        </w:rPr>
        <w:tab/>
      </w:r>
      <w:r w:rsidRPr="000F281B">
        <w:rPr>
          <w:rFonts w:eastAsia="Times New Roman"/>
          <w:szCs w:val="24"/>
        </w:rPr>
        <w:tab/>
        <w:t>Fermin Antonio Pineda</w:t>
      </w:r>
    </w:p>
    <w:p w:rsidR="00B51782" w:rsidRPr="000F281B" w:rsidRDefault="00B51782" w:rsidP="00B51782">
      <w:pPr>
        <w:jc w:val="both"/>
        <w:rPr>
          <w:rFonts w:eastAsia="Times New Roman"/>
          <w:szCs w:val="24"/>
        </w:rPr>
      </w:pPr>
      <w:r w:rsidRPr="000F281B">
        <w:rPr>
          <w:rFonts w:eastAsia="Times New Roman"/>
          <w:szCs w:val="24"/>
        </w:rPr>
        <w:tab/>
      </w:r>
      <w:r w:rsidRPr="000F281B">
        <w:rPr>
          <w:rFonts w:eastAsia="Times New Roman"/>
          <w:szCs w:val="24"/>
        </w:rPr>
        <w:tab/>
        <w:t>Gazdasági igazgató</w:t>
      </w: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p>
    <w:p w:rsidR="00B51782" w:rsidRPr="000F281B" w:rsidRDefault="00B51782" w:rsidP="00B51782">
      <w:pPr>
        <w:jc w:val="both"/>
        <w:rPr>
          <w:rFonts w:eastAsia="Times New Roman"/>
          <w:szCs w:val="24"/>
        </w:rPr>
      </w:pPr>
    </w:p>
    <w:p w:rsidR="00B51782" w:rsidRPr="000F281B" w:rsidRDefault="00B51782" w:rsidP="00B51782">
      <w:pPr>
        <w:jc w:val="right"/>
        <w:rPr>
          <w:b/>
          <w:szCs w:val="24"/>
        </w:rPr>
      </w:pPr>
      <w:r w:rsidRPr="000F281B">
        <w:rPr>
          <w:rFonts w:eastAsia="Times New Roman"/>
          <w:szCs w:val="24"/>
        </w:rPr>
        <w:t>Napirend tárgyalása zárt ülést nem igényel!</w:t>
      </w:r>
    </w:p>
    <w:p w:rsidR="00B51782" w:rsidRPr="000F281B" w:rsidRDefault="00B51782" w:rsidP="00B51782">
      <w:pPr>
        <w:pageBreakBefore/>
        <w:jc w:val="both"/>
        <w:rPr>
          <w:szCs w:val="24"/>
        </w:rPr>
      </w:pPr>
      <w:r w:rsidRPr="000F281B">
        <w:rPr>
          <w:b/>
          <w:szCs w:val="24"/>
        </w:rPr>
        <w:lastRenderedPageBreak/>
        <w:t>Tisztelt Képviselő-testület!</w:t>
      </w:r>
    </w:p>
    <w:p w:rsidR="00B51782" w:rsidRPr="000F281B" w:rsidRDefault="00B51782" w:rsidP="00B51782">
      <w:pPr>
        <w:tabs>
          <w:tab w:val="left" w:pos="2880"/>
        </w:tabs>
        <w:jc w:val="both"/>
        <w:rPr>
          <w:szCs w:val="24"/>
        </w:rPr>
      </w:pPr>
    </w:p>
    <w:p w:rsidR="00B51782" w:rsidRPr="000F281B" w:rsidRDefault="00B51782" w:rsidP="00B51782">
      <w:pPr>
        <w:tabs>
          <w:tab w:val="left" w:pos="2880"/>
        </w:tabs>
        <w:jc w:val="both"/>
        <w:rPr>
          <w:szCs w:val="24"/>
        </w:rPr>
      </w:pPr>
      <w:r w:rsidRPr="000F281B">
        <w:rPr>
          <w:szCs w:val="24"/>
        </w:rPr>
        <w:t xml:space="preserve">A Budapest Főváros II. Kerületi Önkormányzat 1/1 arányú kizárólagos tulajdonát képezi a 1027 Budapest, Varsányi Irén u. 11. szám alatt található, </w:t>
      </w:r>
      <w:r w:rsidRPr="000F281B">
        <w:rPr>
          <w:b/>
          <w:szCs w:val="24"/>
        </w:rPr>
        <w:t>13705 helyrajzi szám</w:t>
      </w:r>
      <w:r w:rsidRPr="000F281B">
        <w:rPr>
          <w:szCs w:val="24"/>
        </w:rPr>
        <w:t>on felvett, 428 m</w:t>
      </w:r>
      <w:r w:rsidRPr="000F281B">
        <w:rPr>
          <w:szCs w:val="24"/>
          <w:vertAlign w:val="superscript"/>
        </w:rPr>
        <w:t>2</w:t>
      </w:r>
      <w:r w:rsidRPr="000F281B">
        <w:rPr>
          <w:szCs w:val="24"/>
        </w:rPr>
        <w:t xml:space="preserve"> területű, „kivett beépítetlen terület” megnevezésű ingatlan. Az ingatlant 5 m</w:t>
      </w:r>
      <w:r w:rsidRPr="000F281B">
        <w:rPr>
          <w:szCs w:val="24"/>
          <w:vertAlign w:val="superscript"/>
        </w:rPr>
        <w:t>2</w:t>
      </w:r>
      <w:r w:rsidRPr="000F281B">
        <w:rPr>
          <w:szCs w:val="24"/>
        </w:rPr>
        <w:t xml:space="preserve"> területre az ELMŰ HÁLÓZATI Kft. javára bejegyzett vezetékjog terheli (továbbiakban: </w:t>
      </w:r>
      <w:r w:rsidRPr="000F281B">
        <w:rPr>
          <w:b/>
          <w:szCs w:val="24"/>
        </w:rPr>
        <w:t>ingatlan1</w:t>
      </w:r>
      <w:r w:rsidRPr="000F281B">
        <w:rPr>
          <w:szCs w:val="24"/>
        </w:rPr>
        <w:t>).</w:t>
      </w:r>
    </w:p>
    <w:p w:rsidR="008736FA" w:rsidRPr="000F281B" w:rsidRDefault="00B51782" w:rsidP="00B51782">
      <w:pPr>
        <w:tabs>
          <w:tab w:val="left" w:pos="2880"/>
        </w:tabs>
        <w:jc w:val="both"/>
        <w:rPr>
          <w:szCs w:val="24"/>
        </w:rPr>
      </w:pPr>
      <w:r w:rsidRPr="000F281B">
        <w:rPr>
          <w:szCs w:val="24"/>
        </w:rPr>
        <w:t xml:space="preserve">Az ingatlan1-el közvetlenül szomszédos 1027 Budapest, Varsányi Irén utca 13. szám „felülvizsgálat alatt” található, </w:t>
      </w:r>
      <w:r w:rsidRPr="000F281B">
        <w:rPr>
          <w:b/>
          <w:szCs w:val="24"/>
        </w:rPr>
        <w:t>13704/1 helyrajzi szám</w:t>
      </w:r>
      <w:r w:rsidRPr="000F281B">
        <w:rPr>
          <w:szCs w:val="24"/>
        </w:rPr>
        <w:t>on felvett, 473 m</w:t>
      </w:r>
      <w:r w:rsidRPr="000F281B">
        <w:rPr>
          <w:szCs w:val="24"/>
          <w:vertAlign w:val="superscript"/>
        </w:rPr>
        <w:t>2</w:t>
      </w:r>
      <w:r w:rsidRPr="000F281B">
        <w:rPr>
          <w:szCs w:val="24"/>
        </w:rPr>
        <w:t xml:space="preserve"> területű, „kivett beépítetlen terület” megnevezésű ingatlan Budapest Főváros Önkormányzata 1/1 arányú kizárólagos tulajdonában áll. Az ingatlant 6 m</w:t>
      </w:r>
      <w:r w:rsidRPr="000F281B">
        <w:rPr>
          <w:szCs w:val="24"/>
          <w:vertAlign w:val="superscript"/>
        </w:rPr>
        <w:t>2</w:t>
      </w:r>
      <w:r w:rsidRPr="000F281B">
        <w:rPr>
          <w:szCs w:val="24"/>
        </w:rPr>
        <w:t xml:space="preserve"> területre az ELMŰ HÁLÓZATI Kft. javára bejegyzett vezetékjog terheli (továbbiakban: </w:t>
      </w:r>
      <w:r w:rsidRPr="000F281B">
        <w:rPr>
          <w:b/>
          <w:szCs w:val="24"/>
        </w:rPr>
        <w:t>ingatlan2</w:t>
      </w:r>
      <w:r w:rsidRPr="000F281B">
        <w:rPr>
          <w:szCs w:val="24"/>
        </w:rPr>
        <w:t xml:space="preserve">, ingatlan1 és ingatlan2 továbbiakban együttesen: </w:t>
      </w:r>
      <w:r w:rsidRPr="000F281B">
        <w:rPr>
          <w:b/>
          <w:szCs w:val="24"/>
        </w:rPr>
        <w:t>ingatlanok</w:t>
      </w:r>
      <w:r w:rsidR="008736FA" w:rsidRPr="000F281B">
        <w:rPr>
          <w:szCs w:val="24"/>
        </w:rPr>
        <w:t>).</w:t>
      </w:r>
    </w:p>
    <w:p w:rsidR="00B51782" w:rsidRPr="000F281B" w:rsidRDefault="00B51782" w:rsidP="00B51782">
      <w:pPr>
        <w:tabs>
          <w:tab w:val="left" w:pos="2880"/>
        </w:tabs>
        <w:jc w:val="both"/>
        <w:rPr>
          <w:szCs w:val="24"/>
        </w:rPr>
      </w:pPr>
      <w:r w:rsidRPr="000F281B">
        <w:rPr>
          <w:i/>
          <w:iCs/>
          <w:szCs w:val="24"/>
        </w:rPr>
        <w:t>(1. melléklet tulajdoni lap másolatok, 2. melléklet térképmásolat)</w:t>
      </w:r>
    </w:p>
    <w:p w:rsidR="00B51782" w:rsidRPr="000F281B" w:rsidRDefault="00B51782" w:rsidP="00B51782">
      <w:pPr>
        <w:tabs>
          <w:tab w:val="left" w:pos="2880"/>
        </w:tabs>
        <w:jc w:val="both"/>
        <w:rPr>
          <w:szCs w:val="24"/>
        </w:rPr>
      </w:pPr>
    </w:p>
    <w:p w:rsidR="008736FA" w:rsidRPr="000F281B" w:rsidRDefault="00FF201F" w:rsidP="00FF201F">
      <w:pPr>
        <w:tabs>
          <w:tab w:val="left" w:pos="2880"/>
        </w:tabs>
        <w:jc w:val="both"/>
        <w:rPr>
          <w:rFonts w:eastAsia="Times New Roman"/>
          <w:szCs w:val="24"/>
          <w:lang w:eastAsia="ar-SA"/>
        </w:rPr>
      </w:pPr>
      <w:r w:rsidRPr="000F281B">
        <w:rPr>
          <w:rFonts w:eastAsia="Times New Roman"/>
          <w:szCs w:val="24"/>
          <w:lang w:eastAsia="ar-SA"/>
        </w:rPr>
        <w:t xml:space="preserve">A </w:t>
      </w:r>
      <w:r w:rsidR="008736FA" w:rsidRPr="000F281B">
        <w:rPr>
          <w:rFonts w:eastAsia="Times New Roman"/>
          <w:szCs w:val="24"/>
          <w:lang w:eastAsia="ar-SA"/>
        </w:rPr>
        <w:t xml:space="preserve">T. </w:t>
      </w:r>
      <w:r w:rsidRPr="000F281B">
        <w:rPr>
          <w:rFonts w:eastAsia="Times New Roman"/>
          <w:szCs w:val="24"/>
          <w:lang w:eastAsia="ar-SA"/>
        </w:rPr>
        <w:t xml:space="preserve">Képviselő-testület </w:t>
      </w:r>
      <w:bookmarkStart w:id="0" w:name="OLE_LINK14"/>
      <w:r w:rsidRPr="000F281B">
        <w:rPr>
          <w:rFonts w:eastAsia="Times New Roman"/>
          <w:szCs w:val="24"/>
          <w:lang w:eastAsia="ar-SA"/>
        </w:rPr>
        <w:t>180</w:t>
      </w:r>
      <w:bookmarkEnd w:id="0"/>
      <w:r w:rsidRPr="000F281B">
        <w:rPr>
          <w:rFonts w:eastAsia="Times New Roman"/>
          <w:szCs w:val="24"/>
          <w:lang w:eastAsia="ar-SA"/>
        </w:rPr>
        <w:t>/2018.(VIII.23.) határozatával úgy döntött, hogy a Budapest Főváros II. Kerületi Önkormányzat az 1/1 arányú kizárólagos tulajdonát képező</w:t>
      </w:r>
      <w:r w:rsidR="008736FA" w:rsidRPr="000F281B">
        <w:rPr>
          <w:rFonts w:eastAsia="Times New Roman"/>
          <w:szCs w:val="24"/>
          <w:lang w:eastAsia="ar-SA"/>
        </w:rPr>
        <w:t>,</w:t>
      </w:r>
      <w:r w:rsidRPr="000F281B">
        <w:rPr>
          <w:rFonts w:eastAsia="Times New Roman"/>
          <w:szCs w:val="24"/>
          <w:lang w:eastAsia="ar-SA"/>
        </w:rPr>
        <w:t xml:space="preserve"> 1027 Budapest, Varsányi Irén u. 11. szám alatt található</w:t>
      </w:r>
      <w:r w:rsidR="008736FA" w:rsidRPr="000F281B">
        <w:rPr>
          <w:rFonts w:eastAsia="Times New Roman"/>
          <w:szCs w:val="24"/>
          <w:lang w:eastAsia="ar-SA"/>
        </w:rPr>
        <w:t xml:space="preserve"> ingatlan</w:t>
      </w:r>
      <w:r w:rsidRPr="000F281B">
        <w:rPr>
          <w:rFonts w:eastAsia="Times New Roman"/>
          <w:szCs w:val="24"/>
          <w:lang w:eastAsia="ar-SA"/>
        </w:rPr>
        <w:t>, valamint – a tulajdonos megbízása alapján – a Budapest Főváros Önkormányzata 1/1 arányú kizárólagos tulajdonát képező, 1027 Budapest, Varsányi Irén utca 13. szám „felülvizsgálat alatt” található ingatlan tulajdonjogát együttesen nyilvános, kétfordulós pályázat keretében értékesíti</w:t>
      </w:r>
      <w:r w:rsidR="008736FA" w:rsidRPr="000F281B">
        <w:rPr>
          <w:rFonts w:eastAsia="Times New Roman"/>
          <w:szCs w:val="24"/>
          <w:lang w:eastAsia="ar-SA"/>
        </w:rPr>
        <w:t>.</w:t>
      </w:r>
    </w:p>
    <w:p w:rsidR="00FF201F" w:rsidRPr="000F281B" w:rsidRDefault="007473C0" w:rsidP="00FF201F">
      <w:pPr>
        <w:tabs>
          <w:tab w:val="left" w:pos="2880"/>
        </w:tabs>
        <w:jc w:val="both"/>
        <w:rPr>
          <w:szCs w:val="24"/>
        </w:rPr>
      </w:pPr>
      <w:r w:rsidRPr="000F281B">
        <w:rPr>
          <w:szCs w:val="24"/>
        </w:rPr>
        <w:t xml:space="preserve">A Fővárosi Közgyűlés Tulajdonosi, Gazdasági és Közterület-hasznosítási Bizottsága az ingatlanok tulajdonjogának együttes, nyilvános, kétfordulós pályázat útján történő értékesítéséről az </w:t>
      </w:r>
      <w:r w:rsidRPr="000F281B">
        <w:rPr>
          <w:rFonts w:eastAsia="Times New Roman"/>
          <w:szCs w:val="24"/>
        </w:rPr>
        <w:t>1792/2018 (08.28.) számú határozatával döntött.</w:t>
      </w:r>
    </w:p>
    <w:p w:rsidR="007473C0" w:rsidRPr="000F281B" w:rsidRDefault="007473C0" w:rsidP="00FF201F">
      <w:pPr>
        <w:tabs>
          <w:tab w:val="left" w:pos="2880"/>
        </w:tabs>
        <w:jc w:val="both"/>
        <w:rPr>
          <w:rFonts w:eastAsia="Times New Roman"/>
          <w:szCs w:val="24"/>
          <w:lang w:eastAsia="ar-SA"/>
        </w:rPr>
      </w:pPr>
    </w:p>
    <w:p w:rsidR="00FF201F" w:rsidRPr="000F281B" w:rsidRDefault="00FF201F" w:rsidP="00FF201F">
      <w:pPr>
        <w:tabs>
          <w:tab w:val="left" w:pos="2880"/>
        </w:tabs>
        <w:jc w:val="both"/>
        <w:rPr>
          <w:rFonts w:eastAsia="Times New Roman"/>
          <w:szCs w:val="24"/>
          <w:lang w:eastAsia="ar-SA"/>
        </w:rPr>
      </w:pPr>
      <w:r w:rsidRPr="000F281B">
        <w:rPr>
          <w:rFonts w:eastAsia="Times New Roman"/>
          <w:szCs w:val="24"/>
          <w:lang w:eastAsia="ar-SA"/>
        </w:rPr>
        <w:t xml:space="preserve">A </w:t>
      </w:r>
      <w:r w:rsidR="007473C0" w:rsidRPr="000F281B">
        <w:rPr>
          <w:rFonts w:eastAsia="Times New Roman"/>
          <w:szCs w:val="24"/>
          <w:lang w:eastAsia="ar-SA"/>
        </w:rPr>
        <w:t xml:space="preserve">tulajdonosi joggyakorlók határozatai </w:t>
      </w:r>
      <w:r w:rsidRPr="000F281B">
        <w:rPr>
          <w:rFonts w:eastAsia="Times New Roman"/>
          <w:szCs w:val="24"/>
          <w:lang w:eastAsia="ar-SA"/>
        </w:rPr>
        <w:t xml:space="preserve">alapján az ingatlanok tulajdonjogának együttes értékesítésére a </w:t>
      </w:r>
      <w:r w:rsidR="008736FA" w:rsidRPr="000F281B">
        <w:rPr>
          <w:rFonts w:eastAsia="Times New Roman"/>
          <w:szCs w:val="24"/>
          <w:lang w:eastAsia="ar-SA"/>
        </w:rPr>
        <w:t xml:space="preserve">nyilvános, </w:t>
      </w:r>
      <w:r w:rsidRPr="000F281B">
        <w:rPr>
          <w:rFonts w:eastAsia="Times New Roman"/>
          <w:szCs w:val="24"/>
          <w:lang w:eastAsia="ar-SA"/>
        </w:rPr>
        <w:t>kétfordulós pályázat meghirdetésre került.</w:t>
      </w:r>
    </w:p>
    <w:p w:rsidR="009833AE" w:rsidRPr="000F281B" w:rsidRDefault="009833AE" w:rsidP="00FF201F">
      <w:pPr>
        <w:tabs>
          <w:tab w:val="left" w:pos="2880"/>
        </w:tabs>
        <w:jc w:val="both"/>
        <w:rPr>
          <w:rFonts w:eastAsia="Times New Roman"/>
          <w:szCs w:val="24"/>
          <w:lang w:eastAsia="ar-SA"/>
        </w:rPr>
      </w:pPr>
    </w:p>
    <w:p w:rsidR="00FF201F" w:rsidRPr="000F281B" w:rsidRDefault="009833AE" w:rsidP="00FF201F">
      <w:pPr>
        <w:pStyle w:val="lfej"/>
        <w:tabs>
          <w:tab w:val="clear" w:pos="4536"/>
          <w:tab w:val="clear" w:pos="9072"/>
        </w:tabs>
        <w:rPr>
          <w:szCs w:val="24"/>
        </w:rPr>
      </w:pPr>
      <w:r w:rsidRPr="000F281B">
        <w:rPr>
          <w:szCs w:val="24"/>
        </w:rPr>
        <w:t xml:space="preserve">A pályázati eljárás első fordulójában benyújtott ajánlatok elbírálása során a </w:t>
      </w:r>
      <w:r w:rsidR="00FF201F" w:rsidRPr="000F281B">
        <w:rPr>
          <w:szCs w:val="24"/>
        </w:rPr>
        <w:t xml:space="preserve">Képviselő-testület 237/2018.(X.25.) határozatával megállapította, hogy </w:t>
      </w:r>
      <w:r w:rsidRPr="000F281B">
        <w:rPr>
          <w:szCs w:val="24"/>
        </w:rPr>
        <w:t>a 1027 Budapest, Varsányi I</w:t>
      </w:r>
      <w:r w:rsidR="008736FA" w:rsidRPr="000F281B">
        <w:rPr>
          <w:szCs w:val="24"/>
        </w:rPr>
        <w:t xml:space="preserve">rén </w:t>
      </w:r>
      <w:r w:rsidRPr="000F281B">
        <w:rPr>
          <w:szCs w:val="24"/>
        </w:rPr>
        <w:t xml:space="preserve">u. 11. és 13. szám alatti </w:t>
      </w:r>
      <w:r w:rsidR="00FF201F" w:rsidRPr="000F281B">
        <w:rPr>
          <w:szCs w:val="24"/>
        </w:rPr>
        <w:t>ingatlan</w:t>
      </w:r>
      <w:r w:rsidRPr="000F281B">
        <w:rPr>
          <w:szCs w:val="24"/>
        </w:rPr>
        <w:t>ok</w:t>
      </w:r>
      <w:r w:rsidR="00FF201F" w:rsidRPr="000F281B">
        <w:rPr>
          <w:szCs w:val="24"/>
        </w:rPr>
        <w:t xml:space="preserve"> tulajdonjogának együttes értékesítésére kiírt nyilvános, kétfordulós pályázat első fordulójában a</w:t>
      </w:r>
      <w:r w:rsidR="00FF201F" w:rsidRPr="000F281B">
        <w:rPr>
          <w:b/>
          <w:bCs/>
          <w:szCs w:val="24"/>
        </w:rPr>
        <w:t xml:space="preserve"> </w:t>
      </w:r>
      <w:r w:rsidR="00FF201F" w:rsidRPr="000F281B">
        <w:rPr>
          <w:bCs/>
          <w:szCs w:val="24"/>
        </w:rPr>
        <w:t xml:space="preserve">Septem Lute Vagyonkezelő és Szolgáltató Korlátolt Felelősségű Társaság </w:t>
      </w:r>
      <w:r w:rsidR="00FF201F" w:rsidRPr="000F281B">
        <w:rPr>
          <w:szCs w:val="24"/>
        </w:rPr>
        <w:t xml:space="preserve">(rövidített elnevezése: Septem Lute Kft., székhelye: 1024 Budapest, Buday László utca 12., cégjegyzékszáma: 01-09-873328) ajánlattevő ajánlata érvénytelen, a </w:t>
      </w:r>
      <w:r w:rsidR="00FF201F" w:rsidRPr="000F281B">
        <w:rPr>
          <w:bCs/>
          <w:szCs w:val="24"/>
        </w:rPr>
        <w:t xml:space="preserve">Szövetségutca27 Ingatlanforgalmazó Kereskedelmi és Szolgáltató Korlátolt Felelősségű Társaság </w:t>
      </w:r>
      <w:r w:rsidR="00FF201F" w:rsidRPr="000F281B">
        <w:rPr>
          <w:szCs w:val="24"/>
        </w:rPr>
        <w:t>(rövidített elnevezése: Szövetségutca27 Kft., székhelye: 1094 Budapest, Márton utca 12. iroda. ép. 1., cégjegyzékszáma: 01-09-965141), ajánlattevő ajánlata, valamint a</w:t>
      </w:r>
      <w:r w:rsidR="00FF201F" w:rsidRPr="000F281B">
        <w:rPr>
          <w:bCs/>
          <w:szCs w:val="24"/>
        </w:rPr>
        <w:t xml:space="preserve"> Virénke Ingatlan Korlátolt Felelősségű Társaság </w:t>
      </w:r>
      <w:r w:rsidR="00FF201F" w:rsidRPr="000F281B">
        <w:rPr>
          <w:szCs w:val="24"/>
        </w:rPr>
        <w:t>(rövidített elnevezése: Virénke Ingatlan Kft., székhelye: 1051 Budapest, József nádor tér 12. I. em. 1., cégjegyzékszáma: 01-09-331043) ajánlattevő ajánlata érvényes, egyúttal úgy dönt</w:t>
      </w:r>
      <w:r w:rsidRPr="000F281B">
        <w:rPr>
          <w:szCs w:val="24"/>
        </w:rPr>
        <w:t>ött</w:t>
      </w:r>
      <w:r w:rsidR="00FF201F" w:rsidRPr="000F281B">
        <w:rPr>
          <w:szCs w:val="24"/>
        </w:rPr>
        <w:t xml:space="preserve">, hogy a </w:t>
      </w:r>
      <w:r w:rsidR="00FF201F" w:rsidRPr="000F281B">
        <w:rPr>
          <w:bCs/>
          <w:szCs w:val="24"/>
        </w:rPr>
        <w:t xml:space="preserve">Szövetségutca27 Kft. ajánlattevő ajánlatát nem fogadja el, </w:t>
      </w:r>
      <w:r w:rsidR="00FF201F" w:rsidRPr="000F281B">
        <w:rPr>
          <w:szCs w:val="24"/>
        </w:rPr>
        <w:t>a</w:t>
      </w:r>
      <w:r w:rsidR="00FF201F" w:rsidRPr="000F281B">
        <w:rPr>
          <w:bCs/>
          <w:szCs w:val="24"/>
        </w:rPr>
        <w:t xml:space="preserve"> Virénke Ingatlan Kft. </w:t>
      </w:r>
      <w:r w:rsidR="00FF201F" w:rsidRPr="000F281B">
        <w:rPr>
          <w:szCs w:val="24"/>
        </w:rPr>
        <w:t>ajánlattevő által benyújtott aján</w:t>
      </w:r>
      <w:r w:rsidRPr="000F281B">
        <w:rPr>
          <w:szCs w:val="24"/>
        </w:rPr>
        <w:t>lat a második fordulóba jutott.</w:t>
      </w:r>
    </w:p>
    <w:p w:rsidR="00FF201F" w:rsidRPr="000F281B" w:rsidRDefault="00FF201F" w:rsidP="00FF201F">
      <w:pPr>
        <w:jc w:val="both"/>
        <w:rPr>
          <w:szCs w:val="24"/>
        </w:rPr>
      </w:pPr>
      <w:r w:rsidRPr="000F281B">
        <w:rPr>
          <w:szCs w:val="24"/>
        </w:rPr>
        <w:t>A Fővárosi Közgyűlés Tulajdonosi, Gazdasági és Közterület-hasznosítási Bizottsága 2231/20</w:t>
      </w:r>
      <w:r w:rsidR="008736FA" w:rsidRPr="000F281B">
        <w:rPr>
          <w:szCs w:val="24"/>
        </w:rPr>
        <w:t xml:space="preserve">18.(10.29.) határozatával </w:t>
      </w:r>
      <w:r w:rsidRPr="000F281B">
        <w:rPr>
          <w:szCs w:val="24"/>
        </w:rPr>
        <w:t>úgy döntött, hogy az 1792/2018.(08.28.) számú határozata szerinti pályázati eljárás II. fordulójába (ajánlattételi eljárási szakasz) a Virénke Ingatlan Korlátolt Felelősségű Társaságot (rövidített elnevezése: Virénke Ingatlan Kft., székhelye: 1051 Budapest, József nádor tér 12. I. em. 1., cégjegyzékszáma: 01-09-331043, adószáma: 26540049-2-41., statisztikai számjele: 26540049-6820-113-01) juttatja tovább.</w:t>
      </w:r>
    </w:p>
    <w:p w:rsidR="00FF201F" w:rsidRPr="000F281B" w:rsidRDefault="00FF201F" w:rsidP="00FF201F">
      <w:pPr>
        <w:pStyle w:val="lfej"/>
        <w:tabs>
          <w:tab w:val="clear" w:pos="4536"/>
          <w:tab w:val="clear" w:pos="9072"/>
        </w:tabs>
        <w:rPr>
          <w:i/>
          <w:szCs w:val="24"/>
        </w:rPr>
      </w:pPr>
      <w:r w:rsidRPr="000F281B">
        <w:rPr>
          <w:szCs w:val="24"/>
        </w:rPr>
        <w:lastRenderedPageBreak/>
        <w:t xml:space="preserve">A Pályázati Dokumentáció </w:t>
      </w:r>
      <w:r w:rsidRPr="000F281B">
        <w:rPr>
          <w:i/>
          <w:szCs w:val="24"/>
        </w:rPr>
        <w:t xml:space="preserve">A pályázat feltételei A) Első forduló </w:t>
      </w:r>
      <w:r w:rsidRPr="000F281B">
        <w:rPr>
          <w:szCs w:val="24"/>
        </w:rPr>
        <w:t>utolsó bekezdése</w:t>
      </w:r>
      <w:r w:rsidRPr="000F281B">
        <w:rPr>
          <w:i/>
          <w:szCs w:val="24"/>
        </w:rPr>
        <w:t xml:space="preserve"> </w:t>
      </w:r>
      <w:r w:rsidRPr="000F281B">
        <w:rPr>
          <w:szCs w:val="24"/>
        </w:rPr>
        <w:t>alapján „</w:t>
      </w:r>
      <w:r w:rsidRPr="000F281B">
        <w:rPr>
          <w:i/>
          <w:szCs w:val="24"/>
        </w:rPr>
        <w:t>A Kiíró az első forduló eredményéről a Fővárosi Közgyűlés Tulajdonosi, Gazdasági és Közterület-hasznosítási Bizottsága, valamint a Budapest Főváros II. Kerületi Önkormányzat Képviselő-testülete határozatainak meghozatalát követő 5. munkanapon (amennyiben az ülések nem egy napon kerülnek megtartásra, úgy a határidő a későbbi határozathozatal napjától számítandó), a Budapest II. kerületi Polgármesteri Hivatalban (1024 Budapest, Mechwart liget 1., III. emelet 310. szoba) tájékoztatót tart az ajánlattevők részére, arra vonatkozóan, hogy mely ajánlattevők nyújtottak be érvényes pályázatot, és az érvényesen pályázó ajánlattevők közül kik azok, akik a második fordulóba jutottak. A tájékoztatón az ajánlattevők képviselőjének részvétele kötelező, amennyiben ezt elmulasztja, az a pályázatból történő azonnali, indoklás nélküli kizárást vonja maga után. Magánszemély csak a jogszabályi előírásoknak megfelelő meghatalmazást felmutató személy, gazdasági társaság, csak a törvényes képviselője vagy a Pp. előírásainak megfelelő meghatalmazással rendelkező munkavállalója útján vehet részt a tájékoztatón. A kihirdetésen kizárólag az első fordulóba pályázatot benyújtók vehetnek részt.”</w:t>
      </w:r>
    </w:p>
    <w:p w:rsidR="00FF201F" w:rsidRPr="000F281B" w:rsidRDefault="00FF201F" w:rsidP="00D232A0">
      <w:pPr>
        <w:pStyle w:val="lfej"/>
        <w:tabs>
          <w:tab w:val="clear" w:pos="4536"/>
          <w:tab w:val="clear" w:pos="9072"/>
        </w:tabs>
        <w:rPr>
          <w:szCs w:val="24"/>
        </w:rPr>
      </w:pPr>
    </w:p>
    <w:p w:rsidR="00FF201F" w:rsidRPr="000F281B" w:rsidRDefault="00FF201F" w:rsidP="00D232A0">
      <w:pPr>
        <w:pStyle w:val="lfej"/>
        <w:tabs>
          <w:tab w:val="clear" w:pos="4536"/>
          <w:tab w:val="clear" w:pos="9072"/>
        </w:tabs>
        <w:rPr>
          <w:szCs w:val="24"/>
        </w:rPr>
      </w:pPr>
      <w:r w:rsidRPr="000F281B">
        <w:rPr>
          <w:szCs w:val="24"/>
        </w:rPr>
        <w:t xml:space="preserve">Tekintettel arra, hogy az első forduló eredményhirdetéséről szóló tájékoztatón </w:t>
      </w:r>
      <w:r w:rsidR="009833AE" w:rsidRPr="000F281B">
        <w:rPr>
          <w:szCs w:val="24"/>
        </w:rPr>
        <w:t>a második fordulóba jutott</w:t>
      </w:r>
      <w:r w:rsidRPr="000F281B">
        <w:rPr>
          <w:szCs w:val="24"/>
        </w:rPr>
        <w:t xml:space="preserve"> Virénke Ingatlan Kft. ajánlattevő a Pályázati Dokumentáció </w:t>
      </w:r>
      <w:r w:rsidRPr="000F281B">
        <w:rPr>
          <w:i/>
          <w:szCs w:val="24"/>
        </w:rPr>
        <w:t xml:space="preserve">A pályázat feltételei A) Első forduló </w:t>
      </w:r>
      <w:r w:rsidRPr="000F281B">
        <w:rPr>
          <w:szCs w:val="24"/>
        </w:rPr>
        <w:t xml:space="preserve">utolsó bekezdésében foglaltak ellenére nem törvényes képviselője, illetve nem a Pp. előírásainak megfelelő meghatalmazással rendelkező munkavállalója útján vesz részt a tájékoztatón, hanem ügyvédi meghatalmazással rendelkező Marosi és Társa Ügyvédi Iroda - ügyintéző ügyvéd dr. Marosi András - útján, mely az ajánlattevőnek a pályázatból történő azonnali, indoklás nélküli kizárását vonja maga után, a Képviselő-testület </w:t>
      </w:r>
      <w:r w:rsidRPr="000F281B">
        <w:rPr>
          <w:szCs w:val="24"/>
          <w:lang w:eastAsia="ar-SA"/>
        </w:rPr>
        <w:t>180/2018.(VIII.23.) határozata alapján meghirdetett pályázati eljárás eredménytelen.</w:t>
      </w:r>
    </w:p>
    <w:p w:rsidR="00D232A0" w:rsidRPr="000F281B" w:rsidRDefault="00D232A0" w:rsidP="00D232A0">
      <w:pPr>
        <w:pStyle w:val="llb"/>
        <w:shd w:val="clear" w:color="auto" w:fill="FFFFFF"/>
        <w:jc w:val="both"/>
        <w:rPr>
          <w:rFonts w:eastAsia="Times New Roman"/>
          <w:szCs w:val="24"/>
          <w:lang w:eastAsia="ar-SA"/>
        </w:rPr>
      </w:pPr>
    </w:p>
    <w:p w:rsidR="00D232A0" w:rsidRPr="000F281B" w:rsidRDefault="00D232A0" w:rsidP="00D232A0">
      <w:pPr>
        <w:pStyle w:val="llb"/>
        <w:shd w:val="clear" w:color="auto" w:fill="FFFFFF"/>
        <w:jc w:val="both"/>
        <w:rPr>
          <w:rFonts w:eastAsia="Times New Roman"/>
          <w:szCs w:val="24"/>
          <w:lang w:eastAsia="ar-SA"/>
        </w:rPr>
      </w:pPr>
      <w:r w:rsidRPr="000F281B">
        <w:rPr>
          <w:rFonts w:eastAsia="Times New Roman"/>
          <w:szCs w:val="24"/>
          <w:lang w:eastAsia="ar-SA"/>
        </w:rPr>
        <w:t xml:space="preserve">Fenti okokra tekintettel javasoljuk a Tisztelt Képviselő-testület számára a pályázati eljárás eredménytelenségének megállapítását, egyúttal javasoljuk újabb pályázati eljárás </w:t>
      </w:r>
      <w:r w:rsidR="000F281B" w:rsidRPr="000F281B">
        <w:rPr>
          <w:rFonts w:eastAsia="Times New Roman"/>
          <w:szCs w:val="24"/>
          <w:lang w:eastAsia="ar-SA"/>
        </w:rPr>
        <w:t>kiírását</w:t>
      </w:r>
      <w:r w:rsidRPr="000F281B">
        <w:rPr>
          <w:rFonts w:eastAsia="Times New Roman"/>
          <w:szCs w:val="24"/>
          <w:lang w:eastAsia="ar-SA"/>
        </w:rPr>
        <w:t>.</w:t>
      </w:r>
    </w:p>
    <w:p w:rsidR="00FF201F" w:rsidRPr="000F281B" w:rsidRDefault="00FF201F" w:rsidP="00D232A0">
      <w:pPr>
        <w:pStyle w:val="llb"/>
        <w:shd w:val="clear" w:color="auto" w:fill="FFFFFF"/>
        <w:jc w:val="both"/>
        <w:rPr>
          <w:rFonts w:eastAsia="Times New Roman"/>
          <w:szCs w:val="24"/>
          <w:lang w:eastAsia="ar-SA"/>
        </w:rPr>
      </w:pPr>
    </w:p>
    <w:p w:rsidR="00BD3673" w:rsidRPr="00BD3673" w:rsidRDefault="00FF201F" w:rsidP="00BD3673">
      <w:pPr>
        <w:pStyle w:val="llb"/>
        <w:shd w:val="clear" w:color="auto" w:fill="FFFFFF"/>
        <w:jc w:val="both"/>
        <w:rPr>
          <w:rFonts w:eastAsia="Times New Roman"/>
          <w:lang w:eastAsia="hu-HU"/>
        </w:rPr>
      </w:pPr>
      <w:r w:rsidRPr="00BD3673">
        <w:rPr>
          <w:rFonts w:eastAsia="Times New Roman"/>
          <w:szCs w:val="24"/>
          <w:lang w:eastAsia="ar-SA"/>
        </w:rPr>
        <w:t xml:space="preserve">A Fővárosi Közgyűlés Tulajdonosi, Gazdasági és Közterület-hasznosítási Bizottsága </w:t>
      </w:r>
      <w:r w:rsidR="00D232A0" w:rsidRPr="00BD3673">
        <w:rPr>
          <w:rFonts w:eastAsia="Times New Roman"/>
          <w:szCs w:val="24"/>
          <w:lang w:eastAsia="ar-SA"/>
        </w:rPr>
        <w:t xml:space="preserve">2018. november 14. napján megtartott ülésén úgy döntött, hogy </w:t>
      </w:r>
      <w:r w:rsidR="00BD3673" w:rsidRPr="00BD3673">
        <w:rPr>
          <w:rFonts w:eastAsia="Times New Roman"/>
          <w:lang w:eastAsia="hu-HU"/>
        </w:rPr>
        <w:t>a Budapest II. kerület, Belterület, 13704/1 helyrajzi számon felvett, természetben a Varsányi Irén utca 13. szám alatt található „kivett beépítetlen terület” megnevezésű 473 m</w:t>
      </w:r>
      <w:r w:rsidR="00BD3673" w:rsidRPr="00BD3673">
        <w:rPr>
          <w:rFonts w:eastAsia="Times New Roman"/>
          <w:vertAlign w:val="superscript"/>
          <w:lang w:eastAsia="hu-HU"/>
        </w:rPr>
        <w:t xml:space="preserve">2 </w:t>
      </w:r>
      <w:r w:rsidR="00BD3673" w:rsidRPr="00BD3673">
        <w:rPr>
          <w:rFonts w:eastAsia="Times New Roman"/>
          <w:lang w:eastAsia="hu-HU"/>
        </w:rPr>
        <w:t>alapterületű ingatlan és a Budapest II. került, Belterület, 13705 helyrajzi számon felvett, természetben a Varsányi Irén utca 11. szám alatt található „kivett beépítetlen terület” megnevezésű 428 m</w:t>
      </w:r>
      <w:r w:rsidR="00BD3673" w:rsidRPr="00BD3673">
        <w:rPr>
          <w:rFonts w:eastAsia="Times New Roman"/>
          <w:vertAlign w:val="superscript"/>
          <w:lang w:eastAsia="hu-HU"/>
        </w:rPr>
        <w:t>2</w:t>
      </w:r>
      <w:r w:rsidR="00BD3673" w:rsidRPr="00BD3673">
        <w:rPr>
          <w:rFonts w:eastAsia="Times New Roman"/>
          <w:lang w:eastAsia="hu-HU"/>
        </w:rPr>
        <w:t xml:space="preserve"> alapterületű ingatlan tulajdonjogának együttes, nyilvános, kétfordulós pályázat keretében történő értékesítésére 2018. augusztus 30. napján közzétett pályázati eljárást eredménytelennek nyilvánítja; </w:t>
      </w:r>
      <w:r w:rsidR="00BD3673">
        <w:rPr>
          <w:rFonts w:eastAsia="Times New Roman"/>
          <w:lang w:eastAsia="hu-HU"/>
        </w:rPr>
        <w:t>egyúttal jóváhagyt</w:t>
      </w:r>
      <w:r w:rsidR="00BD3673" w:rsidRPr="00BD3673">
        <w:rPr>
          <w:rFonts w:eastAsia="Times New Roman"/>
          <w:lang w:eastAsia="hu-HU"/>
        </w:rPr>
        <w:t>a a Budapest Főváros II. Kerületi Önkormányzat és Budapest Főváros Önkormányzata képviseletében eljáró Budapest Főváros Vagyonkezelő Központ Zrt. közötti Együttműködési megállapodást és Pályázati dokumentációt.</w:t>
      </w:r>
    </w:p>
    <w:p w:rsidR="00FF201F" w:rsidRPr="000F281B" w:rsidRDefault="00FF201F" w:rsidP="00D232A0">
      <w:pPr>
        <w:pStyle w:val="llb"/>
        <w:shd w:val="clear" w:color="auto" w:fill="FFFFFF"/>
        <w:jc w:val="both"/>
        <w:rPr>
          <w:rFonts w:eastAsia="Times New Roman"/>
          <w:szCs w:val="24"/>
          <w:lang w:eastAsia="ar-SA"/>
        </w:rPr>
      </w:pPr>
    </w:p>
    <w:p w:rsidR="00FF201F" w:rsidRPr="000F281B" w:rsidRDefault="009833AE" w:rsidP="00B51782">
      <w:pPr>
        <w:tabs>
          <w:tab w:val="left" w:pos="2880"/>
        </w:tabs>
        <w:jc w:val="both"/>
        <w:rPr>
          <w:szCs w:val="24"/>
        </w:rPr>
      </w:pPr>
      <w:r w:rsidRPr="000F281B">
        <w:rPr>
          <w:szCs w:val="24"/>
        </w:rPr>
        <w:t>A Fővárosi Közgyűlés Tulajdonosi, Gazdasági és Közterület-hasznosítási Bizottsága által jóváhag</w:t>
      </w:r>
      <w:r w:rsidR="00BD3673">
        <w:rPr>
          <w:szCs w:val="24"/>
        </w:rPr>
        <w:t>yott Pályázati Dokumentáció és E</w:t>
      </w:r>
      <w:r w:rsidRPr="000F281B">
        <w:rPr>
          <w:szCs w:val="24"/>
        </w:rPr>
        <w:t xml:space="preserve">gyüttműködési megállapodás </w:t>
      </w:r>
      <w:r w:rsidR="007473C0" w:rsidRPr="000F281B">
        <w:rPr>
          <w:szCs w:val="24"/>
        </w:rPr>
        <w:t xml:space="preserve">a </w:t>
      </w:r>
      <w:r w:rsidRPr="000F281B">
        <w:rPr>
          <w:szCs w:val="24"/>
        </w:rPr>
        <w:t>határozati javaslat 2. és 3. mellékletét képezi.</w:t>
      </w:r>
    </w:p>
    <w:p w:rsidR="00D232A0" w:rsidRPr="000F281B" w:rsidRDefault="00D232A0" w:rsidP="00B51782">
      <w:pPr>
        <w:tabs>
          <w:tab w:val="left" w:pos="2880"/>
        </w:tabs>
        <w:jc w:val="both"/>
        <w:rPr>
          <w:szCs w:val="24"/>
        </w:rPr>
      </w:pPr>
    </w:p>
    <w:p w:rsidR="00D232A0" w:rsidRPr="000F281B" w:rsidRDefault="009833AE" w:rsidP="00D232A0">
      <w:pPr>
        <w:tabs>
          <w:tab w:val="left" w:pos="2880"/>
        </w:tabs>
        <w:jc w:val="both"/>
        <w:rPr>
          <w:szCs w:val="24"/>
        </w:rPr>
      </w:pPr>
      <w:r w:rsidRPr="000F281B">
        <w:rPr>
          <w:szCs w:val="24"/>
        </w:rPr>
        <w:t>A korábbi pályázati eljárástól eltérően együttes induló ár kikötésére nem kerül sor, valamin</w:t>
      </w:r>
      <w:r w:rsidR="000F281B">
        <w:rPr>
          <w:szCs w:val="24"/>
        </w:rPr>
        <w:t>t a csatolt megállapodás és P</w:t>
      </w:r>
      <w:r w:rsidR="00D232A0" w:rsidRPr="000F281B">
        <w:rPr>
          <w:szCs w:val="24"/>
        </w:rPr>
        <w:t>ál</w:t>
      </w:r>
      <w:r w:rsidR="000F281B">
        <w:rPr>
          <w:szCs w:val="24"/>
        </w:rPr>
        <w:t>yázati D</w:t>
      </w:r>
      <w:r w:rsidR="00D232A0" w:rsidRPr="000F281B">
        <w:rPr>
          <w:szCs w:val="24"/>
        </w:rPr>
        <w:t>okumentációban foglaltak szerint a nyertes ajánlattevővel me</w:t>
      </w:r>
      <w:r w:rsidR="00D232A0" w:rsidRPr="000F281B">
        <w:rPr>
          <w:color w:val="000000"/>
          <w:szCs w:val="24"/>
        </w:rPr>
        <w:t>gkötendő adásvételi szerződésben kikötött visszavásárlási jogot a Budapest Főváros Önkormányzata a Polgári Törvénykönyvről szóló 2013. évi V. törvény 6:202. § rendelkezései szerint átruházza a Budapest Főváros II. Kerületi Önkormányzat részére külön ellenérték megfizetése nélkül, de a visszavásárlási ár megfize</w:t>
      </w:r>
      <w:r w:rsidR="000F281B">
        <w:rPr>
          <w:color w:val="000000"/>
          <w:szCs w:val="24"/>
        </w:rPr>
        <w:t>tésének vállalása ellenében az i</w:t>
      </w:r>
      <w:r w:rsidR="00D232A0" w:rsidRPr="000F281B">
        <w:rPr>
          <w:color w:val="000000"/>
          <w:szCs w:val="24"/>
        </w:rPr>
        <w:t xml:space="preserve">ngatlanokra vonatkozó adásvételi szerződést megelőzően megkötendő külön okiratba foglalt jogátruházási szerződéssel, amellyel az új jogosult az átruházó helyébe lép. </w:t>
      </w:r>
      <w:r w:rsidR="00D232A0" w:rsidRPr="000F281B">
        <w:rPr>
          <w:szCs w:val="24"/>
        </w:rPr>
        <w:t>A visszavásárlási jogot a Budapest Főváros II. Kerületi Önkormányzat eladó a nyertes ajánlattevővel megkötendő adásvételi szerződés szerinti vételáron</w:t>
      </w:r>
      <w:r w:rsidR="00D232A0" w:rsidRPr="000F281B">
        <w:rPr>
          <w:bCs/>
          <w:iCs/>
          <w:szCs w:val="24"/>
        </w:rPr>
        <w:t xml:space="preserve"> gyakorolja mind a két ingatlan tekintetében.</w:t>
      </w:r>
    </w:p>
    <w:p w:rsidR="009833AE" w:rsidRPr="000F281B" w:rsidRDefault="009833AE" w:rsidP="00B51782">
      <w:pPr>
        <w:tabs>
          <w:tab w:val="left" w:pos="2880"/>
        </w:tabs>
        <w:jc w:val="both"/>
        <w:rPr>
          <w:szCs w:val="24"/>
        </w:rPr>
      </w:pPr>
    </w:p>
    <w:p w:rsidR="00B51782" w:rsidRPr="000F281B" w:rsidRDefault="00FF201F" w:rsidP="00B51782">
      <w:pPr>
        <w:tabs>
          <w:tab w:val="left" w:pos="2880"/>
        </w:tabs>
        <w:jc w:val="both"/>
        <w:rPr>
          <w:szCs w:val="24"/>
        </w:rPr>
      </w:pPr>
      <w:r w:rsidRPr="000F281B">
        <w:rPr>
          <w:szCs w:val="24"/>
        </w:rPr>
        <w:t>A</w:t>
      </w:r>
      <w:r w:rsidR="009833AE" w:rsidRPr="000F281B">
        <w:rPr>
          <w:szCs w:val="24"/>
        </w:rPr>
        <w:t>z együttműködési megállapodás alapján a</w:t>
      </w:r>
      <w:r w:rsidRPr="000F281B">
        <w:rPr>
          <w:szCs w:val="24"/>
        </w:rPr>
        <w:t xml:space="preserve"> korábbi eljáráshoz hasonlóan a</w:t>
      </w:r>
      <w:r w:rsidR="00B51782" w:rsidRPr="000F281B">
        <w:rPr>
          <w:szCs w:val="24"/>
        </w:rPr>
        <w:t xml:space="preserve"> pályázati eljárást a Budapest Főváros II. Kerületi Önkormányzat folytatja le, ennek keretében értékesítési tevékenysége különösen az alábbi feladatok ellátására terjed ki:</w:t>
      </w:r>
    </w:p>
    <w:p w:rsidR="00B51782" w:rsidRPr="000F281B" w:rsidRDefault="00B51782" w:rsidP="00B51782">
      <w:pPr>
        <w:pStyle w:val="Listaszerbekezds"/>
        <w:widowControl/>
        <w:numPr>
          <w:ilvl w:val="0"/>
          <w:numId w:val="2"/>
        </w:numPr>
        <w:suppressAutoHyphens w:val="0"/>
        <w:jc w:val="both"/>
        <w:rPr>
          <w:i/>
        </w:rPr>
      </w:pPr>
      <w:r w:rsidRPr="000F281B">
        <w:t>a Pályázati Dokumentáció és a Hirdetmény, valamint az adásvételi szerződés tervezet elkészítése,</w:t>
      </w:r>
    </w:p>
    <w:p w:rsidR="00B51782" w:rsidRPr="000F281B" w:rsidRDefault="00B51782" w:rsidP="00B51782">
      <w:pPr>
        <w:pStyle w:val="Listaszerbekezds"/>
        <w:widowControl/>
        <w:numPr>
          <w:ilvl w:val="0"/>
          <w:numId w:val="2"/>
        </w:numPr>
        <w:suppressAutoHyphens w:val="0"/>
        <w:jc w:val="both"/>
        <w:rPr>
          <w:i/>
        </w:rPr>
      </w:pPr>
      <w:r w:rsidRPr="000F281B">
        <w:t xml:space="preserve">a Hirdetmény – a Budai Polgár c. kerületi lapban, a II. Kerületi Önkormányzat hivatalos honlapján, valamint az ingatlan.com internetes weboldalon történő – megjelenítése azzal, hogy a Budapest Főváros Vagyonkezelő Központ Zrt. a Hirdetményt a </w:t>
      </w:r>
      <w:hyperlink r:id="rId8" w:history="1">
        <w:r w:rsidRPr="000F281B">
          <w:rPr>
            <w:rStyle w:val="Hiperhivatkozs"/>
          </w:rPr>
          <w:t>www.bfvk.hu</w:t>
        </w:r>
      </w:hyperlink>
      <w:r w:rsidRPr="000F281B">
        <w:t xml:space="preserve"> oldalon is megjelenteti,</w:t>
      </w:r>
    </w:p>
    <w:p w:rsidR="00B51782" w:rsidRPr="000F281B" w:rsidRDefault="00B51782" w:rsidP="00B51782">
      <w:pPr>
        <w:pStyle w:val="Listaszerbekezds"/>
        <w:widowControl/>
        <w:numPr>
          <w:ilvl w:val="0"/>
          <w:numId w:val="2"/>
        </w:numPr>
        <w:suppressAutoHyphens w:val="0"/>
        <w:jc w:val="both"/>
      </w:pPr>
      <w:r w:rsidRPr="000F281B">
        <w:t>a Pályázati Dokumentációban meghatározott pályázati alapdíjnak a II. Kerületi Önkormányzat 12001008-00201794-00200009 számú letéti alszámlájára történő beszedése,</w:t>
      </w:r>
    </w:p>
    <w:p w:rsidR="00B51782" w:rsidRPr="000F281B" w:rsidRDefault="00B51782" w:rsidP="00B51782">
      <w:pPr>
        <w:pStyle w:val="Listaszerbekezds"/>
        <w:widowControl/>
        <w:numPr>
          <w:ilvl w:val="0"/>
          <w:numId w:val="2"/>
        </w:numPr>
        <w:suppressAutoHyphens w:val="0"/>
        <w:jc w:val="both"/>
        <w:rPr>
          <w:i/>
        </w:rPr>
      </w:pPr>
      <w:r w:rsidRPr="000F281B">
        <w:t>az első fordulóban benyújtott pályázati anyagok, valamint a második fordulóban benyújtott vételi ajánlatok közjegyző előtti felbontása, az első és a második forduló eredményéről tájékoztatás megtartása,</w:t>
      </w:r>
    </w:p>
    <w:p w:rsidR="00B51782" w:rsidRPr="000F281B" w:rsidRDefault="00B51782" w:rsidP="00B51782">
      <w:pPr>
        <w:pStyle w:val="Listaszerbekezds"/>
        <w:widowControl/>
        <w:numPr>
          <w:ilvl w:val="0"/>
          <w:numId w:val="2"/>
        </w:numPr>
        <w:suppressAutoHyphens w:val="0"/>
        <w:jc w:val="both"/>
        <w:rPr>
          <w:i/>
        </w:rPr>
      </w:pPr>
      <w:r w:rsidRPr="000F281B">
        <w:t>hiánypótlási felhívás kiküldése a Pályázati Dokumentációban meghatározottak szerint,</w:t>
      </w:r>
    </w:p>
    <w:p w:rsidR="00B51782" w:rsidRPr="000F281B" w:rsidRDefault="00B51782" w:rsidP="00B51782">
      <w:pPr>
        <w:pStyle w:val="Listaszerbekezds"/>
        <w:widowControl/>
        <w:numPr>
          <w:ilvl w:val="0"/>
          <w:numId w:val="2"/>
        </w:numPr>
        <w:suppressAutoHyphens w:val="0"/>
        <w:jc w:val="both"/>
        <w:rPr>
          <w:i/>
        </w:rPr>
      </w:pPr>
      <w:r w:rsidRPr="000F281B">
        <w:t>a vételár pályázati alapdíjon felül fennmaradó részének a II. Kerületi Önkormányzat 12001008-00201794-00200009 számú letéti számlájára történő beszedése,</w:t>
      </w:r>
    </w:p>
    <w:p w:rsidR="00B51782" w:rsidRPr="000F281B" w:rsidRDefault="00B51782" w:rsidP="00B51782">
      <w:pPr>
        <w:pStyle w:val="Listaszerbekezds"/>
        <w:widowControl/>
        <w:numPr>
          <w:ilvl w:val="0"/>
          <w:numId w:val="2"/>
        </w:numPr>
        <w:suppressAutoHyphens w:val="0"/>
        <w:jc w:val="both"/>
      </w:pPr>
      <w:r w:rsidRPr="000F281B">
        <w:t>a nemzeti vagyonról szóló 2011. évi CXCVI törvény 14. § (2) bekezdése szerint a Magyar Állam elővásárlási jogának gyakorlására történő felhívás megküldése.</w:t>
      </w:r>
    </w:p>
    <w:p w:rsidR="00B51782" w:rsidRPr="000F281B" w:rsidRDefault="00B51782" w:rsidP="00B51782">
      <w:pPr>
        <w:tabs>
          <w:tab w:val="left" w:pos="2880"/>
        </w:tabs>
        <w:jc w:val="both"/>
        <w:rPr>
          <w:szCs w:val="24"/>
        </w:rPr>
      </w:pPr>
    </w:p>
    <w:p w:rsidR="00B51782" w:rsidRPr="000F281B" w:rsidRDefault="00B51782" w:rsidP="00B51782">
      <w:pPr>
        <w:rPr>
          <w:szCs w:val="24"/>
        </w:rPr>
      </w:pPr>
      <w:r w:rsidRPr="000F281B">
        <w:rPr>
          <w:b/>
          <w:szCs w:val="24"/>
          <w:u w:val="single"/>
        </w:rPr>
        <w:t>Az ingatlan1 adatai:</w:t>
      </w:r>
    </w:p>
    <w:p w:rsidR="00B51782" w:rsidRPr="000F281B" w:rsidRDefault="00B51782" w:rsidP="00B51782">
      <w:pPr>
        <w:tabs>
          <w:tab w:val="left" w:pos="2880"/>
        </w:tabs>
        <w:rPr>
          <w:szCs w:val="24"/>
        </w:rPr>
      </w:pPr>
      <w:r w:rsidRPr="000F281B">
        <w:rPr>
          <w:szCs w:val="24"/>
        </w:rPr>
        <w:t>Cím:</w:t>
      </w:r>
      <w:r w:rsidRPr="000F281B">
        <w:rPr>
          <w:szCs w:val="24"/>
        </w:rPr>
        <w:tab/>
        <w:t>1027 Budapest II. kerület, Varsányi Irén utca 11.</w:t>
      </w:r>
    </w:p>
    <w:p w:rsidR="00B51782" w:rsidRPr="000F281B" w:rsidRDefault="00B51782" w:rsidP="00B51782">
      <w:pPr>
        <w:tabs>
          <w:tab w:val="left" w:pos="2880"/>
        </w:tabs>
        <w:rPr>
          <w:szCs w:val="24"/>
        </w:rPr>
      </w:pPr>
      <w:r w:rsidRPr="000F281B">
        <w:rPr>
          <w:szCs w:val="24"/>
        </w:rPr>
        <w:t>Helyrajzi szám:</w:t>
      </w:r>
      <w:r w:rsidRPr="000F281B">
        <w:rPr>
          <w:szCs w:val="24"/>
        </w:rPr>
        <w:tab/>
        <w:t>13705</w:t>
      </w:r>
    </w:p>
    <w:p w:rsidR="00B51782" w:rsidRPr="000F281B" w:rsidRDefault="00B51782" w:rsidP="00B51782">
      <w:pPr>
        <w:tabs>
          <w:tab w:val="left" w:pos="2880"/>
        </w:tabs>
        <w:rPr>
          <w:szCs w:val="24"/>
        </w:rPr>
      </w:pPr>
      <w:r w:rsidRPr="000F281B">
        <w:rPr>
          <w:szCs w:val="24"/>
        </w:rPr>
        <w:t>Terület:</w:t>
      </w:r>
      <w:r w:rsidRPr="000F281B">
        <w:rPr>
          <w:szCs w:val="24"/>
        </w:rPr>
        <w:tab/>
        <w:t>428 m</w:t>
      </w:r>
      <w:r w:rsidRPr="000F281B">
        <w:rPr>
          <w:szCs w:val="24"/>
          <w:vertAlign w:val="superscript"/>
        </w:rPr>
        <w:t>2</w:t>
      </w:r>
    </w:p>
    <w:p w:rsidR="00B51782" w:rsidRPr="000F281B" w:rsidRDefault="00B51782" w:rsidP="00B51782">
      <w:pPr>
        <w:tabs>
          <w:tab w:val="left" w:pos="2880"/>
        </w:tabs>
        <w:rPr>
          <w:szCs w:val="24"/>
        </w:rPr>
      </w:pPr>
      <w:r w:rsidRPr="000F281B">
        <w:rPr>
          <w:szCs w:val="24"/>
        </w:rPr>
        <w:t>Művelési ág</w:t>
      </w:r>
    </w:p>
    <w:p w:rsidR="00B51782" w:rsidRPr="000F281B" w:rsidRDefault="00B51782" w:rsidP="00B51782">
      <w:pPr>
        <w:tabs>
          <w:tab w:val="left" w:pos="2880"/>
        </w:tabs>
        <w:rPr>
          <w:szCs w:val="24"/>
        </w:rPr>
      </w:pPr>
      <w:r w:rsidRPr="000F281B">
        <w:rPr>
          <w:szCs w:val="24"/>
        </w:rPr>
        <w:t>/kivett megnevezés/:</w:t>
      </w:r>
      <w:r w:rsidRPr="000F281B">
        <w:rPr>
          <w:szCs w:val="24"/>
        </w:rPr>
        <w:tab/>
        <w:t>„kivett beépítetlen terület”</w:t>
      </w:r>
    </w:p>
    <w:p w:rsidR="00B51782" w:rsidRPr="000F281B" w:rsidRDefault="00B51782" w:rsidP="00B51782">
      <w:pPr>
        <w:ind w:left="2880" w:hanging="2880"/>
        <w:rPr>
          <w:szCs w:val="24"/>
        </w:rPr>
      </w:pPr>
      <w:r w:rsidRPr="000F281B">
        <w:rPr>
          <w:szCs w:val="24"/>
        </w:rPr>
        <w:t>Övezeti besorolás:</w:t>
      </w:r>
      <w:r w:rsidRPr="000F281B">
        <w:rPr>
          <w:szCs w:val="24"/>
        </w:rPr>
        <w:tab/>
        <w:t>VK-II-03</w:t>
      </w:r>
    </w:p>
    <w:p w:rsidR="00B51782" w:rsidRPr="000F281B" w:rsidRDefault="00B51782" w:rsidP="00B51782">
      <w:pPr>
        <w:ind w:left="2880" w:hanging="2880"/>
        <w:jc w:val="both"/>
        <w:rPr>
          <w:szCs w:val="24"/>
        </w:rPr>
      </w:pPr>
      <w:r w:rsidRPr="000F281B">
        <w:rPr>
          <w:szCs w:val="24"/>
        </w:rPr>
        <w:t>Övezeti előírások:</w:t>
      </w:r>
      <w:r w:rsidRPr="000F281B">
        <w:rPr>
          <w:szCs w:val="24"/>
        </w:rPr>
        <w:tab/>
        <w:t>A legnagyobb beépíthetőség mértéke: 75%</w:t>
      </w:r>
    </w:p>
    <w:p w:rsidR="00B51782" w:rsidRPr="000F281B" w:rsidRDefault="00B51782" w:rsidP="00B51782">
      <w:pPr>
        <w:ind w:left="2880" w:hanging="2880"/>
        <w:jc w:val="both"/>
        <w:rPr>
          <w:szCs w:val="24"/>
        </w:rPr>
      </w:pPr>
      <w:r w:rsidRPr="000F281B">
        <w:rPr>
          <w:szCs w:val="24"/>
        </w:rPr>
        <w:tab/>
        <w:t>A szintterületi mutató határértéke: 3,50 m</w:t>
      </w:r>
      <w:r w:rsidRPr="000F281B">
        <w:rPr>
          <w:szCs w:val="24"/>
          <w:vertAlign w:val="superscript"/>
        </w:rPr>
        <w:t>2</w:t>
      </w:r>
      <w:r w:rsidRPr="000F281B">
        <w:rPr>
          <w:szCs w:val="24"/>
        </w:rPr>
        <w:t>/m</w:t>
      </w:r>
      <w:r w:rsidRPr="000F281B">
        <w:rPr>
          <w:szCs w:val="24"/>
          <w:vertAlign w:val="superscript"/>
        </w:rPr>
        <w:t>2</w:t>
      </w:r>
      <w:r w:rsidRPr="000F281B">
        <w:rPr>
          <w:szCs w:val="24"/>
        </w:rPr>
        <w:t>, kizárólag tetőtérben és tetőemeleten 0,50 m</w:t>
      </w:r>
      <w:r w:rsidRPr="000F281B">
        <w:rPr>
          <w:szCs w:val="24"/>
          <w:vertAlign w:val="superscript"/>
        </w:rPr>
        <w:t>2</w:t>
      </w:r>
      <w:r w:rsidRPr="000F281B">
        <w:rPr>
          <w:szCs w:val="24"/>
        </w:rPr>
        <w:t>/m</w:t>
      </w:r>
      <w:r w:rsidRPr="000F281B">
        <w:rPr>
          <w:szCs w:val="24"/>
          <w:vertAlign w:val="superscript"/>
        </w:rPr>
        <w:t>2</w:t>
      </w:r>
      <w:r w:rsidRPr="000F281B">
        <w:rPr>
          <w:szCs w:val="24"/>
        </w:rPr>
        <w:t>.</w:t>
      </w:r>
    </w:p>
    <w:p w:rsidR="00B51782" w:rsidRPr="000F281B" w:rsidRDefault="00B51782" w:rsidP="00B51782">
      <w:pPr>
        <w:ind w:left="2880" w:hanging="2880"/>
        <w:jc w:val="both"/>
        <w:rPr>
          <w:szCs w:val="24"/>
        </w:rPr>
      </w:pPr>
      <w:r w:rsidRPr="000F281B">
        <w:rPr>
          <w:szCs w:val="24"/>
        </w:rPr>
        <w:tab/>
        <w:t>A legkisebb zöldfelületi mértéke: 20%.</w:t>
      </w:r>
    </w:p>
    <w:p w:rsidR="00B51782" w:rsidRPr="000F281B" w:rsidRDefault="00B51782" w:rsidP="00B51782">
      <w:pPr>
        <w:ind w:left="2880" w:hanging="2880"/>
        <w:jc w:val="both"/>
        <w:rPr>
          <w:szCs w:val="24"/>
        </w:rPr>
      </w:pPr>
      <w:r w:rsidRPr="000F281B">
        <w:rPr>
          <w:szCs w:val="24"/>
        </w:rPr>
        <w:tab/>
        <w:t>Minimális telekméret: 1500 m</w:t>
      </w:r>
      <w:r w:rsidRPr="000F281B">
        <w:rPr>
          <w:szCs w:val="24"/>
          <w:vertAlign w:val="superscript"/>
        </w:rPr>
        <w:t>2</w:t>
      </w:r>
      <w:r w:rsidRPr="000F281B">
        <w:rPr>
          <w:szCs w:val="24"/>
        </w:rPr>
        <w:t>.</w:t>
      </w:r>
    </w:p>
    <w:p w:rsidR="00B51782" w:rsidRPr="000F281B" w:rsidRDefault="00B51782" w:rsidP="00B51782">
      <w:pPr>
        <w:rPr>
          <w:szCs w:val="24"/>
        </w:rPr>
      </w:pPr>
      <w:r w:rsidRPr="000F281B">
        <w:rPr>
          <w:b/>
          <w:szCs w:val="24"/>
          <w:u w:val="single"/>
        </w:rPr>
        <w:t>Az ingatlan2 adatai:</w:t>
      </w:r>
    </w:p>
    <w:p w:rsidR="00B51782" w:rsidRPr="000F281B" w:rsidRDefault="00B51782" w:rsidP="00B51782">
      <w:pPr>
        <w:tabs>
          <w:tab w:val="left" w:pos="2880"/>
        </w:tabs>
        <w:ind w:left="2880" w:hanging="2880"/>
        <w:rPr>
          <w:szCs w:val="24"/>
        </w:rPr>
      </w:pPr>
      <w:r w:rsidRPr="000F281B">
        <w:rPr>
          <w:szCs w:val="24"/>
        </w:rPr>
        <w:t>Cím:</w:t>
      </w:r>
      <w:r w:rsidRPr="000F281B">
        <w:rPr>
          <w:szCs w:val="24"/>
        </w:rPr>
        <w:tab/>
        <w:t>1027 Budapest II. kerület, Varsányi Irén utca 13. „felülvizsgálat alatt”</w:t>
      </w:r>
    </w:p>
    <w:p w:rsidR="00B51782" w:rsidRPr="000F281B" w:rsidRDefault="00B51782" w:rsidP="00B51782">
      <w:pPr>
        <w:tabs>
          <w:tab w:val="left" w:pos="2880"/>
        </w:tabs>
        <w:rPr>
          <w:szCs w:val="24"/>
        </w:rPr>
      </w:pPr>
      <w:r w:rsidRPr="000F281B">
        <w:rPr>
          <w:szCs w:val="24"/>
        </w:rPr>
        <w:t>Helyrajzi szám:</w:t>
      </w:r>
      <w:r w:rsidRPr="000F281B">
        <w:rPr>
          <w:szCs w:val="24"/>
        </w:rPr>
        <w:tab/>
        <w:t>13704/1</w:t>
      </w:r>
    </w:p>
    <w:p w:rsidR="00B51782" w:rsidRPr="000F281B" w:rsidRDefault="00B51782" w:rsidP="00B51782">
      <w:pPr>
        <w:tabs>
          <w:tab w:val="left" w:pos="2880"/>
        </w:tabs>
        <w:rPr>
          <w:szCs w:val="24"/>
        </w:rPr>
      </w:pPr>
      <w:r w:rsidRPr="000F281B">
        <w:rPr>
          <w:szCs w:val="24"/>
        </w:rPr>
        <w:t>Terület:</w:t>
      </w:r>
      <w:r w:rsidRPr="000F281B">
        <w:rPr>
          <w:szCs w:val="24"/>
        </w:rPr>
        <w:tab/>
        <w:t>473 m</w:t>
      </w:r>
      <w:r w:rsidRPr="000F281B">
        <w:rPr>
          <w:szCs w:val="24"/>
          <w:vertAlign w:val="superscript"/>
        </w:rPr>
        <w:t>2</w:t>
      </w:r>
    </w:p>
    <w:p w:rsidR="00B51782" w:rsidRPr="000F281B" w:rsidRDefault="00B51782" w:rsidP="00B51782">
      <w:pPr>
        <w:tabs>
          <w:tab w:val="left" w:pos="2880"/>
        </w:tabs>
        <w:rPr>
          <w:szCs w:val="24"/>
        </w:rPr>
      </w:pPr>
      <w:r w:rsidRPr="000F281B">
        <w:rPr>
          <w:szCs w:val="24"/>
        </w:rPr>
        <w:t>Művelési ág</w:t>
      </w:r>
    </w:p>
    <w:p w:rsidR="00B51782" w:rsidRPr="000F281B" w:rsidRDefault="00B51782" w:rsidP="00B51782">
      <w:pPr>
        <w:tabs>
          <w:tab w:val="left" w:pos="2880"/>
        </w:tabs>
        <w:rPr>
          <w:szCs w:val="24"/>
        </w:rPr>
      </w:pPr>
      <w:r w:rsidRPr="000F281B">
        <w:rPr>
          <w:szCs w:val="24"/>
        </w:rPr>
        <w:t>/kivett megnevezés/:</w:t>
      </w:r>
      <w:r w:rsidRPr="000F281B">
        <w:rPr>
          <w:szCs w:val="24"/>
        </w:rPr>
        <w:tab/>
        <w:t>„kivett beépítetlen terület”</w:t>
      </w:r>
    </w:p>
    <w:p w:rsidR="00B51782" w:rsidRPr="000F281B" w:rsidRDefault="00B51782" w:rsidP="00B51782">
      <w:pPr>
        <w:ind w:left="2880" w:hanging="2880"/>
        <w:rPr>
          <w:szCs w:val="24"/>
        </w:rPr>
      </w:pPr>
      <w:r w:rsidRPr="000F281B">
        <w:rPr>
          <w:szCs w:val="24"/>
        </w:rPr>
        <w:t>Övezeti besorolás:</w:t>
      </w:r>
      <w:r w:rsidRPr="000F281B">
        <w:rPr>
          <w:szCs w:val="24"/>
        </w:rPr>
        <w:tab/>
        <w:t>VK-II-03</w:t>
      </w:r>
    </w:p>
    <w:p w:rsidR="00B51782" w:rsidRPr="000F281B" w:rsidRDefault="00B51782" w:rsidP="00B51782">
      <w:pPr>
        <w:ind w:left="2880" w:hanging="2880"/>
        <w:jc w:val="both"/>
        <w:rPr>
          <w:szCs w:val="24"/>
        </w:rPr>
      </w:pPr>
      <w:r w:rsidRPr="000F281B">
        <w:rPr>
          <w:szCs w:val="24"/>
        </w:rPr>
        <w:t>Övezeti előírások:</w:t>
      </w:r>
      <w:r w:rsidRPr="000F281B">
        <w:rPr>
          <w:szCs w:val="24"/>
        </w:rPr>
        <w:tab/>
        <w:t>A legnagyobb beépíthetőség mértéke: 75%</w:t>
      </w:r>
    </w:p>
    <w:p w:rsidR="00B51782" w:rsidRPr="000F281B" w:rsidRDefault="00B51782" w:rsidP="00B51782">
      <w:pPr>
        <w:ind w:left="2880" w:hanging="2880"/>
        <w:jc w:val="both"/>
        <w:rPr>
          <w:szCs w:val="24"/>
        </w:rPr>
      </w:pPr>
      <w:r w:rsidRPr="000F281B">
        <w:rPr>
          <w:szCs w:val="24"/>
        </w:rPr>
        <w:tab/>
        <w:t>A szintterületi mutató határértéke: 3,50 m</w:t>
      </w:r>
      <w:r w:rsidRPr="000F281B">
        <w:rPr>
          <w:szCs w:val="24"/>
          <w:vertAlign w:val="superscript"/>
        </w:rPr>
        <w:t>2</w:t>
      </w:r>
      <w:r w:rsidRPr="000F281B">
        <w:rPr>
          <w:szCs w:val="24"/>
        </w:rPr>
        <w:t>/m</w:t>
      </w:r>
      <w:r w:rsidRPr="000F281B">
        <w:rPr>
          <w:szCs w:val="24"/>
          <w:vertAlign w:val="superscript"/>
        </w:rPr>
        <w:t>2</w:t>
      </w:r>
      <w:r w:rsidRPr="000F281B">
        <w:rPr>
          <w:szCs w:val="24"/>
        </w:rPr>
        <w:t>, kizárólag tetőtérben és tetőemeleten 0,50 m</w:t>
      </w:r>
      <w:r w:rsidRPr="000F281B">
        <w:rPr>
          <w:szCs w:val="24"/>
          <w:vertAlign w:val="superscript"/>
        </w:rPr>
        <w:t>2</w:t>
      </w:r>
      <w:r w:rsidRPr="000F281B">
        <w:rPr>
          <w:szCs w:val="24"/>
        </w:rPr>
        <w:t>/m</w:t>
      </w:r>
      <w:r w:rsidRPr="000F281B">
        <w:rPr>
          <w:szCs w:val="24"/>
          <w:vertAlign w:val="superscript"/>
        </w:rPr>
        <w:t>2</w:t>
      </w:r>
      <w:r w:rsidRPr="000F281B">
        <w:rPr>
          <w:szCs w:val="24"/>
        </w:rPr>
        <w:t>.</w:t>
      </w:r>
    </w:p>
    <w:p w:rsidR="00B51782" w:rsidRPr="000F281B" w:rsidRDefault="00B51782" w:rsidP="00B51782">
      <w:pPr>
        <w:ind w:left="2880" w:hanging="2880"/>
        <w:jc w:val="both"/>
        <w:rPr>
          <w:szCs w:val="24"/>
        </w:rPr>
      </w:pPr>
      <w:r w:rsidRPr="000F281B">
        <w:rPr>
          <w:szCs w:val="24"/>
        </w:rPr>
        <w:tab/>
        <w:t>A legkisebb zöldfelületi mértéke: 20%.</w:t>
      </w:r>
    </w:p>
    <w:p w:rsidR="00B51782" w:rsidRPr="000F281B" w:rsidRDefault="00B51782" w:rsidP="00B51782">
      <w:pPr>
        <w:ind w:left="2880" w:hanging="2880"/>
        <w:jc w:val="both"/>
        <w:rPr>
          <w:bCs/>
          <w:szCs w:val="24"/>
        </w:rPr>
      </w:pPr>
      <w:r w:rsidRPr="000F281B">
        <w:rPr>
          <w:szCs w:val="24"/>
        </w:rPr>
        <w:tab/>
        <w:t>Minimális telekméret: 1500 m</w:t>
      </w:r>
      <w:r w:rsidRPr="000F281B">
        <w:rPr>
          <w:szCs w:val="24"/>
          <w:vertAlign w:val="superscript"/>
        </w:rPr>
        <w:t>2</w:t>
      </w:r>
      <w:r w:rsidRPr="000F281B">
        <w:rPr>
          <w:szCs w:val="24"/>
        </w:rPr>
        <w:t>.</w:t>
      </w:r>
    </w:p>
    <w:p w:rsidR="00B51782" w:rsidRPr="000F281B" w:rsidRDefault="00B51782" w:rsidP="00B51782">
      <w:pPr>
        <w:tabs>
          <w:tab w:val="center" w:pos="4536"/>
          <w:tab w:val="right" w:pos="9072"/>
        </w:tabs>
        <w:jc w:val="both"/>
        <w:rPr>
          <w:szCs w:val="24"/>
          <w:lang w:eastAsia="hu-HU"/>
        </w:rPr>
      </w:pPr>
      <w:r w:rsidRPr="000F281B">
        <w:rPr>
          <w:szCs w:val="24"/>
          <w:lang w:eastAsia="hu-HU"/>
        </w:rPr>
        <w:t xml:space="preserve">Az ingatlanokkal kapcsolatos hatályos helyi előírásokat a </w:t>
      </w:r>
      <w:r w:rsidRPr="000F281B">
        <w:rPr>
          <w:i/>
          <w:szCs w:val="24"/>
          <w:lang w:eastAsia="hu-HU"/>
        </w:rPr>
        <w:t>Budapest Főváros II. Kerületi Önkormányzat Képviselő-testületének a Bp., II. Kerületi Városrendezési és Építési Szabályzatról</w:t>
      </w:r>
      <w:r w:rsidRPr="000F281B">
        <w:rPr>
          <w:szCs w:val="24"/>
          <w:lang w:eastAsia="hu-HU"/>
        </w:rPr>
        <w:t xml:space="preserve"> szóló 2/2007.(I.18.) önkormányzati rendelete és mellékletei (a továbbiakban: </w:t>
      </w:r>
      <w:r w:rsidRPr="000F281B">
        <w:rPr>
          <w:b/>
          <w:szCs w:val="24"/>
          <w:lang w:eastAsia="hu-HU"/>
        </w:rPr>
        <w:t>KVSZ</w:t>
      </w:r>
      <w:r w:rsidRPr="000F281B">
        <w:rPr>
          <w:szCs w:val="24"/>
          <w:lang w:eastAsia="hu-HU"/>
        </w:rPr>
        <w:t>) tartalmazzák.</w:t>
      </w:r>
    </w:p>
    <w:p w:rsidR="00B51782" w:rsidRPr="000F281B" w:rsidRDefault="00B51782" w:rsidP="00B51782">
      <w:pPr>
        <w:keepLines/>
        <w:tabs>
          <w:tab w:val="center" w:pos="4536"/>
          <w:tab w:val="right" w:pos="9072"/>
        </w:tabs>
        <w:jc w:val="both"/>
        <w:rPr>
          <w:szCs w:val="24"/>
          <w:lang w:eastAsia="hu-HU"/>
        </w:rPr>
      </w:pPr>
      <w:r w:rsidRPr="000F281B">
        <w:rPr>
          <w:szCs w:val="24"/>
          <w:lang w:eastAsia="hu-HU"/>
        </w:rPr>
        <w:t xml:space="preserve">A KVSZ 1. melléklete (Övezeti terv) a tárgyi ingatlanokat </w:t>
      </w:r>
      <w:r w:rsidRPr="000F281B">
        <w:rPr>
          <w:i/>
          <w:szCs w:val="24"/>
          <w:lang w:eastAsia="hu-HU"/>
        </w:rPr>
        <w:t>Vegyes: településközponti és központi területeken belül Városközponti területbe (VK) keretövezetbe</w:t>
      </w:r>
      <w:r w:rsidRPr="000F281B">
        <w:rPr>
          <w:szCs w:val="24"/>
          <w:lang w:eastAsia="hu-HU"/>
        </w:rPr>
        <w:t>, azon belül VK-II-03 jelű építési övezetbe sorolja.</w:t>
      </w:r>
    </w:p>
    <w:p w:rsidR="00B51782" w:rsidRPr="000F281B" w:rsidRDefault="00B51782" w:rsidP="00B51782">
      <w:pPr>
        <w:tabs>
          <w:tab w:val="center" w:pos="4536"/>
          <w:tab w:val="right" w:pos="9072"/>
        </w:tabs>
        <w:jc w:val="both"/>
        <w:rPr>
          <w:szCs w:val="24"/>
          <w:lang w:eastAsia="hu-HU"/>
        </w:rPr>
      </w:pPr>
      <w:r w:rsidRPr="000F281B">
        <w:rPr>
          <w:szCs w:val="24"/>
          <w:lang w:eastAsia="hu-HU"/>
        </w:rPr>
        <w:t>Az ingatlanokra vonatkozó egyedi előírásokat a KVSZ 4/A. melléklete (kerületi szabályozások) KSZ-II-37 sorában hivatkozott 4/B. melléklet szelvényei (esetünkben 64.4 számú szelvény) tartalmazzák.</w:t>
      </w:r>
    </w:p>
    <w:p w:rsidR="00B51782" w:rsidRPr="000F281B" w:rsidRDefault="00B51782" w:rsidP="00B51782">
      <w:pPr>
        <w:keepLines/>
        <w:tabs>
          <w:tab w:val="center" w:pos="4536"/>
          <w:tab w:val="right" w:pos="9072"/>
        </w:tabs>
        <w:jc w:val="both"/>
        <w:rPr>
          <w:bCs/>
          <w:i/>
          <w:szCs w:val="24"/>
          <w:lang w:eastAsia="hu-HU"/>
        </w:rPr>
      </w:pPr>
      <w:r w:rsidRPr="000F281B">
        <w:rPr>
          <w:bCs/>
          <w:szCs w:val="24"/>
          <w:lang w:eastAsia="hu-HU"/>
        </w:rPr>
        <w:t xml:space="preserve">A telkek közterületi határán szabályozási vonalat jelöl a terv, mely alapján az ingatlan1 </w:t>
      </w:r>
      <w:r w:rsidRPr="000F281B">
        <w:rPr>
          <w:szCs w:val="24"/>
        </w:rPr>
        <w:t>területéből 1 m</w:t>
      </w:r>
      <w:r w:rsidRPr="000F281B">
        <w:rPr>
          <w:szCs w:val="24"/>
          <w:vertAlign w:val="superscript"/>
        </w:rPr>
        <w:t>2</w:t>
      </w:r>
      <w:r w:rsidRPr="000F281B">
        <w:rPr>
          <w:szCs w:val="24"/>
        </w:rPr>
        <w:t>-t, az ingatlan2 területéből 5 m</w:t>
      </w:r>
      <w:r w:rsidRPr="000F281B">
        <w:rPr>
          <w:szCs w:val="24"/>
          <w:vertAlign w:val="superscript"/>
        </w:rPr>
        <w:t>2</w:t>
      </w:r>
      <w:r w:rsidRPr="000F281B">
        <w:rPr>
          <w:szCs w:val="24"/>
        </w:rPr>
        <w:t xml:space="preserve">-t kell a (13706) hrsz-ú közterületi ingatlanhoz csatolni. A kötelező szabályozás végrehajtásáig </w:t>
      </w:r>
      <w:r w:rsidRPr="000F281B">
        <w:rPr>
          <w:bCs/>
          <w:szCs w:val="24"/>
          <w:lang w:eastAsia="hu-HU"/>
        </w:rPr>
        <w:t xml:space="preserve">az ingatlanokon építési tevékenység szabályosan nem végezhető. </w:t>
      </w:r>
      <w:r w:rsidRPr="000F281B">
        <w:rPr>
          <w:bCs/>
          <w:i/>
          <w:szCs w:val="24"/>
          <w:lang w:eastAsia="hu-HU"/>
        </w:rPr>
        <w:t>(3. melléklet változási vázrajz tervezet)</w:t>
      </w:r>
    </w:p>
    <w:p w:rsidR="00B51782" w:rsidRPr="000F281B" w:rsidRDefault="00B51782" w:rsidP="00B51782">
      <w:pPr>
        <w:jc w:val="both"/>
        <w:rPr>
          <w:szCs w:val="24"/>
          <w:lang w:eastAsia="hu-HU"/>
        </w:rPr>
      </w:pPr>
      <w:r w:rsidRPr="000F281B">
        <w:rPr>
          <w:szCs w:val="24"/>
          <w:lang w:eastAsia="hu-HU"/>
        </w:rPr>
        <w:t>A telkek a területükön keresztül húzódó mikrohullámú sáv miatt magassági korlátozással érintettek. A mikrohullámú magassági korlátozás az 1651/2017.(XII.6.) Főv. Kgy. határozattal elfogadott településszerkezeti terv védelmi korlátozásokról szóló tervlapja szerinti magasság, ami 30 méter felett található.</w:t>
      </w:r>
    </w:p>
    <w:p w:rsidR="00B51782" w:rsidRPr="000F281B" w:rsidRDefault="00B51782" w:rsidP="00B51782">
      <w:pPr>
        <w:keepLines/>
        <w:tabs>
          <w:tab w:val="center" w:pos="4536"/>
          <w:tab w:val="right" w:pos="9072"/>
        </w:tabs>
        <w:jc w:val="both"/>
        <w:rPr>
          <w:i/>
          <w:szCs w:val="24"/>
          <w:shd w:val="clear" w:color="auto" w:fill="FFFFFF"/>
        </w:rPr>
      </w:pPr>
      <w:r w:rsidRPr="000F281B">
        <w:rPr>
          <w:szCs w:val="24"/>
          <w:lang w:eastAsia="hu-HU"/>
        </w:rPr>
        <w:t xml:space="preserve">A terület a gyorsvasúti vonal térszín alatti szakaszának védelmi zónája által érintett. </w:t>
      </w:r>
      <w:r w:rsidRPr="000F281B">
        <w:rPr>
          <w:bCs/>
          <w:szCs w:val="24"/>
          <w:lang w:eastAsia="hu-HU"/>
        </w:rPr>
        <w:t xml:space="preserve">A Budapesti Városrendezési és Építési Keretszabályzatról szóló 47/1998.(X.15.) Főv. Kgy. rendelet (továbbiakban: </w:t>
      </w:r>
      <w:r w:rsidRPr="000F281B">
        <w:rPr>
          <w:b/>
          <w:bCs/>
          <w:szCs w:val="24"/>
          <w:lang w:eastAsia="hu-HU"/>
        </w:rPr>
        <w:t>BVKSZ</w:t>
      </w:r>
      <w:r w:rsidRPr="000F281B">
        <w:rPr>
          <w:bCs/>
          <w:szCs w:val="24"/>
          <w:lang w:eastAsia="hu-HU"/>
        </w:rPr>
        <w:t>) 1</w:t>
      </w:r>
      <w:r w:rsidRPr="000F281B">
        <w:rPr>
          <w:szCs w:val="24"/>
          <w:lang w:eastAsia="hu-HU"/>
        </w:rPr>
        <w:t>6. § (3) bekezdése értelmében:</w:t>
      </w:r>
    </w:p>
    <w:p w:rsidR="00B51782" w:rsidRPr="000F281B" w:rsidRDefault="00B51782" w:rsidP="00B51782">
      <w:pPr>
        <w:keepLines/>
        <w:tabs>
          <w:tab w:val="center" w:pos="4536"/>
          <w:tab w:val="right" w:pos="9072"/>
        </w:tabs>
        <w:jc w:val="both"/>
        <w:rPr>
          <w:b/>
          <w:szCs w:val="24"/>
          <w:lang w:eastAsia="hu-HU"/>
        </w:rPr>
      </w:pPr>
      <w:r w:rsidRPr="000F281B">
        <w:rPr>
          <w:i/>
          <w:szCs w:val="24"/>
          <w:shd w:val="clear" w:color="auto" w:fill="FFFFFF"/>
        </w:rPr>
        <w:t>(3) A metróvonalak szélső alagútjainak tengelyétől mért 50 m-es sávon belül építmény csak az illetékes közlekedési szakhatóság véleményének figyelembevételével helyezhető el.</w:t>
      </w:r>
    </w:p>
    <w:p w:rsidR="00B51782" w:rsidRPr="000F281B" w:rsidRDefault="00B51782" w:rsidP="00B51782">
      <w:pPr>
        <w:keepLines/>
        <w:tabs>
          <w:tab w:val="center" w:pos="4536"/>
          <w:tab w:val="right" w:pos="9072"/>
        </w:tabs>
        <w:jc w:val="both"/>
        <w:rPr>
          <w:i/>
          <w:szCs w:val="24"/>
          <w:lang w:eastAsia="hu-HU"/>
        </w:rPr>
      </w:pPr>
      <w:r w:rsidRPr="000F281B">
        <w:rPr>
          <w:szCs w:val="24"/>
          <w:lang w:eastAsia="hu-HU"/>
        </w:rPr>
        <w:t xml:space="preserve">A KVSZ 40. § (5) </w:t>
      </w:r>
      <w:r w:rsidRPr="000F281B">
        <w:rPr>
          <w:szCs w:val="24"/>
          <w:lang w:eastAsia="hu-HU"/>
        </w:rPr>
        <w:tab/>
        <w:t xml:space="preserve">bekezdésének előírása alapján: </w:t>
      </w:r>
      <w:r w:rsidRPr="000F281B">
        <w:rPr>
          <w:i/>
          <w:szCs w:val="24"/>
          <w:lang w:eastAsia="hu-HU"/>
        </w:rPr>
        <w:t>„VK keretövezet területén nem kötelező kerületi szabályozási terv készítése az alábbi esetekben:..</w:t>
      </w:r>
    </w:p>
    <w:p w:rsidR="00B51782" w:rsidRPr="000F281B" w:rsidRDefault="00B51782" w:rsidP="00B51782">
      <w:pPr>
        <w:keepLines/>
        <w:tabs>
          <w:tab w:val="center" w:pos="4536"/>
          <w:tab w:val="right" w:pos="9072"/>
        </w:tabs>
        <w:jc w:val="both"/>
        <w:rPr>
          <w:i/>
          <w:szCs w:val="24"/>
          <w:lang w:eastAsia="hu-HU"/>
        </w:rPr>
      </w:pPr>
      <w:r w:rsidRPr="000F281B">
        <w:rPr>
          <w:i/>
          <w:szCs w:val="24"/>
          <w:lang w:eastAsia="hu-HU"/>
        </w:rPr>
        <w:t>..c)</w:t>
      </w:r>
      <w:r w:rsidRPr="000F281B">
        <w:rPr>
          <w:i/>
          <w:szCs w:val="24"/>
          <w:lang w:eastAsia="hu-HU"/>
        </w:rPr>
        <w:tab/>
        <w:t xml:space="preserve"> foghíjteleknek minősülő üres telek beépítése esetén az övezeti előírások alapján meghatározott épület minden esetben elhelyezhető, ha a tervezett épülethez csatlakozó telkek beépítettek.”</w:t>
      </w:r>
    </w:p>
    <w:p w:rsidR="00B51782" w:rsidRPr="000F281B" w:rsidRDefault="00B51782" w:rsidP="00B51782">
      <w:pPr>
        <w:keepLines/>
        <w:tabs>
          <w:tab w:val="center" w:pos="4536"/>
          <w:tab w:val="right" w:pos="9072"/>
        </w:tabs>
        <w:jc w:val="both"/>
        <w:rPr>
          <w:i/>
          <w:szCs w:val="24"/>
          <w:lang w:eastAsia="hu-HU"/>
        </w:rPr>
      </w:pPr>
      <w:r w:rsidRPr="000F281B">
        <w:rPr>
          <w:szCs w:val="24"/>
          <w:lang w:eastAsia="hu-HU"/>
        </w:rPr>
        <w:t xml:space="preserve">A KVSZ 40. § (8) bekezdése szerint: </w:t>
      </w:r>
      <w:r w:rsidRPr="000F281B">
        <w:rPr>
          <w:i/>
          <w:szCs w:val="24"/>
          <w:lang w:eastAsia="hu-HU"/>
        </w:rPr>
        <w:t>„A VK-II-03 jelű építési övezet területén</w:t>
      </w:r>
    </w:p>
    <w:p w:rsidR="00B51782" w:rsidRPr="000F281B" w:rsidRDefault="00B51782" w:rsidP="00B51782">
      <w:pPr>
        <w:pStyle w:val="Listaszerbekezds1"/>
        <w:keepLines/>
        <w:widowControl/>
        <w:numPr>
          <w:ilvl w:val="0"/>
          <w:numId w:val="1"/>
        </w:numPr>
        <w:tabs>
          <w:tab w:val="right" w:pos="567"/>
        </w:tabs>
        <w:suppressAutoHyphens w:val="0"/>
        <w:ind w:left="426" w:hanging="284"/>
        <w:jc w:val="both"/>
        <w:rPr>
          <w:szCs w:val="24"/>
        </w:rPr>
      </w:pPr>
      <w:r w:rsidRPr="000F281B">
        <w:rPr>
          <w:i/>
          <w:szCs w:val="24"/>
          <w:lang w:eastAsia="hu-HU"/>
        </w:rPr>
        <w:t>a Víziváros, Csalogány utca – Margit krt. – Bem József utca – Bem rakpart által határolt területen, telkenként 2.000 m</w:t>
      </w:r>
      <w:r w:rsidRPr="000F281B">
        <w:rPr>
          <w:i/>
          <w:szCs w:val="24"/>
          <w:vertAlign w:val="superscript"/>
          <w:lang w:eastAsia="hu-HU"/>
        </w:rPr>
        <w:t>2</w:t>
      </w:r>
      <w:r w:rsidRPr="000F281B">
        <w:rPr>
          <w:i/>
          <w:szCs w:val="24"/>
          <w:lang w:eastAsia="hu-HU"/>
        </w:rPr>
        <w:t xml:space="preserve"> bruttó szintterületnél nagyobb kereskedelmi építmény nem helyezhető el.”</w:t>
      </w:r>
    </w:p>
    <w:p w:rsidR="00B51782" w:rsidRPr="000F281B" w:rsidRDefault="00B51782" w:rsidP="00B51782">
      <w:pPr>
        <w:pStyle w:val="Szvegtrzs21"/>
        <w:rPr>
          <w:szCs w:val="24"/>
          <w:shd w:val="clear" w:color="auto" w:fill="FFFFFF"/>
        </w:rPr>
      </w:pPr>
      <w:r w:rsidRPr="000F281B">
        <w:rPr>
          <w:szCs w:val="24"/>
          <w:shd w:val="clear" w:color="auto" w:fill="FFFFFF"/>
        </w:rPr>
        <w:t>A Miniszterelnökség, Örökségvédelmi Hatósági Főosztály, Örökségvédelmi Nyilvántartási Osztály által kezelt Örökségvédelmi Nyilvántartás alapján az ingatlanok kiemelten védett régészeti lelőhely területén találhatóak.</w:t>
      </w:r>
    </w:p>
    <w:p w:rsidR="00B51782" w:rsidRPr="000F281B" w:rsidRDefault="00B51782" w:rsidP="00B51782">
      <w:pPr>
        <w:widowControl/>
        <w:tabs>
          <w:tab w:val="left" w:pos="2880"/>
        </w:tabs>
        <w:jc w:val="both"/>
        <w:rPr>
          <w:szCs w:val="24"/>
        </w:rPr>
      </w:pPr>
    </w:p>
    <w:p w:rsidR="00B51782" w:rsidRPr="000F281B" w:rsidRDefault="00B51782" w:rsidP="00B51782">
      <w:pPr>
        <w:jc w:val="both"/>
        <w:rPr>
          <w:color w:val="000000"/>
          <w:szCs w:val="24"/>
        </w:rPr>
      </w:pPr>
      <w:r w:rsidRPr="000F281B">
        <w:rPr>
          <w:color w:val="000000"/>
          <w:szCs w:val="24"/>
        </w:rPr>
        <w:t>Az Önkormányzat vagyonáról és a vagyontárgyak feletti tulajdonosi jog gyakorlásáról, továbbá az önkormányzat tulajdonában lévő lakások és helyiségek elidegenítésének szabályairól, bérbeadásának feltételeiről szóló 34/2004.(X.13.) önkormányzati rendelet (továbbiakban: Vagyonrendelet) 20. § (2) bekezdésében foglaltak alapján a vagyontárgy – ha a törvény kivételt nem tesz - kizárólag nyilvános versenytárgyalás útján értékesíthető, ha a forgalmi értéke meghaladja a mindenkor hatályos központi költségvetésről szóló törvényben meghatározott értékhatárt (jelenleg 25 millió forint bruttó forgalmi érték).</w:t>
      </w:r>
    </w:p>
    <w:p w:rsidR="00381CF0" w:rsidRDefault="00381CF0" w:rsidP="00B51782">
      <w:pPr>
        <w:jc w:val="both"/>
        <w:rPr>
          <w:color w:val="000000"/>
          <w:szCs w:val="24"/>
        </w:rPr>
      </w:pPr>
    </w:p>
    <w:p w:rsidR="00B51782" w:rsidRPr="000F281B" w:rsidRDefault="00B51782" w:rsidP="00B51782">
      <w:pPr>
        <w:jc w:val="both"/>
        <w:rPr>
          <w:color w:val="000000"/>
          <w:szCs w:val="24"/>
        </w:rPr>
      </w:pPr>
      <w:r w:rsidRPr="000F281B">
        <w:rPr>
          <w:color w:val="000000"/>
          <w:szCs w:val="24"/>
        </w:rPr>
        <w:t>A Vagyonrendelet 6. § (2) bekezdése szerint a tulajdonosi jogokat nettó ötvenmillió forint értékhatár felett az Önkormányzat Képviselő-testülete közvetlenül gyakorolja, a Gazdasági és Tulajdonosi Bizottságnak javaslattételi joga van.</w:t>
      </w:r>
    </w:p>
    <w:p w:rsidR="00B51782" w:rsidRPr="000F281B" w:rsidRDefault="00B51782" w:rsidP="00B51782">
      <w:pPr>
        <w:widowControl/>
        <w:tabs>
          <w:tab w:val="left" w:pos="2880"/>
        </w:tabs>
        <w:jc w:val="both"/>
        <w:rPr>
          <w:szCs w:val="24"/>
        </w:rPr>
      </w:pPr>
      <w:r w:rsidRPr="000F281B">
        <w:rPr>
          <w:szCs w:val="24"/>
        </w:rPr>
        <w:t>Az előterjesztést a Gazdasági és Tulajdonosi Bizottság megtárgyalta, javaslata az ülésen szóban kerül ismertetésre.</w:t>
      </w:r>
    </w:p>
    <w:p w:rsidR="009833AE" w:rsidRPr="000F281B" w:rsidRDefault="009833AE" w:rsidP="00B51782">
      <w:pPr>
        <w:widowControl/>
        <w:tabs>
          <w:tab w:val="left" w:pos="2880"/>
        </w:tabs>
        <w:jc w:val="both"/>
        <w:rPr>
          <w:szCs w:val="24"/>
        </w:rPr>
      </w:pPr>
    </w:p>
    <w:p w:rsidR="00B51782" w:rsidRPr="000F281B" w:rsidRDefault="00B51782" w:rsidP="00B51782">
      <w:pPr>
        <w:jc w:val="both"/>
        <w:rPr>
          <w:szCs w:val="24"/>
        </w:rPr>
      </w:pPr>
      <w:r w:rsidRPr="000F281B">
        <w:rPr>
          <w:szCs w:val="24"/>
        </w:rPr>
        <w:t>Kérem a T. Képviselő-testületet az előterjesztés megvitatására és az alábbi határozati javaslatok elfogadására.</w:t>
      </w:r>
    </w:p>
    <w:p w:rsidR="00D232A0" w:rsidRDefault="00D232A0" w:rsidP="00B51782">
      <w:pPr>
        <w:jc w:val="both"/>
        <w:rPr>
          <w:szCs w:val="24"/>
        </w:rPr>
      </w:pPr>
    </w:p>
    <w:p w:rsidR="00381CF0" w:rsidRPr="000F281B" w:rsidRDefault="00381CF0" w:rsidP="00B51782">
      <w:pPr>
        <w:jc w:val="both"/>
        <w:rPr>
          <w:szCs w:val="24"/>
        </w:rPr>
      </w:pPr>
    </w:p>
    <w:p w:rsidR="00B51782" w:rsidRPr="000F281B" w:rsidRDefault="00D232A0" w:rsidP="00B51782">
      <w:pPr>
        <w:jc w:val="center"/>
        <w:rPr>
          <w:szCs w:val="24"/>
        </w:rPr>
      </w:pPr>
      <w:r w:rsidRPr="000F281B">
        <w:rPr>
          <w:b/>
          <w:szCs w:val="24"/>
        </w:rPr>
        <w:t>Határozati javaslat</w:t>
      </w:r>
      <w:r w:rsidR="007473C0" w:rsidRPr="000F281B">
        <w:rPr>
          <w:b/>
          <w:szCs w:val="24"/>
        </w:rPr>
        <w:t>ok</w:t>
      </w:r>
    </w:p>
    <w:p w:rsidR="007473C0" w:rsidRPr="000F281B" w:rsidRDefault="007473C0" w:rsidP="007473C0">
      <w:pPr>
        <w:jc w:val="both"/>
        <w:rPr>
          <w:szCs w:val="24"/>
        </w:rPr>
      </w:pPr>
    </w:p>
    <w:p w:rsidR="008736FA" w:rsidRPr="000F281B" w:rsidRDefault="008736FA" w:rsidP="007473C0">
      <w:pPr>
        <w:jc w:val="both"/>
        <w:rPr>
          <w:b/>
          <w:szCs w:val="24"/>
        </w:rPr>
      </w:pPr>
      <w:r w:rsidRPr="000F281B">
        <w:rPr>
          <w:b/>
          <w:szCs w:val="24"/>
        </w:rPr>
        <w:t>I.</w:t>
      </w:r>
    </w:p>
    <w:p w:rsidR="008736FA" w:rsidRPr="000F281B" w:rsidRDefault="007473C0" w:rsidP="008736FA">
      <w:pPr>
        <w:tabs>
          <w:tab w:val="left" w:pos="2880"/>
        </w:tabs>
        <w:jc w:val="both"/>
        <w:rPr>
          <w:rFonts w:eastAsia="Times New Roman"/>
          <w:szCs w:val="24"/>
          <w:lang w:eastAsia="ar-SA"/>
        </w:rPr>
      </w:pPr>
      <w:r w:rsidRPr="000F281B">
        <w:rPr>
          <w:szCs w:val="24"/>
        </w:rPr>
        <w:t xml:space="preserve">A Képviselő-testület úgy dönt, hogy </w:t>
      </w:r>
      <w:r w:rsidR="008736FA" w:rsidRPr="000F281B">
        <w:rPr>
          <w:rFonts w:eastAsia="Times New Roman"/>
          <w:szCs w:val="24"/>
          <w:lang w:eastAsia="ar-SA"/>
        </w:rPr>
        <w:t>a Budapest Főváros II. Kerületi Önkormányzat 1/1 arányú kizárólagos tulajdonát képező, természetben a 1027 Budapest, Varsányi Irén u. 11. szám alatt található, 13705 helyrajzi számon felvett, 428 m</w:t>
      </w:r>
      <w:r w:rsidR="008736FA" w:rsidRPr="000F281B">
        <w:rPr>
          <w:rFonts w:eastAsia="Times New Roman"/>
          <w:szCs w:val="24"/>
          <w:vertAlign w:val="superscript"/>
          <w:lang w:eastAsia="ar-SA"/>
        </w:rPr>
        <w:t>2</w:t>
      </w:r>
      <w:r w:rsidR="008736FA" w:rsidRPr="000F281B">
        <w:rPr>
          <w:rFonts w:eastAsia="Times New Roman"/>
          <w:szCs w:val="24"/>
          <w:lang w:eastAsia="ar-SA"/>
        </w:rPr>
        <w:t xml:space="preserve"> területű, „kivett beépítetlen terület” megnevezésű ingatlan, valamint a Budapest Főváros Önkormányzata 1/1 arányú kizárólagos tulajdonát képező, természetben a 1027 Budapest, Varsányi Irén utca 13. szám „felülvizsgálat alatt” található, 13704/1 helyrajzi számon felvett, 473 m</w:t>
      </w:r>
      <w:r w:rsidR="008736FA" w:rsidRPr="000F281B">
        <w:rPr>
          <w:rFonts w:eastAsia="Times New Roman"/>
          <w:szCs w:val="24"/>
          <w:vertAlign w:val="superscript"/>
          <w:lang w:eastAsia="ar-SA"/>
        </w:rPr>
        <w:t>2</w:t>
      </w:r>
      <w:r w:rsidR="008736FA" w:rsidRPr="000F281B">
        <w:rPr>
          <w:rFonts w:eastAsia="Times New Roman"/>
          <w:szCs w:val="24"/>
          <w:lang w:eastAsia="ar-SA"/>
        </w:rPr>
        <w:t xml:space="preserve"> területű, „kivett beépítetlen terület” megnevezésű ingatlan tulajdonjogának együttes, nyilvános, kétfordulós pályázat keretében történő értékesítése tárgyában a 180/2018.(VIII.23.) határozatával jóváhagyott Pályázati Dokumentáció alapján meghirdetett pályázati eljárást eredménytelennek nyilvánítja.</w:t>
      </w:r>
    </w:p>
    <w:p w:rsidR="008736FA" w:rsidRPr="000F281B" w:rsidRDefault="008736FA" w:rsidP="008736FA">
      <w:pPr>
        <w:jc w:val="both"/>
        <w:rPr>
          <w:szCs w:val="24"/>
        </w:rPr>
      </w:pPr>
    </w:p>
    <w:p w:rsidR="007473C0" w:rsidRPr="000F281B" w:rsidRDefault="007473C0" w:rsidP="008736FA">
      <w:pPr>
        <w:jc w:val="both"/>
        <w:rPr>
          <w:b/>
          <w:bCs/>
          <w:szCs w:val="24"/>
        </w:rPr>
      </w:pPr>
      <w:r w:rsidRPr="000F281B">
        <w:rPr>
          <w:b/>
          <w:szCs w:val="24"/>
        </w:rPr>
        <w:t>Felelős:</w:t>
      </w:r>
      <w:r w:rsidRPr="000F281B">
        <w:rPr>
          <w:szCs w:val="24"/>
        </w:rPr>
        <w:tab/>
        <w:t>Polgármester</w:t>
      </w:r>
    </w:p>
    <w:p w:rsidR="007473C0" w:rsidRPr="000F281B" w:rsidRDefault="007473C0" w:rsidP="007473C0">
      <w:pPr>
        <w:pStyle w:val="Szvegtrzs"/>
        <w:spacing w:line="100" w:lineRule="atLeast"/>
        <w:ind w:left="1410" w:hanging="1410"/>
        <w:jc w:val="both"/>
        <w:rPr>
          <w:rFonts w:ascii="Times New Roman" w:hAnsi="Times New Roman" w:cs="Times New Roman"/>
          <w:bCs w:val="0"/>
          <w:sz w:val="24"/>
          <w:szCs w:val="24"/>
        </w:rPr>
      </w:pPr>
      <w:r w:rsidRPr="000F281B">
        <w:rPr>
          <w:rFonts w:ascii="Times New Roman" w:hAnsi="Times New Roman" w:cs="Times New Roman"/>
          <w:b/>
          <w:bCs w:val="0"/>
          <w:sz w:val="24"/>
          <w:szCs w:val="24"/>
        </w:rPr>
        <w:t>Határidő:</w:t>
      </w:r>
      <w:r w:rsidRPr="000F281B">
        <w:rPr>
          <w:rFonts w:ascii="Times New Roman" w:hAnsi="Times New Roman" w:cs="Times New Roman"/>
          <w:bCs w:val="0"/>
          <w:sz w:val="24"/>
          <w:szCs w:val="24"/>
        </w:rPr>
        <w:tab/>
      </w:r>
      <w:r w:rsidR="008736FA" w:rsidRPr="000F281B">
        <w:rPr>
          <w:rFonts w:ascii="Times New Roman" w:hAnsi="Times New Roman" w:cs="Times New Roman"/>
          <w:bCs w:val="0"/>
          <w:sz w:val="24"/>
          <w:szCs w:val="24"/>
        </w:rPr>
        <w:t>2</w:t>
      </w:r>
      <w:r w:rsidRPr="000F281B">
        <w:rPr>
          <w:rFonts w:ascii="Times New Roman" w:hAnsi="Times New Roman" w:cs="Times New Roman"/>
          <w:bCs w:val="0"/>
          <w:sz w:val="24"/>
          <w:szCs w:val="24"/>
        </w:rPr>
        <w:t>018. december 3.</w:t>
      </w:r>
    </w:p>
    <w:p w:rsidR="007473C0" w:rsidRPr="000F281B" w:rsidRDefault="007473C0" w:rsidP="007473C0">
      <w:pPr>
        <w:pStyle w:val="Szvegtrzs"/>
        <w:spacing w:line="100" w:lineRule="atLeast"/>
        <w:jc w:val="both"/>
        <w:rPr>
          <w:rFonts w:ascii="Times New Roman" w:hAnsi="Times New Roman" w:cs="Times New Roman"/>
          <w:bCs w:val="0"/>
          <w:sz w:val="24"/>
          <w:szCs w:val="24"/>
        </w:rPr>
      </w:pPr>
    </w:p>
    <w:p w:rsidR="007473C0" w:rsidRPr="000F281B" w:rsidRDefault="007473C0" w:rsidP="007473C0">
      <w:pPr>
        <w:pStyle w:val="Szvegtrzs"/>
        <w:spacing w:line="100" w:lineRule="atLeast"/>
        <w:jc w:val="both"/>
        <w:rPr>
          <w:rFonts w:ascii="Times New Roman" w:hAnsi="Times New Roman" w:cs="Times New Roman"/>
          <w:bCs w:val="0"/>
          <w:sz w:val="24"/>
          <w:szCs w:val="24"/>
        </w:rPr>
      </w:pPr>
      <w:r w:rsidRPr="000F281B">
        <w:rPr>
          <w:rFonts w:ascii="Times New Roman" w:hAnsi="Times New Roman" w:cs="Times New Roman"/>
          <w:bCs w:val="0"/>
          <w:i/>
          <w:sz w:val="24"/>
          <w:szCs w:val="24"/>
        </w:rPr>
        <w:t>A határozat elfogadásához egyszerű többségű szavazati arány szükséges.</w:t>
      </w:r>
    </w:p>
    <w:p w:rsidR="007473C0" w:rsidRPr="000F281B" w:rsidRDefault="007473C0" w:rsidP="007473C0">
      <w:pPr>
        <w:jc w:val="both"/>
        <w:rPr>
          <w:szCs w:val="24"/>
        </w:rPr>
      </w:pPr>
    </w:p>
    <w:p w:rsidR="00B51782" w:rsidRPr="000F281B" w:rsidRDefault="008736FA" w:rsidP="00B51782">
      <w:pPr>
        <w:pStyle w:val="Szvegtrzs"/>
        <w:spacing w:line="100" w:lineRule="atLeast"/>
        <w:jc w:val="both"/>
        <w:rPr>
          <w:rFonts w:ascii="Times New Roman" w:hAnsi="Times New Roman" w:cs="Times New Roman"/>
          <w:b/>
          <w:sz w:val="24"/>
          <w:szCs w:val="24"/>
        </w:rPr>
      </w:pPr>
      <w:r w:rsidRPr="000F281B">
        <w:rPr>
          <w:rFonts w:ascii="Times New Roman" w:hAnsi="Times New Roman" w:cs="Times New Roman"/>
          <w:b/>
          <w:sz w:val="24"/>
          <w:szCs w:val="24"/>
        </w:rPr>
        <w:t>II.</w:t>
      </w:r>
    </w:p>
    <w:p w:rsidR="00B51782" w:rsidRPr="000F281B" w:rsidRDefault="00B51782" w:rsidP="00B51782">
      <w:pPr>
        <w:jc w:val="both"/>
        <w:rPr>
          <w:szCs w:val="24"/>
        </w:rPr>
      </w:pPr>
      <w:r w:rsidRPr="000F281B">
        <w:rPr>
          <w:szCs w:val="24"/>
        </w:rPr>
        <w:t>A Képviselő-testület úgy dönt, hogy a Budapest Főváros II. Kerületi Önkormányzat az 1/1 arányú kizárólagos tulajdonát képező, természetben a 1027 Budapest, Varsányi Irén u. 11. szám alatt található, 13705 helyrajzi számon felvett, 428 m</w:t>
      </w:r>
      <w:r w:rsidRPr="000F281B">
        <w:rPr>
          <w:szCs w:val="24"/>
          <w:vertAlign w:val="superscript"/>
        </w:rPr>
        <w:t>2</w:t>
      </w:r>
      <w:r w:rsidRPr="000F281B">
        <w:rPr>
          <w:szCs w:val="24"/>
        </w:rPr>
        <w:t xml:space="preserve"> területű, „kivett beépítetlen terület” megnevezésű ingatlan, valamint – a tulajdonos megbízása alapján – a Budapest Főváros Önkormányzata 1/1 arányú kizárólagos tulajdonát képező, természetben a 1027 Budapest, Varsányi Irén utca 13. szám „felülvizsgálat alatt” található, 13704/1 helyrajzi számon felvett, 473 m</w:t>
      </w:r>
      <w:r w:rsidRPr="000F281B">
        <w:rPr>
          <w:szCs w:val="24"/>
          <w:vertAlign w:val="superscript"/>
        </w:rPr>
        <w:t>2</w:t>
      </w:r>
      <w:r w:rsidRPr="000F281B">
        <w:rPr>
          <w:szCs w:val="24"/>
        </w:rPr>
        <w:t xml:space="preserve"> területű, „kivett beépítetlen terület” megnevezésű ingatlan tulajdonjogát együttesen nyilvános, kétfordulós pályázat keretében értékesíti a jelen határozat 1. és 2. mellékletét képező Hirdetmény és Pályázati Dokumentáció alapján, az azokban foglalt feltételekkel.</w:t>
      </w:r>
    </w:p>
    <w:p w:rsidR="00B51782" w:rsidRPr="000F281B" w:rsidRDefault="00B51782" w:rsidP="00B51782">
      <w:pPr>
        <w:jc w:val="both"/>
        <w:rPr>
          <w:szCs w:val="24"/>
        </w:rPr>
      </w:pPr>
    </w:p>
    <w:p w:rsidR="00B51782" w:rsidRPr="000F281B" w:rsidRDefault="00B51782" w:rsidP="00B51782">
      <w:pPr>
        <w:jc w:val="both"/>
        <w:rPr>
          <w:szCs w:val="24"/>
        </w:rPr>
      </w:pPr>
      <w:r w:rsidRPr="000F281B">
        <w:rPr>
          <w:szCs w:val="24"/>
        </w:rPr>
        <w:t>A Képviselő-testület egyúttal úgy dönt, hogy jóváhagyja a Budapest Főváros II. Kerületi Önkormányzat és a Budapest Főváros Önkormányzata megbízásából eljáró Budapest Főváros Vagyonkezelő Központ Zrt. között a 1027 Budapest, Varsányi Irén u. 11. és 13. szám alatt található ingatlanok tulajdonjogának együttes értékesítése tárgyában kötendő, a jelen határozat 3. mellékletét képező megállapodást és felhatalmazza Dr. Láng Zsolt polgármestert annak aláírására.</w:t>
      </w:r>
    </w:p>
    <w:p w:rsidR="00B51782" w:rsidRPr="000F281B" w:rsidRDefault="00B51782" w:rsidP="00B51782">
      <w:pPr>
        <w:jc w:val="both"/>
        <w:rPr>
          <w:szCs w:val="24"/>
        </w:rPr>
      </w:pPr>
    </w:p>
    <w:p w:rsidR="00B51782" w:rsidRPr="000F281B" w:rsidRDefault="00B51782" w:rsidP="00B51782">
      <w:pPr>
        <w:pStyle w:val="Szvegtrzs"/>
        <w:spacing w:line="100" w:lineRule="atLeast"/>
        <w:jc w:val="both"/>
        <w:rPr>
          <w:rFonts w:ascii="Times New Roman" w:hAnsi="Times New Roman" w:cs="Times New Roman"/>
          <w:b/>
          <w:bCs w:val="0"/>
          <w:sz w:val="24"/>
          <w:szCs w:val="24"/>
        </w:rPr>
      </w:pPr>
      <w:r w:rsidRPr="000F281B">
        <w:rPr>
          <w:rFonts w:ascii="Times New Roman" w:hAnsi="Times New Roman" w:cs="Times New Roman"/>
          <w:b/>
          <w:bCs w:val="0"/>
          <w:sz w:val="24"/>
          <w:szCs w:val="24"/>
        </w:rPr>
        <w:t>Felelős:</w:t>
      </w:r>
      <w:r w:rsidRPr="000F281B">
        <w:rPr>
          <w:rFonts w:ascii="Times New Roman" w:hAnsi="Times New Roman" w:cs="Times New Roman"/>
          <w:bCs w:val="0"/>
          <w:sz w:val="24"/>
          <w:szCs w:val="24"/>
        </w:rPr>
        <w:tab/>
        <w:t>Polgármester</w:t>
      </w:r>
    </w:p>
    <w:p w:rsidR="00B51782" w:rsidRPr="000F281B" w:rsidRDefault="00B51782" w:rsidP="007473C0">
      <w:pPr>
        <w:pStyle w:val="Szvegtrzs"/>
        <w:spacing w:line="100" w:lineRule="atLeast"/>
        <w:ind w:left="1410" w:hanging="1410"/>
        <w:jc w:val="both"/>
        <w:rPr>
          <w:rFonts w:ascii="Times New Roman" w:hAnsi="Times New Roman" w:cs="Times New Roman"/>
          <w:bCs w:val="0"/>
          <w:sz w:val="24"/>
          <w:szCs w:val="24"/>
        </w:rPr>
      </w:pPr>
      <w:r w:rsidRPr="000F281B">
        <w:rPr>
          <w:rFonts w:ascii="Times New Roman" w:hAnsi="Times New Roman" w:cs="Times New Roman"/>
          <w:b/>
          <w:bCs w:val="0"/>
          <w:sz w:val="24"/>
          <w:szCs w:val="24"/>
        </w:rPr>
        <w:t>Határidő:</w:t>
      </w:r>
      <w:r w:rsidRPr="000F281B">
        <w:rPr>
          <w:rFonts w:ascii="Times New Roman" w:hAnsi="Times New Roman" w:cs="Times New Roman"/>
          <w:bCs w:val="0"/>
          <w:sz w:val="24"/>
          <w:szCs w:val="24"/>
        </w:rPr>
        <w:tab/>
        <w:t xml:space="preserve">a megállapodás aláírására </w:t>
      </w:r>
      <w:r w:rsidR="007473C0" w:rsidRPr="000F281B">
        <w:rPr>
          <w:rFonts w:ascii="Times New Roman" w:hAnsi="Times New Roman" w:cs="Times New Roman"/>
          <w:bCs w:val="0"/>
          <w:sz w:val="24"/>
          <w:szCs w:val="24"/>
        </w:rPr>
        <w:t xml:space="preserve">és a hirdetmény közzétételére </w:t>
      </w:r>
      <w:r w:rsidRPr="000F281B">
        <w:rPr>
          <w:rFonts w:ascii="Times New Roman" w:hAnsi="Times New Roman" w:cs="Times New Roman"/>
          <w:bCs w:val="0"/>
          <w:sz w:val="24"/>
          <w:szCs w:val="24"/>
        </w:rPr>
        <w:t xml:space="preserve">2018. </w:t>
      </w:r>
      <w:r w:rsidR="007473C0" w:rsidRPr="000F281B">
        <w:rPr>
          <w:rFonts w:ascii="Times New Roman" w:hAnsi="Times New Roman" w:cs="Times New Roman"/>
          <w:bCs w:val="0"/>
          <w:sz w:val="24"/>
          <w:szCs w:val="24"/>
        </w:rPr>
        <w:t>december 3.</w:t>
      </w:r>
    </w:p>
    <w:p w:rsidR="00B51782" w:rsidRPr="000F281B" w:rsidRDefault="00B51782" w:rsidP="00B51782">
      <w:pPr>
        <w:pStyle w:val="Szvegtrzs"/>
        <w:spacing w:line="100" w:lineRule="atLeast"/>
        <w:jc w:val="both"/>
        <w:rPr>
          <w:rFonts w:ascii="Times New Roman" w:hAnsi="Times New Roman" w:cs="Times New Roman"/>
          <w:bCs w:val="0"/>
          <w:sz w:val="24"/>
          <w:szCs w:val="24"/>
        </w:rPr>
      </w:pPr>
    </w:p>
    <w:p w:rsidR="00B51782" w:rsidRPr="000F281B" w:rsidRDefault="00B51782" w:rsidP="00B51782">
      <w:pPr>
        <w:pStyle w:val="Szvegtrzs"/>
        <w:spacing w:line="100" w:lineRule="atLeast"/>
        <w:jc w:val="both"/>
        <w:rPr>
          <w:rFonts w:ascii="Times New Roman" w:hAnsi="Times New Roman" w:cs="Times New Roman"/>
          <w:bCs w:val="0"/>
          <w:sz w:val="24"/>
          <w:szCs w:val="24"/>
        </w:rPr>
      </w:pPr>
      <w:r w:rsidRPr="000F281B">
        <w:rPr>
          <w:rFonts w:ascii="Times New Roman" w:hAnsi="Times New Roman" w:cs="Times New Roman"/>
          <w:bCs w:val="0"/>
          <w:i/>
          <w:sz w:val="24"/>
          <w:szCs w:val="24"/>
        </w:rPr>
        <w:t>A határozat elfogadásához egyszerű többségű szavazati arány szükséges.</w:t>
      </w:r>
    </w:p>
    <w:p w:rsidR="00B51782" w:rsidRPr="000F281B" w:rsidRDefault="00B51782" w:rsidP="00B51782">
      <w:pPr>
        <w:jc w:val="both"/>
        <w:rPr>
          <w:szCs w:val="24"/>
        </w:rPr>
      </w:pPr>
    </w:p>
    <w:p w:rsidR="00B51782" w:rsidRDefault="00B51782" w:rsidP="00B51782">
      <w:pPr>
        <w:pStyle w:val="Szvegtrzs"/>
        <w:spacing w:line="100" w:lineRule="atLeast"/>
        <w:jc w:val="both"/>
        <w:rPr>
          <w:rFonts w:ascii="Times New Roman" w:hAnsi="Times New Roman" w:cs="Times New Roman"/>
          <w:sz w:val="24"/>
          <w:szCs w:val="24"/>
        </w:rPr>
      </w:pPr>
      <w:r w:rsidRPr="000F281B">
        <w:rPr>
          <w:rFonts w:ascii="Times New Roman" w:hAnsi="Times New Roman" w:cs="Times New Roman"/>
          <w:sz w:val="24"/>
          <w:szCs w:val="24"/>
        </w:rPr>
        <w:t xml:space="preserve">Budapest, 2018. </w:t>
      </w:r>
      <w:r w:rsidR="00A06EFC" w:rsidRPr="000F281B">
        <w:rPr>
          <w:rFonts w:ascii="Times New Roman" w:hAnsi="Times New Roman" w:cs="Times New Roman"/>
          <w:sz w:val="24"/>
          <w:szCs w:val="24"/>
        </w:rPr>
        <w:t>november 14</w:t>
      </w:r>
      <w:r w:rsidRPr="000F281B">
        <w:rPr>
          <w:rFonts w:ascii="Times New Roman" w:hAnsi="Times New Roman" w:cs="Times New Roman"/>
          <w:sz w:val="24"/>
          <w:szCs w:val="24"/>
        </w:rPr>
        <w:t>.</w:t>
      </w:r>
    </w:p>
    <w:p w:rsidR="00381CF0" w:rsidRDefault="00381CF0" w:rsidP="00B51782">
      <w:pPr>
        <w:pStyle w:val="Szvegtrzs"/>
        <w:spacing w:line="100" w:lineRule="atLeast"/>
        <w:jc w:val="both"/>
        <w:rPr>
          <w:rFonts w:ascii="Times New Roman" w:hAnsi="Times New Roman" w:cs="Times New Roman"/>
          <w:sz w:val="24"/>
          <w:szCs w:val="24"/>
        </w:rPr>
      </w:pPr>
    </w:p>
    <w:p w:rsidR="00381CF0" w:rsidRPr="000F281B" w:rsidRDefault="00381CF0" w:rsidP="00B51782">
      <w:pPr>
        <w:pStyle w:val="Szvegtrzs"/>
        <w:spacing w:line="100" w:lineRule="atLeast"/>
        <w:jc w:val="both"/>
        <w:rPr>
          <w:rFonts w:ascii="Times New Roman" w:hAnsi="Times New Roman" w:cs="Times New Roman"/>
          <w:sz w:val="24"/>
          <w:szCs w:val="24"/>
        </w:rPr>
      </w:pPr>
    </w:p>
    <w:p w:rsidR="00B51782" w:rsidRPr="000F281B" w:rsidRDefault="00B51782" w:rsidP="00B51782">
      <w:pPr>
        <w:tabs>
          <w:tab w:val="center" w:pos="6195"/>
        </w:tabs>
        <w:jc w:val="both"/>
        <w:rPr>
          <w:b/>
          <w:bCs/>
          <w:szCs w:val="24"/>
        </w:rPr>
      </w:pPr>
      <w:r w:rsidRPr="000F281B">
        <w:rPr>
          <w:szCs w:val="24"/>
        </w:rPr>
        <w:tab/>
      </w:r>
      <w:r w:rsidRPr="000F281B">
        <w:rPr>
          <w:b/>
          <w:bCs/>
          <w:szCs w:val="24"/>
        </w:rPr>
        <w:t>Dr. Láng Zsolt</w:t>
      </w:r>
    </w:p>
    <w:p w:rsidR="00B51782" w:rsidRPr="000F281B" w:rsidRDefault="00B51782" w:rsidP="00B51782">
      <w:pPr>
        <w:tabs>
          <w:tab w:val="center" w:pos="6195"/>
        </w:tabs>
        <w:jc w:val="both"/>
        <w:rPr>
          <w:szCs w:val="24"/>
        </w:rPr>
      </w:pPr>
      <w:r w:rsidRPr="000F281B">
        <w:rPr>
          <w:b/>
          <w:bCs/>
          <w:szCs w:val="24"/>
        </w:rPr>
        <w:tab/>
      </w:r>
      <w:r w:rsidRPr="000F281B">
        <w:rPr>
          <w:bCs/>
          <w:szCs w:val="24"/>
        </w:rPr>
        <w:t>Polgármester</w:t>
      </w:r>
    </w:p>
    <w:p w:rsidR="00B51782" w:rsidRPr="000F281B" w:rsidRDefault="00B51782" w:rsidP="00B51782">
      <w:pPr>
        <w:tabs>
          <w:tab w:val="center" w:pos="6195"/>
        </w:tabs>
        <w:rPr>
          <w:szCs w:val="24"/>
        </w:rPr>
      </w:pPr>
      <w:r w:rsidRPr="000F281B">
        <w:rPr>
          <w:szCs w:val="24"/>
          <w:u w:val="single"/>
        </w:rPr>
        <w:t>I. Határozati javaslat mellékletei:</w:t>
      </w:r>
    </w:p>
    <w:p w:rsidR="00B51782" w:rsidRPr="000F281B" w:rsidRDefault="000C4CA5" w:rsidP="00B51782">
      <w:pPr>
        <w:tabs>
          <w:tab w:val="center" w:pos="6195"/>
        </w:tabs>
        <w:rPr>
          <w:szCs w:val="24"/>
        </w:rPr>
      </w:pPr>
      <w:hyperlink r:id="rId9" w:history="1">
        <w:r w:rsidR="00B51782" w:rsidRPr="000F281B">
          <w:rPr>
            <w:rStyle w:val="Hiperhivatkozs"/>
            <w:szCs w:val="24"/>
          </w:rPr>
          <w:t>1. Hirdetmény</w:t>
        </w:r>
      </w:hyperlink>
    </w:p>
    <w:p w:rsidR="00B51782" w:rsidRPr="000F281B" w:rsidRDefault="000C4CA5" w:rsidP="00B51782">
      <w:pPr>
        <w:tabs>
          <w:tab w:val="center" w:pos="6195"/>
        </w:tabs>
        <w:rPr>
          <w:szCs w:val="24"/>
        </w:rPr>
      </w:pPr>
      <w:hyperlink r:id="rId10" w:history="1">
        <w:r w:rsidR="00B51782" w:rsidRPr="000C4CA5">
          <w:rPr>
            <w:rStyle w:val="Hiperhivatkozs"/>
            <w:szCs w:val="24"/>
          </w:rPr>
          <w:t>2. Pályáza</w:t>
        </w:r>
        <w:r w:rsidR="00B51782" w:rsidRPr="000C4CA5">
          <w:rPr>
            <w:rStyle w:val="Hiperhivatkozs"/>
            <w:szCs w:val="24"/>
          </w:rPr>
          <w:t>t</w:t>
        </w:r>
        <w:r w:rsidR="00B51782" w:rsidRPr="000C4CA5">
          <w:rPr>
            <w:rStyle w:val="Hiperhivatkozs"/>
            <w:szCs w:val="24"/>
          </w:rPr>
          <w:t>i Dokumentáció</w:t>
        </w:r>
      </w:hyperlink>
    </w:p>
    <w:p w:rsidR="00B51782" w:rsidRPr="000F281B" w:rsidRDefault="000C4CA5" w:rsidP="00B51782">
      <w:pPr>
        <w:tabs>
          <w:tab w:val="center" w:pos="6195"/>
        </w:tabs>
        <w:rPr>
          <w:szCs w:val="24"/>
        </w:rPr>
      </w:pPr>
      <w:hyperlink r:id="rId11" w:history="1">
        <w:r w:rsidR="00B51782" w:rsidRPr="000F281B">
          <w:rPr>
            <w:rStyle w:val="Hiperhivatkozs"/>
            <w:szCs w:val="24"/>
          </w:rPr>
          <w:t>3. Me</w:t>
        </w:r>
        <w:r w:rsidR="00B51782" w:rsidRPr="000F281B">
          <w:rPr>
            <w:rStyle w:val="Hiperhivatkozs"/>
            <w:szCs w:val="24"/>
          </w:rPr>
          <w:t>g</w:t>
        </w:r>
        <w:r w:rsidR="00B51782" w:rsidRPr="000F281B">
          <w:rPr>
            <w:rStyle w:val="Hiperhivatkozs"/>
            <w:szCs w:val="24"/>
          </w:rPr>
          <w:t>állapodás</w:t>
        </w:r>
      </w:hyperlink>
    </w:p>
    <w:p w:rsidR="00B51782" w:rsidRPr="000F281B" w:rsidRDefault="00B51782" w:rsidP="00B51782">
      <w:pPr>
        <w:tabs>
          <w:tab w:val="center" w:pos="6195"/>
        </w:tabs>
        <w:rPr>
          <w:szCs w:val="24"/>
        </w:rPr>
      </w:pPr>
    </w:p>
    <w:p w:rsidR="00B51782" w:rsidRPr="000F281B" w:rsidRDefault="00B51782" w:rsidP="00B51782">
      <w:pPr>
        <w:tabs>
          <w:tab w:val="center" w:pos="6195"/>
        </w:tabs>
        <w:rPr>
          <w:szCs w:val="24"/>
        </w:rPr>
      </w:pPr>
    </w:p>
    <w:p w:rsidR="00B51782" w:rsidRPr="000F281B" w:rsidRDefault="00B51782" w:rsidP="00B51782">
      <w:pPr>
        <w:keepLines/>
        <w:widowControl/>
        <w:suppressAutoHyphens w:val="0"/>
        <w:jc w:val="both"/>
        <w:rPr>
          <w:szCs w:val="24"/>
        </w:rPr>
      </w:pPr>
      <w:r w:rsidRPr="000F281B">
        <w:rPr>
          <w:szCs w:val="24"/>
          <w:u w:val="single"/>
        </w:rPr>
        <w:t>Előterjesztés mellékletei:</w:t>
      </w:r>
    </w:p>
    <w:p w:rsidR="00B51782" w:rsidRPr="000F281B" w:rsidRDefault="000C4CA5" w:rsidP="00B51782">
      <w:pPr>
        <w:tabs>
          <w:tab w:val="center" w:pos="6195"/>
        </w:tabs>
        <w:rPr>
          <w:szCs w:val="24"/>
        </w:rPr>
      </w:pPr>
      <w:hyperlink r:id="rId12" w:history="1">
        <w:r w:rsidR="00B51782" w:rsidRPr="000F281B">
          <w:rPr>
            <w:rStyle w:val="Hiperhivatkozs"/>
            <w:szCs w:val="24"/>
          </w:rPr>
          <w:t xml:space="preserve">1. Tulajdoni lap </w:t>
        </w:r>
        <w:r w:rsidR="00B51782" w:rsidRPr="000F281B">
          <w:rPr>
            <w:rStyle w:val="Hiperhivatkozs"/>
            <w:szCs w:val="24"/>
          </w:rPr>
          <w:t>m</w:t>
        </w:r>
        <w:r w:rsidR="00B51782" w:rsidRPr="000F281B">
          <w:rPr>
            <w:rStyle w:val="Hiperhivatkozs"/>
            <w:szCs w:val="24"/>
          </w:rPr>
          <w:t>ásolatok</w:t>
        </w:r>
      </w:hyperlink>
    </w:p>
    <w:p w:rsidR="00B51782" w:rsidRPr="000F281B" w:rsidRDefault="000C4CA5" w:rsidP="00B51782">
      <w:pPr>
        <w:tabs>
          <w:tab w:val="center" w:pos="6195"/>
        </w:tabs>
        <w:rPr>
          <w:szCs w:val="24"/>
        </w:rPr>
      </w:pPr>
      <w:hyperlink r:id="rId13" w:history="1">
        <w:r w:rsidR="00B51782" w:rsidRPr="000F281B">
          <w:rPr>
            <w:rStyle w:val="Hiperhivatkozs"/>
            <w:szCs w:val="24"/>
          </w:rPr>
          <w:t>2. Térképmá</w:t>
        </w:r>
        <w:r w:rsidR="00B51782" w:rsidRPr="000F281B">
          <w:rPr>
            <w:rStyle w:val="Hiperhivatkozs"/>
            <w:szCs w:val="24"/>
          </w:rPr>
          <w:t>s</w:t>
        </w:r>
        <w:r w:rsidR="00B51782" w:rsidRPr="000F281B">
          <w:rPr>
            <w:rStyle w:val="Hiperhivatkozs"/>
            <w:szCs w:val="24"/>
          </w:rPr>
          <w:t>olat</w:t>
        </w:r>
      </w:hyperlink>
    </w:p>
    <w:p w:rsidR="00B51782" w:rsidRPr="000F281B" w:rsidRDefault="000C4CA5" w:rsidP="00B51782">
      <w:pPr>
        <w:tabs>
          <w:tab w:val="center" w:pos="6195"/>
        </w:tabs>
        <w:rPr>
          <w:szCs w:val="24"/>
        </w:rPr>
      </w:pPr>
      <w:hyperlink r:id="rId14" w:history="1">
        <w:r w:rsidR="00B51782" w:rsidRPr="000F281B">
          <w:rPr>
            <w:rStyle w:val="Hiperhivatkozs"/>
            <w:szCs w:val="24"/>
          </w:rPr>
          <w:t>3. Változási vázrajz terv</w:t>
        </w:r>
        <w:bookmarkStart w:id="1" w:name="_GoBack"/>
        <w:bookmarkEnd w:id="1"/>
        <w:r w:rsidR="00B51782" w:rsidRPr="000F281B">
          <w:rPr>
            <w:rStyle w:val="Hiperhivatkozs"/>
            <w:szCs w:val="24"/>
          </w:rPr>
          <w:t>e</w:t>
        </w:r>
        <w:r w:rsidR="00B51782" w:rsidRPr="000F281B">
          <w:rPr>
            <w:rStyle w:val="Hiperhivatkozs"/>
            <w:szCs w:val="24"/>
          </w:rPr>
          <w:t>zet</w:t>
        </w:r>
      </w:hyperlink>
    </w:p>
    <w:sectPr w:rsidR="00B51782" w:rsidRPr="000F281B">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3AB" w:rsidRDefault="00381CF0">
      <w:r>
        <w:separator/>
      </w:r>
    </w:p>
  </w:endnote>
  <w:endnote w:type="continuationSeparator" w:id="0">
    <w:p w:rsidR="000203AB" w:rsidRDefault="0038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utigerTT">
    <w:altName w:val="Arial"/>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5F" w:rsidRDefault="000F281B">
    <w:pPr>
      <w:pStyle w:val="llb"/>
      <w:ind w:right="360"/>
    </w:pPr>
    <w:r>
      <w:rPr>
        <w:noProof/>
        <w:lang w:eastAsia="hu-HU"/>
      </w:rPr>
      <mc:AlternateContent>
        <mc:Choice Requires="wps">
          <w:drawing>
            <wp:anchor distT="0" distB="0" distL="0" distR="0" simplePos="0" relativeHeight="251659264" behindDoc="0" locked="0" layoutInCell="1" allowOverlap="1" wp14:anchorId="35D77761" wp14:editId="260BA499">
              <wp:simplePos x="0" y="0"/>
              <wp:positionH relativeFrom="page">
                <wp:posOffset>6583680</wp:posOffset>
              </wp:positionH>
              <wp:positionV relativeFrom="paragraph">
                <wp:posOffset>635</wp:posOffset>
              </wp:positionV>
              <wp:extent cx="76200" cy="349885"/>
              <wp:effectExtent l="1905" t="635" r="7620" b="1905"/>
              <wp:wrapSquare wrapText="largest"/>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65F" w:rsidRDefault="000F281B">
                          <w:pPr>
                            <w:pStyle w:val="llb"/>
                          </w:pPr>
                          <w:r>
                            <w:rPr>
                              <w:rStyle w:val="Oldalszm"/>
                            </w:rPr>
                            <w:fldChar w:fldCharType="begin"/>
                          </w:r>
                          <w:r>
                            <w:rPr>
                              <w:rStyle w:val="Oldalszm"/>
                            </w:rPr>
                            <w:instrText xml:space="preserve"> PAGE </w:instrText>
                          </w:r>
                          <w:r>
                            <w:rPr>
                              <w:rStyle w:val="Oldalszm"/>
                            </w:rPr>
                            <w:fldChar w:fldCharType="separate"/>
                          </w:r>
                          <w:r w:rsidR="000C4CA5">
                            <w:rPr>
                              <w:rStyle w:val="Oldalszm"/>
                              <w:noProof/>
                            </w:rPr>
                            <w:t>6</w:t>
                          </w:r>
                          <w:r>
                            <w:rPr>
                              <w:rStyle w:val="Oldalszm"/>
                            </w:rPr>
                            <w:fldChar w:fldCharType="end"/>
                          </w:r>
                        </w:p>
                        <w:p w:rsidR="00CD565F" w:rsidRDefault="000C4CA5">
                          <w:pPr>
                            <w:pStyle w:val="ll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77761" id="_x0000_t202" coordsize="21600,21600" o:spt="202" path="m,l,21600r21600,l21600,xe">
              <v:stroke joinstyle="miter"/>
              <v:path gradientshapeok="t" o:connecttype="rect"/>
            </v:shapetype>
            <v:shape id="Szövegdoboz 1" o:spid="_x0000_s1026" type="#_x0000_t202" style="position:absolute;margin-left:518.4pt;margin-top:.05pt;width:6pt;height:27.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" stroked="f">
              <v:fill opacity="0"/>
              <v:textbox inset="0,0,0,0">
                <w:txbxContent>
                  <w:p w:rsidR="00CD565F" w:rsidRDefault="000F281B">
                    <w:pPr>
                      <w:pStyle w:val="llb"/>
                    </w:pPr>
                    <w:r>
                      <w:rPr>
                        <w:rStyle w:val="Oldalszm"/>
                      </w:rPr>
                      <w:fldChar w:fldCharType="begin"/>
                    </w:r>
                    <w:r>
                      <w:rPr>
                        <w:rStyle w:val="Oldalszm"/>
                      </w:rPr>
                      <w:instrText xml:space="preserve"> PAGE </w:instrText>
                    </w:r>
                    <w:r>
                      <w:rPr>
                        <w:rStyle w:val="Oldalszm"/>
                      </w:rPr>
                      <w:fldChar w:fldCharType="separate"/>
                    </w:r>
                    <w:r w:rsidR="000C4CA5">
                      <w:rPr>
                        <w:rStyle w:val="Oldalszm"/>
                        <w:noProof/>
                      </w:rPr>
                      <w:t>6</w:t>
                    </w:r>
                    <w:r>
                      <w:rPr>
                        <w:rStyle w:val="Oldalszm"/>
                      </w:rPr>
                      <w:fldChar w:fldCharType="end"/>
                    </w:r>
                  </w:p>
                  <w:p w:rsidR="00CD565F" w:rsidRDefault="000C4CA5">
                    <w:pPr>
                      <w:pStyle w:val="llb"/>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5F" w:rsidRDefault="000C4CA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3AB" w:rsidRDefault="00381CF0">
      <w:r>
        <w:separator/>
      </w:r>
    </w:p>
  </w:footnote>
  <w:footnote w:type="continuationSeparator" w:id="0">
    <w:p w:rsidR="000203AB" w:rsidRDefault="00381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4324AE3"/>
    <w:multiLevelType w:val="hybridMultilevel"/>
    <w:tmpl w:val="2C6EF16A"/>
    <w:lvl w:ilvl="0" w:tplc="9294CF6E">
      <w:start w:val="1"/>
      <w:numFmt w:val="decimal"/>
      <w:lvlText w:val="%1."/>
      <w:lvlJc w:val="left"/>
      <w:pPr>
        <w:ind w:left="644" w:hanging="360"/>
      </w:pPr>
      <w:rPr>
        <w:rFonts w:ascii="Times New Roman" w:hAnsi="Times New Roman" w:cs="Times New Roman" w:hint="default"/>
        <w:b w:val="0"/>
        <w:i w:val="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3B67319F"/>
    <w:multiLevelType w:val="multilevel"/>
    <w:tmpl w:val="B27E0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2C37369"/>
    <w:multiLevelType w:val="multilevel"/>
    <w:tmpl w:val="B4EA1208"/>
    <w:styleLink w:val="WW8Num8"/>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618B555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9021BA"/>
    <w:multiLevelType w:val="hybridMultilevel"/>
    <w:tmpl w:val="8AAA0D04"/>
    <w:lvl w:ilvl="0" w:tplc="5F3ACD3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8EF3341"/>
    <w:multiLevelType w:val="multilevel"/>
    <w:tmpl w:val="0A2CAFEE"/>
    <w:styleLink w:val="WW8Num3"/>
    <w:lvl w:ilvl="0">
      <w:start w:val="1"/>
      <w:numFmt w:val="decimal"/>
      <w:lvlText w:val="%1."/>
      <w:lvlJc w:val="left"/>
      <w:pPr>
        <w:ind w:left="720" w:hanging="360"/>
      </w:pPr>
      <w:rPr>
        <w:rFonts w:eastAsia="Times New Roman"/>
        <w:b w:val="0"/>
        <w:bCs/>
        <w:i w:val="0"/>
        <w:iCs/>
        <w:lang w:eastAsia="hu-HU"/>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6"/>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82"/>
    <w:rsid w:val="000203AB"/>
    <w:rsid w:val="000C4CA5"/>
    <w:rsid w:val="000F281B"/>
    <w:rsid w:val="00381CF0"/>
    <w:rsid w:val="007473C0"/>
    <w:rsid w:val="008736FA"/>
    <w:rsid w:val="009474C9"/>
    <w:rsid w:val="009833AE"/>
    <w:rsid w:val="00A06EFC"/>
    <w:rsid w:val="00B51782"/>
    <w:rsid w:val="00BD3673"/>
    <w:rsid w:val="00C554C4"/>
    <w:rsid w:val="00D232A0"/>
    <w:rsid w:val="00FF20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46394-6464-4943-A8F8-EFF92214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51782"/>
    <w:pPr>
      <w:widowControl w:val="0"/>
      <w:suppressAutoHyphens/>
      <w:spacing w:after="0" w:line="240" w:lineRule="auto"/>
    </w:pPr>
    <w:rPr>
      <w:rFonts w:ascii="Times New Roman" w:eastAsia="Arial Unicode MS" w:hAnsi="Times New Roman" w:cs="Times New Roman"/>
      <w:sz w:val="24"/>
      <w:szCs w:val="20"/>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rsid w:val="00B51782"/>
  </w:style>
  <w:style w:type="character" w:styleId="Hiperhivatkozs">
    <w:name w:val="Hyperlink"/>
    <w:rsid w:val="00B51782"/>
    <w:rPr>
      <w:color w:val="0000FF"/>
      <w:u w:val="single"/>
    </w:rPr>
  </w:style>
  <w:style w:type="paragraph" w:styleId="Szvegtrzs">
    <w:name w:val="Body Text"/>
    <w:basedOn w:val="Norml"/>
    <w:link w:val="SzvegtrzsChar"/>
    <w:rsid w:val="00B51782"/>
    <w:pPr>
      <w:widowControl/>
      <w:spacing w:line="336" w:lineRule="auto"/>
    </w:pPr>
    <w:rPr>
      <w:rFonts w:ascii="FrutigerTT" w:eastAsia="Times New Roman" w:hAnsi="FrutigerTT" w:cs="FrutigerTT"/>
      <w:bCs/>
      <w:sz w:val="19"/>
      <w:szCs w:val="19"/>
    </w:rPr>
  </w:style>
  <w:style w:type="character" w:customStyle="1" w:styleId="SzvegtrzsChar">
    <w:name w:val="Szövegtörzs Char"/>
    <w:basedOn w:val="Bekezdsalapbettpusa"/>
    <w:link w:val="Szvegtrzs"/>
    <w:rsid w:val="00B51782"/>
    <w:rPr>
      <w:rFonts w:ascii="FrutigerTT" w:eastAsia="Times New Roman" w:hAnsi="FrutigerTT" w:cs="FrutigerTT"/>
      <w:bCs/>
      <w:sz w:val="19"/>
      <w:szCs w:val="19"/>
      <w:lang w:eastAsia="zh-CN"/>
    </w:rPr>
  </w:style>
  <w:style w:type="paragraph" w:styleId="llb">
    <w:name w:val="footer"/>
    <w:basedOn w:val="Norml"/>
    <w:link w:val="llbChar"/>
    <w:uiPriority w:val="99"/>
    <w:rsid w:val="00B51782"/>
    <w:pPr>
      <w:tabs>
        <w:tab w:val="center" w:pos="4703"/>
        <w:tab w:val="right" w:pos="9406"/>
      </w:tabs>
    </w:pPr>
  </w:style>
  <w:style w:type="character" w:customStyle="1" w:styleId="llbChar">
    <w:name w:val="Élőláb Char"/>
    <w:basedOn w:val="Bekezdsalapbettpusa"/>
    <w:link w:val="llb"/>
    <w:uiPriority w:val="99"/>
    <w:rsid w:val="00B51782"/>
    <w:rPr>
      <w:rFonts w:ascii="Times New Roman" w:eastAsia="Arial Unicode MS" w:hAnsi="Times New Roman" w:cs="Times New Roman"/>
      <w:sz w:val="24"/>
      <w:szCs w:val="20"/>
      <w:lang w:eastAsia="zh-CN"/>
    </w:rPr>
  </w:style>
  <w:style w:type="paragraph" w:customStyle="1" w:styleId="Listaszerbekezds1">
    <w:name w:val="Listaszerű bekezdés1"/>
    <w:basedOn w:val="Norml"/>
    <w:rsid w:val="00B51782"/>
    <w:pPr>
      <w:ind w:left="720"/>
      <w:contextualSpacing/>
    </w:pPr>
  </w:style>
  <w:style w:type="paragraph" w:customStyle="1" w:styleId="Szvegtrzs21">
    <w:name w:val="Szövegtörzs 21"/>
    <w:basedOn w:val="Norml"/>
    <w:rsid w:val="00B51782"/>
    <w:pPr>
      <w:jc w:val="both"/>
    </w:pPr>
  </w:style>
  <w:style w:type="paragraph" w:styleId="Listaszerbekezds">
    <w:name w:val="List Paragraph"/>
    <w:basedOn w:val="Norml"/>
    <w:uiPriority w:val="34"/>
    <w:qFormat/>
    <w:rsid w:val="00B51782"/>
    <w:pPr>
      <w:ind w:left="720"/>
      <w:contextualSpacing/>
    </w:pPr>
    <w:rPr>
      <w:szCs w:val="24"/>
      <w:lang w:eastAsia="ar-SA"/>
    </w:rPr>
  </w:style>
  <w:style w:type="paragraph" w:styleId="lfej">
    <w:name w:val="header"/>
    <w:basedOn w:val="Norml"/>
    <w:link w:val="lfejChar"/>
    <w:rsid w:val="00FF201F"/>
    <w:pPr>
      <w:keepLines/>
      <w:widowControl/>
      <w:tabs>
        <w:tab w:val="center" w:pos="4536"/>
        <w:tab w:val="right" w:pos="9072"/>
      </w:tabs>
      <w:suppressAutoHyphens w:val="0"/>
      <w:jc w:val="both"/>
    </w:pPr>
    <w:rPr>
      <w:rFonts w:eastAsia="Times New Roman"/>
      <w:lang w:eastAsia="hu-HU"/>
    </w:rPr>
  </w:style>
  <w:style w:type="character" w:customStyle="1" w:styleId="lfejChar">
    <w:name w:val="Élőfej Char"/>
    <w:basedOn w:val="Bekezdsalapbettpusa"/>
    <w:link w:val="lfej"/>
    <w:rsid w:val="00FF201F"/>
    <w:rPr>
      <w:rFonts w:ascii="Times New Roman" w:eastAsia="Times New Roman" w:hAnsi="Times New Roman" w:cs="Times New Roman"/>
      <w:sz w:val="24"/>
      <w:szCs w:val="20"/>
      <w:lang w:eastAsia="hu-HU"/>
    </w:rPr>
  </w:style>
  <w:style w:type="paragraph" w:customStyle="1" w:styleId="Standard">
    <w:name w:val="Standard"/>
    <w:rsid w:val="00FF201F"/>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Default">
    <w:name w:val="Default"/>
    <w:rsid w:val="00FF201F"/>
    <w:pPr>
      <w:autoSpaceDE w:val="0"/>
      <w:autoSpaceDN w:val="0"/>
      <w:adjustRightInd w:val="0"/>
      <w:spacing w:after="0" w:line="240" w:lineRule="auto"/>
    </w:pPr>
    <w:rPr>
      <w:rFonts w:ascii="Times New Roman" w:hAnsi="Times New Roman" w:cs="Times New Roman"/>
      <w:color w:val="000000"/>
      <w:sz w:val="24"/>
      <w:szCs w:val="24"/>
    </w:rPr>
  </w:style>
  <w:style w:type="paragraph" w:styleId="Alcm">
    <w:name w:val="Subtitle"/>
    <w:basedOn w:val="Norml"/>
    <w:next w:val="Norml"/>
    <w:link w:val="AlcmChar"/>
    <w:uiPriority w:val="11"/>
    <w:qFormat/>
    <w:rsid w:val="00FF201F"/>
    <w:pPr>
      <w:widowControl/>
      <w:numPr>
        <w:ilvl w:val="1"/>
      </w:numPr>
      <w:suppressAutoHyphens w:val="0"/>
      <w:spacing w:after="160"/>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AlcmChar">
    <w:name w:val="Alcím Char"/>
    <w:basedOn w:val="Bekezdsalapbettpusa"/>
    <w:link w:val="Alcm"/>
    <w:uiPriority w:val="11"/>
    <w:rsid w:val="00FF201F"/>
    <w:rPr>
      <w:rFonts w:eastAsiaTheme="minorEastAsia"/>
      <w:color w:val="5A5A5A" w:themeColor="text1" w:themeTint="A5"/>
      <w:spacing w:val="15"/>
      <w:lang w:val="en-US"/>
    </w:rPr>
  </w:style>
  <w:style w:type="numbering" w:customStyle="1" w:styleId="WW8Num8">
    <w:name w:val="WW8Num8"/>
    <w:basedOn w:val="Nemlista"/>
    <w:rsid w:val="00FF201F"/>
    <w:pPr>
      <w:numPr>
        <w:numId w:val="5"/>
      </w:numPr>
    </w:pPr>
  </w:style>
  <w:style w:type="paragraph" w:customStyle="1" w:styleId="Textbody">
    <w:name w:val="Text body"/>
    <w:basedOn w:val="Standard"/>
    <w:rsid w:val="00FF201F"/>
    <w:pPr>
      <w:spacing w:after="120" w:line="288" w:lineRule="auto"/>
    </w:pPr>
  </w:style>
  <w:style w:type="numbering" w:customStyle="1" w:styleId="WW8Num3">
    <w:name w:val="WW8Num3"/>
    <w:basedOn w:val="Nemlista"/>
    <w:rsid w:val="00D232A0"/>
    <w:pPr>
      <w:numPr>
        <w:numId w:val="6"/>
      </w:numPr>
    </w:pPr>
  </w:style>
  <w:style w:type="paragraph" w:styleId="NormlWeb">
    <w:name w:val="Normal (Web)"/>
    <w:basedOn w:val="Norml"/>
    <w:rsid w:val="00D232A0"/>
    <w:pPr>
      <w:widowControl/>
      <w:suppressAutoHyphens w:val="0"/>
      <w:spacing w:after="200" w:line="276" w:lineRule="auto"/>
    </w:pPr>
    <w:rPr>
      <w:rFonts w:ascii="Calibri" w:eastAsia="Times New Roman" w:hAnsi="Calibri" w:cs="Calibri"/>
      <w:szCs w:val="24"/>
      <w:lang w:eastAsia="en-US"/>
    </w:rPr>
  </w:style>
  <w:style w:type="character" w:styleId="Mrltotthiperhivatkozs">
    <w:name w:val="FollowedHyperlink"/>
    <w:basedOn w:val="Bekezdsalapbettpusa"/>
    <w:uiPriority w:val="99"/>
    <w:semiHidden/>
    <w:unhideWhenUsed/>
    <w:rsid w:val="000C4C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753739">
      <w:bodyDiv w:val="1"/>
      <w:marLeft w:val="0"/>
      <w:marRight w:val="0"/>
      <w:marTop w:val="0"/>
      <w:marBottom w:val="0"/>
      <w:divBdr>
        <w:top w:val="none" w:sz="0" w:space="0" w:color="auto"/>
        <w:left w:val="none" w:sz="0" w:space="0" w:color="auto"/>
        <w:bottom w:val="none" w:sz="0" w:space="0" w:color="auto"/>
        <w:right w:val="none" w:sz="0" w:space="0" w:color="auto"/>
      </w:divBdr>
    </w:div>
    <w:div w:id="187303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vk.hu" TargetMode="External"/><Relationship Id="rId13" Type="http://schemas.openxmlformats.org/officeDocument/2006/relationships/hyperlink" Target="t&#233;rk&#233;pm&#225;sola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ulajdoni%20lap%20m&#225;solatok.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GY&#220;TTM&#368;K&#214;D&#201;SI%20MEG&#193;LLAPOD&#193;S%20V&#233;gleges.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P&#225;ly&#225;zati%20Dokument&#225;ci&#243;%20V&#201;GLEGES.docx" TargetMode="External"/><Relationship Id="rId4" Type="http://schemas.openxmlformats.org/officeDocument/2006/relationships/settings" Target="settings.xml"/><Relationship Id="rId9" Type="http://schemas.openxmlformats.org/officeDocument/2006/relationships/hyperlink" Target="HIRDETM&#201;NY.docx" TargetMode="External"/><Relationship Id="rId14" Type="http://schemas.openxmlformats.org/officeDocument/2006/relationships/hyperlink" Target="v&#225;ltoz&#225;si%20v&#225;zrajz%20szab&#225;lyoz&#225;shoz.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ADE95-38CF-4E56-B21C-E3B22B76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2214</Words>
  <Characters>15278</Characters>
  <Application>Microsoft Office Word</Application>
  <DocSecurity>0</DocSecurity>
  <Lines>127</Lines>
  <Paragraphs>34</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17458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Láng Orsolya</dc:creator>
  <cp:keywords/>
  <dc:description/>
  <cp:lastModifiedBy>Láng Orsolya</cp:lastModifiedBy>
  <cp:revision>7</cp:revision>
  <dcterms:created xsi:type="dcterms:W3CDTF">2018-11-14T08:06:00Z</dcterms:created>
  <dcterms:modified xsi:type="dcterms:W3CDTF">2018-11-20T07:56:00Z</dcterms:modified>
</cp:coreProperties>
</file>