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FE92E" w14:textId="77777777" w:rsidR="00922EE4" w:rsidRDefault="00CE233F">
      <w:pPr>
        <w:spacing w:after="0" w:line="240" w:lineRule="auto"/>
        <w:jc w:val="center"/>
        <w:rPr>
          <w:rFonts w:ascii="Verdana" w:hAnsi="Verdana"/>
          <w:b/>
          <w:sz w:val="20"/>
          <w:szCs w:val="20"/>
          <w:u w:val="double"/>
        </w:rPr>
      </w:pPr>
      <w:r>
        <w:rPr>
          <w:rFonts w:ascii="Verdana" w:hAnsi="Verdana"/>
          <w:b/>
          <w:sz w:val="20"/>
          <w:szCs w:val="20"/>
          <w:u w:val="double"/>
        </w:rPr>
        <w:t>EGYÜTTMŰKÖDÉSI MEGÁLLAPODÁS</w:t>
      </w:r>
    </w:p>
    <w:p w14:paraId="02F1516C" w14:textId="77777777" w:rsidR="00922EE4" w:rsidRDefault="00922EE4">
      <w:pPr>
        <w:spacing w:after="0" w:line="240" w:lineRule="auto"/>
        <w:rPr>
          <w:rFonts w:ascii="Verdana" w:eastAsia="Calibri" w:hAnsi="Verdana"/>
          <w:sz w:val="20"/>
          <w:szCs w:val="20"/>
        </w:rPr>
      </w:pPr>
    </w:p>
    <w:p w14:paraId="7ECD4930" w14:textId="77777777" w:rsidR="00922EE4" w:rsidRDefault="00CE233F">
      <w:pPr>
        <w:spacing w:after="0" w:line="240" w:lineRule="auto"/>
        <w:jc w:val="both"/>
        <w:rPr>
          <w:rFonts w:ascii="Verdana" w:hAnsi="Verdana"/>
          <w:sz w:val="20"/>
          <w:szCs w:val="20"/>
        </w:rPr>
      </w:pPr>
      <w:proofErr w:type="gramStart"/>
      <w:r>
        <w:rPr>
          <w:rFonts w:ascii="Verdana" w:hAnsi="Verdana"/>
          <w:sz w:val="20"/>
          <w:szCs w:val="20"/>
        </w:rPr>
        <w:t>amely</w:t>
      </w:r>
      <w:proofErr w:type="gramEnd"/>
      <w:r>
        <w:rPr>
          <w:rFonts w:ascii="Verdana" w:hAnsi="Verdana"/>
          <w:sz w:val="20"/>
          <w:szCs w:val="20"/>
        </w:rPr>
        <w:t xml:space="preserve"> létrejött egyrészről:</w:t>
      </w:r>
    </w:p>
    <w:p w14:paraId="247DB60B" w14:textId="77777777" w:rsidR="00922EE4" w:rsidRDefault="00CE233F">
      <w:pPr>
        <w:spacing w:after="0" w:line="240" w:lineRule="auto"/>
        <w:ind w:hanging="1"/>
        <w:jc w:val="both"/>
        <w:rPr>
          <w:rFonts w:ascii="Verdana" w:hAnsi="Verdana"/>
          <w:sz w:val="20"/>
          <w:szCs w:val="20"/>
        </w:rPr>
      </w:pPr>
      <w:r>
        <w:rPr>
          <w:rFonts w:ascii="Verdana" w:hAnsi="Verdana"/>
          <w:b/>
          <w:sz w:val="20"/>
          <w:szCs w:val="20"/>
        </w:rPr>
        <w:t xml:space="preserve">Budapest Főváros II. Kerületi Önkormányzat </w:t>
      </w:r>
      <w:r>
        <w:rPr>
          <w:rFonts w:ascii="Verdana" w:hAnsi="Verdana"/>
          <w:sz w:val="20"/>
          <w:szCs w:val="20"/>
        </w:rPr>
        <w:t>(székhely: 1024 Budapest, Mechwart liget 1</w:t>
      </w:r>
      <w:proofErr w:type="gramStart"/>
      <w:r>
        <w:rPr>
          <w:rFonts w:ascii="Verdana" w:hAnsi="Verdana"/>
          <w:sz w:val="20"/>
          <w:szCs w:val="20"/>
        </w:rPr>
        <w:t>.,</w:t>
      </w:r>
      <w:proofErr w:type="gramEnd"/>
      <w:r>
        <w:rPr>
          <w:rFonts w:ascii="Verdana" w:hAnsi="Verdana"/>
          <w:sz w:val="20"/>
          <w:szCs w:val="20"/>
        </w:rPr>
        <w:t xml:space="preserve"> adószám: 15735650-2041, képviseli: Dr. Láng Zsolt polgármester), mint a Budapest II. kerület, 13705 hrsz-ú ingatlan tulajdonosa, továbbiakban: </w:t>
      </w:r>
      <w:r>
        <w:rPr>
          <w:rFonts w:ascii="Verdana" w:hAnsi="Verdana"/>
          <w:b/>
          <w:sz w:val="20"/>
          <w:szCs w:val="20"/>
        </w:rPr>
        <w:t>II. Kerületi Önkormányzat</w:t>
      </w:r>
      <w:r>
        <w:rPr>
          <w:rFonts w:ascii="Verdana" w:hAnsi="Verdana"/>
          <w:sz w:val="20"/>
          <w:szCs w:val="20"/>
        </w:rPr>
        <w:t>,</w:t>
      </w:r>
    </w:p>
    <w:p w14:paraId="05BD9B4B" w14:textId="77777777" w:rsidR="00922EE4" w:rsidRDefault="00922EE4">
      <w:pPr>
        <w:pStyle w:val="AONormal"/>
        <w:spacing w:line="240" w:lineRule="auto"/>
        <w:jc w:val="both"/>
        <w:rPr>
          <w:rFonts w:ascii="Verdana" w:hAnsi="Verdana"/>
          <w:sz w:val="20"/>
          <w:szCs w:val="20"/>
        </w:rPr>
      </w:pPr>
    </w:p>
    <w:p w14:paraId="55FB30CF" w14:textId="77777777" w:rsidR="00922EE4" w:rsidRDefault="00CE233F">
      <w:pPr>
        <w:pStyle w:val="AONormal"/>
        <w:spacing w:line="240" w:lineRule="auto"/>
        <w:jc w:val="both"/>
        <w:rPr>
          <w:rFonts w:ascii="Verdana" w:hAnsi="Verdana"/>
          <w:sz w:val="20"/>
          <w:szCs w:val="20"/>
        </w:rPr>
      </w:pPr>
      <w:proofErr w:type="gramStart"/>
      <w:r>
        <w:rPr>
          <w:rFonts w:ascii="Verdana" w:hAnsi="Verdana"/>
          <w:sz w:val="20"/>
          <w:szCs w:val="20"/>
        </w:rPr>
        <w:t>másrészről</w:t>
      </w:r>
      <w:proofErr w:type="gramEnd"/>
      <w:r>
        <w:rPr>
          <w:rFonts w:ascii="Verdana" w:hAnsi="Verdana"/>
          <w:sz w:val="20"/>
          <w:szCs w:val="20"/>
        </w:rPr>
        <w:t>:</w:t>
      </w:r>
    </w:p>
    <w:p w14:paraId="208C679E" w14:textId="77777777" w:rsidR="00922EE4" w:rsidRDefault="00CE233F">
      <w:pPr>
        <w:pStyle w:val="AONormal"/>
        <w:spacing w:line="240" w:lineRule="auto"/>
        <w:jc w:val="both"/>
        <w:rPr>
          <w:rFonts w:ascii="Verdana" w:eastAsia="Calibri" w:hAnsi="Verdana"/>
          <w:b/>
          <w:sz w:val="20"/>
          <w:szCs w:val="20"/>
          <w:lang w:val="hu-HU" w:eastAsia="en-US"/>
        </w:rPr>
      </w:pPr>
      <w:proofErr w:type="gramStart"/>
      <w:r>
        <w:rPr>
          <w:rFonts w:ascii="Verdana" w:eastAsia="Calibri" w:hAnsi="Verdana"/>
          <w:b/>
          <w:sz w:val="20"/>
          <w:szCs w:val="20"/>
          <w:lang w:val="hu-HU" w:eastAsia="en-US"/>
        </w:rPr>
        <w:t>Budapest Főváros Önkormányzata</w:t>
      </w:r>
      <w:r>
        <w:rPr>
          <w:sz w:val="23"/>
          <w:szCs w:val="23"/>
          <w:lang w:val="hu-HU"/>
        </w:rPr>
        <w:t xml:space="preserve"> </w:t>
      </w:r>
      <w:r>
        <w:rPr>
          <w:rFonts w:ascii="Verdana" w:eastAsia="Calibri" w:hAnsi="Verdana"/>
          <w:sz w:val="20"/>
          <w:szCs w:val="20"/>
          <w:lang w:val="hu-HU" w:eastAsia="en-US"/>
        </w:rPr>
        <w:t xml:space="preserve">(székhely: 1052 Budapest, Városház u. 9-11., törzskönyvi azonosító szám: 735638; adószám: 15735636-2-41; KSH szám: 15735636-8411-321-01, AHTI azonosító: 745192, képviseli: Tarlós István főpolgármester) mint a Budapest II. kerület, 13704/1 hrsz-ú ingatlan tulajdonosának képviseletében szerződés aláírására kiterjedő hatályú meghatalmazással eljáró </w:t>
      </w:r>
      <w:r>
        <w:rPr>
          <w:rFonts w:ascii="Verdana" w:eastAsia="Calibri" w:hAnsi="Verdana"/>
          <w:b/>
          <w:sz w:val="20"/>
          <w:szCs w:val="20"/>
          <w:lang w:val="hu-HU" w:eastAsia="en-US"/>
        </w:rPr>
        <w:t>Budapest Főváros Vagyonkezelő Központ Zártkörűen Működő Részvénytársaság</w:t>
      </w:r>
      <w:r>
        <w:rPr>
          <w:rFonts w:ascii="Verdana" w:eastAsia="Calibri" w:hAnsi="Verdana"/>
          <w:sz w:val="20"/>
          <w:szCs w:val="20"/>
          <w:lang w:val="hu-HU" w:eastAsia="en-US"/>
        </w:rPr>
        <w:t xml:space="preserve"> (székhely: 1013 Budapest, Attila út 13/A.; rövidített cégnév: BFVK Zrt.; cégjegyzékszám: 01-10-042695; adószám: 12006003-2-41; KSH szám: 12006003-6832-114-01;</w:t>
      </w:r>
      <w:proofErr w:type="gramEnd"/>
      <w:r>
        <w:rPr>
          <w:rFonts w:ascii="Verdana" w:eastAsia="Calibri" w:hAnsi="Verdana"/>
          <w:sz w:val="20"/>
          <w:szCs w:val="20"/>
          <w:lang w:val="hu-HU" w:eastAsia="en-US"/>
        </w:rPr>
        <w:t xml:space="preserve"> </w:t>
      </w:r>
      <w:proofErr w:type="gramStart"/>
      <w:r>
        <w:rPr>
          <w:rFonts w:ascii="Verdana" w:eastAsia="Calibri" w:hAnsi="Verdana"/>
          <w:sz w:val="20"/>
          <w:szCs w:val="20"/>
          <w:lang w:val="hu-HU" w:eastAsia="en-US"/>
        </w:rPr>
        <w:t>képviseli</w:t>
      </w:r>
      <w:proofErr w:type="gramEnd"/>
      <w:r>
        <w:rPr>
          <w:rFonts w:ascii="Verdana" w:eastAsia="Calibri" w:hAnsi="Verdana"/>
          <w:sz w:val="20"/>
          <w:szCs w:val="20"/>
          <w:lang w:val="hu-HU" w:eastAsia="en-US"/>
        </w:rPr>
        <w:t xml:space="preserve">: Barts J. Balázs vezérigazgató) továbbiakban: </w:t>
      </w:r>
      <w:r>
        <w:rPr>
          <w:rFonts w:ascii="Verdana" w:eastAsia="Calibri" w:hAnsi="Verdana"/>
          <w:b/>
          <w:sz w:val="20"/>
          <w:szCs w:val="20"/>
          <w:lang w:val="hu-HU" w:eastAsia="en-US"/>
        </w:rPr>
        <w:t>BFVK Zrt.</w:t>
      </w:r>
    </w:p>
    <w:p w14:paraId="456FD9E3" w14:textId="77777777" w:rsidR="00922EE4" w:rsidRPr="009A2AED" w:rsidRDefault="00922EE4">
      <w:pPr>
        <w:spacing w:after="0" w:line="240" w:lineRule="auto"/>
        <w:ind w:left="1276" w:hanging="1260"/>
        <w:jc w:val="both"/>
        <w:rPr>
          <w:rFonts w:ascii="Verdana" w:eastAsia="Calibri" w:hAnsi="Verdana"/>
          <w:bCs/>
          <w:sz w:val="20"/>
          <w:szCs w:val="20"/>
        </w:rPr>
      </w:pPr>
    </w:p>
    <w:p w14:paraId="6F06A9DC" w14:textId="77777777" w:rsidR="00922EE4" w:rsidRDefault="00CE233F">
      <w:pPr>
        <w:spacing w:after="0" w:line="240" w:lineRule="auto"/>
        <w:ind w:firstLine="16"/>
        <w:jc w:val="both"/>
        <w:rPr>
          <w:rFonts w:ascii="Verdana" w:hAnsi="Verdana"/>
          <w:sz w:val="20"/>
          <w:szCs w:val="20"/>
        </w:rPr>
      </w:pPr>
      <w:r>
        <w:rPr>
          <w:rFonts w:ascii="Verdana" w:hAnsi="Verdana"/>
          <w:sz w:val="20"/>
          <w:szCs w:val="20"/>
        </w:rPr>
        <w:t xml:space="preserve">(továbbiakban együtt: </w:t>
      </w:r>
      <w:r>
        <w:rPr>
          <w:rFonts w:ascii="Verdana" w:hAnsi="Verdana"/>
          <w:b/>
          <w:sz w:val="20"/>
          <w:szCs w:val="20"/>
        </w:rPr>
        <w:t>Felek</w:t>
      </w:r>
      <w:r>
        <w:rPr>
          <w:rFonts w:ascii="Verdana" w:hAnsi="Verdana"/>
          <w:sz w:val="20"/>
          <w:szCs w:val="20"/>
        </w:rPr>
        <w:t>) között az alulírott helyen és napon, az alábbi feltételek szerint:</w:t>
      </w:r>
    </w:p>
    <w:p w14:paraId="6DAF594D" w14:textId="77777777" w:rsidR="00922EE4" w:rsidRDefault="00922EE4">
      <w:pPr>
        <w:spacing w:after="0" w:line="240" w:lineRule="auto"/>
        <w:ind w:firstLine="16"/>
        <w:jc w:val="both"/>
        <w:rPr>
          <w:rFonts w:ascii="Verdana" w:eastAsia="Calibri" w:hAnsi="Verdana"/>
          <w:sz w:val="20"/>
          <w:szCs w:val="20"/>
        </w:rPr>
      </w:pPr>
    </w:p>
    <w:p w14:paraId="7B01CCE4" w14:textId="77777777" w:rsidR="00F966AB" w:rsidRDefault="00F966AB">
      <w:pPr>
        <w:spacing w:after="0" w:line="240" w:lineRule="auto"/>
        <w:ind w:firstLine="16"/>
        <w:jc w:val="both"/>
        <w:rPr>
          <w:rFonts w:ascii="Verdana" w:eastAsia="Calibri" w:hAnsi="Verdana"/>
          <w:sz w:val="20"/>
          <w:szCs w:val="20"/>
        </w:rPr>
      </w:pPr>
    </w:p>
    <w:p w14:paraId="0F1E32A7" w14:textId="77777777" w:rsidR="00922EE4" w:rsidRDefault="00CE233F">
      <w:pPr>
        <w:spacing w:after="0" w:line="240" w:lineRule="auto"/>
        <w:jc w:val="both"/>
        <w:rPr>
          <w:rFonts w:ascii="Verdana" w:hAnsi="Verdana"/>
          <w:b/>
          <w:sz w:val="20"/>
          <w:szCs w:val="20"/>
        </w:rPr>
      </w:pPr>
      <w:r>
        <w:rPr>
          <w:rFonts w:ascii="Verdana" w:hAnsi="Verdana"/>
          <w:b/>
          <w:sz w:val="20"/>
          <w:szCs w:val="20"/>
        </w:rPr>
        <w:t>Jelen szerződés aláírásával a Felek vállalják, hogy az értékesítési eljárás lebonyolítása során egymással a jóhiszeműség és tisztesség követelményének megfelelően, kölcsönösen együttműködve járnak el és ennek folytán tudomásul veszik az alábbiakat, és kötelezettséget vállalnak különösen az alábbiak teljesítésére.</w:t>
      </w:r>
    </w:p>
    <w:p w14:paraId="1489F2D5" w14:textId="77777777" w:rsidR="00922EE4" w:rsidRDefault="00922EE4">
      <w:pPr>
        <w:spacing w:after="0" w:line="240" w:lineRule="auto"/>
        <w:jc w:val="both"/>
        <w:rPr>
          <w:rFonts w:ascii="Verdana" w:eastAsia="Calibri" w:hAnsi="Verdana"/>
          <w:b/>
          <w:sz w:val="20"/>
          <w:szCs w:val="20"/>
        </w:rPr>
      </w:pPr>
    </w:p>
    <w:p w14:paraId="0B3597C5" w14:textId="77777777" w:rsidR="00922EE4" w:rsidRDefault="00CE233F">
      <w:pPr>
        <w:spacing w:after="0" w:line="240" w:lineRule="auto"/>
        <w:jc w:val="center"/>
        <w:rPr>
          <w:rFonts w:ascii="Verdana" w:hAnsi="Verdana"/>
          <w:b/>
          <w:sz w:val="20"/>
          <w:szCs w:val="20"/>
          <w:u w:val="single"/>
        </w:rPr>
      </w:pPr>
      <w:r>
        <w:rPr>
          <w:rFonts w:ascii="Verdana" w:hAnsi="Verdana"/>
          <w:b/>
          <w:sz w:val="20"/>
          <w:szCs w:val="20"/>
          <w:u w:val="single"/>
        </w:rPr>
        <w:t>Előzmények</w:t>
      </w:r>
    </w:p>
    <w:p w14:paraId="220C117F" w14:textId="77777777" w:rsidR="00922EE4" w:rsidRDefault="00922EE4">
      <w:pPr>
        <w:spacing w:after="0" w:line="240" w:lineRule="auto"/>
        <w:rPr>
          <w:rFonts w:ascii="Verdana" w:eastAsia="Calibri" w:hAnsi="Verdana"/>
          <w:sz w:val="20"/>
          <w:szCs w:val="20"/>
        </w:rPr>
      </w:pPr>
    </w:p>
    <w:p w14:paraId="44080011" w14:textId="77777777" w:rsidR="00922EE4" w:rsidRDefault="00CE233F">
      <w:pPr>
        <w:numPr>
          <w:ilvl w:val="0"/>
          <w:numId w:val="2"/>
        </w:numPr>
        <w:spacing w:after="0" w:line="240" w:lineRule="auto"/>
        <w:jc w:val="both"/>
        <w:rPr>
          <w:rFonts w:ascii="Verdana" w:hAnsi="Verdana"/>
          <w:sz w:val="20"/>
          <w:szCs w:val="20"/>
        </w:rPr>
      </w:pPr>
      <w:r>
        <w:rPr>
          <w:rFonts w:ascii="Verdana" w:hAnsi="Verdana"/>
          <w:sz w:val="20"/>
          <w:szCs w:val="20"/>
        </w:rPr>
        <w:t>A II. Kerületi Önkormányzat 1/</w:t>
      </w:r>
      <w:proofErr w:type="spellStart"/>
      <w:r>
        <w:rPr>
          <w:rFonts w:ascii="Verdana" w:hAnsi="Verdana"/>
          <w:sz w:val="20"/>
          <w:szCs w:val="20"/>
        </w:rPr>
        <w:t>1</w:t>
      </w:r>
      <w:proofErr w:type="spellEnd"/>
      <w:r>
        <w:rPr>
          <w:rFonts w:ascii="Verdana" w:hAnsi="Verdana"/>
          <w:sz w:val="20"/>
          <w:szCs w:val="20"/>
        </w:rPr>
        <w:t xml:space="preserve"> arányú tulajdonát képezi a 13705 hrsz-ú, természetben a 1027 Budapest II. kerület Varsányi Irén utca 11. sz. alatt található, „kivett beépítetlen terület” megnevezésű, 428 m</w:t>
      </w:r>
      <w:r>
        <w:rPr>
          <w:rFonts w:ascii="Verdana" w:hAnsi="Verdana"/>
          <w:sz w:val="20"/>
          <w:szCs w:val="20"/>
          <w:vertAlign w:val="superscript"/>
        </w:rPr>
        <w:t xml:space="preserve">2 </w:t>
      </w:r>
      <w:r>
        <w:rPr>
          <w:rFonts w:ascii="Verdana" w:hAnsi="Verdana"/>
          <w:sz w:val="20"/>
          <w:szCs w:val="20"/>
        </w:rPr>
        <w:t xml:space="preserve">területű ingatlan (továbbiakban: </w:t>
      </w:r>
      <w:r>
        <w:rPr>
          <w:rFonts w:ascii="Verdana" w:hAnsi="Verdana"/>
          <w:b/>
          <w:sz w:val="20"/>
          <w:szCs w:val="20"/>
        </w:rPr>
        <w:t>Ingatlan1.)</w:t>
      </w:r>
      <w:r>
        <w:rPr>
          <w:rFonts w:ascii="Verdana" w:hAnsi="Verdana"/>
          <w:sz w:val="20"/>
          <w:szCs w:val="20"/>
        </w:rPr>
        <w:t>.</w:t>
      </w:r>
    </w:p>
    <w:p w14:paraId="01F7583B" w14:textId="77777777" w:rsidR="00922EE4" w:rsidRDefault="00CE233F">
      <w:pPr>
        <w:numPr>
          <w:ilvl w:val="0"/>
          <w:numId w:val="2"/>
        </w:numPr>
        <w:spacing w:after="0" w:line="240" w:lineRule="auto"/>
        <w:jc w:val="both"/>
        <w:rPr>
          <w:rFonts w:ascii="Verdana" w:hAnsi="Verdana"/>
          <w:sz w:val="20"/>
          <w:szCs w:val="20"/>
        </w:rPr>
      </w:pPr>
      <w:proofErr w:type="gramStart"/>
      <w:r>
        <w:rPr>
          <w:rFonts w:ascii="Verdana" w:hAnsi="Verdana"/>
          <w:sz w:val="20"/>
          <w:szCs w:val="20"/>
        </w:rPr>
        <w:t xml:space="preserve">Budapest Főváros Önkormányzata (továbbiakban: </w:t>
      </w:r>
      <w:r>
        <w:rPr>
          <w:rFonts w:ascii="Verdana" w:hAnsi="Verdana"/>
          <w:b/>
          <w:sz w:val="20"/>
          <w:szCs w:val="20"/>
        </w:rPr>
        <w:t>Fővárosi Önkormányzat</w:t>
      </w:r>
      <w:r>
        <w:rPr>
          <w:rFonts w:ascii="Verdana" w:hAnsi="Verdana"/>
          <w:sz w:val="20"/>
          <w:szCs w:val="20"/>
        </w:rPr>
        <w:t>) 1/</w:t>
      </w:r>
      <w:proofErr w:type="spellStart"/>
      <w:r>
        <w:rPr>
          <w:rFonts w:ascii="Verdana" w:hAnsi="Verdana"/>
          <w:sz w:val="20"/>
          <w:szCs w:val="20"/>
        </w:rPr>
        <w:t>1</w:t>
      </w:r>
      <w:proofErr w:type="spellEnd"/>
      <w:r>
        <w:rPr>
          <w:rFonts w:ascii="Verdana" w:hAnsi="Verdana"/>
          <w:sz w:val="20"/>
          <w:szCs w:val="20"/>
        </w:rPr>
        <w:t xml:space="preserve"> arányú tulajdonát képezi a 13704/1 hrsz-ú, természetben a 1027 Budapest II. kerület Varsányi Irén utca 13. sz. alatt található, „kivett beépítetlen terület” megnevezésű, 473 m</w:t>
      </w:r>
      <w:r>
        <w:rPr>
          <w:rFonts w:ascii="Verdana" w:hAnsi="Verdana"/>
          <w:sz w:val="20"/>
          <w:szCs w:val="20"/>
          <w:vertAlign w:val="superscript"/>
        </w:rPr>
        <w:t xml:space="preserve">2 </w:t>
      </w:r>
      <w:r>
        <w:rPr>
          <w:rFonts w:ascii="Verdana" w:hAnsi="Verdana"/>
          <w:sz w:val="20"/>
          <w:szCs w:val="20"/>
        </w:rPr>
        <w:t xml:space="preserve">területű ingatlan (továbbiakban: </w:t>
      </w:r>
      <w:r>
        <w:rPr>
          <w:rFonts w:ascii="Verdana" w:hAnsi="Verdana"/>
          <w:b/>
          <w:sz w:val="20"/>
          <w:szCs w:val="20"/>
        </w:rPr>
        <w:t>Ingatlan2</w:t>
      </w:r>
      <w:r>
        <w:rPr>
          <w:rFonts w:ascii="Verdana" w:hAnsi="Verdana"/>
          <w:sz w:val="20"/>
          <w:szCs w:val="20"/>
        </w:rPr>
        <w:t xml:space="preserve">, Ingatlan1 és Ingatlan2 együttesen: </w:t>
      </w:r>
      <w:r>
        <w:rPr>
          <w:rFonts w:ascii="Verdana" w:hAnsi="Verdana"/>
          <w:b/>
          <w:sz w:val="20"/>
          <w:szCs w:val="20"/>
        </w:rPr>
        <w:t>Ingatlanok</w:t>
      </w:r>
      <w:r>
        <w:rPr>
          <w:rFonts w:ascii="Verdana" w:hAnsi="Verdana"/>
          <w:sz w:val="20"/>
          <w:szCs w:val="20"/>
        </w:rPr>
        <w:t>), amely a Fővárosi Önkormányzat és a BFVK Zrt. közötti 2018. évi éves közszolgáltatási szerződés II/7 mellékletében szereplő értékesítésre kijelölt ingatlanok között szerepel, így a BFVK Zrt. a Fővárosi</w:t>
      </w:r>
      <w:proofErr w:type="gramEnd"/>
      <w:r>
        <w:rPr>
          <w:rFonts w:ascii="Verdana" w:hAnsi="Verdana"/>
          <w:sz w:val="20"/>
          <w:szCs w:val="20"/>
        </w:rPr>
        <w:t xml:space="preserve"> Önkormányzat nevében az Ingatlan2 hasznosítása és értékesítése kapcsán jogosult eljárni. A Felek jelen megállapodást az 1. pontban megjelölt Ingatlanok tulajdonjogának együttes nyilvános kétfordulós értékesítési pályáztatásának lebonyolítása és eredményes pályázati eljárás esetén az Ingatlanok együttes értékesítése érdekében kötik meg, amely megállapodásban kívánják a pályáztatás részleteit, és feltételeit rögzíteni.</w:t>
      </w:r>
    </w:p>
    <w:p w14:paraId="090090ED" w14:textId="77777777" w:rsidR="00922EE4" w:rsidRDefault="00CE233F">
      <w:pPr>
        <w:widowControl w:val="0"/>
        <w:numPr>
          <w:ilvl w:val="0"/>
          <w:numId w:val="2"/>
        </w:numPr>
        <w:spacing w:after="0" w:line="240" w:lineRule="auto"/>
        <w:jc w:val="both"/>
        <w:rPr>
          <w:rFonts w:ascii="Verdana" w:hAnsi="Verdana"/>
          <w:sz w:val="20"/>
          <w:szCs w:val="20"/>
        </w:rPr>
      </w:pPr>
      <w:proofErr w:type="gramStart"/>
      <w:r>
        <w:rPr>
          <w:rFonts w:ascii="Verdana" w:hAnsi="Verdana"/>
          <w:sz w:val="20"/>
          <w:szCs w:val="20"/>
        </w:rPr>
        <w:t xml:space="preserve">A II. Kerületi Önkormányzat tudomásul veszi, hogy a BFVK Zrt. a Fővárosi Önkormányzat nevében és helyett jár el, az illetékes, a Fővárosi Közgyűlés </w:t>
      </w:r>
      <w:r w:rsidRPr="002221D6">
        <w:rPr>
          <w:rFonts w:ascii="Verdana" w:hAnsi="Verdana"/>
          <w:sz w:val="20"/>
          <w:szCs w:val="20"/>
        </w:rPr>
        <w:t xml:space="preserve">Tulajdonosi, Gazdasági, Közterület-hasznosítási Bizottsága a </w:t>
      </w:r>
      <w:r w:rsidR="002221D6" w:rsidRPr="00F714E6">
        <w:rPr>
          <w:rFonts w:ascii="Verdana" w:hAnsi="Verdana"/>
          <w:sz w:val="20"/>
          <w:szCs w:val="20"/>
        </w:rPr>
        <w:t>…</w:t>
      </w:r>
      <w:r w:rsidR="002221D6">
        <w:rPr>
          <w:rFonts w:ascii="Verdana" w:hAnsi="Verdana"/>
          <w:sz w:val="20"/>
          <w:szCs w:val="20"/>
        </w:rPr>
        <w:t>…</w:t>
      </w:r>
      <w:r w:rsidR="002221D6" w:rsidRPr="00F714E6">
        <w:rPr>
          <w:rFonts w:ascii="Verdana" w:hAnsi="Verdana"/>
          <w:sz w:val="20"/>
          <w:szCs w:val="20"/>
        </w:rPr>
        <w:t>……/2018.(</w:t>
      </w:r>
      <w:r w:rsidR="00116B6C">
        <w:rPr>
          <w:rFonts w:ascii="Verdana" w:hAnsi="Verdana"/>
          <w:sz w:val="20"/>
          <w:szCs w:val="20"/>
        </w:rPr>
        <w:t>11.14.</w:t>
      </w:r>
      <w:r w:rsidR="002221D6" w:rsidRPr="00F714E6">
        <w:rPr>
          <w:rFonts w:ascii="Verdana" w:hAnsi="Verdana"/>
          <w:sz w:val="20"/>
          <w:szCs w:val="20"/>
        </w:rPr>
        <w:t xml:space="preserve">) </w:t>
      </w:r>
      <w:r w:rsidRPr="002221D6">
        <w:rPr>
          <w:rFonts w:ascii="Verdana" w:hAnsi="Verdana"/>
          <w:sz w:val="20"/>
          <w:szCs w:val="20"/>
        </w:rPr>
        <w:t>számon hozott határozatával jóváhagyta a jelen megállapodás aláírását és</w:t>
      </w:r>
      <w:r>
        <w:rPr>
          <w:rFonts w:ascii="Verdana" w:hAnsi="Verdana"/>
          <w:sz w:val="20"/>
          <w:szCs w:val="20"/>
        </w:rPr>
        <w:t xml:space="preserve"> felhatalmazta a BFVK Zrt.-t a jelen megállapodásban megfogalmazott feladatok végrehajtására, valamint a nem tulajdonosi jogkörök körébe tartozó jognyilatkozatok Fővárosi Önkormányzat nevében és helyett történő megtételére.</w:t>
      </w:r>
      <w:proofErr w:type="gramEnd"/>
    </w:p>
    <w:p w14:paraId="75C47E22" w14:textId="77777777" w:rsidR="00922EE4" w:rsidRDefault="00922EE4">
      <w:pPr>
        <w:widowControl w:val="0"/>
        <w:spacing w:after="0" w:line="240" w:lineRule="auto"/>
        <w:ind w:left="720"/>
        <w:jc w:val="both"/>
        <w:rPr>
          <w:rFonts w:ascii="Verdana" w:eastAsia="Calibri" w:hAnsi="Verdana"/>
          <w:sz w:val="20"/>
          <w:szCs w:val="20"/>
        </w:rPr>
      </w:pPr>
    </w:p>
    <w:p w14:paraId="0E27CB5E" w14:textId="77777777" w:rsidR="00F966AB" w:rsidRDefault="00F966AB">
      <w:pPr>
        <w:widowControl w:val="0"/>
        <w:spacing w:after="0" w:line="240" w:lineRule="auto"/>
        <w:ind w:left="720"/>
        <w:jc w:val="both"/>
        <w:rPr>
          <w:rFonts w:ascii="Verdana" w:eastAsia="Calibri" w:hAnsi="Verdana"/>
          <w:sz w:val="20"/>
          <w:szCs w:val="20"/>
        </w:rPr>
      </w:pPr>
    </w:p>
    <w:p w14:paraId="27B1846E" w14:textId="77777777" w:rsidR="00F966AB" w:rsidRDefault="00F966AB">
      <w:pPr>
        <w:widowControl w:val="0"/>
        <w:spacing w:after="0" w:line="240" w:lineRule="auto"/>
        <w:ind w:left="720"/>
        <w:jc w:val="both"/>
        <w:rPr>
          <w:rFonts w:ascii="Verdana" w:eastAsia="Calibri" w:hAnsi="Verdana"/>
          <w:sz w:val="20"/>
          <w:szCs w:val="20"/>
        </w:rPr>
      </w:pPr>
    </w:p>
    <w:p w14:paraId="60323B0A" w14:textId="77777777" w:rsidR="00F966AB" w:rsidRDefault="00F966AB">
      <w:pPr>
        <w:widowControl w:val="0"/>
        <w:spacing w:after="0" w:line="240" w:lineRule="auto"/>
        <w:ind w:left="720"/>
        <w:jc w:val="both"/>
        <w:rPr>
          <w:rFonts w:ascii="Verdana" w:eastAsia="Calibri" w:hAnsi="Verdana"/>
          <w:sz w:val="20"/>
          <w:szCs w:val="20"/>
        </w:rPr>
      </w:pPr>
    </w:p>
    <w:p w14:paraId="020FC8A0" w14:textId="77777777" w:rsidR="00922EE4" w:rsidRDefault="00CE233F">
      <w:pPr>
        <w:widowControl w:val="0"/>
        <w:spacing w:after="0" w:line="240" w:lineRule="auto"/>
        <w:ind w:left="720"/>
        <w:jc w:val="center"/>
        <w:rPr>
          <w:rFonts w:ascii="Verdana" w:hAnsi="Verdana"/>
          <w:b/>
          <w:sz w:val="20"/>
          <w:szCs w:val="20"/>
          <w:u w:val="single"/>
        </w:rPr>
      </w:pPr>
      <w:r>
        <w:rPr>
          <w:rFonts w:ascii="Verdana" w:hAnsi="Verdana"/>
          <w:b/>
          <w:sz w:val="20"/>
          <w:szCs w:val="20"/>
          <w:u w:val="single"/>
        </w:rPr>
        <w:lastRenderedPageBreak/>
        <w:t>Felek megállapodása</w:t>
      </w:r>
    </w:p>
    <w:p w14:paraId="32905B5F" w14:textId="77777777" w:rsidR="00922EE4" w:rsidRDefault="00922EE4">
      <w:pPr>
        <w:widowControl w:val="0"/>
        <w:spacing w:after="0" w:line="240" w:lineRule="auto"/>
        <w:ind w:left="720"/>
        <w:jc w:val="both"/>
        <w:rPr>
          <w:rFonts w:ascii="Verdana" w:eastAsia="Calibri" w:hAnsi="Verdana"/>
          <w:sz w:val="20"/>
          <w:szCs w:val="20"/>
        </w:rPr>
      </w:pPr>
    </w:p>
    <w:p w14:paraId="670E1CA9" w14:textId="6D8BB869" w:rsidR="00922EE4" w:rsidRDefault="00CE233F">
      <w:pPr>
        <w:numPr>
          <w:ilvl w:val="0"/>
          <w:numId w:val="2"/>
        </w:numPr>
        <w:spacing w:after="0" w:line="240" w:lineRule="auto"/>
        <w:jc w:val="both"/>
        <w:rPr>
          <w:rFonts w:ascii="Verdana" w:hAnsi="Verdana"/>
          <w:sz w:val="20"/>
          <w:szCs w:val="20"/>
        </w:rPr>
      </w:pPr>
      <w:r>
        <w:rPr>
          <w:rFonts w:ascii="Verdana" w:hAnsi="Verdana"/>
          <w:sz w:val="20"/>
          <w:szCs w:val="20"/>
        </w:rPr>
        <w:t>Tekintettel az 1. pontban körülírt Ingatlanok sajátos összeépített elhelyezkedésére, a Felek a sikeresebb pályázati eredmény érdekében együttes értékesítésre bocsátják az Ingatlanokat nyilvános kétfordulós pályázat keretében.</w:t>
      </w:r>
    </w:p>
    <w:p w14:paraId="236E6560" w14:textId="77777777" w:rsidR="00922EE4" w:rsidRDefault="00CE233F">
      <w:pPr>
        <w:numPr>
          <w:ilvl w:val="0"/>
          <w:numId w:val="2"/>
        </w:numPr>
        <w:spacing w:after="0" w:line="240" w:lineRule="auto"/>
        <w:jc w:val="both"/>
        <w:rPr>
          <w:rFonts w:ascii="Verdana" w:hAnsi="Verdana"/>
          <w:sz w:val="20"/>
          <w:szCs w:val="20"/>
        </w:rPr>
      </w:pPr>
      <w:r>
        <w:rPr>
          <w:rFonts w:ascii="Verdana" w:hAnsi="Verdana"/>
          <w:sz w:val="20"/>
          <w:szCs w:val="20"/>
        </w:rPr>
        <w:t>A hirdetményt, a pályázati eljárás dokumentációját, valamint az Ingatlanokra vonatkozó adásvételi szerződés tervezetet a II. Kerületi Önkormányzat készíti el, a pályázati eljárást a II. Kerületi Önkormányzat illetékes osztálya bonyolítja le ingyenesen mindkét Fél részére, mindkét ingatlan vonatkozásában.</w:t>
      </w:r>
    </w:p>
    <w:p w14:paraId="5D33CF84" w14:textId="77777777" w:rsidR="00922EE4" w:rsidRDefault="00CE233F">
      <w:pPr>
        <w:numPr>
          <w:ilvl w:val="0"/>
          <w:numId w:val="2"/>
        </w:numPr>
        <w:spacing w:after="0" w:line="240" w:lineRule="auto"/>
        <w:jc w:val="both"/>
        <w:rPr>
          <w:rFonts w:ascii="Verdana" w:hAnsi="Verdana"/>
          <w:sz w:val="20"/>
          <w:szCs w:val="20"/>
        </w:rPr>
      </w:pPr>
      <w:r>
        <w:rPr>
          <w:rFonts w:ascii="Verdana" w:hAnsi="Verdana"/>
          <w:sz w:val="20"/>
          <w:szCs w:val="20"/>
        </w:rPr>
        <w:t>A Felek tudomással bírnak arról, hogy az értékesítés tulajdonosi hozzájárulásának és az ezzel kapcsolatos döntésnek a folyamata a két Fél esetében más szabályozású, azonban a pályázati eljárás lefolytatásának és az együttes értékesítésnek ez nem akadálya.</w:t>
      </w:r>
    </w:p>
    <w:p w14:paraId="27ACEB46" w14:textId="77777777" w:rsidR="00922EE4" w:rsidRDefault="00CE233F">
      <w:pPr>
        <w:numPr>
          <w:ilvl w:val="0"/>
          <w:numId w:val="2"/>
        </w:numPr>
        <w:spacing w:after="0" w:line="240" w:lineRule="auto"/>
        <w:jc w:val="both"/>
      </w:pPr>
      <w:r>
        <w:rPr>
          <w:rFonts w:ascii="Verdana" w:hAnsi="Verdana"/>
          <w:sz w:val="20"/>
          <w:szCs w:val="20"/>
        </w:rPr>
        <w:t xml:space="preserve">A Felek a nyilvános értékesítési pályázat során az Ingatlanokat meghirdetik a </w:t>
      </w:r>
      <w:hyperlink r:id="rId8">
        <w:r>
          <w:rPr>
            <w:rStyle w:val="Internet-hivatkozs"/>
            <w:rFonts w:ascii="Verdana" w:hAnsi="Verdana"/>
            <w:sz w:val="20"/>
            <w:szCs w:val="20"/>
          </w:rPr>
          <w:t>www.bfvk.hu</w:t>
        </w:r>
      </w:hyperlink>
      <w:r>
        <w:rPr>
          <w:rFonts w:ascii="Verdana" w:hAnsi="Verdana"/>
          <w:sz w:val="20"/>
          <w:szCs w:val="20"/>
        </w:rPr>
        <w:t xml:space="preserve">, a </w:t>
      </w:r>
      <w:hyperlink r:id="rId9">
        <w:r>
          <w:rPr>
            <w:rStyle w:val="Internet-hivatkozs"/>
            <w:rFonts w:ascii="Verdana" w:hAnsi="Verdana"/>
            <w:sz w:val="20"/>
            <w:szCs w:val="20"/>
          </w:rPr>
          <w:t>www.masodikkerulet.hu</w:t>
        </w:r>
      </w:hyperlink>
      <w:r>
        <w:rPr>
          <w:rFonts w:ascii="Verdana" w:hAnsi="Verdana"/>
          <w:sz w:val="20"/>
          <w:szCs w:val="20"/>
        </w:rPr>
        <w:t>, a www.ingatlan.com oldalakon, valamint a Budai Polgár című kerületi lapban.</w:t>
      </w:r>
    </w:p>
    <w:p w14:paraId="2FCA9A9F" w14:textId="28E718B3" w:rsidR="00922EE4" w:rsidRDefault="00CE233F">
      <w:pPr>
        <w:numPr>
          <w:ilvl w:val="0"/>
          <w:numId w:val="2"/>
        </w:numPr>
        <w:spacing w:after="0" w:line="240" w:lineRule="auto"/>
        <w:jc w:val="both"/>
      </w:pPr>
      <w:r>
        <w:rPr>
          <w:rFonts w:ascii="Verdana" w:hAnsi="Verdana"/>
          <w:sz w:val="20"/>
          <w:szCs w:val="20"/>
        </w:rPr>
        <w:t>A Felek a jelen megállapodásban nyilatkoznak, hogy egyiküknél sincs jogszabályi akadálya a kétfordulós, nyilvános értékesítési pályázati eljárásnak, amelyet a Felek úgy kívánnak lefolytatni, hogy az első fordulóban az Ingatlanok</w:t>
      </w:r>
      <w:r w:rsidR="00F966AB">
        <w:rPr>
          <w:rFonts w:ascii="Verdana" w:hAnsi="Verdana"/>
          <w:sz w:val="20"/>
          <w:szCs w:val="20"/>
        </w:rPr>
        <w:t xml:space="preserve">on megvalósítani kívánt </w:t>
      </w:r>
      <w:r>
        <w:rPr>
          <w:rFonts w:ascii="Verdana" w:hAnsi="Verdana"/>
          <w:sz w:val="20"/>
          <w:szCs w:val="20"/>
        </w:rPr>
        <w:t xml:space="preserve">tevékenységre/funkcióra kérnek be kizárólag ajánlatokat, amelyeket a Felek tulajdonosi döntéshozatalra jogosult testületei az első forduló után értékelnek a </w:t>
      </w:r>
      <w:r w:rsidR="00F966AB">
        <w:rPr>
          <w:rFonts w:ascii="Verdana" w:hAnsi="Verdana"/>
          <w:sz w:val="20"/>
          <w:szCs w:val="20"/>
        </w:rPr>
        <w:t>9</w:t>
      </w:r>
      <w:r>
        <w:rPr>
          <w:rFonts w:ascii="Verdana" w:hAnsi="Verdana"/>
          <w:sz w:val="20"/>
          <w:szCs w:val="20"/>
        </w:rPr>
        <w:t>. pontban meghatározott bíráló bizottság javaslata alapján.</w:t>
      </w:r>
    </w:p>
    <w:p w14:paraId="0A9A9677" w14:textId="77777777" w:rsidR="00922EE4" w:rsidRDefault="00CE233F">
      <w:pPr>
        <w:numPr>
          <w:ilvl w:val="0"/>
          <w:numId w:val="2"/>
        </w:numPr>
        <w:spacing w:after="0" w:line="240" w:lineRule="auto"/>
        <w:jc w:val="both"/>
        <w:rPr>
          <w:rFonts w:ascii="Verdana" w:hAnsi="Verdana"/>
          <w:sz w:val="20"/>
          <w:szCs w:val="20"/>
        </w:rPr>
      </w:pPr>
      <w:r>
        <w:rPr>
          <w:rFonts w:ascii="Verdana" w:hAnsi="Verdana"/>
          <w:sz w:val="20"/>
          <w:szCs w:val="20"/>
        </w:rPr>
        <w:t xml:space="preserve"> A </w:t>
      </w:r>
      <w:r w:rsidR="00F75362">
        <w:rPr>
          <w:rFonts w:ascii="Verdana" w:hAnsi="Verdana"/>
          <w:sz w:val="20"/>
          <w:szCs w:val="20"/>
        </w:rPr>
        <w:t>b</w:t>
      </w:r>
      <w:r w:rsidR="009A2AED">
        <w:rPr>
          <w:rFonts w:ascii="Verdana" w:hAnsi="Verdana"/>
          <w:sz w:val="20"/>
          <w:szCs w:val="20"/>
        </w:rPr>
        <w:t xml:space="preserve">íráló </w:t>
      </w:r>
      <w:r w:rsidR="00F75362">
        <w:rPr>
          <w:rFonts w:ascii="Verdana" w:hAnsi="Verdana"/>
          <w:sz w:val="20"/>
          <w:szCs w:val="20"/>
        </w:rPr>
        <w:t>b</w:t>
      </w:r>
      <w:r>
        <w:rPr>
          <w:rFonts w:ascii="Verdana" w:hAnsi="Verdana"/>
          <w:sz w:val="20"/>
          <w:szCs w:val="20"/>
        </w:rPr>
        <w:t xml:space="preserve">izottság a pályázati eljárás előkészítésében részt vett, Felek által kijelölt 2-2 </w:t>
      </w:r>
      <w:r w:rsidR="009C2EF2">
        <w:rPr>
          <w:rFonts w:ascii="Verdana" w:hAnsi="Verdana"/>
          <w:sz w:val="20"/>
          <w:szCs w:val="20"/>
        </w:rPr>
        <w:t xml:space="preserve">delegált </w:t>
      </w:r>
      <w:r>
        <w:rPr>
          <w:rFonts w:ascii="Verdana" w:hAnsi="Verdana"/>
          <w:sz w:val="20"/>
          <w:szCs w:val="20"/>
        </w:rPr>
        <w:t>tagból</w:t>
      </w:r>
      <w:r w:rsidR="009C2EF2">
        <w:rPr>
          <w:rFonts w:ascii="Verdana" w:hAnsi="Verdana"/>
          <w:sz w:val="20"/>
          <w:szCs w:val="20"/>
        </w:rPr>
        <w:t xml:space="preserve"> és az </w:t>
      </w:r>
      <w:r w:rsidR="008E07BB">
        <w:rPr>
          <w:rFonts w:ascii="Verdana" w:hAnsi="Verdana"/>
          <w:sz w:val="20"/>
          <w:szCs w:val="20"/>
        </w:rPr>
        <w:t>e</w:t>
      </w:r>
      <w:r w:rsidR="009C2EF2">
        <w:rPr>
          <w:rFonts w:ascii="Verdana" w:hAnsi="Verdana"/>
          <w:sz w:val="20"/>
          <w:szCs w:val="20"/>
        </w:rPr>
        <w:t xml:space="preserve">lnökből </w:t>
      </w:r>
      <w:r>
        <w:rPr>
          <w:rFonts w:ascii="Verdana" w:hAnsi="Verdana"/>
          <w:sz w:val="20"/>
          <w:szCs w:val="20"/>
        </w:rPr>
        <w:t xml:space="preserve">áll. A </w:t>
      </w:r>
      <w:r w:rsidR="00F75362">
        <w:rPr>
          <w:rFonts w:ascii="Verdana" w:hAnsi="Verdana"/>
          <w:sz w:val="20"/>
          <w:szCs w:val="20"/>
        </w:rPr>
        <w:t>b</w:t>
      </w:r>
      <w:r>
        <w:rPr>
          <w:rFonts w:ascii="Verdana" w:hAnsi="Verdana"/>
          <w:sz w:val="20"/>
          <w:szCs w:val="20"/>
        </w:rPr>
        <w:t xml:space="preserve">íráló </w:t>
      </w:r>
      <w:r w:rsidR="00F75362">
        <w:rPr>
          <w:rFonts w:ascii="Verdana" w:hAnsi="Verdana"/>
          <w:sz w:val="20"/>
          <w:szCs w:val="20"/>
        </w:rPr>
        <w:t>b</w:t>
      </w:r>
      <w:r>
        <w:rPr>
          <w:rFonts w:ascii="Verdana" w:hAnsi="Verdana"/>
          <w:sz w:val="20"/>
          <w:szCs w:val="20"/>
        </w:rPr>
        <w:t>izottság elnöke a II. Kerületi Önkormányzat pályázati kiírását koordináló osztályának vezetője.</w:t>
      </w:r>
    </w:p>
    <w:p w14:paraId="678AF865" w14:textId="77777777" w:rsidR="00922EE4" w:rsidRDefault="00CE233F">
      <w:pPr>
        <w:numPr>
          <w:ilvl w:val="0"/>
          <w:numId w:val="2"/>
        </w:numPr>
        <w:spacing w:after="0" w:line="240" w:lineRule="auto"/>
        <w:jc w:val="both"/>
        <w:rPr>
          <w:rFonts w:ascii="Verdana" w:hAnsi="Verdana"/>
          <w:sz w:val="20"/>
          <w:szCs w:val="20"/>
        </w:rPr>
      </w:pPr>
      <w:r>
        <w:rPr>
          <w:rFonts w:ascii="Verdana" w:hAnsi="Verdana"/>
          <w:sz w:val="20"/>
          <w:szCs w:val="20"/>
        </w:rPr>
        <w:t xml:space="preserve">A Felek fenntartják maguknak a jogot arra, hogy az első fordulót követően eredménytelenné nyilvánítsák a pályázatot a saját tulajdonukban lévő ingatlan vonatkozásában. A Felek megállapodnak abban, hogy ha ilyen igény merül fel bármelyik Fél részéről, akkor az kihat a másik Félre is és a </w:t>
      </w:r>
      <w:r w:rsidR="00F75362">
        <w:rPr>
          <w:rFonts w:ascii="Verdana" w:hAnsi="Verdana"/>
          <w:sz w:val="20"/>
          <w:szCs w:val="20"/>
        </w:rPr>
        <w:t>p</w:t>
      </w:r>
      <w:r>
        <w:rPr>
          <w:rFonts w:ascii="Verdana" w:hAnsi="Verdana"/>
          <w:sz w:val="20"/>
          <w:szCs w:val="20"/>
        </w:rPr>
        <w:t>ályázat teljes érvénytelenné nyilvánítását eredményezi.</w:t>
      </w:r>
    </w:p>
    <w:p w14:paraId="59681820" w14:textId="2644F42D" w:rsidR="00922EE4" w:rsidRDefault="00CE233F">
      <w:pPr>
        <w:numPr>
          <w:ilvl w:val="0"/>
          <w:numId w:val="2"/>
        </w:numPr>
        <w:spacing w:after="0" w:line="240" w:lineRule="auto"/>
        <w:jc w:val="both"/>
        <w:rPr>
          <w:rFonts w:ascii="Verdana" w:hAnsi="Verdana"/>
          <w:sz w:val="20"/>
          <w:szCs w:val="20"/>
        </w:rPr>
      </w:pPr>
      <w:r>
        <w:rPr>
          <w:rFonts w:ascii="Verdana" w:hAnsi="Verdana"/>
          <w:sz w:val="20"/>
          <w:szCs w:val="20"/>
        </w:rPr>
        <w:t xml:space="preserve"> Amennyiben az első fordulót a Felek által az Ingatlanok értékesítésére döntéshozó hatáskörrel rendelkező szerv eredményessé nyilvánítja, úgy a pályázat bonyolítója az ajánlattevők részére tájékoztatót tart arra vonatkozóan, hogy mely ajánlattevők nyújtottak be érvényes pályázatot, és az érvényes pályázatot benyújtó ajánlattevők közül kik azok, akik a második fordulóba jutottak.</w:t>
      </w:r>
    </w:p>
    <w:p w14:paraId="097270E0" w14:textId="77777777" w:rsidR="00922EE4" w:rsidRDefault="00CE233F" w:rsidP="00F33548">
      <w:pPr>
        <w:numPr>
          <w:ilvl w:val="0"/>
          <w:numId w:val="2"/>
        </w:numPr>
        <w:spacing w:after="0" w:line="240" w:lineRule="auto"/>
        <w:ind w:left="714" w:hanging="357"/>
        <w:jc w:val="both"/>
        <w:rPr>
          <w:rFonts w:ascii="Verdana" w:hAnsi="Verdana"/>
          <w:sz w:val="20"/>
          <w:szCs w:val="20"/>
        </w:rPr>
      </w:pPr>
      <w:proofErr w:type="gramStart"/>
      <w:r>
        <w:rPr>
          <w:rFonts w:ascii="Verdana" w:hAnsi="Verdana"/>
          <w:sz w:val="20"/>
          <w:szCs w:val="20"/>
        </w:rPr>
        <w:t>A Felek rögzítik, hogy azt az ajánlattevőt ajánlják a döntéshozó testület</w:t>
      </w:r>
      <w:r w:rsidR="003E0ED8">
        <w:rPr>
          <w:rFonts w:ascii="Verdana" w:hAnsi="Verdana"/>
          <w:sz w:val="20"/>
          <w:szCs w:val="20"/>
        </w:rPr>
        <w:t>eik</w:t>
      </w:r>
      <w:r>
        <w:rPr>
          <w:rFonts w:ascii="Verdana" w:hAnsi="Verdana"/>
          <w:sz w:val="20"/>
          <w:szCs w:val="20"/>
        </w:rPr>
        <w:t xml:space="preserve"> számára nyertes ajánlattevőnek/az Ingatlanok vevőjének, aki a Pályázati Dokumentációban foglalt szempontoknak és a II. Kerületi Önkormányzat, valamint a Fővárosi Önkormányzat tulajdonosi érdekeinek figyelembe vételével összességében a legelőnyösebb érvényes ajánlatot tette, vállalja a Pályázati Dokumentációban és az Adásvételi Szerződésben meghatározott feltételek teljesítését, és akit </w:t>
      </w:r>
      <w:r w:rsidR="00C20A5C">
        <w:rPr>
          <w:rFonts w:ascii="Verdana" w:hAnsi="Verdana"/>
          <w:sz w:val="20"/>
          <w:szCs w:val="20"/>
        </w:rPr>
        <w:t xml:space="preserve">a </w:t>
      </w:r>
      <w:r>
        <w:rPr>
          <w:rFonts w:ascii="Verdana" w:hAnsi="Verdana"/>
          <w:sz w:val="20"/>
          <w:szCs w:val="20"/>
        </w:rPr>
        <w:t xml:space="preserve"> II. Kerületi Önkormányzat, valamint a Fővárosi Önkormányzat illetékes döntéshozó szerve ez alapján nyertesnek nyilvánít.</w:t>
      </w:r>
      <w:proofErr w:type="gramEnd"/>
    </w:p>
    <w:p w14:paraId="0660EE69" w14:textId="1F502A87" w:rsidR="00292C66" w:rsidRPr="00A9101F" w:rsidRDefault="00CE233F" w:rsidP="00A9101F">
      <w:pPr>
        <w:numPr>
          <w:ilvl w:val="0"/>
          <w:numId w:val="2"/>
        </w:numPr>
        <w:spacing w:after="0" w:line="240" w:lineRule="auto"/>
        <w:ind w:left="714" w:hanging="357"/>
        <w:jc w:val="both"/>
      </w:pPr>
      <w:r w:rsidRPr="009C2EF2">
        <w:rPr>
          <w:rFonts w:ascii="Verdana" w:hAnsi="Verdana"/>
          <w:sz w:val="20"/>
          <w:szCs w:val="20"/>
        </w:rPr>
        <w:t>A Felek az alábbi arányban osztják meg a</w:t>
      </w:r>
      <w:r w:rsidR="009C2EF2" w:rsidRPr="009C2EF2">
        <w:rPr>
          <w:rFonts w:ascii="Verdana" w:hAnsi="Verdana"/>
          <w:sz w:val="20"/>
          <w:szCs w:val="20"/>
        </w:rPr>
        <w:t xml:space="preserve"> vételárat: a</w:t>
      </w:r>
      <w:r w:rsidR="008E07BB">
        <w:rPr>
          <w:rFonts w:ascii="Verdana" w:hAnsi="Verdana"/>
          <w:sz w:val="20"/>
          <w:szCs w:val="20"/>
        </w:rPr>
        <w:t xml:space="preserve"> </w:t>
      </w:r>
      <w:r w:rsidR="00116B6C">
        <w:rPr>
          <w:rFonts w:ascii="Verdana" w:hAnsi="Verdana"/>
          <w:sz w:val="20"/>
          <w:szCs w:val="20"/>
        </w:rPr>
        <w:t>pályázat</w:t>
      </w:r>
      <w:r w:rsidR="00F33548">
        <w:rPr>
          <w:rFonts w:ascii="Verdana" w:hAnsi="Verdana"/>
          <w:sz w:val="20"/>
          <w:szCs w:val="20"/>
        </w:rPr>
        <w:t>ról szóló</w:t>
      </w:r>
      <w:r w:rsidR="00F33548" w:rsidRPr="00F33548">
        <w:rPr>
          <w:rFonts w:ascii="Verdana" w:hAnsi="Verdana"/>
          <w:sz w:val="20"/>
          <w:szCs w:val="20"/>
        </w:rPr>
        <w:t xml:space="preserve"> tulajdonosi joggyakorlásra irányuló döntés</w:t>
      </w:r>
      <w:r w:rsidR="00F33548">
        <w:rPr>
          <w:rFonts w:ascii="Verdana" w:hAnsi="Verdana"/>
          <w:sz w:val="20"/>
          <w:szCs w:val="20"/>
        </w:rPr>
        <w:t xml:space="preserve">kor érvényes, a </w:t>
      </w:r>
      <w:r w:rsidR="00775D50">
        <w:rPr>
          <w:rFonts w:ascii="Verdana" w:hAnsi="Verdana"/>
          <w:sz w:val="20"/>
          <w:szCs w:val="20"/>
        </w:rPr>
        <w:t>Fele</w:t>
      </w:r>
      <w:r w:rsidR="007E6D5D">
        <w:rPr>
          <w:rFonts w:ascii="Verdana" w:hAnsi="Verdana"/>
          <w:sz w:val="20"/>
          <w:szCs w:val="20"/>
        </w:rPr>
        <w:t>k</w:t>
      </w:r>
      <w:r w:rsidR="00775D50">
        <w:rPr>
          <w:rFonts w:ascii="Verdana" w:hAnsi="Verdana"/>
          <w:sz w:val="20"/>
          <w:szCs w:val="20"/>
        </w:rPr>
        <w:t xml:space="preserve"> által </w:t>
      </w:r>
      <w:r w:rsidR="00C20A5C">
        <w:rPr>
          <w:rFonts w:ascii="Verdana" w:hAnsi="Verdana"/>
          <w:sz w:val="20"/>
          <w:szCs w:val="20"/>
        </w:rPr>
        <w:t xml:space="preserve">külön-külön </w:t>
      </w:r>
      <w:r w:rsidR="008E07BB">
        <w:rPr>
          <w:rFonts w:ascii="Verdana" w:hAnsi="Verdana"/>
          <w:sz w:val="20"/>
          <w:szCs w:val="20"/>
        </w:rPr>
        <w:t>készít</w:t>
      </w:r>
      <w:r w:rsidR="00C20A5C">
        <w:rPr>
          <w:rFonts w:ascii="Verdana" w:hAnsi="Verdana"/>
          <w:sz w:val="20"/>
          <w:szCs w:val="20"/>
        </w:rPr>
        <w:t>tet</w:t>
      </w:r>
      <w:r w:rsidR="008E07BB">
        <w:rPr>
          <w:rFonts w:ascii="Verdana" w:hAnsi="Verdana"/>
          <w:sz w:val="20"/>
          <w:szCs w:val="20"/>
        </w:rPr>
        <w:t>ett</w:t>
      </w:r>
      <w:r w:rsidR="00F33548">
        <w:rPr>
          <w:rFonts w:ascii="Verdana" w:hAnsi="Verdana"/>
          <w:sz w:val="20"/>
          <w:szCs w:val="20"/>
        </w:rPr>
        <w:t>,</w:t>
      </w:r>
      <w:r w:rsidR="009C2EF2" w:rsidRPr="009C2EF2">
        <w:rPr>
          <w:rFonts w:ascii="Verdana" w:hAnsi="Verdana"/>
          <w:sz w:val="20"/>
          <w:szCs w:val="20"/>
        </w:rPr>
        <w:t xml:space="preserve"> </w:t>
      </w:r>
      <w:r w:rsidR="00625AD3">
        <w:rPr>
          <w:rFonts w:ascii="Verdana" w:hAnsi="Verdana"/>
          <w:sz w:val="20"/>
          <w:szCs w:val="20"/>
        </w:rPr>
        <w:t xml:space="preserve">az ingatlanok együttes értékét azok együttes beépítésére figyelemmel meghatározó </w:t>
      </w:r>
      <w:r w:rsidR="00C20A5C">
        <w:rPr>
          <w:rFonts w:ascii="Verdana" w:hAnsi="Verdana"/>
          <w:sz w:val="20"/>
          <w:szCs w:val="20"/>
        </w:rPr>
        <w:t xml:space="preserve">ingatlanforgalmi szakvélemények közül a </w:t>
      </w:r>
      <w:r w:rsidR="00A9101F">
        <w:rPr>
          <w:rFonts w:ascii="Verdana" w:hAnsi="Verdana"/>
          <w:sz w:val="20"/>
          <w:szCs w:val="20"/>
        </w:rPr>
        <w:t xml:space="preserve">magasabb összegű </w:t>
      </w:r>
      <w:r w:rsidR="009C2EF2" w:rsidRPr="009C2EF2">
        <w:rPr>
          <w:rFonts w:ascii="Verdana" w:hAnsi="Verdana"/>
          <w:sz w:val="20"/>
          <w:szCs w:val="20"/>
        </w:rPr>
        <w:t>értékbecslésben szereplő piaci árak arányában osztják el az ajánlati árat</w:t>
      </w:r>
      <w:r w:rsidR="00C20A5C">
        <w:rPr>
          <w:rFonts w:ascii="Verdana" w:hAnsi="Verdana"/>
          <w:sz w:val="20"/>
          <w:szCs w:val="20"/>
        </w:rPr>
        <w:t>,</w:t>
      </w:r>
      <w:r w:rsidR="00292C66">
        <w:rPr>
          <w:rFonts w:ascii="Verdana" w:hAnsi="Verdana"/>
          <w:sz w:val="20"/>
          <w:szCs w:val="20"/>
        </w:rPr>
        <w:t xml:space="preserve"> levonva a kötelező szabályozással érintett területek értékét</w:t>
      </w:r>
      <w:r w:rsidR="009C2EF2" w:rsidRPr="009C2EF2">
        <w:rPr>
          <w:rFonts w:ascii="Verdana" w:hAnsi="Verdana"/>
          <w:sz w:val="20"/>
          <w:szCs w:val="20"/>
        </w:rPr>
        <w:t>.</w:t>
      </w:r>
    </w:p>
    <w:p w14:paraId="4FA6EBFD" w14:textId="5826E4D6" w:rsidR="00A9101F" w:rsidRPr="00C20A5C" w:rsidRDefault="00A9101F" w:rsidP="00A9101F">
      <w:pPr>
        <w:pStyle w:val="NormlWeb"/>
        <w:numPr>
          <w:ilvl w:val="0"/>
          <w:numId w:val="2"/>
        </w:numPr>
        <w:shd w:val="clear" w:color="auto" w:fill="FFFFFF"/>
        <w:spacing w:after="0" w:line="240" w:lineRule="auto"/>
        <w:ind w:left="714" w:right="-2" w:hanging="357"/>
        <w:jc w:val="both"/>
        <w:rPr>
          <w:rFonts w:ascii="Verdana" w:hAnsi="Verdana"/>
          <w:sz w:val="20"/>
          <w:szCs w:val="20"/>
        </w:rPr>
      </w:pPr>
      <w:r w:rsidRPr="00A9101F">
        <w:rPr>
          <w:rFonts w:ascii="Verdana" w:hAnsi="Verdana" w:cs="Times New Roman"/>
          <w:iCs/>
          <w:sz w:val="20"/>
          <w:szCs w:val="20"/>
        </w:rPr>
        <w:t xml:space="preserve">A Felek rögzítik, hogy a Fővárosi Önkormányzat </w:t>
      </w:r>
      <w:r>
        <w:rPr>
          <w:rFonts w:ascii="Verdana" w:hAnsi="Verdana" w:cs="Times New Roman"/>
          <w:iCs/>
          <w:sz w:val="20"/>
          <w:szCs w:val="20"/>
        </w:rPr>
        <w:t xml:space="preserve">a tulajdonában álló </w:t>
      </w:r>
      <w:r w:rsidRPr="00A9101F">
        <w:rPr>
          <w:rFonts w:ascii="Verdana" w:hAnsi="Verdana" w:cs="Times New Roman"/>
          <w:iCs/>
          <w:sz w:val="20"/>
          <w:szCs w:val="20"/>
        </w:rPr>
        <w:t xml:space="preserve">Budapest II. kerület, belterület, 13704/1 helyrajzi számon felvett </w:t>
      </w:r>
      <w:r w:rsidR="00C20A5C">
        <w:rPr>
          <w:rFonts w:ascii="Verdana" w:hAnsi="Verdana" w:cs="Times New Roman"/>
          <w:iCs/>
          <w:sz w:val="20"/>
          <w:szCs w:val="20"/>
        </w:rPr>
        <w:t>I</w:t>
      </w:r>
      <w:r w:rsidRPr="00A9101F">
        <w:rPr>
          <w:rFonts w:ascii="Verdana" w:hAnsi="Verdana" w:cs="Times New Roman"/>
          <w:iCs/>
          <w:sz w:val="20"/>
          <w:szCs w:val="20"/>
        </w:rPr>
        <w:t>ngatlan</w:t>
      </w:r>
      <w:r w:rsidR="00C20A5C">
        <w:rPr>
          <w:rFonts w:ascii="Verdana" w:hAnsi="Verdana" w:cs="Times New Roman"/>
          <w:iCs/>
          <w:sz w:val="20"/>
          <w:szCs w:val="20"/>
        </w:rPr>
        <w:t>2</w:t>
      </w:r>
      <w:r w:rsidRPr="00A9101F">
        <w:rPr>
          <w:rFonts w:ascii="Verdana" w:hAnsi="Verdana" w:cs="Times New Roman"/>
          <w:iCs/>
          <w:sz w:val="20"/>
          <w:szCs w:val="20"/>
        </w:rPr>
        <w:t xml:space="preserve"> tekintetében kikötött visszavásárlási jogot a </w:t>
      </w:r>
      <w:r>
        <w:rPr>
          <w:rFonts w:ascii="Verdana" w:hAnsi="Verdana"/>
          <w:sz w:val="20"/>
          <w:szCs w:val="20"/>
        </w:rPr>
        <w:t>Polgári Törvénykönyvről szóló 2013. évi V. törvény</w:t>
      </w:r>
      <w:r w:rsidRPr="00A9101F">
        <w:rPr>
          <w:rFonts w:ascii="Verdana" w:hAnsi="Verdana" w:cs="Times New Roman"/>
          <w:iCs/>
          <w:sz w:val="20"/>
          <w:szCs w:val="20"/>
        </w:rPr>
        <w:t xml:space="preserve"> 6:202. § rendelkezései szerint átruházza a II. Kerületi Önkormányzat részére külön ellenérték megfizetése</w:t>
      </w:r>
      <w:r w:rsidR="009B793C">
        <w:rPr>
          <w:rFonts w:ascii="Verdana" w:hAnsi="Verdana" w:cs="Times New Roman"/>
          <w:iCs/>
          <w:sz w:val="20"/>
          <w:szCs w:val="20"/>
        </w:rPr>
        <w:t xml:space="preserve"> nélkül</w:t>
      </w:r>
      <w:r w:rsidRPr="00A9101F">
        <w:rPr>
          <w:rFonts w:ascii="Verdana" w:hAnsi="Verdana" w:cs="Times New Roman"/>
          <w:iCs/>
          <w:sz w:val="20"/>
          <w:szCs w:val="20"/>
        </w:rPr>
        <w:t>, a visszavásárlási ár megfizetésének vállalása ellenében</w:t>
      </w:r>
      <w:r w:rsidR="00C20A5C">
        <w:rPr>
          <w:rFonts w:ascii="Verdana" w:hAnsi="Verdana" w:cs="Times New Roman"/>
          <w:iCs/>
          <w:sz w:val="20"/>
          <w:szCs w:val="20"/>
        </w:rPr>
        <w:t>,</w:t>
      </w:r>
      <w:r w:rsidRPr="00A9101F">
        <w:rPr>
          <w:rFonts w:ascii="Verdana" w:hAnsi="Verdana" w:cs="Times New Roman"/>
          <w:iCs/>
          <w:sz w:val="20"/>
          <w:szCs w:val="20"/>
        </w:rPr>
        <w:t xml:space="preserve"> a</w:t>
      </w:r>
      <w:r>
        <w:rPr>
          <w:rFonts w:ascii="Verdana" w:hAnsi="Verdana" w:cs="Times New Roman"/>
          <w:iCs/>
          <w:sz w:val="20"/>
          <w:szCs w:val="20"/>
        </w:rPr>
        <w:t>z</w:t>
      </w:r>
      <w:r w:rsidRPr="00A9101F">
        <w:rPr>
          <w:rFonts w:ascii="Verdana" w:hAnsi="Verdana" w:cs="Times New Roman"/>
          <w:iCs/>
          <w:sz w:val="20"/>
          <w:szCs w:val="20"/>
        </w:rPr>
        <w:t xml:space="preserve"> </w:t>
      </w:r>
      <w:r>
        <w:rPr>
          <w:rFonts w:ascii="Verdana" w:hAnsi="Verdana" w:cs="Times New Roman"/>
          <w:iCs/>
          <w:sz w:val="20"/>
          <w:szCs w:val="20"/>
        </w:rPr>
        <w:t xml:space="preserve">Ingatlanokra vonatkozó </w:t>
      </w:r>
      <w:r w:rsidRPr="00A9101F">
        <w:rPr>
          <w:rFonts w:ascii="Verdana" w:hAnsi="Verdana" w:cs="Times New Roman"/>
          <w:iCs/>
          <w:sz w:val="20"/>
          <w:szCs w:val="20"/>
        </w:rPr>
        <w:t xml:space="preserve">adásvételi szerződést megelőzően </w:t>
      </w:r>
      <w:r>
        <w:rPr>
          <w:rFonts w:ascii="Verdana" w:hAnsi="Verdana" w:cs="Times New Roman"/>
          <w:iCs/>
          <w:sz w:val="20"/>
          <w:szCs w:val="20"/>
        </w:rPr>
        <w:t xml:space="preserve">megkötendő </w:t>
      </w:r>
      <w:r w:rsidRPr="00A9101F">
        <w:rPr>
          <w:rFonts w:ascii="Verdana" w:hAnsi="Verdana" w:cs="Times New Roman"/>
          <w:iCs/>
          <w:sz w:val="20"/>
          <w:szCs w:val="20"/>
        </w:rPr>
        <w:t>külön okiratba foglalt jogátruházási szerződéssel, amellyel az új jogosult</w:t>
      </w:r>
      <w:r w:rsidR="002D7DCE">
        <w:rPr>
          <w:rFonts w:ascii="Verdana" w:hAnsi="Verdana" w:cs="Times New Roman"/>
          <w:iCs/>
          <w:sz w:val="20"/>
          <w:szCs w:val="20"/>
        </w:rPr>
        <w:t>, a Budapest Főváros II. Kerületi Önkormányzat</w:t>
      </w:r>
      <w:r w:rsidRPr="00A9101F">
        <w:rPr>
          <w:rFonts w:ascii="Verdana" w:hAnsi="Verdana" w:cs="Times New Roman"/>
          <w:iCs/>
          <w:sz w:val="20"/>
          <w:szCs w:val="20"/>
        </w:rPr>
        <w:t xml:space="preserve"> az átruházó</w:t>
      </w:r>
      <w:r w:rsidR="002D7DCE">
        <w:rPr>
          <w:rFonts w:ascii="Verdana" w:hAnsi="Verdana" w:cs="Times New Roman"/>
          <w:iCs/>
          <w:sz w:val="20"/>
          <w:szCs w:val="20"/>
        </w:rPr>
        <w:t>, Budapest Főváros Önkormányzata</w:t>
      </w:r>
      <w:r w:rsidRPr="00A9101F">
        <w:rPr>
          <w:rFonts w:ascii="Verdana" w:hAnsi="Verdana" w:cs="Times New Roman"/>
          <w:iCs/>
          <w:sz w:val="20"/>
          <w:szCs w:val="20"/>
        </w:rPr>
        <w:t xml:space="preserve"> helyébe lép.</w:t>
      </w:r>
      <w:r w:rsidR="00775D50">
        <w:rPr>
          <w:rFonts w:ascii="Verdana" w:hAnsi="Verdana" w:cs="Times New Roman"/>
          <w:iCs/>
          <w:sz w:val="20"/>
          <w:szCs w:val="20"/>
        </w:rPr>
        <w:t xml:space="preserve"> Felek </w:t>
      </w:r>
      <w:r w:rsidR="00BB1340">
        <w:rPr>
          <w:rFonts w:ascii="Verdana" w:hAnsi="Verdana" w:cs="Times New Roman"/>
          <w:iCs/>
          <w:sz w:val="20"/>
          <w:szCs w:val="20"/>
        </w:rPr>
        <w:t xml:space="preserve">egyező akarattal </w:t>
      </w:r>
      <w:r w:rsidR="00775D50">
        <w:rPr>
          <w:rFonts w:ascii="Verdana" w:hAnsi="Verdana" w:cs="Times New Roman"/>
          <w:iCs/>
          <w:sz w:val="20"/>
          <w:szCs w:val="20"/>
        </w:rPr>
        <w:t xml:space="preserve">ezúton kikötik, hogy ezen külön okiratban a Fővárosi Önkormányzat </w:t>
      </w:r>
      <w:r w:rsidR="000A6482">
        <w:rPr>
          <w:rFonts w:ascii="Verdana" w:hAnsi="Verdana" w:cs="Times New Roman"/>
          <w:iCs/>
          <w:sz w:val="20"/>
          <w:szCs w:val="20"/>
        </w:rPr>
        <w:t xml:space="preserve">jogátruházásból származó </w:t>
      </w:r>
      <w:r w:rsidR="000A6482">
        <w:rPr>
          <w:rFonts w:ascii="Verdana" w:hAnsi="Verdana" w:cs="Times New Roman"/>
          <w:iCs/>
          <w:sz w:val="20"/>
          <w:szCs w:val="20"/>
        </w:rPr>
        <w:lastRenderedPageBreak/>
        <w:t>egyetemleges kötelezettségét kizárják</w:t>
      </w:r>
      <w:r w:rsidR="00FD0EFE">
        <w:rPr>
          <w:rFonts w:ascii="Verdana" w:hAnsi="Verdana" w:cs="Times New Roman"/>
          <w:iCs/>
          <w:sz w:val="20"/>
          <w:szCs w:val="20"/>
        </w:rPr>
        <w:t xml:space="preserve"> és ezt a kikötést az adásvételi szerződésben a visszavásárlási jog kötelezettjével szemben is érvényesítik</w:t>
      </w:r>
      <w:r w:rsidR="000A6482">
        <w:rPr>
          <w:rFonts w:ascii="Verdana" w:hAnsi="Verdana" w:cs="Times New Roman"/>
          <w:iCs/>
          <w:sz w:val="20"/>
          <w:szCs w:val="20"/>
        </w:rPr>
        <w:t>.</w:t>
      </w:r>
    </w:p>
    <w:p w14:paraId="163790F2" w14:textId="77777777" w:rsidR="00922EE4" w:rsidRPr="009C2EF2" w:rsidRDefault="00CE233F" w:rsidP="009C2EF2">
      <w:pPr>
        <w:numPr>
          <w:ilvl w:val="0"/>
          <w:numId w:val="2"/>
        </w:numPr>
        <w:spacing w:after="0" w:line="240" w:lineRule="auto"/>
        <w:jc w:val="both"/>
        <w:rPr>
          <w:rFonts w:ascii="Verdana" w:hAnsi="Verdana"/>
          <w:sz w:val="20"/>
          <w:szCs w:val="20"/>
        </w:rPr>
      </w:pPr>
      <w:bookmarkStart w:id="0" w:name="_GoBack"/>
      <w:bookmarkEnd w:id="0"/>
      <w:r w:rsidRPr="009C2EF2">
        <w:rPr>
          <w:rFonts w:ascii="Verdana" w:hAnsi="Verdana"/>
          <w:sz w:val="20"/>
          <w:szCs w:val="20"/>
        </w:rPr>
        <w:t>A hatékony és mindkét fél érdekeit szem előtt tartó pályázati eljárás lebonyolítása érdekében a pályázati eljárás ütemezésére az alábbiak szerint kerül sor:</w:t>
      </w:r>
    </w:p>
    <w:p w14:paraId="6CC040DE" w14:textId="77777777" w:rsidR="00922EE4" w:rsidRDefault="00CE233F">
      <w:pPr>
        <w:numPr>
          <w:ilvl w:val="0"/>
          <w:numId w:val="1"/>
        </w:numPr>
        <w:spacing w:after="0" w:line="240" w:lineRule="auto"/>
        <w:ind w:left="1560" w:hanging="426"/>
        <w:jc w:val="both"/>
        <w:rPr>
          <w:rFonts w:ascii="Verdana" w:hAnsi="Verdana"/>
          <w:sz w:val="20"/>
          <w:szCs w:val="20"/>
        </w:rPr>
      </w:pPr>
      <w:r>
        <w:rPr>
          <w:rFonts w:ascii="Verdana" w:hAnsi="Verdana"/>
          <w:sz w:val="20"/>
          <w:szCs w:val="20"/>
        </w:rPr>
        <w:t xml:space="preserve">Pályázat meghirdetésének időtartama: 2018. </w:t>
      </w:r>
      <w:r w:rsidR="00116B6C">
        <w:rPr>
          <w:rFonts w:ascii="Verdana" w:hAnsi="Verdana"/>
          <w:sz w:val="20"/>
          <w:szCs w:val="20"/>
        </w:rPr>
        <w:t>december 3. napjától 2019. január 4. napjáig.</w:t>
      </w:r>
    </w:p>
    <w:p w14:paraId="26858441" w14:textId="77777777" w:rsidR="00922EE4" w:rsidRDefault="00CE233F">
      <w:pPr>
        <w:numPr>
          <w:ilvl w:val="0"/>
          <w:numId w:val="1"/>
        </w:numPr>
        <w:spacing w:after="0" w:line="240" w:lineRule="auto"/>
        <w:ind w:left="1560" w:hanging="426"/>
        <w:jc w:val="both"/>
        <w:rPr>
          <w:rFonts w:ascii="Verdana" w:hAnsi="Verdana"/>
          <w:sz w:val="20"/>
          <w:szCs w:val="20"/>
        </w:rPr>
      </w:pPr>
      <w:r>
        <w:rPr>
          <w:rFonts w:ascii="Verdana" w:hAnsi="Verdana"/>
          <w:sz w:val="20"/>
          <w:szCs w:val="20"/>
        </w:rPr>
        <w:t>Pályázat első fordulójában a benyújtási határidő: 201</w:t>
      </w:r>
      <w:r w:rsidR="00116B6C">
        <w:rPr>
          <w:rFonts w:ascii="Verdana" w:hAnsi="Verdana"/>
          <w:sz w:val="20"/>
          <w:szCs w:val="20"/>
        </w:rPr>
        <w:t>9. január 9.</w:t>
      </w:r>
    </w:p>
    <w:p w14:paraId="6B2F71F9" w14:textId="77777777" w:rsidR="00292C66" w:rsidRPr="00292C66" w:rsidRDefault="00292C66" w:rsidP="00292C66">
      <w:pPr>
        <w:numPr>
          <w:ilvl w:val="0"/>
          <w:numId w:val="1"/>
        </w:numPr>
        <w:spacing w:after="0" w:line="240" w:lineRule="auto"/>
        <w:ind w:left="1560" w:hanging="426"/>
        <w:jc w:val="both"/>
        <w:rPr>
          <w:rFonts w:ascii="Verdana" w:hAnsi="Verdana"/>
          <w:sz w:val="20"/>
          <w:szCs w:val="20"/>
        </w:rPr>
      </w:pPr>
      <w:r w:rsidRPr="00292C66">
        <w:rPr>
          <w:rFonts w:ascii="Verdana" w:hAnsi="Verdana"/>
          <w:sz w:val="20"/>
          <w:szCs w:val="20"/>
        </w:rPr>
        <w:t>Pályázat első fordulójában benyújtott ajánlatok te</w:t>
      </w:r>
      <w:r w:rsidR="003E0ED8">
        <w:rPr>
          <w:rFonts w:ascii="Verdana" w:hAnsi="Verdana"/>
          <w:sz w:val="20"/>
          <w:szCs w:val="20"/>
        </w:rPr>
        <w:t>kintetében a bíráló b</w:t>
      </w:r>
      <w:r w:rsidRPr="00292C66">
        <w:rPr>
          <w:rFonts w:ascii="Verdana" w:hAnsi="Verdana"/>
          <w:sz w:val="20"/>
          <w:szCs w:val="20"/>
        </w:rPr>
        <w:t>izottság</w:t>
      </w:r>
      <w:r>
        <w:rPr>
          <w:rFonts w:ascii="Verdana" w:hAnsi="Verdana"/>
          <w:sz w:val="20"/>
          <w:szCs w:val="20"/>
        </w:rPr>
        <w:t>i</w:t>
      </w:r>
      <w:r w:rsidRPr="00292C66">
        <w:rPr>
          <w:rFonts w:ascii="Verdana" w:hAnsi="Verdana"/>
          <w:sz w:val="20"/>
          <w:szCs w:val="20"/>
        </w:rPr>
        <w:t xml:space="preserve"> javaslat összeállításának határideje: 201</w:t>
      </w:r>
      <w:r w:rsidR="00116B6C">
        <w:rPr>
          <w:rFonts w:ascii="Verdana" w:hAnsi="Verdana"/>
          <w:sz w:val="20"/>
          <w:szCs w:val="20"/>
        </w:rPr>
        <w:t>9. január 16.</w:t>
      </w:r>
    </w:p>
    <w:p w14:paraId="16345EC9" w14:textId="77777777" w:rsidR="00922EE4" w:rsidRDefault="00CE233F">
      <w:pPr>
        <w:numPr>
          <w:ilvl w:val="0"/>
          <w:numId w:val="1"/>
        </w:numPr>
        <w:spacing w:after="0" w:line="240" w:lineRule="auto"/>
        <w:ind w:left="1560" w:hanging="426"/>
        <w:jc w:val="both"/>
        <w:rPr>
          <w:rFonts w:ascii="Verdana" w:hAnsi="Verdana"/>
          <w:sz w:val="20"/>
          <w:szCs w:val="20"/>
        </w:rPr>
      </w:pPr>
      <w:r>
        <w:rPr>
          <w:rFonts w:ascii="Verdana" w:hAnsi="Verdana"/>
          <w:sz w:val="20"/>
          <w:szCs w:val="20"/>
        </w:rPr>
        <w:t>Pályázat első fordulójában beérkezett ajánlatok elbírálása: 201</w:t>
      </w:r>
      <w:r w:rsidR="00116B6C">
        <w:rPr>
          <w:rFonts w:ascii="Verdana" w:hAnsi="Verdana"/>
          <w:sz w:val="20"/>
          <w:szCs w:val="20"/>
        </w:rPr>
        <w:t xml:space="preserve">9. január </w:t>
      </w:r>
      <w:r>
        <w:rPr>
          <w:rFonts w:ascii="Verdana" w:hAnsi="Verdana"/>
          <w:sz w:val="20"/>
          <w:szCs w:val="20"/>
        </w:rPr>
        <w:t>havi rendes testületi ülések.</w:t>
      </w:r>
    </w:p>
    <w:p w14:paraId="72250C46" w14:textId="77777777" w:rsidR="00922EE4" w:rsidRDefault="00CE233F">
      <w:pPr>
        <w:numPr>
          <w:ilvl w:val="0"/>
          <w:numId w:val="1"/>
        </w:numPr>
        <w:spacing w:after="0" w:line="240" w:lineRule="auto"/>
        <w:ind w:left="1560" w:hanging="426"/>
        <w:jc w:val="both"/>
        <w:rPr>
          <w:rFonts w:ascii="Verdana" w:hAnsi="Verdana"/>
          <w:sz w:val="20"/>
          <w:szCs w:val="20"/>
        </w:rPr>
      </w:pPr>
      <w:r>
        <w:rPr>
          <w:rFonts w:ascii="Verdana" w:hAnsi="Verdana"/>
          <w:sz w:val="20"/>
          <w:szCs w:val="20"/>
        </w:rPr>
        <w:t>Pályázat végső eredményének elbírálása legkésőbb: 201</w:t>
      </w:r>
      <w:r w:rsidR="00116B6C">
        <w:rPr>
          <w:rFonts w:ascii="Verdana" w:hAnsi="Verdana"/>
          <w:sz w:val="20"/>
          <w:szCs w:val="20"/>
        </w:rPr>
        <w:t xml:space="preserve">9. </w:t>
      </w:r>
      <w:r w:rsidR="00F966AB">
        <w:rPr>
          <w:rFonts w:ascii="Verdana" w:hAnsi="Verdana"/>
          <w:sz w:val="20"/>
          <w:szCs w:val="20"/>
        </w:rPr>
        <w:t>március</w:t>
      </w:r>
      <w:r>
        <w:rPr>
          <w:rFonts w:ascii="Verdana" w:hAnsi="Verdana"/>
          <w:sz w:val="20"/>
          <w:szCs w:val="20"/>
        </w:rPr>
        <w:t xml:space="preserve"> havi rendes testületi ülések.</w:t>
      </w:r>
    </w:p>
    <w:p w14:paraId="1254CFAB" w14:textId="77777777" w:rsidR="00922EE4" w:rsidRDefault="00CE233F">
      <w:pPr>
        <w:numPr>
          <w:ilvl w:val="0"/>
          <w:numId w:val="2"/>
        </w:numPr>
        <w:spacing w:after="0" w:line="240" w:lineRule="auto"/>
        <w:jc w:val="both"/>
        <w:rPr>
          <w:rFonts w:ascii="Verdana" w:hAnsi="Verdana"/>
          <w:sz w:val="20"/>
          <w:szCs w:val="20"/>
        </w:rPr>
      </w:pPr>
      <w:r>
        <w:rPr>
          <w:rFonts w:ascii="Verdana" w:hAnsi="Verdana"/>
          <w:sz w:val="20"/>
          <w:szCs w:val="20"/>
        </w:rPr>
        <w:t>Az Ingatlanok vételárának Vevő által történő megfizetését követően az Ingatlanok birtokbaadását a Felek képviselői együttesen látják el.</w:t>
      </w:r>
    </w:p>
    <w:p w14:paraId="5AAF9EDF" w14:textId="77777777" w:rsidR="00922EE4" w:rsidRDefault="00CE233F">
      <w:pPr>
        <w:pStyle w:val="Listaszerbekezds"/>
        <w:numPr>
          <w:ilvl w:val="0"/>
          <w:numId w:val="2"/>
        </w:numPr>
        <w:spacing w:after="0" w:line="240" w:lineRule="auto"/>
        <w:jc w:val="both"/>
        <w:rPr>
          <w:rFonts w:ascii="Verdana" w:hAnsi="Verdana"/>
          <w:sz w:val="20"/>
          <w:szCs w:val="20"/>
        </w:rPr>
      </w:pPr>
      <w:bookmarkStart w:id="1" w:name="_Hlk512495670"/>
      <w:r>
        <w:rPr>
          <w:rFonts w:ascii="Verdana" w:hAnsi="Verdana"/>
          <w:sz w:val="20"/>
          <w:szCs w:val="20"/>
        </w:rPr>
        <w:t>A BFVK Zrt. feltétlen és visszavonhatatlan hozzájárulását adja ahhoz, hogy a II. Kerületi Önkormányzat a közös értékesítés során felmerült igazolt költségeket – így a közjegyzői eljárás megbízási díját és a Fővárosi Önkormányzatot megillető vételárrésznek a bankszámlára történő továbbutalás költségét (banki tranzakció költsége) – a Fővárosi Önkormányzatot megillető vételárból levonja</w:t>
      </w:r>
      <w:bookmarkEnd w:id="1"/>
      <w:r>
        <w:rPr>
          <w:rFonts w:ascii="Verdana" w:hAnsi="Verdana"/>
          <w:sz w:val="20"/>
          <w:szCs w:val="20"/>
        </w:rPr>
        <w:t>.</w:t>
      </w:r>
    </w:p>
    <w:p w14:paraId="1E6EC35B" w14:textId="77777777" w:rsidR="00922EE4" w:rsidRDefault="00CE233F">
      <w:pPr>
        <w:spacing w:after="0" w:line="240" w:lineRule="auto"/>
        <w:ind w:left="709"/>
        <w:jc w:val="both"/>
        <w:rPr>
          <w:rFonts w:ascii="Verdana" w:hAnsi="Verdana"/>
          <w:sz w:val="20"/>
          <w:szCs w:val="20"/>
        </w:rPr>
      </w:pPr>
      <w:bookmarkStart w:id="2" w:name="_Hlk512495927"/>
      <w:r>
        <w:rPr>
          <w:rFonts w:ascii="Verdana" w:hAnsi="Verdana"/>
          <w:sz w:val="20"/>
          <w:szCs w:val="20"/>
        </w:rPr>
        <w:t xml:space="preserve">A BFVK Zrt. </w:t>
      </w:r>
      <w:bookmarkEnd w:id="2"/>
      <w:r>
        <w:rPr>
          <w:rFonts w:ascii="Verdana" w:hAnsi="Verdana"/>
          <w:sz w:val="20"/>
          <w:szCs w:val="20"/>
        </w:rPr>
        <w:t xml:space="preserve">tudomásul veszi, hogy a Fővárosi Önkormányzatot megillető vételár összege – csökkentve a pályázattal felmerült, jelen pontban meghatározott igazolt költségek összegével – azt követő 5 </w:t>
      </w:r>
      <w:r w:rsidR="00DE2828">
        <w:rPr>
          <w:rFonts w:ascii="Verdana" w:hAnsi="Verdana"/>
          <w:sz w:val="20"/>
          <w:szCs w:val="20"/>
        </w:rPr>
        <w:t xml:space="preserve">(öt) </w:t>
      </w:r>
      <w:r>
        <w:rPr>
          <w:rFonts w:ascii="Verdana" w:hAnsi="Verdana"/>
          <w:sz w:val="20"/>
          <w:szCs w:val="20"/>
        </w:rPr>
        <w:t xml:space="preserve">banki napon belül kerül a II. Kerületi Önkormányzat által továbbutalásra a </w:t>
      </w:r>
      <w:r w:rsidR="00DE2828">
        <w:rPr>
          <w:rFonts w:ascii="Verdana" w:hAnsi="Verdana"/>
          <w:sz w:val="20"/>
          <w:szCs w:val="20"/>
        </w:rPr>
        <w:t xml:space="preserve">BFVK Zrt. K&amp;H Bank Zrt-nél vezetett </w:t>
      </w:r>
      <w:r w:rsidR="00DE2828" w:rsidRPr="00DE2828">
        <w:rPr>
          <w:rFonts w:ascii="Verdana" w:hAnsi="Verdana"/>
          <w:sz w:val="20"/>
          <w:szCs w:val="20"/>
        </w:rPr>
        <w:t>10201006-50021963-00000000 számú bankszámlaszámára</w:t>
      </w:r>
      <w:r>
        <w:rPr>
          <w:rFonts w:ascii="Verdana" w:hAnsi="Verdana"/>
          <w:sz w:val="20"/>
          <w:szCs w:val="20"/>
        </w:rPr>
        <w:t>, hogy az Ingatlanok teljes vételárának összege a II. Kerületi Önkormányzat letéti számlaszámán jóváírásra került és az Ingatlanok birtokának átruházása a Vevő részére megtörtént.</w:t>
      </w:r>
    </w:p>
    <w:p w14:paraId="1A493495" w14:textId="77777777" w:rsidR="00922EE4" w:rsidRDefault="00CE233F">
      <w:pPr>
        <w:numPr>
          <w:ilvl w:val="0"/>
          <w:numId w:val="2"/>
        </w:numPr>
        <w:spacing w:after="0" w:line="240" w:lineRule="auto"/>
        <w:jc w:val="both"/>
        <w:rPr>
          <w:rFonts w:ascii="Verdana" w:hAnsi="Verdana"/>
          <w:sz w:val="20"/>
          <w:szCs w:val="20"/>
        </w:rPr>
      </w:pPr>
      <w:r>
        <w:rPr>
          <w:rFonts w:ascii="Verdana" w:hAnsi="Verdana"/>
          <w:sz w:val="20"/>
          <w:szCs w:val="20"/>
        </w:rPr>
        <w:t>A Felek kölcsönösen tudomásul veszik, hogy amennyiben a jelen szerződésben vállalt kötelezettségeiknek határidőben nem tesznek eleget, úgy a másik Fél a pályázati eljárást eredménytelenné nyilváníthatja és elállhat a közös értékesítéstől, ami kihat a teljes együttes értékesítésre. Ebben az esetben a Felek kötelesek a másik Fél pályázati értékesítéssel felmerült költségének és kárának megtérítésére. A Felek a pályázat eredménytelenné nyilvánításáról az ok megjelölésével egymást kölcsönösen kötelesek írásban tájékoztatni.</w:t>
      </w:r>
    </w:p>
    <w:p w14:paraId="0572E64A" w14:textId="77777777" w:rsidR="00922EE4" w:rsidRDefault="00CE233F">
      <w:pPr>
        <w:numPr>
          <w:ilvl w:val="0"/>
          <w:numId w:val="2"/>
        </w:numPr>
        <w:spacing w:after="0" w:line="240" w:lineRule="auto"/>
        <w:jc w:val="both"/>
        <w:rPr>
          <w:rFonts w:ascii="Verdana" w:hAnsi="Verdana"/>
          <w:sz w:val="20"/>
          <w:szCs w:val="20"/>
        </w:rPr>
      </w:pPr>
      <w:r>
        <w:rPr>
          <w:rFonts w:ascii="Verdana" w:hAnsi="Verdana"/>
          <w:sz w:val="20"/>
          <w:szCs w:val="20"/>
        </w:rPr>
        <w:t>A Felek vállalják, hogy a szerződés időtartama alatt harmadik személyt nem bíznak meg az Ingatlanok értékesítésével.</w:t>
      </w:r>
    </w:p>
    <w:p w14:paraId="23F9542A" w14:textId="77777777" w:rsidR="00922EE4" w:rsidRDefault="00CE233F">
      <w:pPr>
        <w:numPr>
          <w:ilvl w:val="0"/>
          <w:numId w:val="2"/>
        </w:numPr>
        <w:spacing w:after="0" w:line="240" w:lineRule="auto"/>
        <w:jc w:val="both"/>
        <w:rPr>
          <w:rFonts w:ascii="Verdana" w:hAnsi="Verdana"/>
          <w:sz w:val="20"/>
          <w:szCs w:val="20"/>
        </w:rPr>
      </w:pPr>
      <w:r>
        <w:rPr>
          <w:rFonts w:ascii="Verdana" w:hAnsi="Verdana"/>
          <w:sz w:val="20"/>
          <w:szCs w:val="20"/>
        </w:rPr>
        <w:t>A Felek vállalják, hogy a saját Ingatlanra vonatkozó bármilyen tulajdonjogi, vagy az értékesítést érintő változásról haladéktalanul értesítik a másik Felet.</w:t>
      </w:r>
    </w:p>
    <w:p w14:paraId="2F1E9A56" w14:textId="77777777" w:rsidR="00922EE4" w:rsidRDefault="00CE233F">
      <w:pPr>
        <w:numPr>
          <w:ilvl w:val="0"/>
          <w:numId w:val="2"/>
        </w:numPr>
        <w:spacing w:after="0" w:line="240" w:lineRule="auto"/>
        <w:jc w:val="both"/>
        <w:rPr>
          <w:rFonts w:ascii="Verdana" w:hAnsi="Verdana"/>
          <w:sz w:val="20"/>
          <w:szCs w:val="20"/>
        </w:rPr>
      </w:pPr>
      <w:r>
        <w:rPr>
          <w:rFonts w:ascii="Verdana" w:hAnsi="Verdana"/>
          <w:sz w:val="20"/>
          <w:szCs w:val="20"/>
        </w:rPr>
        <w:t>A Felek vállalják, hogy a közös értékesítéshez szükséges valamennyi adatot, nyilatkozatot a határidőben egymás rendelkezésére bocsájtják.</w:t>
      </w:r>
    </w:p>
    <w:p w14:paraId="4413AF3B" w14:textId="77777777" w:rsidR="00922EE4" w:rsidRDefault="00CE233F">
      <w:pPr>
        <w:numPr>
          <w:ilvl w:val="0"/>
          <w:numId w:val="2"/>
        </w:numPr>
        <w:spacing w:after="0" w:line="240" w:lineRule="auto"/>
        <w:jc w:val="both"/>
        <w:rPr>
          <w:rFonts w:ascii="Verdana" w:hAnsi="Verdana"/>
          <w:sz w:val="20"/>
          <w:szCs w:val="20"/>
        </w:rPr>
      </w:pPr>
      <w:r>
        <w:rPr>
          <w:rFonts w:ascii="Verdana" w:hAnsi="Verdana"/>
          <w:sz w:val="20"/>
          <w:szCs w:val="20"/>
        </w:rPr>
        <w:t>A Felek vállalják, hogy a jelen szerződés aláírását követően a tulajdonukat képező ingatlant nem terhelik meg, nem adják fedezetül, nem zálogosítják el és kijelentik, hogy arra vonatkozóan semmilyen bérleti vagy egyéb használati vagy hasznosítási megállapodás nem létezik és kijelentik, hogy ilyet a jövőben sem kötnek.</w:t>
      </w:r>
    </w:p>
    <w:p w14:paraId="42364A0B" w14:textId="77777777" w:rsidR="00922EE4" w:rsidRDefault="00CE233F">
      <w:pPr>
        <w:pStyle w:val="Listaszerbekezds"/>
        <w:numPr>
          <w:ilvl w:val="0"/>
          <w:numId w:val="2"/>
        </w:numPr>
        <w:spacing w:after="0" w:line="240" w:lineRule="auto"/>
        <w:jc w:val="both"/>
        <w:rPr>
          <w:rFonts w:ascii="Verdana" w:hAnsi="Verdana"/>
          <w:sz w:val="20"/>
          <w:szCs w:val="20"/>
        </w:rPr>
      </w:pPr>
      <w:r>
        <w:rPr>
          <w:rFonts w:ascii="Verdana" w:hAnsi="Verdana"/>
          <w:sz w:val="20"/>
          <w:szCs w:val="20"/>
        </w:rPr>
        <w:t>A Felek kölcsönösen rögzítik, hogy a II. Kerületi Önkormányzat értékesítési tevékenysége kiterjed az alábbi feladatok ellátására is:</w:t>
      </w:r>
    </w:p>
    <w:p w14:paraId="37C35925" w14:textId="77777777" w:rsidR="00922EE4" w:rsidRDefault="00CE233F">
      <w:pPr>
        <w:pStyle w:val="Listaszerbekezds"/>
        <w:numPr>
          <w:ilvl w:val="1"/>
          <w:numId w:val="2"/>
        </w:numPr>
        <w:spacing w:after="0" w:line="240" w:lineRule="auto"/>
        <w:jc w:val="both"/>
        <w:rPr>
          <w:rFonts w:ascii="Verdana" w:hAnsi="Verdana"/>
          <w:sz w:val="20"/>
          <w:szCs w:val="20"/>
        </w:rPr>
      </w:pPr>
      <w:r>
        <w:rPr>
          <w:rFonts w:ascii="Verdana" w:hAnsi="Verdana"/>
          <w:sz w:val="20"/>
          <w:szCs w:val="20"/>
        </w:rPr>
        <w:t>a Pályázati Dokumentációban meghatározott pályázati alapdíjnak a II. Kerületi Önkormányzat 12001008-00201794-00200009 számú letéti alszámlájára történő beszedése,</w:t>
      </w:r>
    </w:p>
    <w:p w14:paraId="5C3FAF6A" w14:textId="77777777" w:rsidR="00922EE4" w:rsidRDefault="00CE233F">
      <w:pPr>
        <w:pStyle w:val="Listaszerbekezds"/>
        <w:numPr>
          <w:ilvl w:val="1"/>
          <w:numId w:val="2"/>
        </w:numPr>
        <w:spacing w:after="0" w:line="240" w:lineRule="auto"/>
        <w:jc w:val="both"/>
        <w:rPr>
          <w:rFonts w:ascii="Verdana" w:hAnsi="Verdana"/>
          <w:sz w:val="20"/>
          <w:szCs w:val="20"/>
        </w:rPr>
      </w:pPr>
      <w:r>
        <w:rPr>
          <w:rFonts w:ascii="Verdana" w:hAnsi="Verdana"/>
          <w:sz w:val="20"/>
          <w:szCs w:val="20"/>
        </w:rPr>
        <w:t>az első fordulóban benyújtott pályázati anyagok, valamint a második fordulóban benyújtott vételi ajánlatok közjegyző előtti felbontása, az első és a második forduló eredményéről tájékoztatás megtartása,</w:t>
      </w:r>
    </w:p>
    <w:p w14:paraId="12396095" w14:textId="77777777" w:rsidR="00922EE4" w:rsidRDefault="00CE233F">
      <w:pPr>
        <w:pStyle w:val="Listaszerbekezds"/>
        <w:numPr>
          <w:ilvl w:val="1"/>
          <w:numId w:val="2"/>
        </w:numPr>
        <w:spacing w:after="0" w:line="240" w:lineRule="auto"/>
        <w:jc w:val="both"/>
        <w:rPr>
          <w:rFonts w:ascii="Verdana" w:hAnsi="Verdana"/>
          <w:sz w:val="20"/>
          <w:szCs w:val="20"/>
        </w:rPr>
      </w:pPr>
      <w:r>
        <w:rPr>
          <w:rFonts w:ascii="Verdana" w:hAnsi="Verdana"/>
          <w:sz w:val="20"/>
          <w:szCs w:val="20"/>
        </w:rPr>
        <w:t>hiánypótlási felhívás kiküldése a Pályázati Dokumentációban meghatározottak szerint,</w:t>
      </w:r>
    </w:p>
    <w:p w14:paraId="3E3AFD42" w14:textId="77777777" w:rsidR="00922EE4" w:rsidRDefault="00CE233F">
      <w:pPr>
        <w:pStyle w:val="Listaszerbekezds"/>
        <w:numPr>
          <w:ilvl w:val="1"/>
          <w:numId w:val="2"/>
        </w:numPr>
        <w:spacing w:after="0" w:line="240" w:lineRule="auto"/>
        <w:jc w:val="both"/>
        <w:rPr>
          <w:rFonts w:ascii="Verdana" w:hAnsi="Verdana"/>
          <w:sz w:val="20"/>
          <w:szCs w:val="20"/>
        </w:rPr>
      </w:pPr>
      <w:r>
        <w:rPr>
          <w:rFonts w:ascii="Verdana" w:hAnsi="Verdana"/>
          <w:sz w:val="20"/>
          <w:szCs w:val="20"/>
        </w:rPr>
        <w:t>a vételár pályázati alapdíjon felül fennmaradó részének a II. Kerületi Önkormányzat 12001008-00201794-00200009 számú letéti számlájára történő beszedése,</w:t>
      </w:r>
    </w:p>
    <w:p w14:paraId="7812B19A" w14:textId="77777777" w:rsidR="00922EE4" w:rsidRDefault="00CE233F">
      <w:pPr>
        <w:pStyle w:val="Listaszerbekezds"/>
        <w:numPr>
          <w:ilvl w:val="1"/>
          <w:numId w:val="2"/>
        </w:numPr>
        <w:spacing w:after="0" w:line="240" w:lineRule="auto"/>
        <w:jc w:val="both"/>
        <w:rPr>
          <w:rFonts w:ascii="Verdana" w:hAnsi="Verdana"/>
          <w:sz w:val="20"/>
          <w:szCs w:val="20"/>
        </w:rPr>
      </w:pPr>
      <w:r>
        <w:rPr>
          <w:rFonts w:ascii="Verdana" w:hAnsi="Verdana"/>
          <w:sz w:val="20"/>
          <w:szCs w:val="20"/>
        </w:rPr>
        <w:t>a nemzeti vagyonról szóló 2011. évi CXCVI törvény 14. § (2) bekezdése szerint a Magyar Állam elővásárlási jogának gyakorlására történő felhívás megküldése.</w:t>
      </w:r>
    </w:p>
    <w:p w14:paraId="00345EFB" w14:textId="77777777" w:rsidR="00922EE4" w:rsidRDefault="00CE233F">
      <w:pPr>
        <w:numPr>
          <w:ilvl w:val="0"/>
          <w:numId w:val="2"/>
        </w:numPr>
        <w:spacing w:after="0" w:line="240" w:lineRule="auto"/>
        <w:jc w:val="both"/>
        <w:rPr>
          <w:rFonts w:ascii="Verdana" w:hAnsi="Verdana"/>
          <w:sz w:val="20"/>
          <w:szCs w:val="20"/>
        </w:rPr>
      </w:pPr>
      <w:r>
        <w:rPr>
          <w:rFonts w:ascii="Verdana" w:hAnsi="Verdana"/>
          <w:sz w:val="20"/>
          <w:szCs w:val="20"/>
        </w:rPr>
        <w:t xml:space="preserve">Jelen együttműködési </w:t>
      </w:r>
      <w:r w:rsidR="00EE7F09">
        <w:rPr>
          <w:rFonts w:ascii="Verdana" w:hAnsi="Verdana"/>
          <w:sz w:val="20"/>
          <w:szCs w:val="20"/>
        </w:rPr>
        <w:t xml:space="preserve">megállapodás </w:t>
      </w:r>
      <w:r>
        <w:rPr>
          <w:rFonts w:ascii="Verdana" w:hAnsi="Verdana"/>
          <w:sz w:val="20"/>
          <w:szCs w:val="20"/>
        </w:rPr>
        <w:t xml:space="preserve">hatályossági ideje a </w:t>
      </w:r>
      <w:r>
        <w:rPr>
          <w:rFonts w:ascii="Verdana" w:hAnsi="Verdana"/>
          <w:bCs/>
          <w:sz w:val="20"/>
          <w:szCs w:val="20"/>
        </w:rPr>
        <w:t>II. Kerületi Önkormányzat által kiírt, nyilvános, kétfordulós pályázat lebonyolításának időtartama, eredményes pályázat esetén a tulajdonosváltozás ingatlan-nyilvántartáson történő átvezetésének időpontjáig terjedő időszak.</w:t>
      </w:r>
    </w:p>
    <w:p w14:paraId="742C6460" w14:textId="77777777" w:rsidR="00922EE4" w:rsidRDefault="00CE233F">
      <w:pPr>
        <w:numPr>
          <w:ilvl w:val="0"/>
          <w:numId w:val="2"/>
        </w:numPr>
        <w:spacing w:after="0" w:line="240" w:lineRule="auto"/>
        <w:jc w:val="both"/>
        <w:rPr>
          <w:rFonts w:ascii="Verdana" w:hAnsi="Verdana"/>
          <w:sz w:val="20"/>
          <w:szCs w:val="20"/>
        </w:rPr>
      </w:pPr>
      <w:r>
        <w:rPr>
          <w:rFonts w:ascii="Verdana" w:hAnsi="Verdana"/>
          <w:sz w:val="20"/>
          <w:szCs w:val="20"/>
        </w:rPr>
        <w:t>Jelen megállapodásban nem rögzítettekben, a Felek elsődlegesen a Polgári Törvénykönyvről szóló 2013. évi V. törvény, valamint a vonatkozó egyéb jogszabályok, illetve saját szabályzataik szerint járnak el.</w:t>
      </w:r>
    </w:p>
    <w:p w14:paraId="6613A29F" w14:textId="77777777" w:rsidR="00922EE4" w:rsidRDefault="00CE233F">
      <w:pPr>
        <w:numPr>
          <w:ilvl w:val="0"/>
          <w:numId w:val="2"/>
        </w:numPr>
        <w:spacing w:after="0" w:line="240" w:lineRule="auto"/>
        <w:jc w:val="both"/>
        <w:rPr>
          <w:rFonts w:ascii="Verdana" w:hAnsi="Verdana"/>
          <w:sz w:val="20"/>
          <w:szCs w:val="20"/>
        </w:rPr>
      </w:pPr>
      <w:r>
        <w:rPr>
          <w:rFonts w:ascii="Verdana" w:hAnsi="Verdana"/>
          <w:sz w:val="20"/>
          <w:szCs w:val="20"/>
        </w:rPr>
        <w:t>A Felek rögzítik, hogy a jelen szerződésükkel kapcsolatban felmerülő esetleges vitáikat tárgyalásos úton, megegyezéssel kívánják rendezni. Amennyiben ezek eredményre nem vezetnek, úgy jogvitájukban a hatáskörrel bíró illetékes helyi bíróság jár el.</w:t>
      </w:r>
    </w:p>
    <w:p w14:paraId="1A529DA2" w14:textId="77777777" w:rsidR="00922EE4" w:rsidRDefault="00CE233F">
      <w:pPr>
        <w:numPr>
          <w:ilvl w:val="0"/>
          <w:numId w:val="2"/>
        </w:numPr>
        <w:spacing w:after="0" w:line="240" w:lineRule="auto"/>
        <w:jc w:val="both"/>
        <w:rPr>
          <w:rFonts w:ascii="Verdana" w:hAnsi="Verdana"/>
          <w:sz w:val="20"/>
          <w:szCs w:val="20"/>
        </w:rPr>
      </w:pPr>
      <w:r>
        <w:rPr>
          <w:rFonts w:ascii="Verdana" w:hAnsi="Verdana"/>
          <w:sz w:val="20"/>
          <w:szCs w:val="20"/>
        </w:rPr>
        <w:t xml:space="preserve">Jelen együttműködési </w:t>
      </w:r>
      <w:r w:rsidR="00EE7F09">
        <w:rPr>
          <w:rFonts w:ascii="Verdana" w:hAnsi="Verdana"/>
          <w:sz w:val="20"/>
          <w:szCs w:val="20"/>
        </w:rPr>
        <w:t xml:space="preserve">megállapodás </w:t>
      </w:r>
      <w:r>
        <w:rPr>
          <w:rFonts w:ascii="Verdana" w:hAnsi="Verdana"/>
          <w:sz w:val="20"/>
          <w:szCs w:val="20"/>
        </w:rPr>
        <w:t>6 (hat) eredeti példányban készült, melyből 4 (négy) eredeti példány a II. Kerületi Önkormányzat, 2 (kettő) eredeti példány a BFVK Zrt. példánya.</w:t>
      </w:r>
    </w:p>
    <w:p w14:paraId="6E760A98" w14:textId="77777777" w:rsidR="003E0ED8" w:rsidRPr="00F966AB" w:rsidRDefault="003E0ED8" w:rsidP="000A6482">
      <w:pPr>
        <w:spacing w:after="0" w:line="240" w:lineRule="auto"/>
        <w:rPr>
          <w:rFonts w:ascii="Verdana" w:eastAsia="Calibri" w:hAnsi="Verdana"/>
          <w:sz w:val="20"/>
          <w:szCs w:val="20"/>
        </w:rPr>
      </w:pPr>
    </w:p>
    <w:p w14:paraId="418152A5" w14:textId="77777777" w:rsidR="00922EE4" w:rsidRDefault="00CE233F" w:rsidP="003E0ED8">
      <w:pPr>
        <w:spacing w:after="0" w:line="240" w:lineRule="auto"/>
        <w:ind w:left="720"/>
        <w:jc w:val="both"/>
        <w:rPr>
          <w:rFonts w:ascii="Verdana" w:hAnsi="Verdana"/>
          <w:sz w:val="20"/>
          <w:szCs w:val="20"/>
        </w:rPr>
      </w:pPr>
      <w:r>
        <w:rPr>
          <w:rFonts w:ascii="Verdana" w:hAnsi="Verdana"/>
          <w:sz w:val="20"/>
          <w:szCs w:val="20"/>
        </w:rPr>
        <w:t xml:space="preserve">Jelen </w:t>
      </w:r>
      <w:r w:rsidR="00EE7F09">
        <w:rPr>
          <w:rFonts w:ascii="Verdana" w:hAnsi="Verdana"/>
          <w:sz w:val="20"/>
          <w:szCs w:val="20"/>
        </w:rPr>
        <w:t xml:space="preserve">együttműködési megállapodást </w:t>
      </w:r>
      <w:r>
        <w:rPr>
          <w:rFonts w:ascii="Verdana" w:hAnsi="Verdana"/>
          <w:sz w:val="20"/>
          <w:szCs w:val="20"/>
        </w:rPr>
        <w:t>felek annak elolvasása után, mint akaratukkal mindenben megegyezőt, jóváhagyólag írják alá.</w:t>
      </w:r>
    </w:p>
    <w:p w14:paraId="194C4D4D" w14:textId="77777777" w:rsidR="00922EE4" w:rsidRDefault="00922EE4">
      <w:pPr>
        <w:spacing w:after="0" w:line="240" w:lineRule="auto"/>
        <w:rPr>
          <w:rFonts w:ascii="Verdana" w:eastAsia="Calibri" w:hAnsi="Verdana"/>
          <w:sz w:val="20"/>
          <w:szCs w:val="20"/>
        </w:rPr>
      </w:pPr>
    </w:p>
    <w:p w14:paraId="1F3E2FC8" w14:textId="77777777" w:rsidR="00922EE4" w:rsidRDefault="00922EE4">
      <w:pPr>
        <w:spacing w:after="0" w:line="240" w:lineRule="auto"/>
        <w:rPr>
          <w:rFonts w:ascii="Verdana" w:eastAsia="Calibri" w:hAnsi="Verdana"/>
          <w:sz w:val="20"/>
          <w:szCs w:val="20"/>
        </w:rPr>
      </w:pPr>
    </w:p>
    <w:p w14:paraId="2FBBD6F6" w14:textId="77777777" w:rsidR="00922EE4" w:rsidRDefault="00922EE4">
      <w:pPr>
        <w:spacing w:after="0" w:line="240" w:lineRule="auto"/>
        <w:rPr>
          <w:rFonts w:ascii="Verdana" w:eastAsia="Calibri" w:hAnsi="Verdana"/>
          <w:sz w:val="20"/>
          <w:szCs w:val="20"/>
        </w:rPr>
      </w:pPr>
    </w:p>
    <w:p w14:paraId="543263E6" w14:textId="77777777" w:rsidR="00922EE4" w:rsidRDefault="00CE233F">
      <w:pPr>
        <w:spacing w:after="0" w:line="240" w:lineRule="auto"/>
        <w:rPr>
          <w:rFonts w:ascii="Verdana" w:hAnsi="Verdana"/>
          <w:sz w:val="20"/>
          <w:szCs w:val="20"/>
        </w:rPr>
      </w:pPr>
      <w:r>
        <w:rPr>
          <w:rFonts w:ascii="Verdana" w:hAnsi="Verdana"/>
          <w:sz w:val="20"/>
          <w:szCs w:val="20"/>
        </w:rPr>
        <w:t xml:space="preserve">Budapest, 2018. </w:t>
      </w:r>
      <w:r w:rsidR="00116B6C">
        <w:rPr>
          <w:rFonts w:ascii="Verdana" w:hAnsi="Verdana"/>
          <w:sz w:val="20"/>
          <w:szCs w:val="20"/>
        </w:rPr>
        <w:t>…</w:t>
      </w:r>
      <w:proofErr w:type="gramStart"/>
      <w:r w:rsidR="00116B6C">
        <w:rPr>
          <w:rFonts w:ascii="Verdana" w:hAnsi="Verdana"/>
          <w:sz w:val="20"/>
          <w:szCs w:val="20"/>
        </w:rPr>
        <w:t>…………………</w:t>
      </w:r>
      <w:proofErr w:type="gramEnd"/>
      <w:r w:rsidR="00116B6C">
        <w:rPr>
          <w:rFonts w:ascii="Verdana" w:hAnsi="Verdana"/>
          <w:sz w:val="20"/>
          <w:szCs w:val="20"/>
        </w:rPr>
        <w:t xml:space="preserve"> </w:t>
      </w:r>
      <w:r>
        <w:rPr>
          <w:rFonts w:ascii="Verdana" w:hAnsi="Verdana"/>
          <w:sz w:val="20"/>
          <w:szCs w:val="20"/>
        </w:rPr>
        <w:t xml:space="preserve">hó </w:t>
      </w:r>
      <w:r w:rsidR="00116B6C">
        <w:rPr>
          <w:rFonts w:ascii="Verdana" w:hAnsi="Verdana"/>
          <w:sz w:val="20"/>
          <w:szCs w:val="20"/>
        </w:rPr>
        <w:t>…..</w:t>
      </w:r>
      <w:r>
        <w:rPr>
          <w:rFonts w:ascii="Verdana" w:hAnsi="Verdana"/>
          <w:sz w:val="20"/>
          <w:szCs w:val="20"/>
        </w:rPr>
        <w:t xml:space="preserve"> nap</w:t>
      </w:r>
      <w:r>
        <w:rPr>
          <w:rFonts w:ascii="Verdana" w:hAnsi="Verdana"/>
          <w:sz w:val="20"/>
          <w:szCs w:val="20"/>
        </w:rPr>
        <w:tab/>
        <w:t xml:space="preserve">Budapest, 2018. </w:t>
      </w:r>
      <w:r w:rsidR="00116B6C">
        <w:rPr>
          <w:rFonts w:ascii="Verdana" w:hAnsi="Verdana"/>
          <w:sz w:val="20"/>
          <w:szCs w:val="20"/>
        </w:rPr>
        <w:t>………………………</w:t>
      </w:r>
      <w:r>
        <w:rPr>
          <w:rFonts w:ascii="Verdana" w:hAnsi="Verdana"/>
          <w:sz w:val="20"/>
          <w:szCs w:val="20"/>
        </w:rPr>
        <w:t xml:space="preserve"> hó </w:t>
      </w:r>
      <w:r w:rsidR="00116B6C">
        <w:rPr>
          <w:rFonts w:ascii="Verdana" w:hAnsi="Verdana"/>
          <w:sz w:val="20"/>
          <w:szCs w:val="20"/>
        </w:rPr>
        <w:t>……..</w:t>
      </w:r>
      <w:r>
        <w:rPr>
          <w:rFonts w:ascii="Verdana" w:hAnsi="Verdana"/>
          <w:sz w:val="20"/>
          <w:szCs w:val="20"/>
        </w:rPr>
        <w:t xml:space="preserve"> nap</w:t>
      </w:r>
    </w:p>
    <w:p w14:paraId="2C2F41CD" w14:textId="77777777" w:rsidR="00922EE4" w:rsidRDefault="00922EE4">
      <w:pPr>
        <w:spacing w:after="0" w:line="240" w:lineRule="auto"/>
        <w:rPr>
          <w:rFonts w:ascii="Verdana" w:eastAsia="Calibri" w:hAnsi="Verdana"/>
          <w:sz w:val="20"/>
          <w:szCs w:val="20"/>
        </w:rPr>
      </w:pPr>
    </w:p>
    <w:p w14:paraId="2BFC27BF" w14:textId="77777777" w:rsidR="00922EE4" w:rsidRDefault="00922EE4">
      <w:pPr>
        <w:spacing w:after="0" w:line="240" w:lineRule="auto"/>
        <w:rPr>
          <w:rFonts w:ascii="Verdana" w:eastAsia="Calibri" w:hAnsi="Verdana"/>
          <w:sz w:val="20"/>
          <w:szCs w:val="20"/>
        </w:rPr>
      </w:pPr>
    </w:p>
    <w:p w14:paraId="038D8ECD" w14:textId="77777777" w:rsidR="00922EE4" w:rsidRDefault="00922EE4">
      <w:pPr>
        <w:spacing w:after="0" w:line="240" w:lineRule="auto"/>
        <w:rPr>
          <w:rFonts w:ascii="Verdana" w:eastAsia="Calibri" w:hAnsi="Verdana"/>
          <w:sz w:val="20"/>
          <w:szCs w:val="20"/>
        </w:rPr>
      </w:pPr>
    </w:p>
    <w:p w14:paraId="68ABFBBA" w14:textId="77777777" w:rsidR="00922EE4" w:rsidRDefault="00922EE4">
      <w:pPr>
        <w:spacing w:after="0" w:line="240" w:lineRule="auto"/>
        <w:rPr>
          <w:rFonts w:ascii="Verdana" w:eastAsia="Calibri" w:hAnsi="Verdana"/>
          <w:sz w:val="20"/>
          <w:szCs w:val="20"/>
        </w:rPr>
      </w:pPr>
    </w:p>
    <w:p w14:paraId="28E503AF" w14:textId="77777777" w:rsidR="00922EE4" w:rsidRDefault="00922EE4">
      <w:pPr>
        <w:spacing w:after="0" w:line="240" w:lineRule="auto"/>
        <w:rPr>
          <w:rFonts w:ascii="Verdana" w:eastAsia="Calibri" w:hAnsi="Verdana"/>
          <w:sz w:val="20"/>
          <w:szCs w:val="20"/>
        </w:rPr>
      </w:pPr>
    </w:p>
    <w:p w14:paraId="74CB26BD" w14:textId="77777777" w:rsidR="00922EE4" w:rsidRDefault="00922EE4">
      <w:pPr>
        <w:spacing w:after="0" w:line="240" w:lineRule="auto"/>
        <w:rPr>
          <w:rFonts w:ascii="Verdana" w:eastAsia="Calibri" w:hAnsi="Verdana"/>
          <w:sz w:val="20"/>
          <w:szCs w:val="20"/>
        </w:rPr>
      </w:pPr>
    </w:p>
    <w:p w14:paraId="309A1C85" w14:textId="77777777" w:rsidR="00922EE4" w:rsidRDefault="00922EE4">
      <w:pPr>
        <w:spacing w:after="0" w:line="240" w:lineRule="auto"/>
        <w:rPr>
          <w:rFonts w:ascii="Verdana" w:eastAsia="Calibri" w:hAnsi="Verdana"/>
          <w:sz w:val="20"/>
          <w:szCs w:val="20"/>
        </w:rPr>
      </w:pPr>
    </w:p>
    <w:p w14:paraId="2344D789" w14:textId="77777777" w:rsidR="00922EE4" w:rsidRDefault="00922EE4">
      <w:pPr>
        <w:spacing w:after="0" w:line="240" w:lineRule="auto"/>
        <w:rPr>
          <w:rFonts w:ascii="Verdana" w:eastAsia="Calibri" w:hAnsi="Verdana"/>
          <w:sz w:val="20"/>
          <w:szCs w:val="20"/>
        </w:rPr>
      </w:pPr>
    </w:p>
    <w:tbl>
      <w:tblPr>
        <w:tblW w:w="9312" w:type="dxa"/>
        <w:tblLook w:val="04A0" w:firstRow="1" w:lastRow="0" w:firstColumn="1" w:lastColumn="0" w:noHBand="0" w:noVBand="1"/>
      </w:tblPr>
      <w:tblGrid>
        <w:gridCol w:w="4657"/>
        <w:gridCol w:w="4655"/>
      </w:tblGrid>
      <w:tr w:rsidR="00922EE4" w14:paraId="0DD704F9" w14:textId="77777777" w:rsidTr="0061543C">
        <w:trPr>
          <w:trHeight w:val="2339"/>
        </w:trPr>
        <w:tc>
          <w:tcPr>
            <w:tcW w:w="4656" w:type="dxa"/>
            <w:shd w:val="clear" w:color="auto" w:fill="auto"/>
          </w:tcPr>
          <w:p w14:paraId="230D659C" w14:textId="77777777" w:rsidR="00922EE4" w:rsidRDefault="00922EE4">
            <w:pPr>
              <w:spacing w:after="0" w:line="240" w:lineRule="auto"/>
              <w:rPr>
                <w:rFonts w:ascii="Verdana" w:eastAsia="SimSun" w:hAnsi="Verdana"/>
                <w:sz w:val="20"/>
                <w:szCs w:val="20"/>
                <w:lang w:eastAsia="hu-HU"/>
              </w:rPr>
            </w:pPr>
          </w:p>
          <w:p w14:paraId="53FFC60C" w14:textId="77777777" w:rsidR="00922EE4" w:rsidRDefault="00CE233F">
            <w:pPr>
              <w:spacing w:after="0" w:line="240" w:lineRule="auto"/>
              <w:jc w:val="center"/>
              <w:rPr>
                <w:rFonts w:ascii="Verdana" w:eastAsia="Times New Roman" w:hAnsi="Verdana"/>
                <w:sz w:val="20"/>
                <w:szCs w:val="20"/>
                <w:lang w:eastAsia="hu-HU"/>
              </w:rPr>
            </w:pPr>
            <w:r>
              <w:rPr>
                <w:rFonts w:ascii="Verdana" w:eastAsia="Times New Roman" w:hAnsi="Verdana"/>
                <w:sz w:val="20"/>
                <w:szCs w:val="20"/>
                <w:lang w:eastAsia="hu-HU"/>
              </w:rPr>
              <w:t>________________________________</w:t>
            </w:r>
          </w:p>
          <w:p w14:paraId="165D92ED" w14:textId="77777777" w:rsidR="00922EE4" w:rsidRDefault="00CE233F">
            <w:pPr>
              <w:spacing w:after="0" w:line="240" w:lineRule="auto"/>
              <w:jc w:val="center"/>
              <w:rPr>
                <w:rFonts w:ascii="Verdana" w:eastAsia="Times New Roman" w:hAnsi="Verdana"/>
                <w:b/>
                <w:sz w:val="20"/>
                <w:szCs w:val="20"/>
                <w:lang w:eastAsia="hu-HU"/>
              </w:rPr>
            </w:pPr>
            <w:r>
              <w:rPr>
                <w:rFonts w:ascii="Verdana" w:eastAsia="Times New Roman" w:hAnsi="Verdana"/>
                <w:b/>
                <w:sz w:val="20"/>
                <w:szCs w:val="20"/>
                <w:lang w:eastAsia="hu-HU"/>
              </w:rPr>
              <w:t>Budapest Főváros</w:t>
            </w:r>
          </w:p>
          <w:p w14:paraId="1EDA5C66" w14:textId="77777777" w:rsidR="00922EE4" w:rsidRDefault="00CE233F">
            <w:pPr>
              <w:spacing w:after="0" w:line="240" w:lineRule="auto"/>
              <w:jc w:val="center"/>
              <w:rPr>
                <w:rFonts w:ascii="Verdana" w:eastAsia="Times New Roman" w:hAnsi="Verdana"/>
                <w:b/>
                <w:sz w:val="20"/>
                <w:szCs w:val="20"/>
                <w:lang w:eastAsia="hu-HU"/>
              </w:rPr>
            </w:pPr>
            <w:r>
              <w:rPr>
                <w:rFonts w:ascii="Verdana" w:eastAsia="Times New Roman" w:hAnsi="Verdana"/>
                <w:b/>
                <w:sz w:val="20"/>
                <w:szCs w:val="20"/>
                <w:lang w:eastAsia="hu-HU"/>
              </w:rPr>
              <w:t>II. Kerületi Önkormányzat</w:t>
            </w:r>
          </w:p>
          <w:p w14:paraId="3A1787C7" w14:textId="77777777" w:rsidR="00922EE4" w:rsidRDefault="00CE233F">
            <w:pPr>
              <w:spacing w:after="0" w:line="240" w:lineRule="auto"/>
              <w:jc w:val="center"/>
              <w:rPr>
                <w:rFonts w:ascii="Verdana" w:eastAsia="SimSun" w:hAnsi="Verdana"/>
                <w:b/>
                <w:sz w:val="20"/>
                <w:szCs w:val="20"/>
                <w:lang w:eastAsia="hu-HU"/>
              </w:rPr>
            </w:pPr>
            <w:r>
              <w:rPr>
                <w:rFonts w:ascii="Verdana" w:eastAsia="SimSun" w:hAnsi="Verdana"/>
                <w:b/>
                <w:sz w:val="20"/>
                <w:szCs w:val="20"/>
                <w:lang w:eastAsia="hu-HU"/>
              </w:rPr>
              <w:t xml:space="preserve">képviseli </w:t>
            </w:r>
          </w:p>
          <w:p w14:paraId="33C0A526" w14:textId="77777777" w:rsidR="00922EE4" w:rsidRDefault="00CE233F">
            <w:pPr>
              <w:spacing w:after="0" w:line="240" w:lineRule="auto"/>
              <w:jc w:val="center"/>
              <w:rPr>
                <w:rFonts w:ascii="Verdana" w:eastAsia="SimSun" w:hAnsi="Verdana"/>
                <w:b/>
                <w:bCs/>
                <w:sz w:val="20"/>
                <w:szCs w:val="20"/>
                <w:lang w:eastAsia="hu-HU"/>
              </w:rPr>
            </w:pPr>
            <w:r>
              <w:rPr>
                <w:rFonts w:ascii="Verdana" w:eastAsia="SimSun" w:hAnsi="Verdana"/>
                <w:b/>
                <w:bCs/>
                <w:sz w:val="20"/>
                <w:szCs w:val="20"/>
                <w:lang w:eastAsia="hu-HU"/>
              </w:rPr>
              <w:t>Dr. Láng Zsolt</w:t>
            </w:r>
          </w:p>
          <w:p w14:paraId="008C8411" w14:textId="77777777" w:rsidR="00922EE4" w:rsidRDefault="00CE233F">
            <w:pPr>
              <w:spacing w:after="0" w:line="240" w:lineRule="auto"/>
              <w:jc w:val="center"/>
              <w:rPr>
                <w:rFonts w:ascii="Verdana" w:eastAsia="SimSun" w:hAnsi="Verdana"/>
                <w:b/>
                <w:bCs/>
                <w:sz w:val="20"/>
                <w:szCs w:val="20"/>
                <w:lang w:eastAsia="hu-HU"/>
              </w:rPr>
            </w:pPr>
            <w:r>
              <w:rPr>
                <w:rFonts w:ascii="Verdana" w:eastAsia="SimSun" w:hAnsi="Verdana"/>
                <w:b/>
                <w:bCs/>
                <w:sz w:val="20"/>
                <w:szCs w:val="20"/>
                <w:lang w:eastAsia="hu-HU"/>
              </w:rPr>
              <w:t>Polgármester</w:t>
            </w:r>
          </w:p>
          <w:p w14:paraId="29B32AD0" w14:textId="77777777" w:rsidR="00922EE4" w:rsidRDefault="00CE233F">
            <w:pPr>
              <w:spacing w:after="0" w:line="240" w:lineRule="auto"/>
              <w:jc w:val="center"/>
              <w:rPr>
                <w:rFonts w:ascii="Verdana" w:eastAsia="SimSun" w:hAnsi="Verdana"/>
                <w:sz w:val="20"/>
                <w:szCs w:val="20"/>
                <w:lang w:eastAsia="hu-HU"/>
              </w:rPr>
            </w:pPr>
            <w:r>
              <w:rPr>
                <w:rFonts w:ascii="Verdana" w:hAnsi="Verdana"/>
                <w:b/>
                <w:sz w:val="20"/>
                <w:szCs w:val="20"/>
              </w:rPr>
              <w:t>mint a Budapest II. kerület, 13705 hrsz-ú ingatlan tulajdonosa</w:t>
            </w:r>
          </w:p>
        </w:tc>
        <w:tc>
          <w:tcPr>
            <w:tcW w:w="4655" w:type="dxa"/>
            <w:shd w:val="clear" w:color="auto" w:fill="auto"/>
          </w:tcPr>
          <w:p w14:paraId="597E2E9A" w14:textId="77777777" w:rsidR="00922EE4" w:rsidRDefault="00922EE4" w:rsidP="000A6482">
            <w:pPr>
              <w:spacing w:after="0" w:line="240" w:lineRule="auto"/>
              <w:jc w:val="both"/>
              <w:rPr>
                <w:rFonts w:ascii="Verdana" w:eastAsia="Times New Roman" w:hAnsi="Verdana"/>
                <w:sz w:val="20"/>
                <w:szCs w:val="20"/>
                <w:lang w:eastAsia="hu-HU"/>
              </w:rPr>
            </w:pPr>
          </w:p>
          <w:p w14:paraId="58CEA266" w14:textId="77777777" w:rsidR="00922EE4" w:rsidRDefault="00CE233F">
            <w:pPr>
              <w:spacing w:after="0" w:line="240" w:lineRule="auto"/>
              <w:jc w:val="center"/>
              <w:rPr>
                <w:rFonts w:ascii="Verdana" w:eastAsia="SimSun" w:hAnsi="Verdana"/>
                <w:sz w:val="20"/>
                <w:szCs w:val="20"/>
                <w:lang w:eastAsia="hu-HU"/>
              </w:rPr>
            </w:pPr>
            <w:r>
              <w:rPr>
                <w:rFonts w:ascii="Verdana" w:eastAsia="SimSun" w:hAnsi="Verdana"/>
                <w:sz w:val="20"/>
                <w:szCs w:val="20"/>
                <w:lang w:eastAsia="hu-HU"/>
              </w:rPr>
              <w:t xml:space="preserve">________________________________ </w:t>
            </w:r>
          </w:p>
          <w:p w14:paraId="0A38FA20" w14:textId="77777777" w:rsidR="00922EE4" w:rsidRDefault="00CE233F">
            <w:pPr>
              <w:spacing w:after="0" w:line="240" w:lineRule="auto"/>
              <w:jc w:val="center"/>
              <w:rPr>
                <w:rFonts w:ascii="Verdana" w:eastAsia="Times New Roman" w:hAnsi="Verdana"/>
                <w:b/>
                <w:sz w:val="20"/>
                <w:szCs w:val="20"/>
                <w:lang w:eastAsia="hu-HU"/>
              </w:rPr>
            </w:pPr>
            <w:r>
              <w:rPr>
                <w:rFonts w:ascii="Verdana" w:eastAsia="Times New Roman" w:hAnsi="Verdana"/>
                <w:b/>
                <w:sz w:val="20"/>
                <w:szCs w:val="20"/>
                <w:lang w:eastAsia="hu-HU"/>
              </w:rPr>
              <w:t>Budapest Főváros Önkormányzata</w:t>
            </w:r>
          </w:p>
          <w:p w14:paraId="46E053A6" w14:textId="77777777" w:rsidR="00922EE4" w:rsidRDefault="00CE233F">
            <w:pPr>
              <w:spacing w:after="0" w:line="240" w:lineRule="auto"/>
              <w:jc w:val="center"/>
              <w:rPr>
                <w:rFonts w:ascii="Verdana" w:eastAsia="Times New Roman" w:hAnsi="Verdana"/>
                <w:b/>
                <w:sz w:val="20"/>
                <w:szCs w:val="20"/>
                <w:lang w:eastAsia="hu-HU"/>
              </w:rPr>
            </w:pPr>
            <w:r>
              <w:rPr>
                <w:rFonts w:ascii="Verdana" w:eastAsia="Times New Roman" w:hAnsi="Verdana"/>
                <w:b/>
                <w:sz w:val="20"/>
                <w:szCs w:val="20"/>
                <w:lang w:eastAsia="hu-HU"/>
              </w:rPr>
              <w:t>mint a Budapest II. kerület, 13704/1 hrsz-ú ingatlan tulajdonosa</w:t>
            </w:r>
          </w:p>
          <w:p w14:paraId="26F5DFB9" w14:textId="77777777" w:rsidR="00922EE4" w:rsidRDefault="00CE233F">
            <w:pPr>
              <w:spacing w:after="0" w:line="240" w:lineRule="auto"/>
              <w:jc w:val="center"/>
              <w:rPr>
                <w:rFonts w:ascii="Verdana" w:eastAsia="Times New Roman" w:hAnsi="Verdana"/>
                <w:b/>
                <w:sz w:val="20"/>
                <w:szCs w:val="20"/>
                <w:lang w:eastAsia="hu-HU"/>
              </w:rPr>
            </w:pPr>
            <w:r>
              <w:rPr>
                <w:rFonts w:ascii="Verdana" w:eastAsia="Times New Roman" w:hAnsi="Verdana"/>
                <w:b/>
                <w:sz w:val="20"/>
                <w:szCs w:val="20"/>
                <w:lang w:eastAsia="hu-HU"/>
              </w:rPr>
              <w:t>nevében és helyett</w:t>
            </w:r>
          </w:p>
          <w:p w14:paraId="41947C92" w14:textId="77777777" w:rsidR="00922EE4" w:rsidRDefault="00CE233F">
            <w:pPr>
              <w:spacing w:after="0" w:line="240" w:lineRule="auto"/>
              <w:jc w:val="center"/>
              <w:rPr>
                <w:rFonts w:ascii="Verdana" w:eastAsia="Times New Roman" w:hAnsi="Verdana"/>
                <w:b/>
                <w:sz w:val="20"/>
                <w:szCs w:val="20"/>
                <w:lang w:eastAsia="hu-HU"/>
              </w:rPr>
            </w:pPr>
            <w:r>
              <w:rPr>
                <w:rFonts w:ascii="Verdana" w:eastAsia="Times New Roman" w:hAnsi="Verdana"/>
                <w:b/>
                <w:sz w:val="20"/>
                <w:szCs w:val="20"/>
                <w:lang w:eastAsia="hu-HU"/>
              </w:rPr>
              <w:t>Budapest Főváros Vagyonkezelő Központ Zrt.</w:t>
            </w:r>
          </w:p>
          <w:p w14:paraId="787BC800" w14:textId="77777777" w:rsidR="00922EE4" w:rsidRDefault="00CE233F">
            <w:pPr>
              <w:spacing w:after="0" w:line="240" w:lineRule="auto"/>
              <w:jc w:val="center"/>
              <w:rPr>
                <w:rFonts w:ascii="Verdana" w:eastAsia="Times New Roman" w:hAnsi="Verdana"/>
                <w:b/>
                <w:sz w:val="20"/>
                <w:szCs w:val="20"/>
                <w:lang w:eastAsia="hu-HU"/>
              </w:rPr>
            </w:pPr>
            <w:r>
              <w:rPr>
                <w:rFonts w:ascii="Verdana" w:eastAsia="Times New Roman" w:hAnsi="Verdana"/>
                <w:b/>
                <w:sz w:val="20"/>
                <w:szCs w:val="20"/>
                <w:lang w:eastAsia="hu-HU"/>
              </w:rPr>
              <w:t>képviseli</w:t>
            </w:r>
          </w:p>
          <w:p w14:paraId="3FB49578" w14:textId="77777777" w:rsidR="00922EE4" w:rsidRDefault="00CE233F">
            <w:pPr>
              <w:spacing w:after="0" w:line="240" w:lineRule="auto"/>
              <w:jc w:val="center"/>
              <w:rPr>
                <w:rFonts w:ascii="Verdana" w:eastAsia="Times New Roman" w:hAnsi="Verdana"/>
                <w:sz w:val="20"/>
                <w:szCs w:val="20"/>
                <w:lang w:eastAsia="hu-HU"/>
              </w:rPr>
            </w:pPr>
            <w:r>
              <w:rPr>
                <w:rFonts w:ascii="Verdana" w:eastAsia="Times New Roman" w:hAnsi="Verdana"/>
                <w:b/>
                <w:bCs/>
                <w:sz w:val="20"/>
                <w:szCs w:val="20"/>
                <w:lang w:eastAsia="hu-HU"/>
              </w:rPr>
              <w:t>Barts J. Balázs vezérigazgató</w:t>
            </w:r>
          </w:p>
        </w:tc>
      </w:tr>
    </w:tbl>
    <w:p w14:paraId="0CE678E9" w14:textId="77777777" w:rsidR="00922EE4" w:rsidRDefault="00922EE4">
      <w:pPr>
        <w:spacing w:after="0" w:line="240" w:lineRule="auto"/>
        <w:rPr>
          <w:rFonts w:ascii="Calibri" w:eastAsia="Calibri" w:hAnsi="Calibri"/>
        </w:rPr>
      </w:pPr>
    </w:p>
    <w:sectPr w:rsidR="00922EE4">
      <w:headerReference w:type="default" r:id="rId10"/>
      <w:footerReference w:type="default" r:id="rId11"/>
      <w:pgSz w:w="11906" w:h="16838"/>
      <w:pgMar w:top="993" w:right="1440" w:bottom="1440" w:left="1440" w:header="0" w:footer="708"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427A21" w14:textId="77777777" w:rsidR="00A86AAA" w:rsidRDefault="00A86AAA">
      <w:pPr>
        <w:spacing w:after="0" w:line="240" w:lineRule="auto"/>
      </w:pPr>
      <w:r>
        <w:separator/>
      </w:r>
    </w:p>
  </w:endnote>
  <w:endnote w:type="continuationSeparator" w:id="0">
    <w:p w14:paraId="6A2075AC" w14:textId="77777777" w:rsidR="00A86AAA" w:rsidRDefault="00A86AAA">
      <w:pPr>
        <w:spacing w:after="0" w:line="240" w:lineRule="auto"/>
      </w:pPr>
      <w:r>
        <w:continuationSeparator/>
      </w:r>
    </w:p>
  </w:endnote>
  <w:endnote w:type="continuationNotice" w:id="1">
    <w:p w14:paraId="4A2E2E45" w14:textId="77777777" w:rsidR="00A86AAA" w:rsidRDefault="00A86A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B9190" w14:textId="77777777" w:rsidR="00A437FC" w:rsidRDefault="00A437FC">
    <w:pPr>
      <w:pStyle w:val="llb"/>
    </w:pPr>
    <w:r>
      <w:rPr>
        <w:noProof/>
        <w:lang w:eastAsia="hu-HU"/>
      </w:rPr>
      <mc:AlternateContent>
        <mc:Choice Requires="wps">
          <w:drawing>
            <wp:anchor distT="0" distB="0" distL="114300" distR="114300" simplePos="0" relativeHeight="5" behindDoc="1" locked="0" layoutInCell="1" allowOverlap="1" wp14:anchorId="59C10215" wp14:editId="5C79BA5E">
              <wp:simplePos x="0" y="0"/>
              <wp:positionH relativeFrom="page">
                <wp:posOffset>3470275</wp:posOffset>
              </wp:positionH>
              <wp:positionV relativeFrom="page">
                <wp:posOffset>10027920</wp:posOffset>
              </wp:positionV>
              <wp:extent cx="619760" cy="423545"/>
              <wp:effectExtent l="0" t="0" r="0" b="0"/>
              <wp:wrapNone/>
              <wp:docPr id="1" name="24 ágú csillag 1"/>
              <wp:cNvGraphicFramePr/>
              <a:graphic xmlns:a="http://schemas.openxmlformats.org/drawingml/2006/main">
                <a:graphicData uri="http://schemas.microsoft.com/office/word/2010/wordprocessingShape">
                  <wps:wsp>
                    <wps:cNvSpPr txBox="1"/>
                    <wps:spPr>
                      <a:xfrm rot="21600000">
                        <a:off x="0" y="0"/>
                        <a:ext cx="619760" cy="423545"/>
                      </a:xfrm>
                      <a:prstGeom prst="star24">
                        <a:avLst/>
                      </a:prstGeom>
                      <a:solidFill>
                        <a:srgbClr val="FFFFFF"/>
                      </a:solidFill>
                      <a:ln w="9525">
                        <a:solidFill>
                          <a:srgbClr val="A5A5A5"/>
                        </a:solidFill>
                      </a:ln>
                    </wps:spPr>
                    <wps:txbx>
                      <w:txbxContent>
                        <w:p w14:paraId="44EF80B7" w14:textId="77777777" w:rsidR="00A437FC" w:rsidRDefault="00A437FC">
                          <w:pPr>
                            <w:pStyle w:val="Kerettartalom"/>
                            <w:jc w:val="center"/>
                          </w:pPr>
                          <w:r>
                            <w:fldChar w:fldCharType="begin"/>
                          </w:r>
                          <w:r>
                            <w:instrText>PAGE</w:instrText>
                          </w:r>
                          <w:r>
                            <w:fldChar w:fldCharType="separate"/>
                          </w:r>
                          <w:r w:rsidR="00595924">
                            <w:rPr>
                              <w:noProof/>
                            </w:rPr>
                            <w:t>4</w:t>
                          </w:r>
                          <w:r>
                            <w:fldChar w:fldCharType="end"/>
                          </w:r>
                        </w:p>
                      </w:txbxContent>
                    </wps:txbx>
                    <wps:bodyPr lIns="91440" tIns="45720" rIns="91440" bIns="45720" anchor="t">
                      <a:noAutofit/>
                    </wps:bodyPr>
                  </wps:wsp>
                </a:graphicData>
              </a:graphic>
            </wp:anchor>
          </w:drawing>
        </mc:Choice>
        <mc:Fallback>
          <w:pict>
            <v:shapetype w14:anchorId="59C10215"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24 ágú csillag 1" o:spid="_x0000_s1026" type="#_x0000_t92" style="position:absolute;margin-left:273.25pt;margin-top:789.6pt;width:48.8pt;height:33.35pt;z-index:-50331647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" strokecolor="#a5a5a5">
              <v:textbox>
                <w:txbxContent>
                  <w:p w14:paraId="44EF80B7" w14:textId="77777777" w:rsidR="00A437FC" w:rsidRDefault="00A437FC">
                    <w:pPr>
                      <w:pStyle w:val="Kerettartalom"/>
                      <w:jc w:val="center"/>
                    </w:pPr>
                    <w:r>
                      <w:fldChar w:fldCharType="begin"/>
                    </w:r>
                    <w:r>
                      <w:instrText>PAGE</w:instrText>
                    </w:r>
                    <w:r>
                      <w:fldChar w:fldCharType="separate"/>
                    </w:r>
                    <w:r w:rsidR="00595924">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257497" w14:textId="77777777" w:rsidR="00A86AAA" w:rsidRDefault="00A86AAA">
      <w:pPr>
        <w:spacing w:after="0" w:line="240" w:lineRule="auto"/>
      </w:pPr>
      <w:r>
        <w:separator/>
      </w:r>
    </w:p>
  </w:footnote>
  <w:footnote w:type="continuationSeparator" w:id="0">
    <w:p w14:paraId="49D9C858" w14:textId="77777777" w:rsidR="00A86AAA" w:rsidRDefault="00A86AAA">
      <w:pPr>
        <w:spacing w:after="0" w:line="240" w:lineRule="auto"/>
      </w:pPr>
      <w:r>
        <w:continuationSeparator/>
      </w:r>
    </w:p>
  </w:footnote>
  <w:footnote w:type="continuationNotice" w:id="1">
    <w:p w14:paraId="4F71C5CB" w14:textId="77777777" w:rsidR="00A86AAA" w:rsidRDefault="00A86AA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51CEE" w14:textId="77777777" w:rsidR="00A86AAA" w:rsidRDefault="00A86AAA">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139FC"/>
    <w:multiLevelType w:val="multilevel"/>
    <w:tmpl w:val="6AB629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ACD7266"/>
    <w:multiLevelType w:val="hybridMultilevel"/>
    <w:tmpl w:val="E1C000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F6A0E03"/>
    <w:multiLevelType w:val="hybridMultilevel"/>
    <w:tmpl w:val="41D01A5A"/>
    <w:lvl w:ilvl="0" w:tplc="3134F96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0886F02"/>
    <w:multiLevelType w:val="multilevel"/>
    <w:tmpl w:val="F426E4D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618B5555"/>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1DA3B6F"/>
    <w:multiLevelType w:val="hybridMultilevel"/>
    <w:tmpl w:val="94C02CE6"/>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7CB31A1"/>
    <w:multiLevelType w:val="multilevel"/>
    <w:tmpl w:val="398076BC"/>
    <w:lvl w:ilvl="0">
      <w:start w:val="1"/>
      <w:numFmt w:val="decimal"/>
      <w:lvlText w:val="%1."/>
      <w:lvlJc w:val="left"/>
      <w:pPr>
        <w:ind w:left="720" w:hanging="360"/>
      </w:pPr>
    </w:lvl>
    <w:lvl w:ilvl="1">
      <w:start w:val="1"/>
      <w:numFmt w:val="lowerLetter"/>
      <w:lvlText w:val="%2)"/>
      <w:lvlJc w:val="left"/>
      <w:pPr>
        <w:ind w:left="1470" w:hanging="39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6"/>
  </w:num>
  <w:num w:numId="3">
    <w:abstractNumId w:val="3"/>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EE4"/>
    <w:rsid w:val="00004EAE"/>
    <w:rsid w:val="00061CF8"/>
    <w:rsid w:val="00065910"/>
    <w:rsid w:val="00087E29"/>
    <w:rsid w:val="000A1D61"/>
    <w:rsid w:val="000A6482"/>
    <w:rsid w:val="000D0937"/>
    <w:rsid w:val="00116B6C"/>
    <w:rsid w:val="00177226"/>
    <w:rsid w:val="001B677F"/>
    <w:rsid w:val="001D530A"/>
    <w:rsid w:val="002221D6"/>
    <w:rsid w:val="00244DB4"/>
    <w:rsid w:val="00292C66"/>
    <w:rsid w:val="002D7DCE"/>
    <w:rsid w:val="003E0ED8"/>
    <w:rsid w:val="003F3BBE"/>
    <w:rsid w:val="00471DB0"/>
    <w:rsid w:val="00515DCD"/>
    <w:rsid w:val="0053707E"/>
    <w:rsid w:val="00590DFC"/>
    <w:rsid w:val="00595924"/>
    <w:rsid w:val="005B332D"/>
    <w:rsid w:val="005C609F"/>
    <w:rsid w:val="005D7189"/>
    <w:rsid w:val="0061543C"/>
    <w:rsid w:val="00625AD3"/>
    <w:rsid w:val="00724D6E"/>
    <w:rsid w:val="00733B92"/>
    <w:rsid w:val="00775D50"/>
    <w:rsid w:val="007E6D5D"/>
    <w:rsid w:val="00840F74"/>
    <w:rsid w:val="008952B3"/>
    <w:rsid w:val="008C1644"/>
    <w:rsid w:val="008E07BB"/>
    <w:rsid w:val="008E4743"/>
    <w:rsid w:val="00922EE4"/>
    <w:rsid w:val="00953C2D"/>
    <w:rsid w:val="00963482"/>
    <w:rsid w:val="009A2AED"/>
    <w:rsid w:val="009B793C"/>
    <w:rsid w:val="009C2EF2"/>
    <w:rsid w:val="00A153F7"/>
    <w:rsid w:val="00A2449B"/>
    <w:rsid w:val="00A437FC"/>
    <w:rsid w:val="00A86AAA"/>
    <w:rsid w:val="00A9101F"/>
    <w:rsid w:val="00B8775B"/>
    <w:rsid w:val="00BB1340"/>
    <w:rsid w:val="00BB56FA"/>
    <w:rsid w:val="00BC6040"/>
    <w:rsid w:val="00BF1E15"/>
    <w:rsid w:val="00C07352"/>
    <w:rsid w:val="00C20A5C"/>
    <w:rsid w:val="00C540E0"/>
    <w:rsid w:val="00CE233F"/>
    <w:rsid w:val="00CE6997"/>
    <w:rsid w:val="00D86563"/>
    <w:rsid w:val="00DA42F0"/>
    <w:rsid w:val="00DE2828"/>
    <w:rsid w:val="00E02BDD"/>
    <w:rsid w:val="00E3353F"/>
    <w:rsid w:val="00EE7F09"/>
    <w:rsid w:val="00F33548"/>
    <w:rsid w:val="00F714E6"/>
    <w:rsid w:val="00F740E7"/>
    <w:rsid w:val="00F75362"/>
    <w:rsid w:val="00F966AB"/>
    <w:rsid w:val="00FD0EFE"/>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9BEBFA"/>
  <w15:docId w15:val="{FC0D8EA0-E91C-4500-8752-B43F67EE1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66DC5"/>
    <w:pPr>
      <w:suppressAutoHyphens/>
      <w:spacing w:after="200" w:line="276" w:lineRule="auto"/>
    </w:pPr>
    <w:rPr>
      <w:rFonts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lbChar">
    <w:name w:val="Élőláb Char"/>
    <w:basedOn w:val="Bekezdsalapbettpusa"/>
    <w:uiPriority w:val="99"/>
    <w:semiHidden/>
    <w:rsid w:val="00466DC5"/>
    <w:rPr>
      <w:rFonts w:ascii="Calibri" w:eastAsia="Calibri" w:hAnsi="Calibri" w:cs="Times New Roman"/>
    </w:rPr>
  </w:style>
  <w:style w:type="character" w:styleId="Jegyzethivatkozs">
    <w:name w:val="annotation reference"/>
    <w:semiHidden/>
    <w:rsid w:val="00466DC5"/>
    <w:rPr>
      <w:sz w:val="16"/>
      <w:szCs w:val="16"/>
    </w:rPr>
  </w:style>
  <w:style w:type="character" w:customStyle="1" w:styleId="JegyzetszvegChar">
    <w:name w:val="Jegyzetszöveg Char"/>
    <w:basedOn w:val="Bekezdsalapbettpusa"/>
    <w:link w:val="Jegyzetszveg"/>
    <w:uiPriority w:val="99"/>
    <w:rsid w:val="00466DC5"/>
    <w:rPr>
      <w:rFonts w:ascii="Calibri" w:eastAsia="Calibri" w:hAnsi="Calibri" w:cs="Times New Roman"/>
      <w:sz w:val="20"/>
      <w:szCs w:val="20"/>
    </w:rPr>
  </w:style>
  <w:style w:type="character" w:customStyle="1" w:styleId="Internet-hivatkozs">
    <w:name w:val="Internet-hivatkozás"/>
    <w:rsid w:val="00466DC5"/>
    <w:rPr>
      <w:color w:val="0000FF"/>
      <w:u w:val="single"/>
    </w:rPr>
  </w:style>
  <w:style w:type="character" w:customStyle="1" w:styleId="AONormalChar1">
    <w:name w:val="AONormal Char1"/>
    <w:link w:val="AONormal"/>
    <w:uiPriority w:val="99"/>
    <w:locked/>
    <w:rsid w:val="00466DC5"/>
    <w:rPr>
      <w:rFonts w:ascii="Times New Roman" w:eastAsia="SimSun" w:hAnsi="Times New Roman" w:cs="Times New Roman"/>
      <w:lang w:val="en-GB" w:eastAsia="hu-HU"/>
    </w:rPr>
  </w:style>
  <w:style w:type="character" w:customStyle="1" w:styleId="BuborkszvegChar">
    <w:name w:val="Buborékszöveg Char"/>
    <w:basedOn w:val="Bekezdsalapbettpusa"/>
    <w:link w:val="Buborkszveg"/>
    <w:uiPriority w:val="99"/>
    <w:semiHidden/>
    <w:rsid w:val="00466DC5"/>
    <w:rPr>
      <w:rFonts w:ascii="Segoe UI" w:eastAsia="Calibri" w:hAnsi="Segoe UI" w:cs="Segoe UI"/>
      <w:sz w:val="18"/>
      <w:szCs w:val="18"/>
    </w:rPr>
  </w:style>
  <w:style w:type="character" w:customStyle="1" w:styleId="MegjegyzstrgyaChar">
    <w:name w:val="Megjegyzés tárgya Char"/>
    <w:basedOn w:val="JegyzetszvegChar"/>
    <w:link w:val="Megjegyzstrgya"/>
    <w:uiPriority w:val="99"/>
    <w:semiHidden/>
    <w:rsid w:val="00DB1226"/>
    <w:rPr>
      <w:rFonts w:ascii="Calibri" w:eastAsia="Calibri" w:hAnsi="Calibri" w:cs="Times New Roman"/>
      <w:b/>
      <w:bCs/>
      <w:sz w:val="20"/>
      <w:szCs w:val="20"/>
    </w:rPr>
  </w:style>
  <w:style w:type="character" w:customStyle="1" w:styleId="LbjegyzetszvegChar">
    <w:name w:val="Lábjegyzetszöveg Char"/>
    <w:basedOn w:val="Bekezdsalapbettpusa"/>
    <w:link w:val="Lbjegyzetszveg"/>
    <w:uiPriority w:val="99"/>
    <w:semiHidden/>
    <w:rsid w:val="009E0D53"/>
    <w:rPr>
      <w:rFonts w:ascii="Calibri" w:eastAsia="Calibri" w:hAnsi="Calibri" w:cs="Times New Roman"/>
      <w:sz w:val="20"/>
      <w:szCs w:val="20"/>
    </w:rPr>
  </w:style>
  <w:style w:type="character" w:styleId="Lbjegyzet-hivatkozs">
    <w:name w:val="footnote reference"/>
    <w:basedOn w:val="Bekezdsalapbettpusa"/>
    <w:semiHidden/>
    <w:unhideWhenUsed/>
    <w:rsid w:val="009E0D53"/>
    <w:rPr>
      <w:vertAlign w:val="superscript"/>
    </w:rPr>
  </w:style>
  <w:style w:type="character" w:customStyle="1" w:styleId="ListLabel1">
    <w:name w:val="ListLabel 1"/>
    <w:rPr>
      <w:rFonts w:cs="Courier New"/>
    </w:rPr>
  </w:style>
  <w:style w:type="character" w:customStyle="1" w:styleId="Lbjegyzet-karakterek">
    <w:name w:val="Lábjegyzet-karakterek"/>
  </w:style>
  <w:style w:type="character" w:customStyle="1" w:styleId="Lbjegyzet-horgony">
    <w:name w:val="Lábjegyzet-horgony"/>
    <w:rPr>
      <w:vertAlign w:val="superscript"/>
    </w:rPr>
  </w:style>
  <w:style w:type="character" w:customStyle="1" w:styleId="Vgjegyzet-horgony">
    <w:name w:val="Végjegyzet-horgony"/>
    <w:rPr>
      <w:vertAlign w:val="superscript"/>
    </w:rPr>
  </w:style>
  <w:style w:type="character" w:customStyle="1" w:styleId="Vgjegyzet-karakterek">
    <w:name w:val="Végjegyzet-karakterek"/>
  </w:style>
  <w:style w:type="paragraph" w:customStyle="1" w:styleId="Cmsor">
    <w:name w:val="Címsor"/>
    <w:basedOn w:val="Norml"/>
    <w:next w:val="Szvegtrzs"/>
    <w:pPr>
      <w:keepNext/>
      <w:spacing w:before="240" w:after="120"/>
    </w:pPr>
    <w:rPr>
      <w:rFonts w:ascii="Liberation Sans" w:eastAsia="Microsoft YaHei" w:hAnsi="Liberation Sans" w:cs="Mangal"/>
      <w:sz w:val="28"/>
      <w:szCs w:val="28"/>
    </w:rPr>
  </w:style>
  <w:style w:type="paragraph" w:styleId="Szvegtrzs">
    <w:name w:val="Body Text"/>
    <w:basedOn w:val="Norml"/>
    <w:pPr>
      <w:spacing w:after="140" w:line="288" w:lineRule="auto"/>
    </w:pPr>
  </w:style>
  <w:style w:type="paragraph" w:styleId="Lista">
    <w:name w:val="List"/>
    <w:basedOn w:val="Szvegtrzs"/>
    <w:rPr>
      <w:rFonts w:cs="Mangal"/>
    </w:rPr>
  </w:style>
  <w:style w:type="paragraph" w:customStyle="1" w:styleId="Felirat">
    <w:name w:val="Felirat"/>
    <w:basedOn w:val="Norml"/>
    <w:pPr>
      <w:suppressLineNumbers/>
      <w:spacing w:before="120" w:after="120"/>
    </w:pPr>
    <w:rPr>
      <w:rFonts w:cs="Mangal"/>
      <w:i/>
      <w:iCs/>
      <w:sz w:val="24"/>
      <w:szCs w:val="24"/>
    </w:rPr>
  </w:style>
  <w:style w:type="paragraph" w:customStyle="1" w:styleId="Trgymutat">
    <w:name w:val="Tárgymutató"/>
    <w:basedOn w:val="Norml"/>
    <w:pPr>
      <w:suppressLineNumbers/>
    </w:pPr>
    <w:rPr>
      <w:rFonts w:cs="Mangal"/>
    </w:rPr>
  </w:style>
  <w:style w:type="paragraph" w:styleId="Listaszerbekezds">
    <w:name w:val="List Paragraph"/>
    <w:basedOn w:val="Norml"/>
    <w:uiPriority w:val="34"/>
    <w:qFormat/>
    <w:rsid w:val="00466DC5"/>
    <w:pPr>
      <w:ind w:left="720"/>
      <w:contextualSpacing/>
    </w:pPr>
  </w:style>
  <w:style w:type="paragraph" w:styleId="llb">
    <w:name w:val="footer"/>
    <w:basedOn w:val="Norml"/>
    <w:unhideWhenUsed/>
    <w:rsid w:val="00466DC5"/>
    <w:pPr>
      <w:tabs>
        <w:tab w:val="center" w:pos="4513"/>
        <w:tab w:val="right" w:pos="9026"/>
      </w:tabs>
    </w:pPr>
  </w:style>
  <w:style w:type="paragraph" w:styleId="Jegyzetszveg">
    <w:name w:val="annotation text"/>
    <w:basedOn w:val="Norml"/>
    <w:link w:val="JegyzetszvegChar"/>
    <w:uiPriority w:val="99"/>
    <w:rsid w:val="00466DC5"/>
    <w:rPr>
      <w:sz w:val="20"/>
      <w:szCs w:val="20"/>
    </w:rPr>
  </w:style>
  <w:style w:type="paragraph" w:customStyle="1" w:styleId="CharChar4Char">
    <w:name w:val="Char Char4 Char"/>
    <w:basedOn w:val="Norml"/>
    <w:rsid w:val="00466DC5"/>
    <w:pPr>
      <w:spacing w:after="160" w:line="240" w:lineRule="exact"/>
    </w:pPr>
    <w:rPr>
      <w:rFonts w:ascii="Tahoma" w:eastAsia="Times New Roman" w:hAnsi="Tahoma"/>
      <w:sz w:val="20"/>
      <w:szCs w:val="20"/>
      <w:lang w:val="en-US"/>
    </w:rPr>
  </w:style>
  <w:style w:type="paragraph" w:customStyle="1" w:styleId="AONormal">
    <w:name w:val="AONormal"/>
    <w:link w:val="AONormalChar1"/>
    <w:uiPriority w:val="99"/>
    <w:rsid w:val="00466DC5"/>
    <w:pPr>
      <w:suppressAutoHyphens/>
      <w:spacing w:line="260" w:lineRule="atLeast"/>
    </w:pPr>
    <w:rPr>
      <w:rFonts w:ascii="Times New Roman" w:eastAsia="SimSun" w:hAnsi="Times New Roman" w:cs="Times New Roman"/>
      <w:lang w:val="en-GB" w:eastAsia="hu-HU"/>
    </w:rPr>
  </w:style>
  <w:style w:type="paragraph" w:styleId="Buborkszveg">
    <w:name w:val="Balloon Text"/>
    <w:basedOn w:val="Norml"/>
    <w:link w:val="BuborkszvegChar"/>
    <w:uiPriority w:val="99"/>
    <w:semiHidden/>
    <w:unhideWhenUsed/>
    <w:rsid w:val="00466DC5"/>
    <w:pPr>
      <w:spacing w:after="0" w:line="240" w:lineRule="auto"/>
    </w:pPr>
    <w:rPr>
      <w:rFonts w:ascii="Segoe UI" w:hAnsi="Segoe UI" w:cs="Segoe UI"/>
      <w:sz w:val="18"/>
      <w:szCs w:val="18"/>
    </w:rPr>
  </w:style>
  <w:style w:type="paragraph" w:styleId="Megjegyzstrgya">
    <w:name w:val="annotation subject"/>
    <w:basedOn w:val="Jegyzetszveg"/>
    <w:link w:val="MegjegyzstrgyaChar"/>
    <w:uiPriority w:val="99"/>
    <w:semiHidden/>
    <w:unhideWhenUsed/>
    <w:rsid w:val="00DB1226"/>
    <w:pPr>
      <w:spacing w:line="240" w:lineRule="auto"/>
    </w:pPr>
    <w:rPr>
      <w:b/>
      <w:bCs/>
    </w:rPr>
  </w:style>
  <w:style w:type="paragraph" w:styleId="Lbjegyzetszveg">
    <w:name w:val="footnote text"/>
    <w:basedOn w:val="Norml"/>
    <w:link w:val="LbjegyzetszvegChar"/>
    <w:uiPriority w:val="99"/>
    <w:semiHidden/>
    <w:unhideWhenUsed/>
    <w:rsid w:val="009E0D53"/>
    <w:pPr>
      <w:spacing w:after="0" w:line="240" w:lineRule="auto"/>
    </w:pPr>
    <w:rPr>
      <w:sz w:val="20"/>
      <w:szCs w:val="20"/>
    </w:rPr>
  </w:style>
  <w:style w:type="paragraph" w:customStyle="1" w:styleId="Lbjegyzet">
    <w:name w:val="Lábjegyzet"/>
    <w:basedOn w:val="Norml"/>
  </w:style>
  <w:style w:type="paragraph" w:customStyle="1" w:styleId="Kerettartalom">
    <w:name w:val="Kerettartalom"/>
    <w:basedOn w:val="Norml"/>
  </w:style>
  <w:style w:type="paragraph" w:styleId="lfej">
    <w:name w:val="header"/>
    <w:basedOn w:val="Norml"/>
    <w:link w:val="lfejChar"/>
    <w:uiPriority w:val="99"/>
    <w:unhideWhenUsed/>
    <w:rsid w:val="008952B3"/>
    <w:pPr>
      <w:tabs>
        <w:tab w:val="center" w:pos="4536"/>
        <w:tab w:val="right" w:pos="9072"/>
      </w:tabs>
      <w:spacing w:after="0" w:line="240" w:lineRule="auto"/>
    </w:pPr>
  </w:style>
  <w:style w:type="character" w:customStyle="1" w:styleId="lfejChar">
    <w:name w:val="Élőfej Char"/>
    <w:basedOn w:val="Bekezdsalapbettpusa"/>
    <w:link w:val="lfej"/>
    <w:uiPriority w:val="99"/>
    <w:rsid w:val="008952B3"/>
    <w:rPr>
      <w:rFonts w:cs="Times New Roman"/>
    </w:rPr>
  </w:style>
  <w:style w:type="paragraph" w:styleId="NormlWeb">
    <w:name w:val="Normal (Web)"/>
    <w:basedOn w:val="Norml"/>
    <w:rsid w:val="00A9101F"/>
    <w:pPr>
      <w:suppressAutoHyphens w:val="0"/>
    </w:pPr>
    <w:rPr>
      <w:rFonts w:ascii="Calibri" w:eastAsia="Times New Roman" w:hAnsi="Calibri" w:cs="Calibri"/>
      <w:sz w:val="24"/>
      <w:szCs w:val="24"/>
    </w:rPr>
  </w:style>
  <w:style w:type="paragraph" w:styleId="Vltozat">
    <w:name w:val="Revision"/>
    <w:hidden/>
    <w:uiPriority w:val="99"/>
    <w:semiHidden/>
    <w:rsid w:val="007E6D5D"/>
    <w:pPr>
      <w:spacing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229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fvk.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sodikkerulet.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FAC76-A38B-4752-9EF9-398C9AD5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1652</Words>
  <Characters>11403</Characters>
  <Application>Microsoft Office Word</Application>
  <DocSecurity>0</DocSecurity>
  <Lines>95</Lines>
  <Paragraphs>26</Paragraphs>
  <ScaleCrop>false</ScaleCrop>
  <HeadingPairs>
    <vt:vector size="2" baseType="variant">
      <vt:variant>
        <vt:lpstr>Cím</vt:lpstr>
      </vt:variant>
      <vt:variant>
        <vt:i4>1</vt:i4>
      </vt:variant>
    </vt:vector>
  </HeadingPairs>
  <TitlesOfParts>
    <vt:vector size="1" baseType="lpstr">
      <vt:lpstr/>
    </vt:vector>
  </TitlesOfParts>
  <Company>Dr. Varga Alexandra Egyéni Ügyvéd</Company>
  <LinksUpToDate>false</LinksUpToDate>
  <CharactersWithSpaces>13029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Láng Orsolya</dc:creator>
  <cp:lastModifiedBy>Láng Orsolya</cp:lastModifiedBy>
  <cp:revision>3</cp:revision>
  <cp:lastPrinted>2018-11-09T11:22:00Z</cp:lastPrinted>
  <dcterms:created xsi:type="dcterms:W3CDTF">2018-11-15T10:07:00Z</dcterms:created>
  <dcterms:modified xsi:type="dcterms:W3CDTF">2018-11-15T10:12:00Z</dcterms:modified>
  <dc:language>hu-HU</dc:language>
</cp:coreProperties>
</file>