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AC" w:rsidRPr="0093555A" w:rsidRDefault="000F4BAC" w:rsidP="000F4BAC">
      <w:pPr>
        <w:keepNext/>
        <w:ind w:left="6372" w:firstLine="708"/>
        <w:jc w:val="both"/>
        <w:outlineLvl w:val="0"/>
        <w:rPr>
          <w:b w:val="0"/>
          <w:bCs/>
        </w:rPr>
      </w:pPr>
      <w:r w:rsidRPr="0093555A">
        <w:rPr>
          <w:b w:val="0"/>
          <w:bCs/>
        </w:rPr>
        <w:t xml:space="preserve">  .</w:t>
      </w:r>
      <w:proofErr w:type="gramStart"/>
      <w:r w:rsidRPr="0093555A">
        <w:rPr>
          <w:b w:val="0"/>
          <w:bCs/>
        </w:rPr>
        <w:t>.….</w:t>
      </w:r>
      <w:proofErr w:type="gramEnd"/>
      <w:r w:rsidRPr="0093555A">
        <w:rPr>
          <w:b w:val="0"/>
          <w:bCs/>
        </w:rPr>
        <w:t xml:space="preserve"> sz. napirend  </w:t>
      </w: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Pr="0093555A" w:rsidRDefault="000F4BAC" w:rsidP="000F4BAC">
      <w:pPr>
        <w:keepNext/>
        <w:jc w:val="both"/>
        <w:outlineLvl w:val="0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Default="000F4BAC" w:rsidP="000F4BAC">
      <w:pPr>
        <w:ind w:left="5387"/>
        <w:rPr>
          <w:b w:val="0"/>
          <w:bCs/>
        </w:rPr>
      </w:pPr>
    </w:p>
    <w:p w:rsidR="000F4BAC" w:rsidRPr="0093555A" w:rsidRDefault="000F4BAC" w:rsidP="000F4BAC">
      <w:pPr>
        <w:ind w:left="5387"/>
      </w:pPr>
    </w:p>
    <w:p w:rsidR="000F4BAC" w:rsidRPr="0093555A" w:rsidRDefault="000F4BAC" w:rsidP="000F4BAC"/>
    <w:p w:rsidR="000F4BAC" w:rsidRPr="000F4BAC" w:rsidRDefault="000F4BAC" w:rsidP="000F4BAC">
      <w:pPr>
        <w:keepNext/>
        <w:jc w:val="center"/>
        <w:outlineLvl w:val="4"/>
        <w:rPr>
          <w:bCs/>
          <w:i/>
          <w:szCs w:val="24"/>
        </w:rPr>
      </w:pPr>
      <w:r w:rsidRPr="000F4BAC">
        <w:rPr>
          <w:bCs/>
          <w:i/>
          <w:szCs w:val="24"/>
        </w:rPr>
        <w:t>E L Ő T E R J E S Z T É S</w:t>
      </w:r>
    </w:p>
    <w:p w:rsidR="000F4BAC" w:rsidRPr="000F4BAC" w:rsidRDefault="000F4BAC" w:rsidP="000F4BAC">
      <w:pPr>
        <w:jc w:val="center"/>
        <w:rPr>
          <w:bCs/>
          <w:szCs w:val="24"/>
        </w:rPr>
      </w:pPr>
    </w:p>
    <w:p w:rsidR="000F4BAC" w:rsidRPr="000F4BAC" w:rsidRDefault="000F4BAC" w:rsidP="000F4BAC">
      <w:pPr>
        <w:jc w:val="center"/>
        <w:rPr>
          <w:bCs/>
          <w:sz w:val="24"/>
          <w:szCs w:val="24"/>
        </w:rPr>
      </w:pPr>
      <w:proofErr w:type="gramStart"/>
      <w:r w:rsidRPr="000F4BAC">
        <w:rPr>
          <w:bCs/>
          <w:sz w:val="24"/>
          <w:szCs w:val="24"/>
        </w:rPr>
        <w:t>a</w:t>
      </w:r>
      <w:proofErr w:type="gramEnd"/>
      <w:r w:rsidRPr="000F4BAC">
        <w:rPr>
          <w:bCs/>
          <w:sz w:val="24"/>
          <w:szCs w:val="24"/>
        </w:rPr>
        <w:t xml:space="preserve"> Képvisel</w:t>
      </w:r>
      <w:r w:rsidR="00F37DAA">
        <w:rPr>
          <w:bCs/>
          <w:sz w:val="24"/>
          <w:szCs w:val="24"/>
        </w:rPr>
        <w:t>ő-testület 2018. augusztus 23</w:t>
      </w:r>
      <w:bookmarkStart w:id="0" w:name="_GoBack"/>
      <w:bookmarkEnd w:id="0"/>
      <w:r w:rsidRPr="000F4BAC">
        <w:rPr>
          <w:bCs/>
          <w:sz w:val="24"/>
          <w:szCs w:val="24"/>
        </w:rPr>
        <w:t xml:space="preserve">-i rendkívüli ülésére </w:t>
      </w: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Pr="000F4BAC" w:rsidRDefault="000F4BAC" w:rsidP="000F4BAC">
      <w:pPr>
        <w:keepNext/>
        <w:keepLines/>
        <w:overflowPunct w:val="0"/>
        <w:autoSpaceDE w:val="0"/>
        <w:autoSpaceDN w:val="0"/>
        <w:adjustRightInd w:val="0"/>
        <w:spacing w:before="240"/>
        <w:ind w:left="1440" w:hanging="1440"/>
        <w:jc w:val="both"/>
        <w:textAlignment w:val="baseline"/>
        <w:rPr>
          <w:b w:val="0"/>
          <w:sz w:val="24"/>
          <w:szCs w:val="24"/>
        </w:rPr>
      </w:pPr>
      <w:r w:rsidRPr="0020382C">
        <w:rPr>
          <w:b w:val="0"/>
          <w:bCs/>
          <w:sz w:val="24"/>
          <w:szCs w:val="24"/>
        </w:rPr>
        <w:t>Tárgy:</w:t>
      </w:r>
      <w:r w:rsidRPr="00300F54">
        <w:rPr>
          <w:b w:val="0"/>
          <w:bCs/>
        </w:rPr>
        <w:t xml:space="preserve"> </w:t>
      </w:r>
      <w:r w:rsidRPr="00300F54">
        <w:rPr>
          <w:b w:val="0"/>
          <w:bCs/>
        </w:rPr>
        <w:tab/>
      </w:r>
      <w:r w:rsidR="001F7EC7" w:rsidRPr="001F7EC7">
        <w:rPr>
          <w:b w:val="0"/>
          <w:sz w:val="24"/>
          <w:szCs w:val="24"/>
        </w:rPr>
        <w:t>Javaslat Budapest Főváros II. Kerületi Önkormányzat Képviselő-testületének az Önkormányzat Szervezeti és Működési Szabályzatáról szóló 13/1992.(VII.01.) önkormányzati rendeletének módosítására</w:t>
      </w:r>
    </w:p>
    <w:p w:rsidR="000F4BAC" w:rsidRPr="000F4BAC" w:rsidRDefault="000F4BAC" w:rsidP="000F4BAC">
      <w:pPr>
        <w:ind w:left="900" w:hanging="900"/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>Készítette: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="001F7EC7">
        <w:rPr>
          <w:b w:val="0"/>
          <w:sz w:val="24"/>
          <w:szCs w:val="24"/>
        </w:rPr>
        <w:t>Molnárné dr. Szabados Judit, Jogtanácsos</w:t>
      </w:r>
    </w:p>
    <w:p w:rsidR="001F7EC7" w:rsidRDefault="001F7EC7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1F7EC7" w:rsidRDefault="001F7EC7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1F7EC7" w:rsidRDefault="001F7EC7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………………………….</w:t>
      </w:r>
    </w:p>
    <w:p w:rsidR="001F7EC7" w:rsidRDefault="001F7EC7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</w:t>
      </w:r>
      <w:r w:rsidRPr="001F7EC7">
        <w:rPr>
          <w:b w:val="0"/>
          <w:sz w:val="24"/>
          <w:szCs w:val="24"/>
        </w:rPr>
        <w:t>Mayerné dr. Vágó Eszter</w:t>
      </w:r>
    </w:p>
    <w:p w:rsidR="001F7EC7" w:rsidRDefault="001F7EC7" w:rsidP="000F4BA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Jegyzői Titkárság osztályvezetője</w:t>
      </w:r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>Egyeztetve: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</w:t>
      </w:r>
      <w:proofErr w:type="gramEnd"/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  <w:t>Dankó Virág, Alpolgármester</w:t>
      </w:r>
    </w:p>
    <w:p w:rsidR="000F4BAC" w:rsidRDefault="000F4BAC" w:rsidP="000F4BAC">
      <w:pPr>
        <w:rPr>
          <w:b w:val="0"/>
          <w:sz w:val="24"/>
          <w:szCs w:val="24"/>
        </w:rPr>
      </w:pPr>
    </w:p>
    <w:p w:rsidR="001F7EC7" w:rsidRPr="000F4BAC" w:rsidRDefault="001F7EC7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>Látta:</w:t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…………………………..</w:t>
      </w:r>
      <w:proofErr w:type="gramEnd"/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dr.</w:t>
      </w:r>
      <w:proofErr w:type="gramEnd"/>
      <w:r w:rsidRPr="000F4BAC">
        <w:rPr>
          <w:b w:val="0"/>
          <w:sz w:val="24"/>
          <w:szCs w:val="24"/>
        </w:rPr>
        <w:t xml:space="preserve"> Szalai Tibor, Jegyző</w:t>
      </w: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ind w:left="2127"/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>………………………….</w:t>
      </w:r>
    </w:p>
    <w:p w:rsidR="000F4BAC" w:rsidRPr="000F4BAC" w:rsidRDefault="000F4BAC" w:rsidP="000F4BAC">
      <w:pPr>
        <w:rPr>
          <w:b w:val="0"/>
          <w:sz w:val="24"/>
          <w:szCs w:val="24"/>
        </w:rPr>
      </w:pP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r w:rsidRPr="000F4BAC">
        <w:rPr>
          <w:b w:val="0"/>
          <w:sz w:val="24"/>
          <w:szCs w:val="24"/>
        </w:rPr>
        <w:tab/>
      </w:r>
      <w:proofErr w:type="gramStart"/>
      <w:r w:rsidRPr="000F4BAC">
        <w:rPr>
          <w:b w:val="0"/>
          <w:sz w:val="24"/>
          <w:szCs w:val="24"/>
        </w:rPr>
        <w:t>dr.</w:t>
      </w:r>
      <w:proofErr w:type="gramEnd"/>
      <w:r w:rsidRPr="000F4BAC">
        <w:rPr>
          <w:b w:val="0"/>
          <w:sz w:val="24"/>
          <w:szCs w:val="24"/>
        </w:rPr>
        <w:t xml:space="preserve"> Murai Renáta, Jegyzői Igazgató</w:t>
      </w:r>
    </w:p>
    <w:p w:rsidR="000F4BAC" w:rsidRPr="000F4BAC" w:rsidRDefault="000F4BAC" w:rsidP="000F4BAC">
      <w:pPr>
        <w:rPr>
          <w:b w:val="0"/>
          <w:sz w:val="24"/>
          <w:szCs w:val="24"/>
        </w:rPr>
      </w:pPr>
    </w:p>
    <w:p w:rsidR="000F4BAC" w:rsidRPr="000F4BAC" w:rsidRDefault="000F4BAC" w:rsidP="000F4BAC">
      <w:pPr>
        <w:ind w:left="708"/>
        <w:rPr>
          <w:b w:val="0"/>
          <w:bCs/>
          <w:sz w:val="24"/>
          <w:szCs w:val="24"/>
        </w:rPr>
      </w:pPr>
    </w:p>
    <w:p w:rsidR="000F4BAC" w:rsidRPr="00300F54" w:rsidRDefault="000F4BAC" w:rsidP="000F4BAC">
      <w:pPr>
        <w:rPr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Default="000F4BAC" w:rsidP="000F4BAC">
      <w:pPr>
        <w:jc w:val="right"/>
        <w:rPr>
          <w:b w:val="0"/>
          <w:bCs/>
          <w:i/>
          <w:sz w:val="24"/>
          <w:szCs w:val="24"/>
        </w:rPr>
      </w:pPr>
    </w:p>
    <w:p w:rsidR="000F4BAC" w:rsidRPr="0020382C" w:rsidRDefault="000F4BAC" w:rsidP="000F4BAC">
      <w:pPr>
        <w:jc w:val="right"/>
        <w:rPr>
          <w:b w:val="0"/>
          <w:bCs/>
          <w:i/>
          <w:sz w:val="24"/>
          <w:szCs w:val="24"/>
        </w:rPr>
      </w:pPr>
      <w:r w:rsidRPr="0020382C">
        <w:rPr>
          <w:b w:val="0"/>
          <w:bCs/>
          <w:i/>
          <w:sz w:val="24"/>
          <w:szCs w:val="24"/>
        </w:rPr>
        <w:t>A napirend tárgyalása zárt ülést nem igényel</w:t>
      </w:r>
    </w:p>
    <w:p w:rsidR="000F4BAC" w:rsidRDefault="000F4BAC" w:rsidP="000F4BAC">
      <w:pPr>
        <w:jc w:val="both"/>
        <w:rPr>
          <w:sz w:val="24"/>
          <w:szCs w:val="24"/>
        </w:rPr>
      </w:pPr>
    </w:p>
    <w:p w:rsidR="000F4BAC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  <w:r>
        <w:rPr>
          <w:sz w:val="24"/>
          <w:szCs w:val="24"/>
        </w:rPr>
        <w:lastRenderedPageBreak/>
        <w:t>Tisztelt Képviselő-testület!</w:t>
      </w: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1F7EC7" w:rsidRDefault="001F7EC7" w:rsidP="001F7E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1F7EC7" w:rsidRDefault="001F7EC7" w:rsidP="001F7E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 w:rsidRPr="001F7EC7">
        <w:rPr>
          <w:b w:val="0"/>
          <w:sz w:val="24"/>
          <w:szCs w:val="24"/>
        </w:rPr>
        <w:t xml:space="preserve">A Képviselő-testület az előző napirendi pontként tárgyalt Budapest Főváros II. Kerületi Önkormányzat Képviselő-testületének az üzletek kerthelyiségeinek és a szabadtéri rendezvények éjszakai nyitvatartási rendjéről szóló 18/2010. (VIII. 05.) önkormányzati </w:t>
      </w:r>
      <w:r w:rsidR="003B6475">
        <w:rPr>
          <w:b w:val="0"/>
          <w:sz w:val="24"/>
          <w:szCs w:val="24"/>
        </w:rPr>
        <w:t>rendeletének módosítása</w:t>
      </w:r>
      <w:r w:rsidRPr="001F7EC7">
        <w:rPr>
          <w:b w:val="0"/>
          <w:sz w:val="24"/>
          <w:szCs w:val="24"/>
        </w:rPr>
        <w:t xml:space="preserve"> alkalmával megállapította, hogy </w:t>
      </w:r>
      <w:r>
        <w:rPr>
          <w:b w:val="0"/>
          <w:sz w:val="24"/>
          <w:szCs w:val="24"/>
        </w:rPr>
        <w:t>„a</w:t>
      </w:r>
      <w:r w:rsidRPr="001F7EC7">
        <w:rPr>
          <w:b w:val="0"/>
          <w:sz w:val="24"/>
          <w:szCs w:val="24"/>
        </w:rPr>
        <w:t xml:space="preserve"> nyitva tartás korlátozása önkormányzati hatósági ügy</w:t>
      </w:r>
      <w:r>
        <w:rPr>
          <w:b w:val="0"/>
          <w:sz w:val="24"/>
          <w:szCs w:val="24"/>
        </w:rPr>
        <w:t xml:space="preserve">”, azaz a hatáskör címzettje a Képviselő-testület, </w:t>
      </w:r>
      <w:r w:rsidR="003B6475">
        <w:rPr>
          <w:b w:val="0"/>
          <w:sz w:val="24"/>
          <w:szCs w:val="24"/>
        </w:rPr>
        <w:t>aki ezt a</w:t>
      </w:r>
      <w:r>
        <w:rPr>
          <w:b w:val="0"/>
          <w:sz w:val="24"/>
          <w:szCs w:val="24"/>
        </w:rPr>
        <w:t xml:space="preserve"> hatáskörét a fent hivatkozott önkormányzati rendeletben a jegyzőre ruházta át.</w:t>
      </w:r>
    </w:p>
    <w:p w:rsidR="003124C7" w:rsidRDefault="003124C7" w:rsidP="001F7E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0F4BAC" w:rsidRDefault="001F7E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Fentiekre tekintettel</w:t>
      </w:r>
      <w:r w:rsidR="003124C7">
        <w:rPr>
          <w:b w:val="0"/>
          <w:sz w:val="24"/>
          <w:szCs w:val="24"/>
        </w:rPr>
        <w:t xml:space="preserve"> a jogszabályi összhang megteremtése érdekében szükséges módosítani</w:t>
      </w:r>
      <w:r w:rsidR="003124C7" w:rsidRPr="003124C7">
        <w:rPr>
          <w:b w:val="0"/>
          <w:sz w:val="24"/>
          <w:szCs w:val="24"/>
        </w:rPr>
        <w:t xml:space="preserve"> </w:t>
      </w:r>
      <w:r w:rsidR="003124C7" w:rsidRPr="001F7EC7">
        <w:rPr>
          <w:b w:val="0"/>
          <w:sz w:val="24"/>
          <w:szCs w:val="24"/>
        </w:rPr>
        <w:t>Budapest Főváros II. Kerületi Önkormányzat Képviselő-testületének az Önkormányzat Szervezeti és Működési Szabályzatáról szóló 13/1992.(VII</w:t>
      </w:r>
      <w:r w:rsidR="003124C7">
        <w:rPr>
          <w:b w:val="0"/>
          <w:sz w:val="24"/>
          <w:szCs w:val="24"/>
        </w:rPr>
        <w:t>.01.) önkormányzati rendeletét is, mivel annak 10. melléklete tartalmazza a Képviselő-testület által a polgármesterre, illetve a jegyzőre ruházott feladat – és hatáskörök jegyzékét. A hatásköri jegyzékben</w:t>
      </w:r>
      <w:r w:rsidR="003B6475">
        <w:rPr>
          <w:b w:val="0"/>
          <w:sz w:val="24"/>
          <w:szCs w:val="24"/>
        </w:rPr>
        <w:t xml:space="preserve"> egyúttal</w:t>
      </w:r>
      <w:r w:rsidR="003124C7">
        <w:rPr>
          <w:b w:val="0"/>
          <w:sz w:val="24"/>
          <w:szCs w:val="24"/>
        </w:rPr>
        <w:t xml:space="preserve"> annak legutóbbi módosítása óta bekövetkezett jogszabályváltozások is átvezetésre kerültek.</w:t>
      </w:r>
    </w:p>
    <w:p w:rsidR="003124C7" w:rsidRPr="003124C7" w:rsidRDefault="003124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3124C7">
        <w:rPr>
          <w:b w:val="0"/>
          <w:sz w:val="24"/>
          <w:szCs w:val="24"/>
        </w:rPr>
        <w:t xml:space="preserve">Ennek megfelelően kérem a tisztelt Képviselő-testületet a rendeletmódosítás elfogadására. </w:t>
      </w: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  <w:r w:rsidRPr="003124C7">
        <w:rPr>
          <w:b w:val="0"/>
          <w:i/>
          <w:sz w:val="24"/>
          <w:szCs w:val="24"/>
        </w:rPr>
        <w:t>A rendelet módosítás elfogadásához minősített többségű szavazati arány szükséges.</w:t>
      </w: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i/>
          <w:sz w:val="24"/>
          <w:szCs w:val="24"/>
        </w:rPr>
      </w:pPr>
    </w:p>
    <w:p w:rsidR="003124C7" w:rsidRPr="003124C7" w:rsidRDefault="003124C7" w:rsidP="003124C7">
      <w:pPr>
        <w:tabs>
          <w:tab w:val="left" w:pos="0"/>
        </w:tabs>
        <w:jc w:val="both"/>
        <w:rPr>
          <w:b w:val="0"/>
          <w:sz w:val="24"/>
          <w:szCs w:val="24"/>
        </w:rPr>
      </w:pPr>
      <w:r w:rsidRPr="003124C7">
        <w:rPr>
          <w:b w:val="0"/>
          <w:sz w:val="24"/>
          <w:szCs w:val="24"/>
        </w:rPr>
        <w:t>Budapest, 2018. augusztus 14.</w:t>
      </w: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tabs>
          <w:tab w:val="left" w:pos="0"/>
        </w:tabs>
        <w:jc w:val="both"/>
        <w:rPr>
          <w:szCs w:val="24"/>
        </w:rPr>
      </w:pPr>
    </w:p>
    <w:p w:rsidR="003124C7" w:rsidRPr="0086188E" w:rsidRDefault="003124C7" w:rsidP="003124C7">
      <w:pPr>
        <w:pStyle w:val="Szvegtrzs"/>
        <w:ind w:firstLine="5245"/>
        <w:jc w:val="center"/>
        <w:rPr>
          <w:sz w:val="22"/>
          <w:szCs w:val="22"/>
        </w:rPr>
      </w:pPr>
      <w:r w:rsidRPr="0086188E">
        <w:rPr>
          <w:sz w:val="22"/>
          <w:szCs w:val="22"/>
        </w:rPr>
        <w:t>Dr. Láng Zsolt</w:t>
      </w:r>
    </w:p>
    <w:p w:rsidR="003124C7" w:rsidRPr="0086188E" w:rsidRDefault="003124C7" w:rsidP="003124C7">
      <w:pPr>
        <w:pStyle w:val="Szvegtrzs"/>
        <w:ind w:firstLine="5245"/>
        <w:jc w:val="center"/>
        <w:rPr>
          <w:sz w:val="22"/>
          <w:szCs w:val="22"/>
        </w:rPr>
      </w:pPr>
      <w:r w:rsidRPr="0086188E">
        <w:rPr>
          <w:sz w:val="22"/>
          <w:szCs w:val="22"/>
        </w:rPr>
        <w:t>Polgármester</w:t>
      </w:r>
    </w:p>
    <w:p w:rsidR="003124C7" w:rsidRPr="0086188E" w:rsidRDefault="003124C7" w:rsidP="003124C7">
      <w:pPr>
        <w:pStyle w:val="Szvegtrzs"/>
        <w:ind w:firstLine="5245"/>
        <w:jc w:val="center"/>
        <w:rPr>
          <w:sz w:val="22"/>
          <w:szCs w:val="22"/>
        </w:rPr>
      </w:pPr>
    </w:p>
    <w:p w:rsidR="003124C7" w:rsidRPr="003124C7" w:rsidRDefault="003124C7" w:rsidP="003124C7">
      <w:pPr>
        <w:keepNext/>
        <w:keepLines/>
        <w:tabs>
          <w:tab w:val="left" w:pos="7655"/>
        </w:tabs>
        <w:suppressAutoHyphens/>
        <w:jc w:val="both"/>
        <w:rPr>
          <w:b w:val="0"/>
          <w:sz w:val="24"/>
          <w:szCs w:val="24"/>
        </w:rPr>
      </w:pPr>
    </w:p>
    <w:p w:rsidR="000F4BAC" w:rsidRDefault="000F4BAC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</w:rPr>
      </w:pPr>
    </w:p>
    <w:p w:rsidR="000F4BAC" w:rsidRDefault="000F4BAC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</w:rPr>
      </w:pPr>
    </w:p>
    <w:p w:rsidR="000F4BAC" w:rsidRDefault="000F4BAC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</w:rPr>
      </w:pPr>
    </w:p>
    <w:p w:rsidR="000F4BAC" w:rsidRDefault="000F4BAC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</w:rPr>
      </w:pPr>
    </w:p>
    <w:p w:rsidR="000F4BAC" w:rsidRDefault="000F4BAC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</w:rPr>
      </w:pPr>
    </w:p>
    <w:p w:rsidR="000F4BAC" w:rsidRDefault="000F4BAC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</w:rPr>
      </w:pPr>
    </w:p>
    <w:p w:rsidR="000F4BAC" w:rsidRDefault="000F4BAC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</w:rPr>
      </w:pPr>
    </w:p>
    <w:p w:rsidR="000F4BAC" w:rsidRDefault="000F4BAC" w:rsidP="003124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124C7" w:rsidRDefault="003124C7" w:rsidP="003124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124C7" w:rsidRDefault="003124C7" w:rsidP="003124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124C7" w:rsidRDefault="003124C7" w:rsidP="003124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124C7" w:rsidRDefault="003124C7" w:rsidP="003124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124C7" w:rsidRDefault="003124C7" w:rsidP="003124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3124C7" w:rsidRDefault="003124C7" w:rsidP="003124C7">
      <w:pPr>
        <w:keepNext/>
        <w:keepLines/>
        <w:tabs>
          <w:tab w:val="left" w:pos="7655"/>
        </w:tabs>
        <w:suppressAutoHyphens/>
        <w:rPr>
          <w:sz w:val="24"/>
          <w:szCs w:val="24"/>
        </w:rPr>
      </w:pPr>
    </w:p>
    <w:p w:rsidR="00622F51" w:rsidRPr="00096B24" w:rsidRDefault="00622F51" w:rsidP="004A5E61">
      <w:pPr>
        <w:ind w:right="-1276"/>
        <w:jc w:val="center"/>
        <w:rPr>
          <w:bCs/>
          <w:snapToGrid w:val="0"/>
          <w:sz w:val="24"/>
          <w:szCs w:val="24"/>
        </w:rPr>
      </w:pPr>
    </w:p>
    <w:p w:rsidR="003124C7" w:rsidRPr="00096B24" w:rsidRDefault="003124C7" w:rsidP="003124C7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  <w:r w:rsidRPr="00096B24">
        <w:rPr>
          <w:sz w:val="24"/>
          <w:szCs w:val="24"/>
        </w:rPr>
        <w:lastRenderedPageBreak/>
        <w:t xml:space="preserve">Budapest Főváros II. Kerületi Önkormányzat </w:t>
      </w:r>
      <w:proofErr w:type="gramStart"/>
      <w:r w:rsidRPr="00096B24">
        <w:rPr>
          <w:sz w:val="24"/>
          <w:szCs w:val="24"/>
        </w:rPr>
        <w:t>Képviselő-testületének …</w:t>
      </w:r>
      <w:proofErr w:type="gramEnd"/>
      <w:r w:rsidRPr="00096B24">
        <w:rPr>
          <w:sz w:val="24"/>
          <w:szCs w:val="24"/>
        </w:rPr>
        <w:t xml:space="preserve">/2018.(……) önkormányzati rendelete </w:t>
      </w:r>
      <w:r w:rsidRPr="00096B24">
        <w:rPr>
          <w:rFonts w:eastAsia="Calibri"/>
          <w:sz w:val="24"/>
          <w:szCs w:val="24"/>
          <w:lang w:eastAsia="en-US"/>
        </w:rPr>
        <w:t>az Önkormányzat Szervezeti és Működési Szabályzatáról szóló 13/1992. (VII. 01.) önkormányzati rendelet módosításáról</w:t>
      </w:r>
    </w:p>
    <w:p w:rsidR="004A5E61" w:rsidRDefault="004A5E61" w:rsidP="004A5E61">
      <w:pPr>
        <w:ind w:right="-1276"/>
        <w:jc w:val="center"/>
        <w:rPr>
          <w:bCs/>
          <w:snapToGrid w:val="0"/>
          <w:sz w:val="24"/>
          <w:szCs w:val="24"/>
        </w:rPr>
      </w:pPr>
    </w:p>
    <w:p w:rsidR="00622F51" w:rsidRPr="00096B24" w:rsidRDefault="00622F51" w:rsidP="003124C7">
      <w:pPr>
        <w:pStyle w:val="Szvegtrzs2"/>
        <w:jc w:val="left"/>
        <w:rPr>
          <w:bCs w:val="0"/>
          <w:snapToGrid w:val="0"/>
          <w:sz w:val="24"/>
          <w:szCs w:val="24"/>
        </w:rPr>
      </w:pPr>
    </w:p>
    <w:p w:rsidR="00622F51" w:rsidRPr="00096B24" w:rsidRDefault="00622F51" w:rsidP="00622F51">
      <w:pPr>
        <w:pStyle w:val="Szvegtrzs2"/>
        <w:rPr>
          <w:bCs w:val="0"/>
          <w:snapToGrid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F51" w:rsidRPr="00096B24" w:rsidTr="00312B11">
        <w:tc>
          <w:tcPr>
            <w:tcW w:w="4531" w:type="dxa"/>
          </w:tcPr>
          <w:p w:rsidR="00622F51" w:rsidRPr="00096B24" w:rsidRDefault="00622F51" w:rsidP="00312B11">
            <w:pPr>
              <w:jc w:val="center"/>
              <w:rPr>
                <w:sz w:val="24"/>
                <w:szCs w:val="24"/>
              </w:rPr>
            </w:pPr>
            <w:r w:rsidRPr="00096B24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531" w:type="dxa"/>
          </w:tcPr>
          <w:p w:rsidR="00622F51" w:rsidRPr="00096B24" w:rsidRDefault="00622F51" w:rsidP="00312B11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b w:val="0"/>
                <w:sz w:val="24"/>
                <w:szCs w:val="24"/>
              </w:rPr>
              <w:t>Javasolt módosítás</w:t>
            </w:r>
          </w:p>
          <w:p w:rsidR="004A5E61" w:rsidRPr="00096B24" w:rsidRDefault="004A5E61" w:rsidP="00312B11">
            <w:pPr>
              <w:jc w:val="center"/>
              <w:rPr>
                <w:sz w:val="24"/>
                <w:szCs w:val="24"/>
              </w:rPr>
            </w:pPr>
          </w:p>
        </w:tc>
      </w:tr>
      <w:tr w:rsidR="00622F51" w:rsidRPr="00096B24" w:rsidTr="00312B11">
        <w:tc>
          <w:tcPr>
            <w:tcW w:w="4531" w:type="dxa"/>
          </w:tcPr>
          <w:p w:rsidR="00622F51" w:rsidRPr="00096B24" w:rsidRDefault="00622F51" w:rsidP="00312B1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622F51" w:rsidRPr="00096B24" w:rsidRDefault="004A5E61" w:rsidP="004A5E61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96B24">
              <w:rPr>
                <w:rFonts w:eastAsia="Calibri"/>
                <w:b w:val="0"/>
                <w:sz w:val="24"/>
                <w:szCs w:val="24"/>
                <w:lang w:eastAsia="en-US"/>
              </w:rPr>
              <w:t>Budapest Főváros II. Kerületi Önkormányzat Képviselő-testülete Magyarország Alaptörvénye 32. cikk (2) bekezdésében meghatározott eredeti jogalkotói hatáskörében, Magyarország Alaptörvénye 32. cikk (1) bekezdés d) pontjában meghatározott feladatkörében eljárva a következőket rendeli el.</w:t>
            </w:r>
          </w:p>
        </w:tc>
      </w:tr>
      <w:tr w:rsidR="00622F51" w:rsidRPr="00096B24" w:rsidTr="00312B11">
        <w:tc>
          <w:tcPr>
            <w:tcW w:w="4531" w:type="dxa"/>
          </w:tcPr>
          <w:p w:rsidR="00622F51" w:rsidRPr="00096B24" w:rsidRDefault="00622F51" w:rsidP="00312B11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2F51" w:rsidRPr="00096B24" w:rsidRDefault="00622F51" w:rsidP="00312B1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1. §</w:t>
            </w:r>
          </w:p>
          <w:p w:rsidR="00622F51" w:rsidRPr="00096B24" w:rsidRDefault="00622F51" w:rsidP="00312B1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622F51" w:rsidRPr="00096B24" w:rsidRDefault="004A5E61" w:rsidP="00312B11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096B24">
              <w:rPr>
                <w:b w:val="0"/>
                <w:i/>
                <w:color w:val="000000"/>
                <w:sz w:val="24"/>
                <w:szCs w:val="24"/>
              </w:rPr>
              <w:t>Az Önkormányzat Szervezeti és Működési Szabályzatáról szóló 13/1992. (VII. 01.) önkormányzati rendelet</w:t>
            </w:r>
            <w:r w:rsidRPr="00096B24">
              <w:rPr>
                <w:color w:val="000000"/>
                <w:sz w:val="24"/>
                <w:szCs w:val="24"/>
              </w:rPr>
              <w:t xml:space="preserve"> </w:t>
            </w:r>
            <w:r w:rsidR="00100D11" w:rsidRPr="00096B24">
              <w:rPr>
                <w:b w:val="0"/>
                <w:i/>
                <w:color w:val="000000"/>
                <w:sz w:val="24"/>
                <w:szCs w:val="24"/>
              </w:rPr>
              <w:t>(továbbiakban: R.)</w:t>
            </w:r>
            <w:r w:rsidR="00100D11" w:rsidRPr="00096B24">
              <w:rPr>
                <w:b w:val="0"/>
                <w:color w:val="000000"/>
                <w:sz w:val="24"/>
                <w:szCs w:val="24"/>
              </w:rPr>
              <w:t xml:space="preserve">  </w:t>
            </w:r>
            <w:r w:rsidRPr="00096B24">
              <w:rPr>
                <w:b w:val="0"/>
                <w:color w:val="000000"/>
                <w:sz w:val="24"/>
                <w:szCs w:val="24"/>
              </w:rPr>
              <w:t>10</w:t>
            </w:r>
            <w:r w:rsidR="00100D11" w:rsidRPr="00096B24">
              <w:rPr>
                <w:b w:val="0"/>
                <w:color w:val="000000"/>
                <w:sz w:val="24"/>
                <w:szCs w:val="24"/>
              </w:rPr>
              <w:t>. melléklete helyébe e rendelet melléklete lép.</w:t>
            </w:r>
          </w:p>
          <w:p w:rsidR="00622F51" w:rsidRPr="00096B24" w:rsidRDefault="00622F51" w:rsidP="00312B11">
            <w:pPr>
              <w:rPr>
                <w:sz w:val="24"/>
                <w:szCs w:val="24"/>
              </w:rPr>
            </w:pPr>
          </w:p>
        </w:tc>
      </w:tr>
      <w:tr w:rsidR="00622F51" w:rsidRPr="00096B24" w:rsidTr="00312B11">
        <w:tc>
          <w:tcPr>
            <w:tcW w:w="4531" w:type="dxa"/>
          </w:tcPr>
          <w:p w:rsidR="00622F51" w:rsidRPr="00096B24" w:rsidRDefault="00622F51" w:rsidP="00312B11">
            <w:pPr>
              <w:pStyle w:val="Listaszerbekezds"/>
              <w:keepLines/>
              <w:spacing w:before="60"/>
              <w:ind w:left="0"/>
              <w:jc w:val="both"/>
            </w:pPr>
          </w:p>
        </w:tc>
        <w:tc>
          <w:tcPr>
            <w:tcW w:w="4531" w:type="dxa"/>
          </w:tcPr>
          <w:p w:rsidR="00622F51" w:rsidRPr="00096B24" w:rsidRDefault="00100D11" w:rsidP="00100D1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2. §</w:t>
            </w:r>
          </w:p>
          <w:p w:rsidR="00100D11" w:rsidRPr="00096B24" w:rsidRDefault="00100D11" w:rsidP="00100D1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100D11" w:rsidRPr="00096B24" w:rsidRDefault="004A5E61" w:rsidP="00100D11">
            <w:pPr>
              <w:jc w:val="both"/>
              <w:rPr>
                <w:b w:val="0"/>
                <w:sz w:val="24"/>
                <w:szCs w:val="24"/>
              </w:rPr>
            </w:pPr>
            <w:r w:rsidRPr="00096B24">
              <w:rPr>
                <w:b w:val="0"/>
                <w:sz w:val="24"/>
                <w:szCs w:val="24"/>
              </w:rPr>
              <w:t>Jelen rendelet a kihirdetést követő napon lép hatályba és az azt követő napon törvény erejénél fogva hatályát veszti.</w:t>
            </w:r>
          </w:p>
          <w:p w:rsidR="00100D11" w:rsidRPr="00096B24" w:rsidRDefault="00100D11" w:rsidP="00100D1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00D11" w:rsidRPr="00096B24" w:rsidRDefault="00100D1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4A5E61" w:rsidRPr="00096B24" w:rsidRDefault="004A5E61" w:rsidP="00622F51">
      <w:pPr>
        <w:spacing w:after="160" w:line="259" w:lineRule="auto"/>
        <w:jc w:val="center"/>
        <w:rPr>
          <w:sz w:val="24"/>
          <w:szCs w:val="24"/>
        </w:rPr>
      </w:pPr>
    </w:p>
    <w:p w:rsidR="00100D11" w:rsidRPr="00096B24" w:rsidRDefault="00100D11" w:rsidP="00622F51">
      <w:pPr>
        <w:spacing w:after="160" w:line="259" w:lineRule="auto"/>
        <w:jc w:val="center"/>
        <w:rPr>
          <w:sz w:val="24"/>
          <w:szCs w:val="24"/>
        </w:rPr>
      </w:pPr>
    </w:p>
    <w:p w:rsidR="00100D11" w:rsidRPr="00096B24" w:rsidRDefault="00100D11" w:rsidP="00B9421E">
      <w:pPr>
        <w:spacing w:after="160" w:line="259" w:lineRule="auto"/>
        <w:rPr>
          <w:sz w:val="24"/>
          <w:szCs w:val="24"/>
        </w:rPr>
      </w:pP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  <w:r w:rsidRPr="00096B24">
        <w:rPr>
          <w:sz w:val="24"/>
          <w:szCs w:val="24"/>
          <w:lang w:eastAsia="ar-SA"/>
        </w:rPr>
        <w:lastRenderedPageBreak/>
        <w:t>Budapest Főváros II. Kerületi Önkormányzat Képviselő-testületének</w:t>
      </w:r>
      <w:r w:rsidRPr="00096B24">
        <w:rPr>
          <w:sz w:val="24"/>
          <w:szCs w:val="24"/>
          <w:lang w:eastAsia="ar-SA"/>
        </w:rPr>
        <w:br/>
      </w:r>
      <w:r w:rsidR="00824C5F">
        <w:rPr>
          <w:color w:val="000000"/>
          <w:sz w:val="24"/>
          <w:szCs w:val="24"/>
          <w:lang w:eastAsia="ar-SA"/>
        </w:rPr>
        <w:t>…/</w:t>
      </w:r>
      <w:r w:rsidRPr="00096B24">
        <w:rPr>
          <w:color w:val="000000"/>
          <w:sz w:val="24"/>
          <w:szCs w:val="24"/>
          <w:lang w:eastAsia="ar-SA"/>
        </w:rPr>
        <w:t>201</w:t>
      </w:r>
      <w:r w:rsidR="00824C5F">
        <w:rPr>
          <w:color w:val="000000"/>
          <w:sz w:val="24"/>
          <w:szCs w:val="24"/>
          <w:lang w:eastAsia="ar-SA"/>
        </w:rPr>
        <w:t>8</w:t>
      </w:r>
      <w:r w:rsidRPr="00096B24">
        <w:rPr>
          <w:color w:val="000000"/>
          <w:sz w:val="24"/>
          <w:szCs w:val="24"/>
          <w:lang w:eastAsia="ar-SA"/>
        </w:rPr>
        <w:t>.(</w:t>
      </w:r>
      <w:proofErr w:type="gramStart"/>
      <w:r w:rsidR="00824C5F">
        <w:rPr>
          <w:color w:val="000000"/>
          <w:sz w:val="24"/>
          <w:szCs w:val="24"/>
          <w:lang w:eastAsia="ar-SA"/>
        </w:rPr>
        <w:t>….</w:t>
      </w:r>
      <w:r w:rsidRPr="00096B24">
        <w:rPr>
          <w:color w:val="000000"/>
          <w:sz w:val="24"/>
          <w:szCs w:val="24"/>
          <w:lang w:eastAsia="ar-SA"/>
        </w:rPr>
        <w:t>.</w:t>
      </w:r>
      <w:proofErr w:type="gramEnd"/>
      <w:r w:rsidRPr="00096B24">
        <w:rPr>
          <w:color w:val="000000"/>
          <w:sz w:val="24"/>
          <w:szCs w:val="24"/>
          <w:lang w:eastAsia="ar-SA"/>
        </w:rPr>
        <w:t>) önkormányzati</w:t>
      </w:r>
      <w:r w:rsidRPr="00096B24">
        <w:rPr>
          <w:sz w:val="24"/>
          <w:szCs w:val="24"/>
          <w:lang w:eastAsia="ar-SA"/>
        </w:rPr>
        <w:t xml:space="preserve"> rendelete 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096B24">
        <w:rPr>
          <w:rFonts w:eastAsia="Calibri"/>
          <w:sz w:val="24"/>
          <w:szCs w:val="24"/>
          <w:lang w:eastAsia="en-US"/>
        </w:rPr>
        <w:t>az</w:t>
      </w:r>
      <w:proofErr w:type="gramEnd"/>
      <w:r w:rsidRPr="00096B24">
        <w:rPr>
          <w:rFonts w:eastAsia="Calibri"/>
          <w:sz w:val="24"/>
          <w:szCs w:val="24"/>
          <w:lang w:eastAsia="en-US"/>
        </w:rPr>
        <w:t xml:space="preserve"> Önkormányzat Szervezeti és Működési Szabályzatáról szóló 13/1992. (VII.01.) önkormányzati rendelet módosításáról</w:t>
      </w:r>
    </w:p>
    <w:p w:rsidR="004A5E61" w:rsidRPr="00096B24" w:rsidRDefault="004A5E61" w:rsidP="004A5E61">
      <w:pPr>
        <w:keepNext/>
        <w:keepLines/>
        <w:tabs>
          <w:tab w:val="left" w:pos="7655"/>
        </w:tabs>
        <w:suppressAutoHyphens/>
        <w:jc w:val="center"/>
        <w:rPr>
          <w:sz w:val="24"/>
          <w:szCs w:val="24"/>
          <w:lang w:eastAsia="ar-SA"/>
        </w:rPr>
      </w:pPr>
    </w:p>
    <w:p w:rsidR="004A5E61" w:rsidRPr="00096B24" w:rsidRDefault="004A5E61" w:rsidP="004A5E61">
      <w:pPr>
        <w:spacing w:after="160" w:line="259" w:lineRule="auto"/>
        <w:rPr>
          <w:rFonts w:eastAsia="Calibri"/>
          <w:b w:val="0"/>
          <w:sz w:val="24"/>
          <w:szCs w:val="24"/>
          <w:lang w:eastAsia="en-US"/>
        </w:rPr>
      </w:pPr>
    </w:p>
    <w:p w:rsidR="004A5E61" w:rsidRPr="00096B24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Budapest Főváros II. Kerületi Önkormányzat Képviselő-testülete Magyarország Alaptörvénye 32. cikk (2) bekezdésében meghatározott eredeti jogalkotói hatáskörében, Magyarország Alaptörvénye 32. cikk (1) bekezdés d) pontjában meghatározott feladatkörében eljárva a következőket rendeli el.</w:t>
      </w:r>
    </w:p>
    <w:p w:rsidR="004A5E61" w:rsidRPr="00096B24" w:rsidRDefault="004A5E61" w:rsidP="004A5E6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096B24">
        <w:rPr>
          <w:rFonts w:eastAsia="Calibri"/>
          <w:sz w:val="24"/>
          <w:szCs w:val="24"/>
          <w:lang w:eastAsia="en-US"/>
        </w:rPr>
        <w:t>1. §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 xml:space="preserve">Az Önkormányzat Szervezeti és Működési Szabályzatáról szóló 13/1992. (VII.01.) önkormányzati rendelet (továbbiakban: R.) </w:t>
      </w:r>
      <w:r w:rsidRPr="00096B24">
        <w:rPr>
          <w:b w:val="0"/>
          <w:color w:val="000000"/>
          <w:sz w:val="24"/>
          <w:szCs w:val="24"/>
        </w:rPr>
        <w:t>10. melléklete helyébe e rendelet melléklete lép.</w:t>
      </w:r>
    </w:p>
    <w:p w:rsidR="004A5E61" w:rsidRPr="00096B24" w:rsidRDefault="004A5E61" w:rsidP="004A5E61">
      <w:pPr>
        <w:spacing w:after="160" w:line="259" w:lineRule="auto"/>
        <w:jc w:val="both"/>
        <w:rPr>
          <w:b w:val="0"/>
          <w:color w:val="000000"/>
          <w:sz w:val="24"/>
          <w:szCs w:val="24"/>
        </w:rPr>
      </w:pPr>
    </w:p>
    <w:p w:rsidR="004A5E61" w:rsidRPr="00096B24" w:rsidRDefault="004A5E61" w:rsidP="004A5E61">
      <w:pPr>
        <w:spacing w:after="160" w:line="259" w:lineRule="auto"/>
        <w:jc w:val="center"/>
        <w:rPr>
          <w:color w:val="000000"/>
          <w:sz w:val="24"/>
          <w:szCs w:val="24"/>
        </w:rPr>
      </w:pPr>
      <w:r w:rsidRPr="00096B24">
        <w:rPr>
          <w:color w:val="000000"/>
          <w:sz w:val="24"/>
          <w:szCs w:val="24"/>
        </w:rPr>
        <w:t>2.§</w:t>
      </w:r>
    </w:p>
    <w:p w:rsidR="004A5E61" w:rsidRPr="00096B24" w:rsidRDefault="004A5E61" w:rsidP="004A5E61">
      <w:pPr>
        <w:spacing w:after="160"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096B24">
        <w:rPr>
          <w:rFonts w:eastAsia="Calibri"/>
          <w:b w:val="0"/>
          <w:sz w:val="24"/>
          <w:szCs w:val="24"/>
          <w:lang w:eastAsia="en-US"/>
        </w:rPr>
        <w:t>Jelen rendelet a kihirdetést követő napon lép hatályba és az azt követő napon törvény erejénél fogva hatályát veszti.</w:t>
      </w: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FB09CA" w:rsidRPr="00096B24" w:rsidRDefault="00FB09CA" w:rsidP="005C029C">
      <w:pPr>
        <w:jc w:val="both"/>
        <w:rPr>
          <w:b w:val="0"/>
          <w:sz w:val="24"/>
          <w:szCs w:val="24"/>
        </w:rPr>
      </w:pPr>
    </w:p>
    <w:p w:rsidR="00100D11" w:rsidRPr="00096B24" w:rsidRDefault="00100D11" w:rsidP="00622F51">
      <w:pPr>
        <w:jc w:val="center"/>
        <w:rPr>
          <w:b w:val="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7"/>
        <w:gridCol w:w="4527"/>
      </w:tblGrid>
      <w:tr w:rsidR="00FB09CA" w:rsidRPr="00096B24" w:rsidTr="003A2DDD">
        <w:tc>
          <w:tcPr>
            <w:tcW w:w="4498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Láng Zsolt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dr. Szalai Tibor</w:t>
            </w:r>
          </w:p>
          <w:p w:rsidR="00FB09CA" w:rsidRPr="00096B24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96B24">
              <w:rPr>
                <w:sz w:val="24"/>
                <w:szCs w:val="24"/>
              </w:rPr>
              <w:t>jegyző</w:t>
            </w:r>
          </w:p>
        </w:tc>
      </w:tr>
    </w:tbl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rPr>
          <w:sz w:val="24"/>
          <w:szCs w:val="24"/>
        </w:rPr>
      </w:pPr>
    </w:p>
    <w:p w:rsidR="00622F51" w:rsidRDefault="00622F51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Pr="00096B24" w:rsidRDefault="003124C7" w:rsidP="00622F51">
      <w:pPr>
        <w:rPr>
          <w:sz w:val="24"/>
          <w:szCs w:val="24"/>
        </w:rPr>
      </w:pP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>ÁLTALÁNOS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4A5E61" w:rsidP="00622F51">
      <w:pPr>
        <w:pStyle w:val="Szvegtrzs2"/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>A Képviselő-testület által a polgármesterre, illetve a jegyzőre ruházott feladat- és hatás</w:t>
      </w:r>
      <w:r w:rsidR="00CE1EBD">
        <w:rPr>
          <w:b w:val="0"/>
          <w:sz w:val="24"/>
          <w:szCs w:val="24"/>
        </w:rPr>
        <w:t>körök jegyzékének aktualizálása</w:t>
      </w:r>
      <w:r w:rsidR="00B30AF9">
        <w:rPr>
          <w:b w:val="0"/>
          <w:sz w:val="24"/>
          <w:szCs w:val="24"/>
        </w:rPr>
        <w:t xml:space="preserve"> történt meg</w:t>
      </w:r>
      <w:r w:rsidRPr="00096B24">
        <w:rPr>
          <w:b w:val="0"/>
          <w:sz w:val="24"/>
          <w:szCs w:val="24"/>
        </w:rPr>
        <w:t xml:space="preserve">. </w:t>
      </w: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                                                RÉSZLETES INDOKOLÁS</w:t>
      </w:r>
    </w:p>
    <w:p w:rsidR="00622F51" w:rsidRPr="00096B24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096B24" w:rsidRDefault="00FB09CA" w:rsidP="00622F51">
      <w:pPr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1. §: </w:t>
      </w:r>
      <w:r w:rsidR="00C56149" w:rsidRPr="00096B24">
        <w:rPr>
          <w:b w:val="0"/>
          <w:sz w:val="24"/>
          <w:szCs w:val="24"/>
        </w:rPr>
        <w:t>A</w:t>
      </w:r>
      <w:r w:rsidR="00622F51" w:rsidRPr="00096B24">
        <w:rPr>
          <w:b w:val="0"/>
          <w:sz w:val="24"/>
          <w:szCs w:val="24"/>
        </w:rPr>
        <w:t xml:space="preserve"> melléklet</w:t>
      </w:r>
      <w:r w:rsidRPr="00096B24">
        <w:rPr>
          <w:b w:val="0"/>
          <w:sz w:val="24"/>
          <w:szCs w:val="24"/>
        </w:rPr>
        <w:t xml:space="preserve">be foglalt </w:t>
      </w:r>
      <w:r w:rsidR="004A5E61" w:rsidRPr="00096B24">
        <w:rPr>
          <w:b w:val="0"/>
          <w:sz w:val="24"/>
          <w:szCs w:val="24"/>
        </w:rPr>
        <w:t>jogszabályhelyek, feladat- és hatáskörök módosítását</w:t>
      </w:r>
      <w:r w:rsidR="00C56149" w:rsidRPr="00096B24">
        <w:rPr>
          <w:b w:val="0"/>
          <w:sz w:val="24"/>
          <w:szCs w:val="24"/>
        </w:rPr>
        <w:t xml:space="preserve"> tartalmazza</w:t>
      </w:r>
      <w:r w:rsidR="00622F51" w:rsidRPr="00096B24">
        <w:rPr>
          <w:b w:val="0"/>
          <w:sz w:val="24"/>
          <w:szCs w:val="24"/>
        </w:rPr>
        <w:t xml:space="preserve">. </w:t>
      </w:r>
    </w:p>
    <w:p w:rsidR="00622F51" w:rsidRPr="00096B24" w:rsidRDefault="00622F51" w:rsidP="00622F51">
      <w:pPr>
        <w:rPr>
          <w:sz w:val="24"/>
          <w:szCs w:val="24"/>
        </w:rPr>
      </w:pPr>
    </w:p>
    <w:p w:rsidR="00622F51" w:rsidRPr="00096B24" w:rsidRDefault="00622F51" w:rsidP="00622F51">
      <w:pPr>
        <w:jc w:val="both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 xml:space="preserve"> </w:t>
      </w:r>
      <w:r w:rsidR="00FB09CA" w:rsidRPr="00096B24">
        <w:rPr>
          <w:b w:val="0"/>
          <w:sz w:val="24"/>
          <w:szCs w:val="24"/>
        </w:rPr>
        <w:t xml:space="preserve">2. §: </w:t>
      </w:r>
      <w:r w:rsidRPr="00096B24">
        <w:rPr>
          <w:b w:val="0"/>
          <w:sz w:val="24"/>
          <w:szCs w:val="24"/>
        </w:rPr>
        <w:t>A hatályba lépésről, valamint a hatályon kívül helyezésről rendelkezik.</w:t>
      </w:r>
    </w:p>
    <w:p w:rsidR="00622F51" w:rsidRPr="00096B24" w:rsidRDefault="00622F5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A337BA" w:rsidRDefault="00A337BA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Default="003124C7" w:rsidP="00622F51">
      <w:pPr>
        <w:rPr>
          <w:sz w:val="24"/>
          <w:szCs w:val="24"/>
        </w:rPr>
      </w:pPr>
    </w:p>
    <w:p w:rsidR="003124C7" w:rsidRPr="00096B24" w:rsidRDefault="003124C7" w:rsidP="00622F51">
      <w:pPr>
        <w:rPr>
          <w:sz w:val="24"/>
          <w:szCs w:val="24"/>
        </w:rPr>
      </w:pPr>
    </w:p>
    <w:p w:rsidR="00A337BA" w:rsidRPr="00096B24" w:rsidRDefault="00A337BA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622F51">
      <w:pPr>
        <w:rPr>
          <w:sz w:val="24"/>
          <w:szCs w:val="24"/>
        </w:rPr>
      </w:pP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  <w:r w:rsidRPr="00096B24">
        <w:rPr>
          <w:b w:val="0"/>
          <w:sz w:val="24"/>
          <w:szCs w:val="24"/>
        </w:rPr>
        <w:t>…/2018. (</w:t>
      </w:r>
      <w:proofErr w:type="gramStart"/>
      <w:r w:rsidRPr="00096B24">
        <w:rPr>
          <w:b w:val="0"/>
          <w:sz w:val="24"/>
          <w:szCs w:val="24"/>
        </w:rPr>
        <w:t>….</w:t>
      </w:r>
      <w:proofErr w:type="gramEnd"/>
      <w:r w:rsidRPr="00096B24">
        <w:rPr>
          <w:b w:val="0"/>
          <w:sz w:val="24"/>
          <w:szCs w:val="24"/>
        </w:rPr>
        <w:t>) önkormányzati rendelet melléklete</w:t>
      </w:r>
    </w:p>
    <w:p w:rsidR="004A5E61" w:rsidRPr="00096B24" w:rsidRDefault="004A5E61" w:rsidP="004A5E61">
      <w:pPr>
        <w:jc w:val="right"/>
        <w:rPr>
          <w:b w:val="0"/>
          <w:sz w:val="24"/>
          <w:szCs w:val="24"/>
        </w:rPr>
      </w:pPr>
    </w:p>
    <w:p w:rsidR="004A5E61" w:rsidRPr="00096B24" w:rsidRDefault="004A5E61" w:rsidP="004A5E61">
      <w:pPr>
        <w:jc w:val="right"/>
        <w:rPr>
          <w:sz w:val="24"/>
          <w:szCs w:val="24"/>
          <w:u w:val="single"/>
        </w:rPr>
      </w:pPr>
      <w:r w:rsidRPr="00096B24">
        <w:rPr>
          <w:sz w:val="24"/>
          <w:szCs w:val="24"/>
          <w:u w:val="single"/>
        </w:rPr>
        <w:t>10. melléklet</w:t>
      </w:r>
    </w:p>
    <w:p w:rsidR="004A5E61" w:rsidRPr="00096B24" w:rsidRDefault="004A5E61" w:rsidP="004A5E61">
      <w:pPr>
        <w:ind w:left="851"/>
        <w:jc w:val="right"/>
        <w:rPr>
          <w:sz w:val="24"/>
          <w:szCs w:val="24"/>
          <w:u w:val="single"/>
        </w:rPr>
      </w:pPr>
    </w:p>
    <w:p w:rsidR="00FF61A5" w:rsidRPr="00096B24" w:rsidRDefault="00FF61A5" w:rsidP="004A5E61">
      <w:pPr>
        <w:ind w:left="851"/>
        <w:jc w:val="right"/>
        <w:rPr>
          <w:sz w:val="24"/>
          <w:szCs w:val="24"/>
          <w:u w:val="single"/>
        </w:rPr>
      </w:pPr>
    </w:p>
    <w:p w:rsidR="004A5E61" w:rsidRPr="00096B24" w:rsidRDefault="004A5E61" w:rsidP="004A5E61">
      <w:pPr>
        <w:widowControl w:val="0"/>
        <w:suppressAutoHyphens/>
        <w:jc w:val="center"/>
        <w:rPr>
          <w:rFonts w:eastAsia="Arial Unicode MS"/>
          <w:sz w:val="24"/>
          <w:szCs w:val="24"/>
          <w:u w:val="single"/>
        </w:rPr>
      </w:pPr>
      <w:r w:rsidRPr="00096B24">
        <w:rPr>
          <w:rFonts w:eastAsia="Arial Unicode MS"/>
          <w:sz w:val="24"/>
          <w:szCs w:val="24"/>
          <w:u w:val="single"/>
        </w:rPr>
        <w:t>Képviselő-testület által a polgármesterre, illetve a jegyzőre ruházott feladat- és hatáskörök jegyzéke.</w:t>
      </w:r>
    </w:p>
    <w:p w:rsidR="004A5E61" w:rsidRPr="00096B24" w:rsidRDefault="004A5E61" w:rsidP="004A5E61">
      <w:pPr>
        <w:widowControl w:val="0"/>
        <w:suppressAutoHyphens/>
        <w:ind w:left="851"/>
        <w:jc w:val="both"/>
        <w:rPr>
          <w:rFonts w:eastAsia="Arial Unicode MS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Felhatalmazó rendelet</w:t>
            </w:r>
          </w:p>
          <w:p w:rsidR="00225037" w:rsidRPr="00096B24" w:rsidRDefault="00225037" w:rsidP="00225037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Átruházott hatáskör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SZMSZ 1. § (3) bekezdése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A Képviselő-testületet a polgármester képviseli.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DA5958" w:rsidP="00225037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Pénzügyek</w:t>
            </w:r>
            <w:r w:rsidR="00225037" w:rsidRPr="00096B24">
              <w:rPr>
                <w:rFonts w:eastAsia="Arial Unicode MS"/>
                <w:sz w:val="24"/>
                <w:szCs w:val="24"/>
              </w:rPr>
              <w:t>: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A mindenkori hatályos költségvetési rendelet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  <w:u w:val="single"/>
              </w:rPr>
              <w:t>Tartalékok feletti rendelkezés</w:t>
            </w:r>
            <w:r w:rsidRPr="00096B24">
              <w:rPr>
                <w:rFonts w:eastAsia="Arial Unicode MS"/>
                <w:b w:val="0"/>
                <w:sz w:val="24"/>
                <w:szCs w:val="24"/>
              </w:rPr>
              <w:t>: A mindenkori hatályos költségvetési rendeletben jóváhagyott általános és céltartalékoknak a rendelet által meghatározott körében a feladatra történő átcsoportosítása.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  <w:u w:val="single"/>
              </w:rPr>
              <w:t>Előirányzatok feletti rendelkezés</w:t>
            </w:r>
            <w:r w:rsidRPr="00096B24">
              <w:rPr>
                <w:rFonts w:eastAsia="Arial Unicode MS"/>
                <w:b w:val="0"/>
                <w:sz w:val="24"/>
                <w:szCs w:val="24"/>
              </w:rPr>
              <w:t>: A mindenkori hatályos költségvetési rendeletben meghatározott jogcímű előirányzatok változtatásának joga önállóan, vagy a jegyző, valamely bizottság vagy tanácsnok egyetértésével.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  <w:u w:val="single"/>
              </w:rPr>
              <w:t>Hitelfelvétel</w:t>
            </w:r>
            <w:r w:rsidRPr="00096B24">
              <w:rPr>
                <w:rFonts w:eastAsia="Arial Unicode MS"/>
                <w:b w:val="0"/>
                <w:sz w:val="24"/>
                <w:szCs w:val="24"/>
              </w:rPr>
              <w:t xml:space="preserve">: Likviditási hitel felvételében való döntés a mindenkor hatályos költségvetési rendeletben meghatározott mértékben. 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096B24" w:rsidP="00225037">
            <w:pPr>
              <w:widowControl w:val="0"/>
              <w:suppressAutoHyphens/>
              <w:overflowPunct w:val="0"/>
              <w:autoSpaceDE w:val="0"/>
              <w:spacing w:before="360" w:after="360"/>
              <w:jc w:val="both"/>
              <w:textAlignment w:val="baseline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bCs/>
                <w:kern w:val="1"/>
                <w:sz w:val="24"/>
                <w:szCs w:val="24"/>
                <w:lang w:eastAsia="ar-SA"/>
              </w:rPr>
              <w:t>A</w:t>
            </w:r>
            <w:r w:rsidR="00225037" w:rsidRPr="00096B24">
              <w:rPr>
                <w:rFonts w:eastAsia="Arial Unicode MS"/>
                <w:bCs/>
                <w:kern w:val="1"/>
                <w:sz w:val="24"/>
                <w:szCs w:val="24"/>
                <w:lang w:eastAsia="ar-SA"/>
              </w:rPr>
              <w:t xml:space="preserve"> köztisztviselők közszolgálati jogviszonyával kapcsolatos egyes kérdésekről szóló </w:t>
            </w:r>
            <w:r w:rsidR="007F66A2">
              <w:rPr>
                <w:rFonts w:eastAsia="Arial Unicode MS"/>
                <w:sz w:val="24"/>
                <w:szCs w:val="24"/>
              </w:rPr>
              <w:t>11/2012. (III.30.) önk</w:t>
            </w:r>
            <w:r w:rsidR="00225037" w:rsidRPr="00096B24">
              <w:rPr>
                <w:rFonts w:eastAsia="Arial Unicode MS"/>
                <w:sz w:val="24"/>
                <w:szCs w:val="24"/>
              </w:rPr>
              <w:t xml:space="preserve">. </w:t>
            </w:r>
            <w:r w:rsidR="007F66A2">
              <w:rPr>
                <w:rFonts w:eastAsia="Arial Unicode MS"/>
                <w:sz w:val="24"/>
                <w:szCs w:val="24"/>
              </w:rPr>
              <w:t xml:space="preserve">rendelet </w:t>
            </w:r>
            <w:r w:rsidR="00225037" w:rsidRPr="00096B24">
              <w:rPr>
                <w:rFonts w:eastAsia="Arial Unicode MS"/>
                <w:sz w:val="24"/>
                <w:szCs w:val="24"/>
              </w:rPr>
              <w:t>5.§ (3) bekezdés c) pontja</w:t>
            </w:r>
          </w:p>
        </w:tc>
        <w:tc>
          <w:tcPr>
            <w:tcW w:w="5523" w:type="dxa"/>
          </w:tcPr>
          <w:p w:rsidR="00DA5958" w:rsidRPr="00096B24" w:rsidRDefault="00DA5958" w:rsidP="00225037">
            <w:pPr>
              <w:widowControl w:val="0"/>
              <w:tabs>
                <w:tab w:val="left" w:pos="252"/>
                <w:tab w:val="left" w:pos="851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tabs>
                <w:tab w:val="left" w:pos="252"/>
                <w:tab w:val="left" w:pos="851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 xml:space="preserve">Az alpolgármester és a jegyző tekintetében a visszatérítés szabályait a köztisztviselőkre vonatkozó szabályok szerint a polgármester határozza meg. 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A lakásépítéshez, lakásvásárláshoz és –felújításhoz nyújtható helyi pénzbeli támogatásról valamint a fiatal házaspárok első, saját tulajdonú lakáshoz jutásához nyújthatótámog</w:t>
            </w:r>
            <w:r w:rsidR="007F66A2">
              <w:rPr>
                <w:rFonts w:eastAsia="Arial Unicode MS"/>
                <w:sz w:val="24"/>
                <w:szCs w:val="24"/>
              </w:rPr>
              <w:t>atásról szóló 5/2004.(II.27.) önk</w:t>
            </w:r>
            <w:r w:rsidRPr="00096B24">
              <w:rPr>
                <w:rFonts w:eastAsia="Arial Unicode MS"/>
                <w:sz w:val="24"/>
                <w:szCs w:val="24"/>
              </w:rPr>
              <w:t>.</w:t>
            </w:r>
            <w:r w:rsidR="007F66A2">
              <w:rPr>
                <w:rFonts w:eastAsia="Arial Unicode MS"/>
                <w:sz w:val="24"/>
                <w:szCs w:val="24"/>
              </w:rPr>
              <w:t xml:space="preserve"> rendelet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 20. § (1)</w:t>
            </w:r>
            <w:r w:rsidR="00FF61A5" w:rsidRPr="00096B24">
              <w:rPr>
                <w:rFonts w:eastAsia="Arial Unicode MS"/>
                <w:sz w:val="24"/>
                <w:szCs w:val="24"/>
              </w:rPr>
              <w:t xml:space="preserve"> </w:t>
            </w:r>
            <w:r w:rsidRPr="00096B24">
              <w:rPr>
                <w:rFonts w:eastAsia="Arial Unicode MS"/>
                <w:sz w:val="24"/>
                <w:szCs w:val="24"/>
              </w:rPr>
              <w:t>bekezdése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A támogatásokban részesítettel a szerződést az illetékes bizottság döntése alapján a polgármester köti meg.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</w:tbl>
    <w:p w:rsidR="00FF61A5" w:rsidRPr="00096B24" w:rsidRDefault="00FF61A5">
      <w:pPr>
        <w:rPr>
          <w:sz w:val="24"/>
          <w:szCs w:val="24"/>
        </w:rPr>
      </w:pPr>
      <w:r w:rsidRPr="00096B24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Városüzemeltetés</w:t>
            </w:r>
            <w:r w:rsidR="00FF61A5" w:rsidRPr="00096B24">
              <w:rPr>
                <w:rFonts w:eastAsia="Arial Unicode MS"/>
                <w:sz w:val="24"/>
                <w:szCs w:val="24"/>
              </w:rPr>
              <w:t>: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 xml:space="preserve">A II. kerület közigazgatási területén a járművel várakozás rendjének kialakításáról, és az üzemképtelen járművek tárolásának szabályozásáról szóló 14/2010. (VI.24.) </w:t>
            </w:r>
            <w:r w:rsidR="007F66A2">
              <w:rPr>
                <w:rFonts w:eastAsia="Arial Unicode MS"/>
                <w:sz w:val="24"/>
                <w:szCs w:val="24"/>
              </w:rPr>
              <w:t xml:space="preserve">önk. </w:t>
            </w:r>
            <w:r w:rsidRPr="00096B24">
              <w:rPr>
                <w:rFonts w:eastAsia="Arial Unicode MS"/>
                <w:sz w:val="24"/>
                <w:szCs w:val="24"/>
              </w:rPr>
              <w:t>rendelet 1.§ (4) bekezdése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tabs>
                <w:tab w:val="left" w:pos="2247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 xml:space="preserve">A várakozási övezet területére a polgármester e rendeletben foglaltak szerint kedvezményes várakozást megengedő hozzájárulást adhat ki. </w:t>
            </w:r>
          </w:p>
          <w:p w:rsidR="00225037" w:rsidRPr="00096B24" w:rsidRDefault="00225037" w:rsidP="00225037">
            <w:pPr>
              <w:widowControl w:val="0"/>
              <w:suppressAutoHyphens/>
              <w:ind w:left="79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7F66A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 xml:space="preserve">A közösségi együttélés alapvető szabályairól, valamint ezek elmulasztásának </w:t>
            </w:r>
            <w:r w:rsidR="007F66A2">
              <w:rPr>
                <w:rFonts w:eastAsia="Arial Unicode MS"/>
                <w:sz w:val="24"/>
                <w:szCs w:val="24"/>
              </w:rPr>
              <w:t>j</w:t>
            </w:r>
            <w:r w:rsidRPr="00096B24">
              <w:rPr>
                <w:rFonts w:eastAsia="Arial Unicode MS"/>
                <w:sz w:val="24"/>
                <w:szCs w:val="24"/>
              </w:rPr>
              <w:t>ogkövetkezményeiről szóló 8/2017. (III.24.) ö</w:t>
            </w:r>
            <w:r w:rsidR="007F66A2">
              <w:rPr>
                <w:rFonts w:eastAsia="Arial Unicode MS"/>
                <w:sz w:val="24"/>
                <w:szCs w:val="24"/>
              </w:rPr>
              <w:t>nk. rendelet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 4.§ (1) bekezdése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tabs>
                <w:tab w:val="left" w:pos="2247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bCs/>
                <w:sz w:val="24"/>
                <w:szCs w:val="24"/>
              </w:rPr>
              <w:t>A közigazgatási bírság kiszabása önkormányzati hatósági ügy, és a Budapest Főváros II. Kerület Önkormányzat Képviselő-testületének hatáskörébe tartozik. A Képviselő-testület e hatáskörét a jegyzőre ruházza át.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DA5958" w:rsidP="00DA5958">
            <w:pPr>
              <w:widowControl w:val="0"/>
              <w:suppressAutoHyphens/>
              <w:spacing w:before="120" w:after="120"/>
              <w:jc w:val="both"/>
              <w:rPr>
                <w:rFonts w:eastAsia="Arial Unicode MS"/>
                <w:i/>
                <w:sz w:val="24"/>
                <w:szCs w:val="24"/>
              </w:rPr>
            </w:pPr>
            <w:proofErr w:type="spellStart"/>
            <w:r w:rsidRPr="00096B24">
              <w:rPr>
                <w:rFonts w:eastAsia="Arial Unicode MS"/>
                <w:i/>
                <w:sz w:val="24"/>
                <w:szCs w:val="24"/>
              </w:rPr>
              <w:t>Településképvédelem</w:t>
            </w:r>
            <w:proofErr w:type="spellEnd"/>
            <w:r w:rsidRPr="00096B24">
              <w:rPr>
                <w:rFonts w:eastAsia="Arial Unicode MS"/>
                <w:i/>
                <w:sz w:val="24"/>
                <w:szCs w:val="24"/>
              </w:rPr>
              <w:t xml:space="preserve"> és Építésügy: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FF61A5" w:rsidP="00FF61A5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096B24">
              <w:rPr>
                <w:rFonts w:eastAsia="Arial Unicode MS"/>
                <w:i/>
                <w:sz w:val="24"/>
                <w:szCs w:val="24"/>
              </w:rPr>
              <w:t>A társasházak felújításának pénzügyi támogatásáról szóló 11/2018.(VI.01.) önk. rendelet 11. §</w:t>
            </w:r>
            <w:r w:rsidR="00CE1EBD">
              <w:rPr>
                <w:rFonts w:eastAsia="Arial Unicode MS"/>
                <w:i/>
                <w:sz w:val="24"/>
                <w:szCs w:val="24"/>
              </w:rPr>
              <w:t xml:space="preserve"> </w:t>
            </w:r>
            <w:r w:rsidRPr="00096B24">
              <w:rPr>
                <w:rFonts w:eastAsia="Arial Unicode MS"/>
                <w:i/>
                <w:sz w:val="24"/>
                <w:szCs w:val="24"/>
              </w:rPr>
              <w:t>(2) bekezdése</w:t>
            </w:r>
          </w:p>
        </w:tc>
        <w:tc>
          <w:tcPr>
            <w:tcW w:w="5523" w:type="dxa"/>
          </w:tcPr>
          <w:p w:rsidR="00DA5958" w:rsidRPr="00096B24" w:rsidRDefault="00DA5958" w:rsidP="00DA5958">
            <w:pPr>
              <w:ind w:left="601"/>
              <w:jc w:val="both"/>
              <w:rPr>
                <w:b w:val="0"/>
                <w:i/>
                <w:sz w:val="24"/>
                <w:szCs w:val="24"/>
              </w:rPr>
            </w:pPr>
            <w:r w:rsidRPr="00096B24">
              <w:rPr>
                <w:b w:val="0"/>
                <w:i/>
                <w:sz w:val="24"/>
                <w:szCs w:val="24"/>
              </w:rPr>
              <w:t xml:space="preserve">A polgármester – az átruházott jogkörben eljáró bíráló bizottság véleményét kikérve – meghatározza a pályázat feltételeit és kiírja a pályázatot. A kiírás a pályázati felhívásból és a részletes pályázati feltételekből áll. A pályázati eljárás lebonyolításával, az átadás- átvételi megállapodások megkötésével, a kölcsön formájú támogatások behajtásával kapcsolatos teendőket a jegyző koordinálja. 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</w:tc>
      </w:tr>
      <w:tr w:rsidR="00DA5958" w:rsidRPr="00096B24" w:rsidTr="00DA5958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58" w:rsidRPr="00096B24" w:rsidRDefault="00DA5958" w:rsidP="00DA5958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096B24">
              <w:rPr>
                <w:rFonts w:eastAsia="Arial Unicode MS"/>
                <w:i/>
                <w:sz w:val="24"/>
                <w:szCs w:val="24"/>
              </w:rPr>
              <w:t>A közterület- és városrésznevek megállapításáról, azok jelöléséről, valamint a házszám-megállapítás szabályairól szóló 94/2012.(XII.27.) Főv. Kgy. rendelet 20. § (3) bekezdése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58" w:rsidRPr="003124C7" w:rsidRDefault="00DA5958" w:rsidP="00DA5958">
            <w:pPr>
              <w:ind w:left="601"/>
              <w:jc w:val="both"/>
              <w:rPr>
                <w:b w:val="0"/>
                <w:sz w:val="24"/>
                <w:szCs w:val="24"/>
              </w:rPr>
            </w:pPr>
            <w:r w:rsidRPr="003124C7">
              <w:rPr>
                <w:b w:val="0"/>
                <w:sz w:val="24"/>
                <w:szCs w:val="24"/>
              </w:rPr>
              <w:t>A Jegyző jár el a házszám sorszámozás megállapítása, megváltoztatása tárgyában indult eljárásokban.</w:t>
            </w:r>
          </w:p>
        </w:tc>
      </w:tr>
      <w:tr w:rsidR="00DA5958" w:rsidRPr="00096B24" w:rsidTr="00DA5958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58" w:rsidRPr="00096B24" w:rsidRDefault="00DA5958" w:rsidP="00DA5958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58" w:rsidRPr="00096B24" w:rsidRDefault="00DA5958" w:rsidP="00DA5958">
            <w:pPr>
              <w:ind w:left="601"/>
              <w:jc w:val="both"/>
              <w:rPr>
                <w:i/>
                <w:sz w:val="24"/>
                <w:szCs w:val="24"/>
              </w:rPr>
            </w:pPr>
            <w:r w:rsidRPr="00096B24">
              <w:rPr>
                <w:i/>
                <w:sz w:val="24"/>
                <w:szCs w:val="24"/>
              </w:rPr>
              <w:t xml:space="preserve">Műszaki ügyek: </w:t>
            </w:r>
          </w:p>
          <w:p w:rsidR="00DA5958" w:rsidRPr="00096B24" w:rsidRDefault="00DA5958" w:rsidP="00DA5958">
            <w:pPr>
              <w:ind w:left="601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DA5958" w:rsidRPr="00096B24" w:rsidRDefault="00DA5958" w:rsidP="00DA5958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096B24">
              <w:rPr>
                <w:rFonts w:eastAsia="Arial Unicode MS"/>
                <w:i/>
                <w:sz w:val="24"/>
                <w:szCs w:val="24"/>
              </w:rPr>
              <w:t>Az önkormányzati beruházásokkal létesített szennyvízcsatornához történő utólagos csatlakozás műszaki és pénzügyi feltételeiről, valamint az utólagos csatlakozásért fizetendő hozzájárulás mértékéről szóló 18/2016. (VI.17.) önk. rendelet 3. §</w:t>
            </w:r>
            <w:proofErr w:type="spellStart"/>
            <w:r w:rsidRPr="00096B24">
              <w:rPr>
                <w:rFonts w:eastAsia="Arial Unicode MS"/>
                <w:i/>
                <w:sz w:val="24"/>
                <w:szCs w:val="24"/>
              </w:rPr>
              <w:t>-</w:t>
            </w:r>
            <w:proofErr w:type="gramStart"/>
            <w:r w:rsidRPr="00096B24">
              <w:rPr>
                <w:rFonts w:eastAsia="Arial Unicode MS"/>
                <w:i/>
                <w:sz w:val="24"/>
                <w:szCs w:val="24"/>
              </w:rPr>
              <w:t>a</w:t>
            </w:r>
            <w:proofErr w:type="spellEnd"/>
            <w:proofErr w:type="gramEnd"/>
            <w:r w:rsidRPr="00096B24">
              <w:rPr>
                <w:rFonts w:eastAsia="Arial Unicode MS"/>
                <w:i/>
                <w:sz w:val="24"/>
                <w:szCs w:val="24"/>
              </w:rPr>
              <w:t xml:space="preserve"> 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i/>
                <w:sz w:val="24"/>
                <w:szCs w:val="24"/>
              </w:rPr>
              <w:t>A Képviselő-testület az 1. §</w:t>
            </w:r>
            <w:proofErr w:type="spellStart"/>
            <w:r w:rsidRPr="00096B24">
              <w:rPr>
                <w:rFonts w:eastAsia="Arial Unicode MS"/>
                <w:b w:val="0"/>
                <w:i/>
                <w:sz w:val="24"/>
                <w:szCs w:val="24"/>
              </w:rPr>
              <w:t>-ban</w:t>
            </w:r>
            <w:proofErr w:type="spellEnd"/>
            <w:r w:rsidRPr="00096B24">
              <w:rPr>
                <w:rFonts w:eastAsia="Arial Unicode MS"/>
                <w:b w:val="0"/>
                <w:i/>
                <w:sz w:val="24"/>
                <w:szCs w:val="24"/>
              </w:rPr>
              <w:t xml:space="preserve"> meghatározott hatáskörének gyakorlását a polgármesterre ruházza.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096B24">
              <w:rPr>
                <w:rFonts w:eastAsia="Arial Unicode MS"/>
                <w:bCs/>
                <w:sz w:val="24"/>
                <w:szCs w:val="24"/>
              </w:rPr>
              <w:t xml:space="preserve">A Budapest Főváros II. Kerületi Önkormányzat által létesített közutakkal kapcsolatos költség-hozzájárulásról szóló 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23/2001.(IX.4.) </w:t>
            </w:r>
            <w:r w:rsidR="003962FB">
              <w:rPr>
                <w:rFonts w:eastAsia="Arial Unicode MS"/>
                <w:sz w:val="24"/>
                <w:szCs w:val="24"/>
              </w:rPr>
              <w:t xml:space="preserve">önk. rendelet 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3. § </w:t>
            </w:r>
            <w:r w:rsidRPr="00096B24">
              <w:rPr>
                <w:rFonts w:eastAsia="Arial Unicode MS"/>
                <w:bCs/>
                <w:sz w:val="24"/>
                <w:szCs w:val="24"/>
              </w:rPr>
              <w:t>(3) bekezdése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A rendelet alapján megállapított költség-hozzájárulást a polgármester határozatban állapítja meg, mely ellen a Képviselő-testülethez lehet fellebbezést benyújtani.</w:t>
            </w:r>
          </w:p>
          <w:p w:rsidR="00225037" w:rsidRPr="00096B24" w:rsidRDefault="00225037" w:rsidP="00225037">
            <w:pPr>
              <w:widowControl w:val="0"/>
              <w:suppressAutoHyphens/>
              <w:ind w:left="705" w:firstLine="87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keepNext/>
              <w:keepLines/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keepNext/>
              <w:keepLines/>
              <w:widowControl w:val="0"/>
              <w:suppressAutoHyphens/>
              <w:spacing w:before="120" w:after="1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Szociális ügyek</w:t>
            </w:r>
            <w:r w:rsidRPr="00096B24">
              <w:rPr>
                <w:rFonts w:eastAsia="Arial Unicode MS"/>
                <w:b w:val="0"/>
                <w:sz w:val="24"/>
                <w:szCs w:val="24"/>
              </w:rPr>
              <w:t>:</w:t>
            </w:r>
          </w:p>
        </w:tc>
      </w:tr>
      <w:tr w:rsidR="00F832C7" w:rsidRPr="00096B24" w:rsidTr="00422822">
        <w:trPr>
          <w:cantSplit/>
        </w:trPr>
        <w:tc>
          <w:tcPr>
            <w:tcW w:w="3539" w:type="dxa"/>
          </w:tcPr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F832C7">
              <w:rPr>
                <w:rFonts w:eastAsia="Arial Unicode MS"/>
                <w:bCs/>
                <w:sz w:val="24"/>
                <w:szCs w:val="24"/>
              </w:rPr>
              <w:t>A szociális igazgatásról és egyes szociális és gyermekjóléti ellátásokról szóló</w:t>
            </w: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F832C7">
              <w:rPr>
                <w:rFonts w:eastAsia="Arial Unicode MS"/>
                <w:sz w:val="24"/>
                <w:szCs w:val="24"/>
              </w:rPr>
              <w:t xml:space="preserve">3/2015.(II.27.) önk. rendelet (továbbiakban: </w:t>
            </w:r>
            <w:proofErr w:type="spellStart"/>
            <w:r w:rsidRPr="00F832C7">
              <w:rPr>
                <w:rFonts w:eastAsia="Arial Unicode MS"/>
                <w:sz w:val="24"/>
                <w:szCs w:val="24"/>
              </w:rPr>
              <w:t>Ör</w:t>
            </w:r>
            <w:proofErr w:type="spellEnd"/>
            <w:r w:rsidRPr="00F832C7">
              <w:rPr>
                <w:rFonts w:eastAsia="Arial Unicode MS"/>
                <w:sz w:val="24"/>
                <w:szCs w:val="24"/>
              </w:rPr>
              <w:t xml:space="preserve">) 3. § (1) bekezdése </w:t>
            </w: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F832C7" w:rsidRPr="00F832C7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F832C7" w:rsidRPr="00F832C7" w:rsidRDefault="00F832C7" w:rsidP="00F832C7">
            <w:pPr>
              <w:widowControl w:val="0"/>
              <w:suppressAutoHyphens/>
              <w:ind w:left="720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>
              <w:rPr>
                <w:rFonts w:eastAsia="Arial Unicode MS"/>
                <w:b w:val="0"/>
                <w:sz w:val="24"/>
                <w:szCs w:val="24"/>
              </w:rPr>
              <w:t>A</w:t>
            </w:r>
            <w:r w:rsidRPr="00F832C7">
              <w:rPr>
                <w:rFonts w:eastAsia="Arial Unicode MS"/>
                <w:b w:val="0"/>
                <w:sz w:val="24"/>
                <w:szCs w:val="24"/>
              </w:rPr>
              <w:t xml:space="preserve">z </w:t>
            </w:r>
            <w:proofErr w:type="spellStart"/>
            <w:r w:rsidRPr="00F832C7">
              <w:rPr>
                <w:rFonts w:eastAsia="Arial Unicode MS"/>
                <w:b w:val="0"/>
                <w:sz w:val="24"/>
                <w:szCs w:val="24"/>
              </w:rPr>
              <w:t>Szt.-ben</w:t>
            </w:r>
            <w:proofErr w:type="spellEnd"/>
            <w:r w:rsidRPr="00F832C7">
              <w:rPr>
                <w:rFonts w:eastAsia="Arial Unicode MS"/>
                <w:b w:val="0"/>
                <w:sz w:val="24"/>
                <w:szCs w:val="24"/>
              </w:rPr>
              <w:t xml:space="preserve">, a Gyvt.-ben, e törvények végrehajtási rendeleteiben és </w:t>
            </w:r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 xml:space="preserve">az </w:t>
            </w:r>
            <w:proofErr w:type="spellStart"/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>Ör-ben</w:t>
            </w:r>
            <w:proofErr w:type="spellEnd"/>
            <w:r w:rsidRPr="00F832C7">
              <w:rPr>
                <w:rFonts w:eastAsia="Arial Unicode MS"/>
                <w:b w:val="0"/>
                <w:sz w:val="24"/>
                <w:szCs w:val="24"/>
              </w:rPr>
              <w:t xml:space="preserve"> meghatározott </w:t>
            </w:r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>polgármesterre átruházott</w:t>
            </w:r>
            <w:r w:rsidRPr="00F832C7">
              <w:rPr>
                <w:rFonts w:eastAsia="Arial Unicode MS"/>
                <w:b w:val="0"/>
                <w:sz w:val="24"/>
                <w:szCs w:val="24"/>
              </w:rPr>
              <w:t xml:space="preserve"> feladat- és hatáskörök</w:t>
            </w:r>
            <w:r>
              <w:rPr>
                <w:rFonts w:eastAsia="Arial Unicode MS"/>
                <w:b w:val="0"/>
                <w:sz w:val="24"/>
                <w:szCs w:val="24"/>
              </w:rPr>
              <w:t>: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 xml:space="preserve">lakhatási támogatás, 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hátralékkezelési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iCs/>
                <w:sz w:val="24"/>
                <w:szCs w:val="24"/>
              </w:rPr>
              <w:t>g</w:t>
            </w:r>
            <w:r w:rsidRPr="00F832C7">
              <w:rPr>
                <w:rFonts w:eastAsia="Arial Unicode MS"/>
                <w:b w:val="0"/>
                <w:sz w:val="24"/>
                <w:szCs w:val="24"/>
              </w:rPr>
              <w:t xml:space="preserve">yógyszertámogatás, 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betegápolási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betegápolási kiegészítő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iCs/>
                <w:sz w:val="24"/>
                <w:szCs w:val="24"/>
              </w:rPr>
              <w:t>létfenntartási támogatás (kivéve 22. §</w:t>
            </w:r>
            <w:proofErr w:type="spellStart"/>
            <w:r w:rsidRPr="00F832C7">
              <w:rPr>
                <w:rFonts w:eastAsia="Arial Unicode MS"/>
                <w:b w:val="0"/>
                <w:iCs/>
                <w:sz w:val="24"/>
                <w:szCs w:val="24"/>
              </w:rPr>
              <w:t>-ában</w:t>
            </w:r>
            <w:proofErr w:type="spellEnd"/>
            <w:r w:rsidRPr="00F832C7">
              <w:rPr>
                <w:rFonts w:eastAsia="Arial Unicode MS"/>
                <w:b w:val="0"/>
                <w:iCs/>
                <w:sz w:val="24"/>
                <w:szCs w:val="24"/>
              </w:rPr>
              <w:t xml:space="preserve"> foglalt esetek),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iCs/>
                <w:sz w:val="24"/>
                <w:szCs w:val="24"/>
              </w:rPr>
              <w:t xml:space="preserve">eseti </w:t>
            </w:r>
            <w:r w:rsidRPr="00F832C7">
              <w:rPr>
                <w:rFonts w:eastAsia="Arial Unicode MS"/>
                <w:b w:val="0"/>
                <w:sz w:val="24"/>
                <w:szCs w:val="24"/>
              </w:rPr>
              <w:t>gyermekvédelmi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iCs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iCs/>
                <w:sz w:val="24"/>
                <w:szCs w:val="24"/>
              </w:rPr>
              <w:t>temetési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 xml:space="preserve">keresetpótló támogatás, 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gyermeknevelési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védőoltás térítésmentes juttatása,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helyi utazási bérlet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karácsonyi támogatás,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időskorú személyek egyszeri támogatása,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sz w:val="24"/>
                <w:szCs w:val="24"/>
              </w:rPr>
              <w:t>eseti kiegészítő támogatások,</w:t>
            </w:r>
          </w:p>
          <w:p w:rsidR="00F832C7" w:rsidRPr="00F832C7" w:rsidRDefault="00F832C7" w:rsidP="00422822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>köztemetéssel kapcsolatos feladatok</w:t>
            </w:r>
          </w:p>
          <w:p w:rsidR="00F832C7" w:rsidRPr="00096B24" w:rsidRDefault="00F832C7" w:rsidP="00422822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3C686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A kedvezményes élelmiszer-vásárlási lehetőség igénybevételének feltétele</w:t>
            </w:r>
            <w:r w:rsidR="003C6868">
              <w:rPr>
                <w:rFonts w:eastAsia="Arial Unicode MS"/>
                <w:sz w:val="24"/>
                <w:szCs w:val="24"/>
              </w:rPr>
              <w:t>iről szóló 6/2009. (III.30.) önk. rendelet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 </w:t>
            </w:r>
            <w:r w:rsidRPr="00CE1EBD">
              <w:rPr>
                <w:rFonts w:eastAsia="Arial Unicode MS"/>
                <w:sz w:val="24"/>
                <w:szCs w:val="24"/>
              </w:rPr>
              <w:t>6.§ (1) bekezdés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A rendeletben szabályozott hatáskörét a Képviselő-testület a polgármesterre ruházza át, a polgármester az arra jogosultak részére kedvezményes élelmiszer-vásárlásra jogosító igazolvány kiadásáról határozatban dönt.</w:t>
            </w:r>
          </w:p>
        </w:tc>
      </w:tr>
      <w:tr w:rsidR="00225037" w:rsidRPr="003C6868" w:rsidTr="00A337BA">
        <w:trPr>
          <w:cantSplit/>
        </w:trPr>
        <w:tc>
          <w:tcPr>
            <w:tcW w:w="3539" w:type="dxa"/>
          </w:tcPr>
          <w:p w:rsidR="00225037" w:rsidRPr="00F832C7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F832C7">
              <w:rPr>
                <w:rFonts w:eastAsia="Arial Unicode MS"/>
                <w:i/>
                <w:sz w:val="24"/>
                <w:szCs w:val="24"/>
              </w:rPr>
              <w:t>A lakásépítéshez, lakásvásárláshoz és -</w:t>
            </w:r>
            <w:r w:rsidR="0051715C" w:rsidRPr="00F832C7">
              <w:rPr>
                <w:rFonts w:eastAsia="Arial Unicode MS"/>
                <w:i/>
                <w:sz w:val="24"/>
                <w:szCs w:val="24"/>
              </w:rPr>
              <w:t xml:space="preserve"> </w:t>
            </w:r>
            <w:r w:rsidRPr="00F832C7">
              <w:rPr>
                <w:rFonts w:eastAsia="Arial Unicode MS"/>
                <w:i/>
                <w:sz w:val="24"/>
                <w:szCs w:val="24"/>
              </w:rPr>
              <w:t>felújításhoz nyújtható helyi pénzbeli támogatásról valamint a fiatal házaspárok első, saját tulajdonú lakáshoz jutásához nyújtható támogatásról szóló</w:t>
            </w:r>
          </w:p>
          <w:p w:rsidR="00225037" w:rsidRPr="00F832C7" w:rsidRDefault="003C6868" w:rsidP="00225037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F832C7">
              <w:rPr>
                <w:rFonts w:eastAsia="Arial Unicode MS"/>
                <w:i/>
                <w:sz w:val="24"/>
                <w:szCs w:val="24"/>
              </w:rPr>
              <w:t xml:space="preserve">5/2004.(II.27.) önk. rendelet 20. § (1) bekezdése </w:t>
            </w:r>
          </w:p>
          <w:p w:rsidR="003C6868" w:rsidRPr="00F832C7" w:rsidRDefault="003C6868" w:rsidP="00225037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F832C7">
              <w:rPr>
                <w:rFonts w:eastAsia="Arial Unicode MS"/>
                <w:i/>
                <w:sz w:val="24"/>
                <w:szCs w:val="24"/>
              </w:rPr>
              <w:t>és</w:t>
            </w:r>
          </w:p>
          <w:p w:rsidR="003C6868" w:rsidRPr="00F832C7" w:rsidRDefault="003C6868" w:rsidP="00225037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F832C7">
              <w:rPr>
                <w:rFonts w:eastAsia="Arial Unicode MS"/>
                <w:i/>
                <w:sz w:val="24"/>
                <w:szCs w:val="24"/>
              </w:rPr>
              <w:t>21. § (10) bekezdése</w:t>
            </w:r>
          </w:p>
        </w:tc>
        <w:tc>
          <w:tcPr>
            <w:tcW w:w="5523" w:type="dxa"/>
          </w:tcPr>
          <w:p w:rsidR="003C6868" w:rsidRPr="00F832C7" w:rsidRDefault="003C6868" w:rsidP="003C6868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 xml:space="preserve">A támogatásokban részesítettel a szerződést az illetékes bizottság döntése alapján a polgármester köti meg. Amennyiben az önkormányzat javára történő jelzálogjog bejegyzése harmadik személytől függ, a szerződés megkötésének feltétele </w:t>
            </w:r>
            <w:proofErr w:type="gramStart"/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>ezen</w:t>
            </w:r>
            <w:proofErr w:type="gramEnd"/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 xml:space="preserve"> jogosult hozzájáruló nyilatkozatának eredetben történő becsatolása.</w:t>
            </w:r>
          </w:p>
          <w:p w:rsidR="003C6868" w:rsidRPr="00F832C7" w:rsidRDefault="003C6868" w:rsidP="003C6868">
            <w:pPr>
              <w:widowControl w:val="0"/>
              <w:suppressAutoHyphens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  <w:p w:rsidR="003C6868" w:rsidRPr="00F832C7" w:rsidRDefault="003C6868" w:rsidP="003C6868">
            <w:pPr>
              <w:widowControl w:val="0"/>
              <w:suppressAutoHyphens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  <w:p w:rsidR="003C6868" w:rsidRPr="00F832C7" w:rsidRDefault="003C6868" w:rsidP="003C6868">
            <w:pPr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proofErr w:type="gramStart"/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>A(</w:t>
            </w:r>
            <w:proofErr w:type="gramEnd"/>
            <w:r w:rsidRPr="00F832C7">
              <w:rPr>
                <w:rFonts w:eastAsia="Arial Unicode MS"/>
                <w:b w:val="0"/>
                <w:i/>
                <w:sz w:val="24"/>
                <w:szCs w:val="24"/>
              </w:rPr>
              <w:t>…) kedvezményben részesítettel a polgármester külön megállapodást köt, mely tartalmazza a fennálló tartozás teljes összegét, valamint a részletfizetés kezdő és lejárati időpontját, továbbá a késedelmes teljesítésből, illetve a valótlan nyilatkozatokból eredő - az eredeti állapot helyreállítása melletti - visszafizetési kötelezettséget.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F832C7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F832C7" w:rsidRDefault="007D4B2F" w:rsidP="00225037">
            <w:pPr>
              <w:keepNext/>
              <w:keepLines/>
              <w:widowControl w:val="0"/>
              <w:suppressAutoHyphens/>
              <w:spacing w:before="120" w:after="120"/>
              <w:jc w:val="both"/>
              <w:rPr>
                <w:rFonts w:eastAsia="Arial Unicode MS"/>
                <w:sz w:val="24"/>
                <w:szCs w:val="24"/>
              </w:rPr>
            </w:pPr>
            <w:r w:rsidRPr="00F832C7">
              <w:rPr>
                <w:rFonts w:eastAsia="Arial Unicode MS"/>
                <w:sz w:val="24"/>
                <w:szCs w:val="24"/>
              </w:rPr>
              <w:t>Oktatási</w:t>
            </w:r>
            <w:r w:rsidR="00225037" w:rsidRPr="00F832C7">
              <w:rPr>
                <w:rFonts w:eastAsia="Arial Unicode MS"/>
                <w:sz w:val="24"/>
                <w:szCs w:val="24"/>
              </w:rPr>
              <w:t xml:space="preserve"> ügyek: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F832C7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F832C7">
              <w:rPr>
                <w:rFonts w:eastAsia="Arial Unicode MS"/>
                <w:bCs/>
                <w:sz w:val="24"/>
                <w:szCs w:val="24"/>
              </w:rPr>
              <w:t>A szociális igazgatásról és a gyermekjóléti ellátások helyi szabályozásáról sz</w:t>
            </w:r>
            <w:r w:rsidR="003C6868" w:rsidRPr="00F832C7">
              <w:rPr>
                <w:rFonts w:eastAsia="Arial Unicode MS"/>
                <w:bCs/>
                <w:sz w:val="24"/>
                <w:szCs w:val="24"/>
              </w:rPr>
              <w:t>óló 3/2015.(II.27.) önk.</w:t>
            </w:r>
            <w:r w:rsidRPr="00F832C7">
              <w:rPr>
                <w:rFonts w:eastAsia="Arial Unicode MS"/>
                <w:bCs/>
                <w:sz w:val="24"/>
                <w:szCs w:val="24"/>
              </w:rPr>
              <w:t xml:space="preserve"> rendelet 47.§ (1)  </w:t>
            </w:r>
          </w:p>
          <w:p w:rsidR="00225037" w:rsidRPr="00F832C7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CE1EBD" w:rsidRPr="00F832C7" w:rsidRDefault="00CE1EBD" w:rsidP="00CE1EBD">
            <w:pPr>
              <w:ind w:left="502"/>
              <w:contextualSpacing/>
              <w:jc w:val="both"/>
              <w:rPr>
                <w:b w:val="0"/>
                <w:i/>
                <w:sz w:val="24"/>
                <w:szCs w:val="24"/>
              </w:rPr>
            </w:pPr>
            <w:r w:rsidRPr="00F832C7">
              <w:rPr>
                <w:b w:val="0"/>
                <w:i/>
                <w:sz w:val="24"/>
                <w:szCs w:val="24"/>
              </w:rPr>
              <w:t xml:space="preserve">Az étkezési térítési </w:t>
            </w:r>
            <w:proofErr w:type="gramStart"/>
            <w:r w:rsidRPr="00F832C7">
              <w:rPr>
                <w:b w:val="0"/>
                <w:i/>
                <w:sz w:val="24"/>
                <w:szCs w:val="24"/>
              </w:rPr>
              <w:t>díj kedvezményt</w:t>
            </w:r>
            <w:proofErr w:type="gramEnd"/>
            <w:r w:rsidRPr="00F832C7">
              <w:rPr>
                <w:b w:val="0"/>
                <w:i/>
                <w:sz w:val="24"/>
                <w:szCs w:val="24"/>
              </w:rPr>
              <w:t xml:space="preserve"> – e rendelet figyelembe vételével -  az Önkormányzat fenntartásában és a tankerületi központ által fenntartott, a Budapest Főváros II. Kerületi Önkormányzat tulajdonában álló ingatlanban működő köznevelési intézményben tanuló gyermek esetében az intézmény vezetője, a   44. § (2) bekezdés b.) és c.) pontjában meghatározott intézményekben tanuló gyermek esetében a polgármester állapítja meg. A kötelezettet a megállapított térítési díj összegéről írásban értesíteni kell.</w:t>
            </w:r>
          </w:p>
          <w:p w:rsidR="00225037" w:rsidRPr="00F832C7" w:rsidRDefault="00225037" w:rsidP="00225037">
            <w:pPr>
              <w:widowControl w:val="0"/>
              <w:suppressAutoHyphens/>
              <w:ind w:left="612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  <w:u w:val="single"/>
              </w:rPr>
            </w:pPr>
            <w:r w:rsidRPr="00096B24">
              <w:rPr>
                <w:rFonts w:eastAsia="Arial Unicode MS"/>
                <w:bCs/>
                <w:sz w:val="24"/>
                <w:szCs w:val="24"/>
              </w:rPr>
              <w:t xml:space="preserve">Felsőoktatási ösztöndíj alapításáról szóló </w:t>
            </w:r>
            <w:r w:rsidRPr="00096B24">
              <w:rPr>
                <w:rFonts w:eastAsia="Arial Unicode MS"/>
                <w:sz w:val="24"/>
                <w:szCs w:val="24"/>
              </w:rPr>
              <w:t>17/2001.(V.22.) ö</w:t>
            </w:r>
            <w:r w:rsidR="003C6868">
              <w:rPr>
                <w:rFonts w:eastAsia="Arial Unicode MS"/>
                <w:sz w:val="24"/>
                <w:szCs w:val="24"/>
              </w:rPr>
              <w:t>nk</w:t>
            </w:r>
            <w:r w:rsidRPr="00096B24">
              <w:rPr>
                <w:rFonts w:eastAsia="Arial Unicode MS"/>
                <w:sz w:val="24"/>
                <w:szCs w:val="24"/>
              </w:rPr>
              <w:t>.</w:t>
            </w:r>
            <w:r w:rsidR="003C6868">
              <w:rPr>
                <w:rFonts w:eastAsia="Arial Unicode MS"/>
                <w:sz w:val="24"/>
                <w:szCs w:val="24"/>
              </w:rPr>
              <w:t xml:space="preserve"> rendelet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 12</w:t>
            </w:r>
            <w:r w:rsidRPr="003C6868">
              <w:rPr>
                <w:rFonts w:eastAsia="Arial Unicode MS"/>
                <w:sz w:val="24"/>
                <w:szCs w:val="24"/>
              </w:rPr>
              <w:t>.§ (1)</w:t>
            </w:r>
          </w:p>
          <w:p w:rsidR="00225037" w:rsidRPr="00096B24" w:rsidRDefault="00225037" w:rsidP="00225037">
            <w:pPr>
              <w:widowControl w:val="0"/>
              <w:tabs>
                <w:tab w:val="left" w:pos="2186"/>
              </w:tabs>
              <w:suppressAutoHyphens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ab/>
            </w:r>
          </w:p>
        </w:tc>
        <w:tc>
          <w:tcPr>
            <w:tcW w:w="5523" w:type="dxa"/>
          </w:tcPr>
          <w:p w:rsidR="00225037" w:rsidRPr="00096B24" w:rsidRDefault="00225037" w:rsidP="00CE1EBD">
            <w:pPr>
              <w:ind w:left="459"/>
              <w:jc w:val="both"/>
              <w:rPr>
                <w:b w:val="0"/>
                <w:sz w:val="24"/>
                <w:szCs w:val="24"/>
              </w:rPr>
            </w:pPr>
            <w:r w:rsidRPr="00096B24">
              <w:rPr>
                <w:b w:val="0"/>
                <w:sz w:val="24"/>
                <w:szCs w:val="24"/>
              </w:rPr>
              <w:t xml:space="preserve">A Képviselő-testület felhatalmazza a Polgármestert, hogy </w:t>
            </w:r>
            <w:proofErr w:type="spellStart"/>
            <w:r w:rsidRPr="00096B24">
              <w:rPr>
                <w:b w:val="0"/>
                <w:sz w:val="24"/>
                <w:szCs w:val="24"/>
              </w:rPr>
              <w:t>Bursa</w:t>
            </w:r>
            <w:proofErr w:type="spellEnd"/>
            <w:r w:rsidRPr="00096B24">
              <w:rPr>
                <w:b w:val="0"/>
                <w:sz w:val="24"/>
                <w:szCs w:val="24"/>
              </w:rPr>
              <w:t xml:space="preserve"> Hungarica Felsőoktatási Önkormányzati Ösztöndíjrendszer pályázatára a mindenkori költségvetésben ezen a címen szereplő összeg erejéig a pályázatot benyújtsa.</w:t>
            </w:r>
          </w:p>
          <w:p w:rsidR="00225037" w:rsidRPr="00096B24" w:rsidRDefault="00225037" w:rsidP="00225037">
            <w:pPr>
              <w:widowControl w:val="0"/>
              <w:tabs>
                <w:tab w:val="left" w:pos="4140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spacing w:before="120" w:after="120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 xml:space="preserve">Főépítész:   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3C6868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A gépjármű várakozóhelyek megváltásáról szóló 38/2001.(X.24.) ö</w:t>
            </w:r>
            <w:r w:rsidR="003C6868">
              <w:rPr>
                <w:rFonts w:eastAsia="Arial Unicode MS"/>
                <w:sz w:val="24"/>
                <w:szCs w:val="24"/>
              </w:rPr>
              <w:t>nk</w:t>
            </w:r>
            <w:r w:rsidRPr="00096B24">
              <w:rPr>
                <w:rFonts w:eastAsia="Arial Unicode MS"/>
                <w:sz w:val="24"/>
                <w:szCs w:val="24"/>
              </w:rPr>
              <w:t>.</w:t>
            </w:r>
            <w:r w:rsidR="003C6868">
              <w:rPr>
                <w:rFonts w:eastAsia="Arial Unicode MS"/>
                <w:sz w:val="24"/>
                <w:szCs w:val="24"/>
              </w:rPr>
              <w:t xml:space="preserve"> rendelet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 5. § (1) bekezdése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Az önkormányzat nevében a polgármester a várakozóhelyek megváltásáról az építtetővel szerződést köt.</w:t>
            </w:r>
          </w:p>
          <w:p w:rsidR="00CE1EBD" w:rsidRPr="00096B24" w:rsidRDefault="00CE1EBD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</w:tbl>
    <w:p w:rsidR="003C6868" w:rsidRDefault="003C686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3"/>
      </w:tblGrid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tabs>
                <w:tab w:val="left" w:pos="612"/>
              </w:tabs>
              <w:suppressAutoHyphens/>
              <w:spacing w:before="120" w:after="120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Vagyonhasznosítás: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napToGrid w:val="0"/>
                <w:sz w:val="24"/>
                <w:szCs w:val="24"/>
              </w:rPr>
            </w:pPr>
            <w:r w:rsidRPr="00096B24">
              <w:rPr>
                <w:rFonts w:eastAsia="Arial Unicode MS"/>
                <w:snapToGrid w:val="0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34/2004.(X.13.)</w:t>
            </w:r>
            <w:r w:rsidR="00442448">
              <w:rPr>
                <w:rFonts w:eastAsia="Arial Unicode MS"/>
                <w:sz w:val="24"/>
                <w:szCs w:val="24"/>
              </w:rPr>
              <w:t xml:space="preserve"> önk. rendelet</w:t>
            </w:r>
            <w:r w:rsidR="00DA5958" w:rsidRPr="00096B24">
              <w:rPr>
                <w:rFonts w:eastAsia="Arial Unicode MS"/>
                <w:sz w:val="24"/>
                <w:szCs w:val="24"/>
              </w:rPr>
              <w:t xml:space="preserve"> </w:t>
            </w:r>
            <w:r w:rsidRPr="00096B24">
              <w:rPr>
                <w:rFonts w:eastAsia="Arial Unicode MS"/>
                <w:sz w:val="24"/>
                <w:szCs w:val="24"/>
              </w:rPr>
              <w:t>6.§ (2) bekezdése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tabs>
                <w:tab w:val="left" w:pos="432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A tulajdonosi jogokat az Önkormányzat Képviselő-testülete közvetlenül, illetőleg átruházott hatáskörben kizárólag ingó vagyon tekintetében nettó ötmillió forint értékhatárig a Polgármester gyakorolja.</w:t>
            </w:r>
          </w:p>
          <w:p w:rsidR="00225037" w:rsidRPr="00096B24" w:rsidRDefault="00225037" w:rsidP="00225037">
            <w:pPr>
              <w:widowControl w:val="0"/>
              <w:tabs>
                <w:tab w:val="left" w:pos="432"/>
              </w:tabs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napToGrid w:val="0"/>
                <w:sz w:val="24"/>
                <w:szCs w:val="24"/>
              </w:rPr>
            </w:pPr>
            <w:r w:rsidRPr="00096B24">
              <w:rPr>
                <w:rFonts w:eastAsia="Arial Unicode MS"/>
                <w:snapToGrid w:val="0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34/2004.(X.13.)</w:t>
            </w:r>
            <w:r w:rsidR="00DA5958" w:rsidRPr="00096B24">
              <w:rPr>
                <w:rFonts w:eastAsia="Arial Unicode MS"/>
                <w:sz w:val="24"/>
                <w:szCs w:val="24"/>
              </w:rPr>
              <w:t xml:space="preserve"> </w:t>
            </w:r>
            <w:r w:rsidR="00DA65D7">
              <w:rPr>
                <w:rFonts w:eastAsia="Arial Unicode MS"/>
                <w:sz w:val="24"/>
                <w:szCs w:val="24"/>
              </w:rPr>
              <w:t xml:space="preserve">önk. rendelet </w:t>
            </w:r>
            <w:r w:rsidRPr="00096B24">
              <w:rPr>
                <w:rFonts w:eastAsia="Arial Unicode MS"/>
                <w:sz w:val="24"/>
                <w:szCs w:val="24"/>
              </w:rPr>
              <w:t>16.§ (1) bekezdése</w:t>
            </w: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 xml:space="preserve">Gazdasági társaságban az önkormányzatot a polgármester, illetve akadályoztatása esetén az általa meghatalmazott személy képviseli. 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napToGrid w:val="0"/>
                <w:sz w:val="24"/>
                <w:szCs w:val="24"/>
              </w:rPr>
            </w:pPr>
            <w:r w:rsidRPr="00096B24">
              <w:rPr>
                <w:rFonts w:eastAsia="Arial Unicode MS"/>
                <w:snapToGrid w:val="0"/>
                <w:sz w:val="24"/>
                <w:szCs w:val="24"/>
              </w:rPr>
              <w:t xml:space="preserve">Az Önkormányzat vagyonáról és a vagyontárgyak feletti tulajdonosi jog gyakorlásáról, továbbá az önkormányzat tulajdonában lévő lakások és helyiségek elidegenítésének szabályairól, bérbeadásának feltételeiről szóló 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34/2004.(X.13.)</w:t>
            </w:r>
            <w:r w:rsidR="00DA65D7">
              <w:rPr>
                <w:rFonts w:eastAsia="Arial Unicode MS"/>
                <w:sz w:val="24"/>
                <w:szCs w:val="24"/>
              </w:rPr>
              <w:t xml:space="preserve"> </w:t>
            </w:r>
            <w:r w:rsidRPr="00096B24">
              <w:rPr>
                <w:rFonts w:eastAsia="Arial Unicode MS"/>
                <w:sz w:val="24"/>
                <w:szCs w:val="24"/>
              </w:rPr>
              <w:t>25.§</w:t>
            </w:r>
            <w:r w:rsidR="00DA65D7">
              <w:rPr>
                <w:rFonts w:eastAsia="Arial Unicode MS"/>
                <w:sz w:val="24"/>
                <w:szCs w:val="24"/>
              </w:rPr>
              <w:t xml:space="preserve"> önk. rendelet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 (2) bekezdése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096B24">
              <w:rPr>
                <w:rFonts w:eastAsia="Arial Unicode MS"/>
                <w:sz w:val="24"/>
                <w:szCs w:val="24"/>
              </w:rPr>
              <w:t>34/2004. (X.13.)</w:t>
            </w:r>
            <w:r w:rsidR="00DA65D7">
              <w:rPr>
                <w:rFonts w:eastAsia="Arial Unicode MS"/>
                <w:sz w:val="24"/>
                <w:szCs w:val="24"/>
              </w:rPr>
              <w:t xml:space="preserve"> önk. rendelet</w:t>
            </w:r>
            <w:r w:rsidRPr="00096B24">
              <w:rPr>
                <w:rFonts w:eastAsia="Arial Unicode MS"/>
                <w:sz w:val="24"/>
                <w:szCs w:val="24"/>
              </w:rPr>
              <w:t xml:space="preserve"> 25.§ (4) bekezdése</w:t>
            </w:r>
          </w:p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A Képviselő-testület – az e rendeletben meghatározott feladat- és hatáskör megosztás szerint – a lakások és helyiségek bérbeadói jogainak és kötelezettségeinek gyakorlására a következőket jogosítja fel: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 xml:space="preserve">a) 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>b) a polgármestert</w:t>
            </w: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</w:p>
          <w:p w:rsidR="00225037" w:rsidRPr="00096B24" w:rsidRDefault="00225037" w:rsidP="00225037">
            <w:pPr>
              <w:widowControl w:val="0"/>
              <w:suppressAutoHyphens/>
              <w:ind w:left="612"/>
              <w:jc w:val="both"/>
              <w:rPr>
                <w:rFonts w:eastAsia="Arial Unicode MS"/>
                <w:b w:val="0"/>
                <w:sz w:val="24"/>
                <w:szCs w:val="24"/>
              </w:rPr>
            </w:pPr>
            <w:r w:rsidRPr="00096B24">
              <w:rPr>
                <w:rFonts w:eastAsia="Arial Unicode MS"/>
                <w:b w:val="0"/>
                <w:sz w:val="24"/>
                <w:szCs w:val="24"/>
              </w:rPr>
              <w:t xml:space="preserve">A rendeletben szabályozott hatásköri rendtől és bérbeadási feltételektől el lehet térni, ha haladéktalanul kell bérbeadói döntést hozni. Ebben az esetben minden bérbeadói döntést a polgármester hozhat meg, 90 napnál hosszabb időre szóló bérleti szerződés megkötéséről azonban nem dönthet. 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225037" w:rsidP="00225037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5523" w:type="dxa"/>
          </w:tcPr>
          <w:p w:rsidR="00225037" w:rsidRPr="00096B24" w:rsidRDefault="00096B24" w:rsidP="00225037">
            <w:pPr>
              <w:widowControl w:val="0"/>
              <w:tabs>
                <w:tab w:val="left" w:pos="612"/>
              </w:tabs>
              <w:suppressAutoHyphens/>
              <w:spacing w:before="120" w:after="120"/>
              <w:rPr>
                <w:rFonts w:eastAsia="Arial Unicode MS"/>
                <w:i/>
                <w:sz w:val="24"/>
                <w:szCs w:val="24"/>
              </w:rPr>
            </w:pPr>
            <w:r w:rsidRPr="00096B24">
              <w:rPr>
                <w:rFonts w:eastAsia="Arial Unicode MS"/>
                <w:i/>
                <w:sz w:val="24"/>
                <w:szCs w:val="24"/>
              </w:rPr>
              <w:t>Igazgatási ügy:</w:t>
            </w:r>
          </w:p>
        </w:tc>
      </w:tr>
      <w:tr w:rsidR="00225037" w:rsidRPr="00096B24" w:rsidTr="00A337BA">
        <w:trPr>
          <w:cantSplit/>
        </w:trPr>
        <w:tc>
          <w:tcPr>
            <w:tcW w:w="3539" w:type="dxa"/>
          </w:tcPr>
          <w:p w:rsidR="00225037" w:rsidRPr="00096B24" w:rsidRDefault="00096B24" w:rsidP="00096B24">
            <w:pPr>
              <w:widowControl w:val="0"/>
              <w:suppressAutoHyphens/>
              <w:jc w:val="both"/>
              <w:rPr>
                <w:rFonts w:eastAsia="Arial Unicode MS"/>
                <w:i/>
                <w:sz w:val="24"/>
                <w:szCs w:val="24"/>
              </w:rPr>
            </w:pPr>
            <w:r w:rsidRPr="00096B24">
              <w:rPr>
                <w:rFonts w:eastAsia="Arial Unicode MS"/>
                <w:i/>
                <w:sz w:val="24"/>
                <w:szCs w:val="24"/>
              </w:rPr>
              <w:t>Az üzletek kerthelyiségeinek és a szabadtéri rendezvények éjszakai nyitvatartási rendjéről szóló 18/2010. (VIII.05.) önk. rendelet 3. § (4) bekezdése</w:t>
            </w:r>
          </w:p>
        </w:tc>
        <w:tc>
          <w:tcPr>
            <w:tcW w:w="5523" w:type="dxa"/>
          </w:tcPr>
          <w:p w:rsidR="00096B24" w:rsidRPr="00096B24" w:rsidRDefault="00096B24" w:rsidP="00096B24">
            <w:pPr>
              <w:suppressAutoHyphens/>
              <w:ind w:left="601"/>
              <w:contextualSpacing/>
              <w:jc w:val="both"/>
              <w:rPr>
                <w:b w:val="0"/>
                <w:bCs/>
                <w:i/>
                <w:sz w:val="24"/>
                <w:szCs w:val="24"/>
                <w:lang w:eastAsia="ar-SA"/>
              </w:rPr>
            </w:pPr>
            <w:r w:rsidRPr="00096B24">
              <w:rPr>
                <w:b w:val="0"/>
                <w:bCs/>
                <w:i/>
                <w:sz w:val="24"/>
                <w:szCs w:val="24"/>
                <w:lang w:eastAsia="ar-SA"/>
              </w:rPr>
              <w:t>A nyitva tartás korlátozása</w:t>
            </w:r>
            <w:r w:rsidR="00B30AF9">
              <w:rPr>
                <w:b w:val="0"/>
                <w:bCs/>
                <w:i/>
                <w:sz w:val="24"/>
                <w:szCs w:val="24"/>
                <w:lang w:eastAsia="ar-SA"/>
              </w:rPr>
              <w:t xml:space="preserve"> önkormányzati hatósági ügy és</w:t>
            </w:r>
            <w:r w:rsidRPr="00096B24">
              <w:rPr>
                <w:b w:val="0"/>
                <w:bCs/>
                <w:i/>
                <w:sz w:val="24"/>
                <w:szCs w:val="24"/>
                <w:lang w:eastAsia="ar-SA"/>
              </w:rPr>
              <w:t xml:space="preserve"> Budapest Főváros II. Kerület</w:t>
            </w:r>
            <w:r w:rsidR="00B30AF9">
              <w:rPr>
                <w:b w:val="0"/>
                <w:bCs/>
                <w:i/>
                <w:sz w:val="24"/>
                <w:szCs w:val="24"/>
                <w:lang w:eastAsia="ar-SA"/>
              </w:rPr>
              <w:t>i</w:t>
            </w:r>
            <w:r w:rsidRPr="00096B24">
              <w:rPr>
                <w:b w:val="0"/>
                <w:bCs/>
                <w:i/>
                <w:sz w:val="24"/>
                <w:szCs w:val="24"/>
                <w:lang w:eastAsia="ar-SA"/>
              </w:rPr>
              <w:t xml:space="preserve"> Önkormányzat Képviselő-testületének (a továbbiakban: Képviselő-testület) hatáskörébe tartozik. A Képviselő-testület e hatáskörét a jegyzőre ruházza át. </w:t>
            </w:r>
          </w:p>
          <w:p w:rsidR="00225037" w:rsidRPr="00096B24" w:rsidRDefault="00225037" w:rsidP="00225037">
            <w:pPr>
              <w:widowControl w:val="0"/>
              <w:tabs>
                <w:tab w:val="left" w:pos="612"/>
              </w:tabs>
              <w:suppressAutoHyphens/>
              <w:ind w:left="612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</w:p>
        </w:tc>
      </w:tr>
    </w:tbl>
    <w:p w:rsidR="00225037" w:rsidRPr="00096B24" w:rsidRDefault="00225037" w:rsidP="003C6868">
      <w:pPr>
        <w:ind w:left="851"/>
        <w:jc w:val="right"/>
        <w:rPr>
          <w:sz w:val="24"/>
          <w:szCs w:val="24"/>
          <w:u w:val="single"/>
        </w:rPr>
      </w:pPr>
    </w:p>
    <w:sectPr w:rsidR="00225037" w:rsidRPr="00096B24" w:rsidSect="00D5661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44" w:rsidRDefault="00831A44" w:rsidP="00D5661E">
      <w:r>
        <w:separator/>
      </w:r>
    </w:p>
  </w:endnote>
  <w:endnote w:type="continuationSeparator" w:id="0">
    <w:p w:rsidR="00831A44" w:rsidRDefault="00831A44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44" w:rsidRDefault="00831A44" w:rsidP="00D5661E">
      <w:r>
        <w:separator/>
      </w:r>
    </w:p>
  </w:footnote>
  <w:footnote w:type="continuationSeparator" w:id="0">
    <w:p w:rsidR="00831A44" w:rsidRDefault="00831A44" w:rsidP="00D5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00287"/>
      <w:docPartObj>
        <w:docPartGallery w:val="Page Numbers (Top of Page)"/>
        <w:docPartUnique/>
      </w:docPartObj>
    </w:sdtPr>
    <w:sdtEndPr/>
    <w:sdtContent>
      <w:p w:rsidR="00D5661E" w:rsidRDefault="00D5661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AA">
          <w:rPr>
            <w:noProof/>
          </w:rPr>
          <w:t>2</w:t>
        </w:r>
        <w:r>
          <w:fldChar w:fldCharType="end"/>
        </w:r>
      </w:p>
    </w:sdtContent>
  </w:sdt>
  <w:p w:rsidR="00D5661E" w:rsidRDefault="00D566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10B63F46"/>
    <w:multiLevelType w:val="hybridMultilevel"/>
    <w:tmpl w:val="EE305178"/>
    <w:lvl w:ilvl="0" w:tplc="C2AE1C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4" w15:restartNumberingAfterBreak="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7"/>
  </w:num>
  <w:num w:numId="5">
    <w:abstractNumId w:val="14"/>
  </w:num>
  <w:num w:numId="6">
    <w:abstractNumId w:val="19"/>
  </w:num>
  <w:num w:numId="7">
    <w:abstractNumId w:val="16"/>
  </w:num>
  <w:num w:numId="8">
    <w:abstractNumId w:val="6"/>
  </w:num>
  <w:num w:numId="9">
    <w:abstractNumId w:val="18"/>
  </w:num>
  <w:num w:numId="10">
    <w:abstractNumId w:val="26"/>
  </w:num>
  <w:num w:numId="11">
    <w:abstractNumId w:val="0"/>
  </w:num>
  <w:num w:numId="12">
    <w:abstractNumId w:val="25"/>
  </w:num>
  <w:num w:numId="13">
    <w:abstractNumId w:val="10"/>
  </w:num>
  <w:num w:numId="14">
    <w:abstractNumId w:val="23"/>
  </w:num>
  <w:num w:numId="15">
    <w:abstractNumId w:val="13"/>
  </w:num>
  <w:num w:numId="16">
    <w:abstractNumId w:val="15"/>
  </w:num>
  <w:num w:numId="17">
    <w:abstractNumId w:val="11"/>
  </w:num>
  <w:num w:numId="18">
    <w:abstractNumId w:val="20"/>
  </w:num>
  <w:num w:numId="19">
    <w:abstractNumId w:val="21"/>
  </w:num>
  <w:num w:numId="20">
    <w:abstractNumId w:val="7"/>
  </w:num>
  <w:num w:numId="21">
    <w:abstractNumId w:val="9"/>
  </w:num>
  <w:num w:numId="22">
    <w:abstractNumId w:val="3"/>
  </w:num>
  <w:num w:numId="23">
    <w:abstractNumId w:val="28"/>
  </w:num>
  <w:num w:numId="24">
    <w:abstractNumId w:val="22"/>
  </w:num>
  <w:num w:numId="25">
    <w:abstractNumId w:val="1"/>
  </w:num>
  <w:num w:numId="26">
    <w:abstractNumId w:val="4"/>
  </w:num>
  <w:num w:numId="27">
    <w:abstractNumId w:val="2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41252"/>
    <w:rsid w:val="00061D20"/>
    <w:rsid w:val="0007526A"/>
    <w:rsid w:val="00096B24"/>
    <w:rsid w:val="000F4BAC"/>
    <w:rsid w:val="00100D11"/>
    <w:rsid w:val="00153776"/>
    <w:rsid w:val="001F7EC7"/>
    <w:rsid w:val="00203B52"/>
    <w:rsid w:val="00225037"/>
    <w:rsid w:val="002F2914"/>
    <w:rsid w:val="002F7829"/>
    <w:rsid w:val="003124C7"/>
    <w:rsid w:val="00312B11"/>
    <w:rsid w:val="003171A2"/>
    <w:rsid w:val="0033421E"/>
    <w:rsid w:val="0036130C"/>
    <w:rsid w:val="003962FB"/>
    <w:rsid w:val="003B6475"/>
    <w:rsid w:val="003C6868"/>
    <w:rsid w:val="00402469"/>
    <w:rsid w:val="00442448"/>
    <w:rsid w:val="004A5E61"/>
    <w:rsid w:val="004C3588"/>
    <w:rsid w:val="00501030"/>
    <w:rsid w:val="00503121"/>
    <w:rsid w:val="0051715C"/>
    <w:rsid w:val="00545561"/>
    <w:rsid w:val="005C029C"/>
    <w:rsid w:val="005D12DE"/>
    <w:rsid w:val="00622F51"/>
    <w:rsid w:val="006425C8"/>
    <w:rsid w:val="00775182"/>
    <w:rsid w:val="007D4B2F"/>
    <w:rsid w:val="007E555A"/>
    <w:rsid w:val="007F66A2"/>
    <w:rsid w:val="00824C5F"/>
    <w:rsid w:val="00831A44"/>
    <w:rsid w:val="008904C9"/>
    <w:rsid w:val="008D2854"/>
    <w:rsid w:val="008E44ED"/>
    <w:rsid w:val="00950AB2"/>
    <w:rsid w:val="009517FB"/>
    <w:rsid w:val="009D519A"/>
    <w:rsid w:val="009E5A81"/>
    <w:rsid w:val="00A337BA"/>
    <w:rsid w:val="00A64AB9"/>
    <w:rsid w:val="00A67824"/>
    <w:rsid w:val="00A75BFC"/>
    <w:rsid w:val="00A83AC4"/>
    <w:rsid w:val="00AF2D3E"/>
    <w:rsid w:val="00B259F7"/>
    <w:rsid w:val="00B30AF9"/>
    <w:rsid w:val="00B84449"/>
    <w:rsid w:val="00B9421E"/>
    <w:rsid w:val="00BE5558"/>
    <w:rsid w:val="00C33814"/>
    <w:rsid w:val="00C54671"/>
    <w:rsid w:val="00C56149"/>
    <w:rsid w:val="00C62777"/>
    <w:rsid w:val="00C76B53"/>
    <w:rsid w:val="00C8570A"/>
    <w:rsid w:val="00CE0BF1"/>
    <w:rsid w:val="00CE1EBD"/>
    <w:rsid w:val="00D019C1"/>
    <w:rsid w:val="00D226C2"/>
    <w:rsid w:val="00D5661E"/>
    <w:rsid w:val="00DA5958"/>
    <w:rsid w:val="00DA65D7"/>
    <w:rsid w:val="00DF0D20"/>
    <w:rsid w:val="00DF1F28"/>
    <w:rsid w:val="00E772F4"/>
    <w:rsid w:val="00EA4EE8"/>
    <w:rsid w:val="00F00717"/>
    <w:rsid w:val="00F02A24"/>
    <w:rsid w:val="00F37DAA"/>
    <w:rsid w:val="00F5025B"/>
    <w:rsid w:val="00F832C7"/>
    <w:rsid w:val="00FB09CA"/>
    <w:rsid w:val="00FC4CA1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5536-48B2-4BAB-B152-CD2D5BA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F51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3124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124C7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1696</Words>
  <Characters>11704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9</cp:revision>
  <cp:lastPrinted>2018-08-15T08:30:00Z</cp:lastPrinted>
  <dcterms:created xsi:type="dcterms:W3CDTF">2018-08-15T07:32:00Z</dcterms:created>
  <dcterms:modified xsi:type="dcterms:W3CDTF">2018-08-16T11:56:00Z</dcterms:modified>
</cp:coreProperties>
</file>