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0B" w:rsidRDefault="00EC7D0B" w:rsidP="00EC7D0B">
      <w:pPr>
        <w:tabs>
          <w:tab w:val="left" w:pos="6663"/>
          <w:tab w:val="left" w:pos="7797"/>
        </w:tabs>
        <w:jc w:val="both"/>
        <w:rPr>
          <w:rFonts w:eastAsia="Times New Roman"/>
          <w:szCs w:val="24"/>
        </w:rPr>
      </w:pPr>
      <w:r>
        <w:rPr>
          <w:rFonts w:eastAsia="Times New Roman"/>
          <w:szCs w:val="24"/>
        </w:rPr>
        <w:tab/>
        <w:t>.</w:t>
      </w:r>
      <w:proofErr w:type="gramStart"/>
      <w:r>
        <w:rPr>
          <w:rFonts w:eastAsia="Times New Roman"/>
          <w:szCs w:val="24"/>
        </w:rPr>
        <w:t>.............</w:t>
      </w:r>
      <w:proofErr w:type="gramEnd"/>
      <w:r>
        <w:rPr>
          <w:rFonts w:eastAsia="Times New Roman"/>
          <w:szCs w:val="24"/>
        </w:rPr>
        <w:t>(sz.) napirend</w:t>
      </w:r>
    </w:p>
    <w:p w:rsidR="00EC7D0B" w:rsidRDefault="00EC7D0B" w:rsidP="00EC7D0B">
      <w:pPr>
        <w:tabs>
          <w:tab w:val="left" w:pos="4320"/>
          <w:tab w:val="left" w:pos="4680"/>
          <w:tab w:val="left" w:pos="6300"/>
        </w:tabs>
        <w:jc w:val="both"/>
        <w:rPr>
          <w:rFonts w:eastAsia="Times New Roman"/>
          <w:szCs w:val="24"/>
        </w:rPr>
      </w:pPr>
    </w:p>
    <w:p w:rsidR="00EC7D0B" w:rsidRDefault="00EC7D0B" w:rsidP="00EC7D0B">
      <w:pPr>
        <w:tabs>
          <w:tab w:val="left" w:pos="4111"/>
          <w:tab w:val="left" w:pos="4395"/>
        </w:tabs>
        <w:ind w:left="6372" w:hanging="2686"/>
        <w:jc w:val="both"/>
      </w:pPr>
      <w:r>
        <w:rPr>
          <w:rFonts w:eastAsia="Times New Roman"/>
          <w:szCs w:val="24"/>
        </w:rPr>
        <w:t>Előterjesztve:</w:t>
      </w:r>
    </w:p>
    <w:p w:rsidR="00EC7D0B" w:rsidRDefault="00EC7D0B" w:rsidP="00EC7D0B">
      <w:pPr>
        <w:tabs>
          <w:tab w:val="left" w:pos="4111"/>
          <w:tab w:val="left" w:pos="4395"/>
        </w:tabs>
        <w:ind w:left="6372" w:hanging="2686"/>
        <w:jc w:val="both"/>
      </w:pPr>
      <w:r>
        <w:rPr>
          <w:rFonts w:eastAsia="Times New Roman"/>
          <w:szCs w:val="24"/>
        </w:rPr>
        <w:t>Gazdasági és Tulajdonosi Bizottsághoz</w:t>
      </w: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center"/>
        <w:rPr>
          <w:rFonts w:eastAsia="Times New Roman"/>
          <w:b/>
          <w:szCs w:val="24"/>
        </w:rPr>
      </w:pPr>
      <w:r>
        <w:rPr>
          <w:rFonts w:eastAsia="Times New Roman"/>
          <w:b/>
          <w:szCs w:val="24"/>
        </w:rPr>
        <w:t>E L Ő T E R J E S Z T É S</w:t>
      </w:r>
    </w:p>
    <w:p w:rsidR="00EC7D0B" w:rsidRDefault="00EC7D0B" w:rsidP="00EC7D0B">
      <w:pPr>
        <w:jc w:val="both"/>
        <w:rPr>
          <w:rFonts w:eastAsia="Times New Roman"/>
          <w:szCs w:val="24"/>
        </w:rPr>
      </w:pPr>
    </w:p>
    <w:p w:rsidR="00EC7D0B" w:rsidRDefault="00EC7D0B" w:rsidP="00EC7D0B">
      <w:pPr>
        <w:jc w:val="center"/>
      </w:pPr>
      <w:r>
        <w:rPr>
          <w:rFonts w:eastAsia="Times New Roman"/>
          <w:b/>
          <w:szCs w:val="24"/>
        </w:rPr>
        <w:t>A Képviselő-testület 2018. február 27-i rendes ülésére</w:t>
      </w:r>
    </w:p>
    <w:p w:rsidR="00EC7D0B" w:rsidRPr="00E52896" w:rsidRDefault="00EC7D0B" w:rsidP="00EC7D0B">
      <w:pPr>
        <w:jc w:val="both"/>
        <w:rPr>
          <w:rFonts w:eastAsia="Times New Roman"/>
          <w:szCs w:val="24"/>
        </w:rPr>
      </w:pPr>
    </w:p>
    <w:p w:rsidR="00EC7D0B" w:rsidRPr="00E52896" w:rsidRDefault="00EC7D0B" w:rsidP="00EC7D0B">
      <w:pPr>
        <w:jc w:val="both"/>
        <w:rPr>
          <w:rFonts w:eastAsia="Times New Roman"/>
          <w:szCs w:val="24"/>
        </w:rPr>
      </w:pPr>
    </w:p>
    <w:p w:rsidR="00EC7D0B" w:rsidRPr="00EC7D0B" w:rsidRDefault="00EC7D0B" w:rsidP="00EC7D0B">
      <w:pPr>
        <w:ind w:left="1418" w:hanging="1418"/>
        <w:jc w:val="both"/>
      </w:pPr>
      <w:r>
        <w:rPr>
          <w:b/>
        </w:rPr>
        <w:t>Tárgy:</w:t>
      </w:r>
      <w:r>
        <w:rPr>
          <w:b/>
        </w:rPr>
        <w:tab/>
      </w:r>
      <w:r>
        <w:t>Budapest Főváros II. K</w:t>
      </w:r>
      <w:r w:rsidRPr="00EC7D0B">
        <w:t>erületi Önkormányzat közép- és hosszú</w:t>
      </w:r>
      <w:r>
        <w:t xml:space="preserve"> </w:t>
      </w:r>
      <w:r w:rsidRPr="00EC7D0B">
        <w:t>távú vagyongazdálkodási tervének elfogadása</w:t>
      </w:r>
    </w:p>
    <w:p w:rsidR="00EC7D0B" w:rsidRP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szCs w:val="24"/>
        </w:rPr>
      </w:pPr>
      <w:r>
        <w:rPr>
          <w:b/>
          <w:szCs w:val="24"/>
        </w:rPr>
        <w:t>Készítette:</w:t>
      </w:r>
      <w:r>
        <w:rPr>
          <w:b/>
          <w:szCs w:val="24"/>
        </w:rPr>
        <w:tab/>
      </w:r>
      <w:proofErr w:type="gramStart"/>
      <w:r>
        <w:rPr>
          <w:szCs w:val="24"/>
        </w:rPr>
        <w:t>…………………………………..</w:t>
      </w:r>
      <w:proofErr w:type="gramEnd"/>
    </w:p>
    <w:p w:rsidR="00EC7D0B" w:rsidRDefault="00EC7D0B" w:rsidP="00EC7D0B">
      <w:pPr>
        <w:ind w:left="708" w:firstLine="708"/>
        <w:jc w:val="both"/>
        <w:rPr>
          <w:rFonts w:eastAsia="Times New Roman"/>
          <w:szCs w:val="24"/>
        </w:rPr>
      </w:pPr>
      <w:proofErr w:type="gramStart"/>
      <w:r>
        <w:rPr>
          <w:rFonts w:eastAsia="Times New Roman"/>
          <w:szCs w:val="24"/>
        </w:rPr>
        <w:t>dr.</w:t>
      </w:r>
      <w:proofErr w:type="gramEnd"/>
      <w:r>
        <w:rPr>
          <w:rFonts w:eastAsia="Times New Roman"/>
          <w:szCs w:val="24"/>
        </w:rPr>
        <w:t xml:space="preserve"> Láng Orsolya</w:t>
      </w:r>
    </w:p>
    <w:p w:rsidR="00EC7D0B" w:rsidRDefault="00EC7D0B" w:rsidP="00EC7D0B">
      <w:pPr>
        <w:ind w:left="708" w:firstLine="708"/>
        <w:jc w:val="both"/>
        <w:rPr>
          <w:rFonts w:eastAsia="Times New Roman"/>
          <w:szCs w:val="24"/>
        </w:rPr>
      </w:pPr>
      <w:r>
        <w:rPr>
          <w:rFonts w:eastAsia="Times New Roman"/>
          <w:szCs w:val="24"/>
        </w:rPr>
        <w:t>Vagyonhasznosítási és Ingatlan-nyilvántartási Osztály osztályvezetője</w:t>
      </w:r>
    </w:p>
    <w:p w:rsidR="00EC7D0B" w:rsidRDefault="00EC7D0B" w:rsidP="00EC7D0B">
      <w:pPr>
        <w:jc w:val="both"/>
        <w:rPr>
          <w:rFonts w:eastAsia="Times New Roman"/>
          <w:bCs/>
          <w:szCs w:val="24"/>
        </w:rPr>
      </w:pPr>
    </w:p>
    <w:p w:rsidR="00EC7D0B" w:rsidRDefault="00EC7D0B" w:rsidP="00EC7D0B">
      <w:pPr>
        <w:jc w:val="both"/>
        <w:rPr>
          <w:rFonts w:eastAsia="Times New Roman"/>
          <w:bCs/>
          <w:szCs w:val="24"/>
        </w:rPr>
      </w:pPr>
    </w:p>
    <w:p w:rsidR="00EC7D0B" w:rsidRDefault="00EC7D0B" w:rsidP="00EC7D0B">
      <w:pPr>
        <w:jc w:val="both"/>
        <w:rPr>
          <w:rFonts w:eastAsia="Times New Roman"/>
          <w:bCs/>
          <w:szCs w:val="24"/>
        </w:rPr>
      </w:pPr>
    </w:p>
    <w:p w:rsidR="00EC7D0B" w:rsidRDefault="00EC7D0B" w:rsidP="00EC7D0B">
      <w:pPr>
        <w:jc w:val="both"/>
        <w:rPr>
          <w:rFonts w:eastAsia="Times New Roman"/>
          <w:szCs w:val="24"/>
        </w:rPr>
      </w:pPr>
      <w:r>
        <w:rPr>
          <w:rFonts w:eastAsia="Times New Roman"/>
          <w:b/>
          <w:bCs/>
          <w:szCs w:val="24"/>
        </w:rPr>
        <w:t>Egyeztetve:</w:t>
      </w:r>
      <w:r>
        <w:rPr>
          <w:rFonts w:eastAsia="Times New Roman"/>
          <w:b/>
          <w:bCs/>
          <w:szCs w:val="24"/>
        </w:rPr>
        <w:tab/>
      </w:r>
      <w:proofErr w:type="gramStart"/>
      <w:r>
        <w:rPr>
          <w:rFonts w:eastAsia="Times New Roman"/>
          <w:szCs w:val="24"/>
        </w:rPr>
        <w:t>…................................................</w:t>
      </w:r>
      <w:proofErr w:type="gramEnd"/>
    </w:p>
    <w:p w:rsidR="00EC7D0B" w:rsidRDefault="00EC7D0B" w:rsidP="00EC7D0B">
      <w:pPr>
        <w:jc w:val="both"/>
        <w:rPr>
          <w:rFonts w:eastAsia="Times New Roman"/>
          <w:szCs w:val="24"/>
        </w:rPr>
      </w:pPr>
      <w:r>
        <w:rPr>
          <w:rFonts w:eastAsia="Times New Roman"/>
          <w:b/>
          <w:szCs w:val="24"/>
        </w:rPr>
        <w:tab/>
      </w:r>
      <w:r>
        <w:rPr>
          <w:rFonts w:eastAsia="Times New Roman"/>
          <w:b/>
          <w:szCs w:val="24"/>
        </w:rPr>
        <w:tab/>
      </w:r>
      <w:r>
        <w:rPr>
          <w:rFonts w:eastAsia="Times New Roman"/>
          <w:szCs w:val="24"/>
        </w:rPr>
        <w:t>Dankó Virág</w:t>
      </w:r>
    </w:p>
    <w:p w:rsidR="00EC7D0B" w:rsidRDefault="00EC7D0B" w:rsidP="00EC7D0B">
      <w:pPr>
        <w:jc w:val="both"/>
        <w:rPr>
          <w:rFonts w:eastAsia="Times New Roman"/>
          <w:szCs w:val="24"/>
        </w:rPr>
      </w:pPr>
      <w:r>
        <w:rPr>
          <w:rFonts w:eastAsia="Times New Roman"/>
          <w:szCs w:val="24"/>
        </w:rPr>
        <w:tab/>
      </w:r>
      <w:r>
        <w:rPr>
          <w:rFonts w:eastAsia="Times New Roman"/>
          <w:szCs w:val="24"/>
        </w:rPr>
        <w:tab/>
      </w:r>
      <w:proofErr w:type="gramStart"/>
      <w:r>
        <w:rPr>
          <w:rFonts w:eastAsia="Times New Roman"/>
          <w:szCs w:val="24"/>
        </w:rPr>
        <w:t>alpolgármester</w:t>
      </w:r>
      <w:proofErr w:type="gramEnd"/>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szCs w:val="24"/>
        </w:rPr>
      </w:pPr>
      <w:r>
        <w:rPr>
          <w:b/>
          <w:szCs w:val="24"/>
        </w:rPr>
        <w:t>Látta:</w:t>
      </w:r>
      <w:r>
        <w:rPr>
          <w:b/>
          <w:szCs w:val="24"/>
        </w:rPr>
        <w:tab/>
      </w:r>
      <w:r>
        <w:rPr>
          <w:b/>
          <w:szCs w:val="24"/>
        </w:rPr>
        <w:tab/>
      </w:r>
      <w:proofErr w:type="gramStart"/>
      <w:r>
        <w:rPr>
          <w:szCs w:val="24"/>
        </w:rPr>
        <w:t>...........................................................</w:t>
      </w:r>
      <w:proofErr w:type="gramEnd"/>
    </w:p>
    <w:p w:rsidR="00EC7D0B" w:rsidRDefault="00EC7D0B" w:rsidP="00EC7D0B">
      <w:pPr>
        <w:ind w:left="708" w:firstLine="708"/>
        <w:jc w:val="both"/>
        <w:rPr>
          <w:rFonts w:eastAsia="Times New Roman"/>
          <w:szCs w:val="24"/>
        </w:rPr>
      </w:pPr>
      <w:proofErr w:type="gramStart"/>
      <w:r>
        <w:rPr>
          <w:rFonts w:eastAsia="Times New Roman"/>
          <w:szCs w:val="24"/>
        </w:rPr>
        <w:t>dr.</w:t>
      </w:r>
      <w:proofErr w:type="gramEnd"/>
      <w:r>
        <w:rPr>
          <w:rFonts w:eastAsia="Times New Roman"/>
          <w:szCs w:val="24"/>
        </w:rPr>
        <w:t xml:space="preserve"> Szalai Tibor</w:t>
      </w:r>
    </w:p>
    <w:p w:rsidR="00EC7D0B" w:rsidRDefault="00EC7D0B" w:rsidP="00EC7D0B">
      <w:pPr>
        <w:ind w:left="708" w:firstLine="708"/>
        <w:jc w:val="both"/>
        <w:rPr>
          <w:rFonts w:eastAsia="Times New Roman"/>
          <w:szCs w:val="24"/>
        </w:rPr>
      </w:pPr>
      <w:proofErr w:type="gramStart"/>
      <w:r>
        <w:rPr>
          <w:rFonts w:eastAsia="Times New Roman"/>
          <w:szCs w:val="24"/>
        </w:rPr>
        <w:t>jegyző</w:t>
      </w:r>
      <w:proofErr w:type="gramEnd"/>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szCs w:val="24"/>
        </w:rPr>
      </w:pPr>
      <w:r>
        <w:rPr>
          <w:b/>
          <w:szCs w:val="24"/>
        </w:rPr>
        <w:tab/>
      </w:r>
      <w:r>
        <w:rPr>
          <w:b/>
          <w:szCs w:val="24"/>
        </w:rPr>
        <w:tab/>
      </w:r>
      <w:r>
        <w:rPr>
          <w:szCs w:val="24"/>
        </w:rPr>
        <w:t>...........................................................</w:t>
      </w:r>
    </w:p>
    <w:p w:rsidR="00EC7D0B" w:rsidRDefault="00EC7D0B" w:rsidP="00EC7D0B">
      <w:pPr>
        <w:ind w:left="708" w:firstLine="708"/>
        <w:jc w:val="both"/>
        <w:rPr>
          <w:rFonts w:eastAsia="Times New Roman"/>
          <w:szCs w:val="24"/>
        </w:rPr>
      </w:pPr>
      <w:proofErr w:type="gramStart"/>
      <w:r>
        <w:rPr>
          <w:rFonts w:eastAsia="Times New Roman"/>
          <w:szCs w:val="24"/>
        </w:rPr>
        <w:t>dr.</w:t>
      </w:r>
      <w:proofErr w:type="gramEnd"/>
      <w:r>
        <w:rPr>
          <w:rFonts w:eastAsia="Times New Roman"/>
          <w:szCs w:val="24"/>
        </w:rPr>
        <w:t xml:space="preserve"> Murai Renáta</w:t>
      </w:r>
    </w:p>
    <w:p w:rsidR="00EC7D0B" w:rsidRDefault="00EC7D0B" w:rsidP="00EC7D0B">
      <w:pPr>
        <w:ind w:left="708" w:firstLine="708"/>
        <w:jc w:val="both"/>
        <w:rPr>
          <w:rFonts w:eastAsia="Times New Roman"/>
          <w:szCs w:val="24"/>
        </w:rPr>
      </w:pPr>
      <w:proofErr w:type="gramStart"/>
      <w:r>
        <w:rPr>
          <w:rFonts w:eastAsia="Times New Roman"/>
          <w:szCs w:val="24"/>
        </w:rPr>
        <w:t>jegyzői</w:t>
      </w:r>
      <w:proofErr w:type="gramEnd"/>
      <w:r>
        <w:rPr>
          <w:rFonts w:eastAsia="Times New Roman"/>
          <w:szCs w:val="24"/>
        </w:rPr>
        <w:t xml:space="preserve"> igazgató</w:t>
      </w: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szCs w:val="24"/>
        </w:rPr>
      </w:pPr>
      <w:r>
        <w:rPr>
          <w:b/>
          <w:szCs w:val="24"/>
        </w:rPr>
        <w:tab/>
      </w:r>
      <w:r>
        <w:rPr>
          <w:b/>
          <w:szCs w:val="24"/>
        </w:rPr>
        <w:tab/>
      </w:r>
      <w:r>
        <w:rPr>
          <w:szCs w:val="24"/>
        </w:rPr>
        <w:t>...........................................................</w:t>
      </w:r>
    </w:p>
    <w:p w:rsidR="00EC7D0B" w:rsidRDefault="00EC7D0B" w:rsidP="00EC7D0B">
      <w:pPr>
        <w:ind w:left="708" w:firstLine="708"/>
        <w:jc w:val="both"/>
        <w:rPr>
          <w:rFonts w:eastAsia="Times New Roman"/>
          <w:szCs w:val="24"/>
        </w:rPr>
      </w:pPr>
      <w:r>
        <w:rPr>
          <w:rFonts w:eastAsia="Times New Roman"/>
          <w:szCs w:val="24"/>
        </w:rPr>
        <w:t>Fermin Antonio Pineda</w:t>
      </w:r>
    </w:p>
    <w:p w:rsidR="00EC7D0B" w:rsidRDefault="00EC7D0B" w:rsidP="00EC7D0B">
      <w:pPr>
        <w:ind w:left="708" w:firstLine="708"/>
        <w:jc w:val="both"/>
        <w:rPr>
          <w:rFonts w:eastAsia="Times New Roman"/>
          <w:szCs w:val="24"/>
        </w:rPr>
      </w:pPr>
      <w:proofErr w:type="gramStart"/>
      <w:r>
        <w:rPr>
          <w:rFonts w:eastAsia="Times New Roman"/>
          <w:szCs w:val="24"/>
        </w:rPr>
        <w:t>gazdasági</w:t>
      </w:r>
      <w:proofErr w:type="gramEnd"/>
      <w:r>
        <w:rPr>
          <w:rFonts w:eastAsia="Times New Roman"/>
          <w:szCs w:val="24"/>
        </w:rPr>
        <w:t xml:space="preserve"> igazgató</w:t>
      </w: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both"/>
        <w:rPr>
          <w:rFonts w:eastAsia="Times New Roman"/>
          <w:szCs w:val="24"/>
        </w:rPr>
      </w:pPr>
    </w:p>
    <w:p w:rsidR="00EC7D0B" w:rsidRDefault="00EC7D0B" w:rsidP="00EC7D0B">
      <w:pPr>
        <w:jc w:val="right"/>
        <w:rPr>
          <w:rFonts w:eastAsia="Times New Roman"/>
          <w:szCs w:val="24"/>
        </w:rPr>
      </w:pPr>
      <w:r>
        <w:rPr>
          <w:rFonts w:eastAsia="Times New Roman"/>
          <w:szCs w:val="24"/>
        </w:rPr>
        <w:t>A napirend tárgyalása zárt ülést nem igényel!</w:t>
      </w:r>
    </w:p>
    <w:p w:rsidR="00EC7D0B" w:rsidRDefault="00EC7D0B" w:rsidP="00EC7D0B">
      <w:pPr>
        <w:jc w:val="both"/>
        <w:rPr>
          <w:b/>
        </w:rPr>
      </w:pPr>
      <w:r>
        <w:rPr>
          <w:b/>
        </w:rPr>
        <w:lastRenderedPageBreak/>
        <w:t>Tisztelt Képviselő-testület!</w:t>
      </w:r>
    </w:p>
    <w:p w:rsidR="00EC7D0B" w:rsidRPr="00590408" w:rsidRDefault="00EC7D0B" w:rsidP="00EC7D0B">
      <w:pPr>
        <w:tabs>
          <w:tab w:val="center" w:pos="6195"/>
        </w:tabs>
        <w:jc w:val="both"/>
        <w:rPr>
          <w:szCs w:val="24"/>
        </w:rPr>
      </w:pPr>
    </w:p>
    <w:p w:rsidR="00EC7D0B" w:rsidRPr="00C9183A" w:rsidRDefault="00EC7D0B" w:rsidP="00EC7D0B">
      <w:pPr>
        <w:pStyle w:val="Standard"/>
        <w:jc w:val="both"/>
        <w:rPr>
          <w:rFonts w:ascii="Times New Roman" w:hAnsi="Times New Roman" w:cs="Times New Roman"/>
        </w:rPr>
      </w:pPr>
      <w:r w:rsidRPr="00C9183A">
        <w:rPr>
          <w:rFonts w:ascii="Times New Roman" w:hAnsi="Times New Roman" w:cs="Times New Roman"/>
        </w:rPr>
        <w:t xml:space="preserve">A nemzeti vagyonról szóló 2011. évi CXCVI. törvény (a továbbiakban: </w:t>
      </w:r>
      <w:r w:rsidRPr="00C9183A">
        <w:rPr>
          <w:rFonts w:ascii="Times New Roman" w:hAnsi="Times New Roman" w:cs="Times New Roman"/>
          <w:b/>
          <w:bCs/>
        </w:rPr>
        <w:t>Nvtv.</w:t>
      </w:r>
      <w:r w:rsidRPr="00C9183A">
        <w:rPr>
          <w:rFonts w:ascii="Times New Roman" w:hAnsi="Times New Roman" w:cs="Times New Roman"/>
        </w:rPr>
        <w:t>) 9. § (1) bekezdése értelmében „</w:t>
      </w:r>
      <w:r w:rsidRPr="00C9183A">
        <w:rPr>
          <w:rFonts w:ascii="Times New Roman" w:hAnsi="Times New Roman" w:cs="Times New Roman"/>
          <w:i/>
          <w:iCs/>
        </w:rPr>
        <w:t>a helyi önkormányzat a vagyongazdálkodásának az Alaptörvényben, valamint a 7. § (2) bekezdésében meghatározott rendeltetése biztosításának céljából közép- és hosszú távú vagyongazdálkodási tervet köteles készíteni</w:t>
      </w:r>
      <w:r w:rsidRPr="00C9183A">
        <w:rPr>
          <w:rFonts w:ascii="Times New Roman" w:hAnsi="Times New Roman" w:cs="Times New Roman"/>
        </w:rPr>
        <w:t>”.</w:t>
      </w:r>
    </w:p>
    <w:p w:rsidR="00EC7D0B" w:rsidRDefault="00EC7D0B" w:rsidP="00EC7D0B">
      <w:pPr>
        <w:pStyle w:val="Standard"/>
        <w:jc w:val="both"/>
        <w:rPr>
          <w:rFonts w:ascii="Times New Roman" w:hAnsi="Times New Roman" w:cs="Times New Roman"/>
        </w:rPr>
      </w:pPr>
      <w:r w:rsidRPr="00C9183A">
        <w:rPr>
          <w:rFonts w:ascii="Times New Roman" w:hAnsi="Times New Roman" w:cs="Times New Roman"/>
        </w:rPr>
        <w:t>Az Nvtv. 7. § (2) bekezdése szerint a nemzeti vagyongazdálkodás feladata a nemzeti vagyon rendeltetésének megfelelő, az állam, az önkormányzat mindenkori teherbíró képességéhez igazodó, elsődlegesen a közfeladatok ellátásához és a mindenkori társadalmi szükségletek kielégítéséhez szükséges, egységes elveken alapuló, átlátható, hatékony és költségtakarékos működtetése, értékének megőrzése, állagának védelme, értéknövelő használata, hasznosítása, gyarapítása, továbbá az állam vagy a helyi önkormányzat feladatának ellátása szempontjából feleslegessé váló vagyontárgyak elidegenítése.</w:t>
      </w:r>
    </w:p>
    <w:p w:rsidR="00EC7D0B" w:rsidRPr="00C9183A" w:rsidRDefault="00EC7D0B" w:rsidP="00EC7D0B">
      <w:pPr>
        <w:pStyle w:val="Standard"/>
        <w:jc w:val="both"/>
        <w:rPr>
          <w:rFonts w:ascii="Times New Roman" w:hAnsi="Times New Roman" w:cs="Times New Roman"/>
        </w:rPr>
      </w:pPr>
    </w:p>
    <w:p w:rsidR="00632493" w:rsidRPr="00632493" w:rsidRDefault="00EC7D0B" w:rsidP="00632493">
      <w:pPr>
        <w:pStyle w:val="Standard"/>
        <w:jc w:val="both"/>
        <w:rPr>
          <w:rFonts w:hint="eastAsia"/>
          <w:lang w:val="de-DE" w:eastAsia="en-US"/>
        </w:rPr>
      </w:pPr>
      <w:r>
        <w:rPr>
          <w:rFonts w:ascii="Times New Roman" w:hAnsi="Times New Roman" w:cs="Times New Roman"/>
        </w:rPr>
        <w:t>Az</w:t>
      </w:r>
      <w:r w:rsidRPr="00C9183A">
        <w:rPr>
          <w:rFonts w:ascii="Times New Roman" w:hAnsi="Times New Roman" w:cs="Times New Roman"/>
        </w:rPr>
        <w:t xml:space="preserve"> </w:t>
      </w:r>
      <w:r w:rsidRPr="00C9183A">
        <w:rPr>
          <w:rFonts w:ascii="Times New Roman" w:hAnsi="Times New Roman" w:cs="Times New Roman"/>
          <w:lang w:eastAsia="en-US"/>
        </w:rPr>
        <w:t xml:space="preserve">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C9183A">
        <w:rPr>
          <w:rFonts w:ascii="Times New Roman" w:hAnsi="Times New Roman" w:cs="Times New Roman"/>
          <w:b/>
          <w:bCs/>
          <w:lang w:eastAsia="en-US"/>
        </w:rPr>
        <w:t>Vagyonrendelet</w:t>
      </w:r>
      <w:r w:rsidRPr="00C9183A">
        <w:rPr>
          <w:rFonts w:ascii="Times New Roman" w:hAnsi="Times New Roman" w:cs="Times New Roman"/>
          <w:lang w:eastAsia="en-US"/>
        </w:rPr>
        <w:t>) 5. §-</w:t>
      </w:r>
      <w:proofErr w:type="gramStart"/>
      <w:r w:rsidRPr="00C9183A">
        <w:rPr>
          <w:rFonts w:ascii="Times New Roman" w:hAnsi="Times New Roman" w:cs="Times New Roman"/>
          <w:lang w:eastAsia="en-US"/>
        </w:rPr>
        <w:t>a</w:t>
      </w:r>
      <w:proofErr w:type="gramEnd"/>
      <w:r w:rsidRPr="00C9183A">
        <w:rPr>
          <w:rFonts w:ascii="Times New Roman" w:hAnsi="Times New Roman" w:cs="Times New Roman"/>
          <w:lang w:eastAsia="en-US"/>
        </w:rPr>
        <w:t xml:space="preserve"> alapján </w:t>
      </w:r>
      <w:r w:rsidR="00E23609">
        <w:rPr>
          <w:rFonts w:ascii="Times New Roman" w:hAnsi="Times New Roman" w:cs="Times New Roman"/>
          <w:lang w:eastAsia="en-US"/>
        </w:rPr>
        <w:t>„</w:t>
      </w:r>
      <w:r w:rsidR="00632493" w:rsidRPr="00E23609">
        <w:rPr>
          <w:rFonts w:ascii="Times New Roman" w:hAnsi="Times New Roman" w:cs="Times New Roman"/>
          <w:i/>
          <w:lang w:eastAsia="en-US"/>
        </w:rPr>
        <w:t>a</w:t>
      </w:r>
      <w:r w:rsidR="00632493" w:rsidRPr="00E23609">
        <w:rPr>
          <w:i/>
          <w:lang w:val="de-DE" w:eastAsia="en-US"/>
        </w:rPr>
        <w:t xml:space="preserve"> Képviselő-testület a vagyongazdálkodás hatékony biztosítása céljából közép- és hosszú távú vagyongazdálkodási tervet készít. A vagyongazdálkodási irányelvek tartalmazzák az önkormányzat teljes vagyonának kezelésére, hasznosítására, gyarapítására vonatkozó aktuális célkitűzéseket</w:t>
      </w:r>
      <w:r w:rsidR="00E23609">
        <w:rPr>
          <w:i/>
          <w:lang w:val="de-DE" w:eastAsia="en-US"/>
        </w:rPr>
        <w:t>“.</w:t>
      </w:r>
    </w:p>
    <w:p w:rsidR="00EC7D0B" w:rsidRDefault="00EC7D0B" w:rsidP="00EC7D0B">
      <w:pPr>
        <w:pStyle w:val="Standard"/>
        <w:jc w:val="both"/>
        <w:rPr>
          <w:rFonts w:ascii="Times New Roman" w:hAnsi="Times New Roman" w:cs="Times New Roman"/>
        </w:rPr>
      </w:pPr>
    </w:p>
    <w:p w:rsidR="00EC7D0B" w:rsidRDefault="00EC7D0B" w:rsidP="00EC7D0B">
      <w:pPr>
        <w:pStyle w:val="Standard"/>
        <w:jc w:val="both"/>
        <w:rPr>
          <w:rFonts w:ascii="Times New Roman" w:hAnsi="Times New Roman" w:cs="Times New Roman"/>
        </w:rPr>
      </w:pPr>
      <w:r>
        <w:rPr>
          <w:rFonts w:ascii="Times New Roman" w:hAnsi="Times New Roman" w:cs="Times New Roman"/>
        </w:rPr>
        <w:t xml:space="preserve">Az Állami Számvevőszék </w:t>
      </w:r>
      <w:r w:rsidR="003E4CB0">
        <w:rPr>
          <w:rFonts w:ascii="Times New Roman" w:hAnsi="Times New Roman" w:cs="Times New Roman"/>
        </w:rPr>
        <w:t>(</w:t>
      </w:r>
      <w:r w:rsidR="00760FA1" w:rsidRPr="00C9183A">
        <w:rPr>
          <w:rFonts w:ascii="Times New Roman" w:hAnsi="Times New Roman" w:cs="Times New Roman"/>
          <w:lang w:eastAsia="en-US"/>
        </w:rPr>
        <w:t xml:space="preserve">a továbbiakban: </w:t>
      </w:r>
      <w:r w:rsidR="003E4CB0" w:rsidRPr="00760FA1">
        <w:rPr>
          <w:rFonts w:ascii="Times New Roman" w:hAnsi="Times New Roman" w:cs="Times New Roman"/>
          <w:b/>
        </w:rPr>
        <w:t>ÁSZ</w:t>
      </w:r>
      <w:r w:rsidR="003E4CB0">
        <w:rPr>
          <w:rFonts w:ascii="Times New Roman" w:hAnsi="Times New Roman" w:cs="Times New Roman"/>
        </w:rPr>
        <w:t xml:space="preserve">) </w:t>
      </w:r>
      <w:r>
        <w:rPr>
          <w:rFonts w:ascii="Times New Roman" w:hAnsi="Times New Roman" w:cs="Times New Roman"/>
        </w:rPr>
        <w:t>ellenőrizte az önkormányzatok többségi tulajdonában lévő gazdasági társaságok gazdálkodásának ellenőrzése keretében a II. Kerületi Városfejlesztő é</w:t>
      </w:r>
      <w:r w:rsidR="00632493">
        <w:rPr>
          <w:rFonts w:ascii="Times New Roman" w:hAnsi="Times New Roman" w:cs="Times New Roman"/>
        </w:rPr>
        <w:t>s B</w:t>
      </w:r>
      <w:r>
        <w:rPr>
          <w:rFonts w:ascii="Times New Roman" w:hAnsi="Times New Roman" w:cs="Times New Roman"/>
        </w:rPr>
        <w:t xml:space="preserve">eruházás-szervező Zrt. </w:t>
      </w:r>
      <w:r w:rsidR="00632493">
        <w:rPr>
          <w:rFonts w:ascii="Times New Roman" w:hAnsi="Times New Roman" w:cs="Times New Roman"/>
        </w:rPr>
        <w:t>tevékenységét</w:t>
      </w:r>
      <w:r w:rsidR="003E4CB0">
        <w:rPr>
          <w:rFonts w:ascii="Times New Roman" w:hAnsi="Times New Roman" w:cs="Times New Roman"/>
        </w:rPr>
        <w:t xml:space="preserve"> és ennek keretében az Önkormányzat tulajdonosi joggyakorlásának szabályszerűségét</w:t>
      </w:r>
      <w:r w:rsidR="00632493">
        <w:rPr>
          <w:rFonts w:ascii="Times New Roman" w:hAnsi="Times New Roman" w:cs="Times New Roman"/>
        </w:rPr>
        <w:t xml:space="preserve">. Az ÁSZ </w:t>
      </w:r>
      <w:r w:rsidR="003E4CB0">
        <w:rPr>
          <w:rFonts w:ascii="Times New Roman" w:hAnsi="Times New Roman" w:cs="Times New Roman"/>
        </w:rPr>
        <w:t xml:space="preserve">17174 számú </w:t>
      </w:r>
      <w:r w:rsidR="00632493">
        <w:rPr>
          <w:rFonts w:ascii="Times New Roman" w:hAnsi="Times New Roman" w:cs="Times New Roman"/>
        </w:rPr>
        <w:t xml:space="preserve">jelentésében megállapította, hogy </w:t>
      </w:r>
      <w:r w:rsidR="003E4CB0">
        <w:rPr>
          <w:rFonts w:ascii="Times New Roman" w:hAnsi="Times New Roman" w:cs="Times New Roman"/>
        </w:rPr>
        <w:t>az Önkormányzat tulajdonosi jogait összességében szabályszerűen gyakorolta, tulajdonosi joggyakorlásának kereteit összességében szabályszerűen alakította ki. Az ÁSZ ugyanakkor megállapította, hogy az Önkormányzat a Vagyonrendelet 5. § (1) bekezdésében, illetve az Nvtv. 9. § (1) bekezdésében foglaltak ellenére közép- és hosszú távú vagyongaz</w:t>
      </w:r>
      <w:r w:rsidR="00E23609">
        <w:rPr>
          <w:rFonts w:ascii="Times New Roman" w:hAnsi="Times New Roman" w:cs="Times New Roman"/>
        </w:rPr>
        <w:t>dálkodási tervet nem készített.</w:t>
      </w:r>
    </w:p>
    <w:p w:rsidR="003E4CB0" w:rsidRDefault="003E4CB0" w:rsidP="00EC7D0B">
      <w:pPr>
        <w:pStyle w:val="Standard"/>
        <w:jc w:val="both"/>
        <w:rPr>
          <w:rFonts w:ascii="Times New Roman" w:hAnsi="Times New Roman" w:cs="Times New Roman"/>
        </w:rPr>
      </w:pPr>
      <w:r>
        <w:rPr>
          <w:rFonts w:ascii="Times New Roman" w:hAnsi="Times New Roman" w:cs="Times New Roman"/>
        </w:rPr>
        <w:t>Az Önkormányzat a 17174 számú számvevőszéki jelentésben foglalt javaslatokra intézkedési tervet készített, mely szerint a vagyongazdálkodási terv Képviselő-testület elé terjesztésének határidej</w:t>
      </w:r>
      <w:r w:rsidR="00DB3F49">
        <w:rPr>
          <w:rFonts w:ascii="Times New Roman" w:hAnsi="Times New Roman" w:cs="Times New Roman"/>
        </w:rPr>
        <w:t>e</w:t>
      </w:r>
      <w:r>
        <w:rPr>
          <w:rFonts w:ascii="Times New Roman" w:hAnsi="Times New Roman" w:cs="Times New Roman"/>
        </w:rPr>
        <w:t xml:space="preserve"> a 2018. február havi rendes képviselő-testületi ülés.</w:t>
      </w:r>
    </w:p>
    <w:p w:rsidR="003E4CB0" w:rsidRDefault="003E4CB0" w:rsidP="00EC7D0B">
      <w:pPr>
        <w:pStyle w:val="Standard"/>
        <w:jc w:val="both"/>
        <w:rPr>
          <w:rFonts w:ascii="Times New Roman" w:hAnsi="Times New Roman" w:cs="Times New Roman"/>
        </w:rPr>
      </w:pPr>
    </w:p>
    <w:p w:rsidR="003E4CB0" w:rsidRDefault="003E4CB0" w:rsidP="00EC7D0B">
      <w:pPr>
        <w:pStyle w:val="Standard"/>
        <w:jc w:val="both"/>
        <w:rPr>
          <w:rFonts w:ascii="Times New Roman" w:hAnsi="Times New Roman" w:cs="Times New Roman"/>
        </w:rPr>
      </w:pPr>
      <w:r>
        <w:rPr>
          <w:rFonts w:ascii="Times New Roman" w:hAnsi="Times New Roman" w:cs="Times New Roman"/>
        </w:rPr>
        <w:t xml:space="preserve">A vonatkozó jogszabályi rendelkezések, az ÁSZ jelentésben és az elfogadott intézkedési tervben foglaltaknak megfelelően, </w:t>
      </w:r>
      <w:r w:rsidRPr="00C9183A">
        <w:rPr>
          <w:rFonts w:ascii="Times New Roman" w:hAnsi="Times New Roman" w:cs="Times New Roman"/>
        </w:rPr>
        <w:t xml:space="preserve">az önkormányzat vagyongazdálkodásának kiszámíthatósága és tervszerűsége érdekében, </w:t>
      </w:r>
      <w:r w:rsidRPr="00C9183A">
        <w:rPr>
          <w:rFonts w:ascii="Times New Roman" w:hAnsi="Times New Roman" w:cs="Times New Roman"/>
          <w:lang w:eastAsia="en-US"/>
        </w:rPr>
        <w:t xml:space="preserve">a vagyongazdálkodás hatékony biztosítása céljából </w:t>
      </w:r>
      <w:r>
        <w:rPr>
          <w:rFonts w:ascii="Times New Roman" w:hAnsi="Times New Roman" w:cs="Times New Roman"/>
        </w:rPr>
        <w:t>elkészült a Budapest Főváros II. Kerületi Önkormányzat közép- és hosszú távú vagyongazdálkodási terve</w:t>
      </w:r>
      <w:r w:rsidR="00760FA1">
        <w:rPr>
          <w:rFonts w:ascii="Times New Roman" w:hAnsi="Times New Roman" w:cs="Times New Roman"/>
        </w:rPr>
        <w:t xml:space="preserve"> </w:t>
      </w:r>
      <w:r w:rsidR="00760FA1" w:rsidRPr="00E23609">
        <w:rPr>
          <w:rFonts w:ascii="Times New Roman" w:hAnsi="Times New Roman" w:cs="Times New Roman"/>
          <w:i/>
        </w:rPr>
        <w:t>(határozati javaslat melléklete).</w:t>
      </w:r>
    </w:p>
    <w:p w:rsidR="003E4CB0" w:rsidRDefault="003E4CB0" w:rsidP="00EC7D0B">
      <w:pPr>
        <w:pStyle w:val="Standard"/>
        <w:jc w:val="both"/>
        <w:rPr>
          <w:rFonts w:ascii="Times New Roman" w:hAnsi="Times New Roman" w:cs="Times New Roman"/>
        </w:rPr>
      </w:pPr>
    </w:p>
    <w:p w:rsidR="00EC7D0B" w:rsidRPr="00C9183A" w:rsidRDefault="00EC7D0B" w:rsidP="00EC7D0B">
      <w:pPr>
        <w:pStyle w:val="Standard"/>
        <w:jc w:val="both"/>
        <w:rPr>
          <w:rFonts w:ascii="Times New Roman" w:hAnsi="Times New Roman" w:cs="Times New Roman"/>
        </w:rPr>
      </w:pPr>
      <w:r w:rsidRPr="00C9183A">
        <w:rPr>
          <w:rFonts w:ascii="Times New Roman" w:hAnsi="Times New Roman" w:cs="Times New Roman"/>
        </w:rPr>
        <w:t>A vagyongazdálkodási tervvel szemben támasztott követelmény, hogy meghatározza azokat a sarokpontokat, amelyek mentén az Önkormányzat a vagyonával gazdálkodik, ugyanakkor alkalmasnak kell lennie arra, hogy folyamatosan alkalmazkodni tudjunk a változó jogi környezet által megszabott követelményekhez.</w:t>
      </w:r>
    </w:p>
    <w:p w:rsidR="00760FA1" w:rsidRPr="00C9183A" w:rsidRDefault="00760FA1" w:rsidP="00EC7D0B">
      <w:pPr>
        <w:pStyle w:val="Standard"/>
        <w:jc w:val="both"/>
        <w:rPr>
          <w:rFonts w:ascii="Times New Roman" w:hAnsi="Times New Roman" w:cs="Times New Roman"/>
        </w:rPr>
      </w:pPr>
    </w:p>
    <w:p w:rsidR="00EC7D0B" w:rsidRPr="00C9183A" w:rsidRDefault="00EC7D0B" w:rsidP="00EC7D0B">
      <w:pPr>
        <w:pStyle w:val="Standard"/>
        <w:jc w:val="both"/>
        <w:rPr>
          <w:rFonts w:ascii="Times New Roman" w:hAnsi="Times New Roman" w:cs="Times New Roman"/>
        </w:rPr>
      </w:pPr>
      <w:r w:rsidRPr="00C9183A">
        <w:rPr>
          <w:rFonts w:ascii="Times New Roman" w:hAnsi="Times New Roman" w:cs="Times New Roman"/>
          <w:b/>
          <w:bCs/>
          <w:lang w:eastAsia="en-US"/>
        </w:rPr>
        <w:t>A vagyongazdálkodási terv alapvető célkitűzései:</w:t>
      </w:r>
    </w:p>
    <w:p w:rsidR="00EC7D0B" w:rsidRPr="00C9183A" w:rsidRDefault="00EC7D0B" w:rsidP="00760FA1">
      <w:pPr>
        <w:pStyle w:val="Standard"/>
        <w:numPr>
          <w:ilvl w:val="0"/>
          <w:numId w:val="3"/>
        </w:numPr>
        <w:jc w:val="both"/>
        <w:rPr>
          <w:rFonts w:ascii="Times New Roman" w:hAnsi="Times New Roman" w:cs="Times New Roman"/>
          <w:lang w:eastAsia="en-US"/>
        </w:rPr>
      </w:pPr>
      <w:r w:rsidRPr="00C9183A">
        <w:rPr>
          <w:rFonts w:ascii="Times New Roman" w:hAnsi="Times New Roman" w:cs="Times New Roman"/>
          <w:lang w:eastAsia="en-US"/>
        </w:rPr>
        <w:t>biztonságos feladatellátás feltételeinek megteremtése, ideértve az Önkormányzat valamennyi kötelező és önként vállalt feladatainak ellátását,</w:t>
      </w:r>
    </w:p>
    <w:p w:rsidR="00EC7D0B" w:rsidRPr="00C9183A" w:rsidRDefault="00EC7D0B" w:rsidP="00760FA1">
      <w:pPr>
        <w:pStyle w:val="Standard"/>
        <w:numPr>
          <w:ilvl w:val="0"/>
          <w:numId w:val="3"/>
        </w:numPr>
        <w:jc w:val="both"/>
        <w:rPr>
          <w:rFonts w:ascii="Times New Roman" w:hAnsi="Times New Roman" w:cs="Times New Roman"/>
          <w:lang w:eastAsia="en-US"/>
        </w:rPr>
      </w:pPr>
      <w:r w:rsidRPr="00C9183A">
        <w:rPr>
          <w:rFonts w:ascii="Times New Roman" w:hAnsi="Times New Roman" w:cs="Times New Roman"/>
          <w:lang w:eastAsia="en-US"/>
        </w:rPr>
        <w:t>kiszámítható és átlátható gazdálkodás,</w:t>
      </w:r>
    </w:p>
    <w:p w:rsidR="00EC7D0B" w:rsidRPr="00C9183A" w:rsidRDefault="00EC7D0B" w:rsidP="00760FA1">
      <w:pPr>
        <w:pStyle w:val="Standard"/>
        <w:numPr>
          <w:ilvl w:val="0"/>
          <w:numId w:val="3"/>
        </w:numPr>
        <w:jc w:val="both"/>
        <w:rPr>
          <w:rFonts w:ascii="Times New Roman" w:hAnsi="Times New Roman" w:cs="Times New Roman"/>
        </w:rPr>
      </w:pPr>
      <w:r w:rsidRPr="00C9183A">
        <w:rPr>
          <w:rFonts w:ascii="Times New Roman" w:hAnsi="Times New Roman" w:cs="Times New Roman"/>
          <w:lang w:eastAsia="en-US"/>
        </w:rPr>
        <w:lastRenderedPageBreak/>
        <w:t>pénzügyi egyensúly biztosítása,</w:t>
      </w:r>
    </w:p>
    <w:p w:rsidR="00EC7D0B" w:rsidRPr="00C9183A" w:rsidRDefault="00EC7D0B" w:rsidP="00760FA1">
      <w:pPr>
        <w:pStyle w:val="Standard"/>
        <w:numPr>
          <w:ilvl w:val="0"/>
          <w:numId w:val="3"/>
        </w:numPr>
        <w:jc w:val="both"/>
        <w:rPr>
          <w:rFonts w:ascii="Times New Roman" w:hAnsi="Times New Roman" w:cs="Times New Roman"/>
        </w:rPr>
      </w:pPr>
      <w:r w:rsidRPr="00C9183A">
        <w:rPr>
          <w:rFonts w:ascii="Times New Roman" w:hAnsi="Times New Roman" w:cs="Times New Roman"/>
          <w:lang w:eastAsia="en-US"/>
        </w:rPr>
        <w:t>az önkormányzati vagyon értékének megőrzése, növelése,</w:t>
      </w:r>
    </w:p>
    <w:p w:rsidR="00EC7D0B" w:rsidRPr="00C9183A" w:rsidRDefault="00EC7D0B" w:rsidP="00760FA1">
      <w:pPr>
        <w:pStyle w:val="Standard"/>
        <w:numPr>
          <w:ilvl w:val="0"/>
          <w:numId w:val="3"/>
        </w:numPr>
        <w:jc w:val="both"/>
        <w:rPr>
          <w:rFonts w:ascii="Times New Roman" w:hAnsi="Times New Roman" w:cs="Times New Roman"/>
        </w:rPr>
      </w:pPr>
      <w:r w:rsidRPr="00C9183A">
        <w:rPr>
          <w:rFonts w:ascii="Times New Roman" w:hAnsi="Times New Roman" w:cs="Times New Roman"/>
          <w:lang w:eastAsia="en-US"/>
        </w:rPr>
        <w:t>az önkormányzati vagyon piacorientált bérbeadásának biztosítása,</w:t>
      </w:r>
    </w:p>
    <w:p w:rsidR="00EC7D0B" w:rsidRPr="00C9183A" w:rsidRDefault="00EC7D0B" w:rsidP="00760FA1">
      <w:pPr>
        <w:pStyle w:val="Standard"/>
        <w:numPr>
          <w:ilvl w:val="0"/>
          <w:numId w:val="3"/>
        </w:numPr>
        <w:jc w:val="both"/>
        <w:rPr>
          <w:rFonts w:ascii="Times New Roman" w:hAnsi="Times New Roman" w:cs="Times New Roman"/>
          <w:lang w:eastAsia="en-US"/>
        </w:rPr>
      </w:pPr>
      <w:r w:rsidRPr="00C9183A">
        <w:rPr>
          <w:rFonts w:ascii="Times New Roman" w:hAnsi="Times New Roman" w:cs="Times New Roman"/>
          <w:lang w:eastAsia="en-US"/>
        </w:rPr>
        <w:t>a vagyonelemek piaci értéken történő értékesítése,</w:t>
      </w:r>
    </w:p>
    <w:p w:rsidR="00EC7D0B" w:rsidRPr="00C9183A" w:rsidRDefault="00EC7D0B" w:rsidP="00760FA1">
      <w:pPr>
        <w:pStyle w:val="Standard"/>
        <w:numPr>
          <w:ilvl w:val="0"/>
          <w:numId w:val="3"/>
        </w:numPr>
        <w:jc w:val="both"/>
        <w:rPr>
          <w:rFonts w:ascii="Times New Roman" w:hAnsi="Times New Roman" w:cs="Times New Roman"/>
        </w:rPr>
      </w:pPr>
      <w:r w:rsidRPr="00C9183A">
        <w:rPr>
          <w:rFonts w:ascii="Times New Roman" w:hAnsi="Times New Roman" w:cs="Times New Roman"/>
          <w:lang w:eastAsia="en-US"/>
        </w:rPr>
        <w:t>a gazdaságosan nem hasznosítható ingatlanok értékesítése,</w:t>
      </w:r>
    </w:p>
    <w:p w:rsidR="00EC7D0B" w:rsidRPr="00C9183A" w:rsidRDefault="00EC7D0B" w:rsidP="00760FA1">
      <w:pPr>
        <w:pStyle w:val="Standard"/>
        <w:numPr>
          <w:ilvl w:val="0"/>
          <w:numId w:val="3"/>
        </w:numPr>
        <w:jc w:val="both"/>
        <w:rPr>
          <w:rFonts w:ascii="Times New Roman" w:hAnsi="Times New Roman" w:cs="Times New Roman"/>
        </w:rPr>
      </w:pPr>
      <w:r w:rsidRPr="00C9183A">
        <w:rPr>
          <w:rFonts w:ascii="Times New Roman" w:hAnsi="Times New Roman" w:cs="Times New Roman"/>
          <w:lang w:eastAsia="en-US"/>
        </w:rPr>
        <w:t>pályázati források bevonása.</w:t>
      </w:r>
    </w:p>
    <w:p w:rsidR="00EC7D0B" w:rsidRDefault="00EC7D0B" w:rsidP="00EC7D0B">
      <w:pPr>
        <w:jc w:val="both"/>
        <w:rPr>
          <w:szCs w:val="24"/>
        </w:rPr>
      </w:pPr>
    </w:p>
    <w:p w:rsidR="003E4CB0" w:rsidRDefault="003E4CB0" w:rsidP="00EC7D0B">
      <w:pPr>
        <w:jc w:val="both"/>
        <w:rPr>
          <w:szCs w:val="24"/>
        </w:rPr>
      </w:pPr>
      <w:r>
        <w:rPr>
          <w:szCs w:val="24"/>
        </w:rPr>
        <w:t xml:space="preserve">A vagyongazdálkodási terv felépítését tekintve ismerteti a vagyongazdálkodás jogi hátterét, </w:t>
      </w:r>
      <w:r w:rsidR="00797FF1">
        <w:rPr>
          <w:szCs w:val="24"/>
        </w:rPr>
        <w:t>az Önkormányzat vagyongazdálkodást érintő hosszú távú koncepcióit, stratégiáit, bemutatja az Önkormányzat intézményeit és gazdasági társaságait, valamint az Önkormányzat ingatlanvagyonát forgalomképesség szerint megbontva, külön részletezve az Önkormányzat lakás- és helyiségállományát, tartalmazza továbbá az egyes ingatlanvagyoni körrel kapcsolatos célkitűzéseket, feladatokat.</w:t>
      </w:r>
    </w:p>
    <w:p w:rsidR="00797FF1" w:rsidRPr="00760FA1" w:rsidRDefault="00797FF1" w:rsidP="00EC7D0B">
      <w:pPr>
        <w:jc w:val="both"/>
        <w:rPr>
          <w:szCs w:val="24"/>
        </w:rPr>
      </w:pPr>
    </w:p>
    <w:p w:rsidR="00760FA1" w:rsidRDefault="00760FA1" w:rsidP="00760FA1">
      <w:pPr>
        <w:jc w:val="both"/>
        <w:rPr>
          <w:lang w:eastAsia="en-US"/>
        </w:rPr>
      </w:pPr>
      <w:r w:rsidRPr="00760FA1">
        <w:rPr>
          <w:szCs w:val="24"/>
        </w:rPr>
        <w:t xml:space="preserve">A vagyongazdálkodási terv elfogadására </w:t>
      </w:r>
      <w:r>
        <w:rPr>
          <w:szCs w:val="24"/>
        </w:rPr>
        <w:t xml:space="preserve">a </w:t>
      </w:r>
      <w:r w:rsidRPr="00760FA1">
        <w:rPr>
          <w:bCs/>
          <w:lang w:eastAsia="en-US"/>
        </w:rPr>
        <w:t>Vagyonrendelet</w:t>
      </w:r>
      <w:r w:rsidRPr="00760FA1">
        <w:rPr>
          <w:lang w:eastAsia="en-US"/>
        </w:rPr>
        <w:t xml:space="preserve"> 5. § (1) bekezdése alapján a Képviselő-testület jogosult.</w:t>
      </w:r>
    </w:p>
    <w:p w:rsidR="00760FA1" w:rsidRPr="00760FA1" w:rsidRDefault="00760FA1" w:rsidP="00760FA1">
      <w:pPr>
        <w:jc w:val="both"/>
        <w:rPr>
          <w:lang w:eastAsia="en-US"/>
        </w:rPr>
      </w:pPr>
      <w:r w:rsidRPr="00760FA1">
        <w:rPr>
          <w:lang w:eastAsia="en-US"/>
        </w:rPr>
        <w:t>A Képviselő-testület által kialakított bizottságok hatásköréről, a bizottságok és tanácsnokok feladatköréről szóló 45/2001.(XII.22.) önkormányzati rendelet 1. sz. melléklet 3.2. pontja alapján a Gazdasági és Tulajdonosi Bizottság javaslatot tesz a Képviselő-testületnek az önkormányzat vagyongazdálkodási irányelveire.</w:t>
      </w:r>
    </w:p>
    <w:p w:rsidR="00797FF1" w:rsidRDefault="00797FF1" w:rsidP="00797FF1">
      <w:pPr>
        <w:jc w:val="both"/>
      </w:pPr>
    </w:p>
    <w:p w:rsidR="00797FF1" w:rsidRDefault="00797FF1" w:rsidP="00797FF1">
      <w:pPr>
        <w:jc w:val="both"/>
      </w:pPr>
      <w:r>
        <w:t>A Gazdasági és Tulajdonosi Bizottság az előterjesztést megtárgyalta, javaslata az ülésen szóban kerül ismertetésre.</w:t>
      </w:r>
    </w:p>
    <w:p w:rsidR="00760FA1" w:rsidRDefault="00760FA1" w:rsidP="00760FA1">
      <w:pPr>
        <w:jc w:val="both"/>
        <w:rPr>
          <w:szCs w:val="24"/>
        </w:rPr>
      </w:pPr>
    </w:p>
    <w:p w:rsidR="00760FA1" w:rsidRDefault="00760FA1" w:rsidP="00760FA1">
      <w:pPr>
        <w:jc w:val="both"/>
        <w:rPr>
          <w:i/>
        </w:rPr>
      </w:pPr>
      <w:r>
        <w:rPr>
          <w:szCs w:val="24"/>
        </w:rPr>
        <w:t>Kérem a T. Képviselő-testületet az előterjesztés megvitatására és a mellékletként csatolt vagyongazdálkodási terv elfogadására.</w:t>
      </w:r>
    </w:p>
    <w:p w:rsidR="00EC7D0B" w:rsidRDefault="00EC7D0B" w:rsidP="00EC7D0B">
      <w:pPr>
        <w:jc w:val="both"/>
      </w:pPr>
    </w:p>
    <w:p w:rsidR="00EC7D0B" w:rsidRDefault="00EC7D0B" w:rsidP="00EC7D0B">
      <w:pPr>
        <w:jc w:val="center"/>
        <w:rPr>
          <w:b/>
          <w:szCs w:val="24"/>
        </w:rPr>
      </w:pPr>
      <w:r>
        <w:rPr>
          <w:b/>
          <w:szCs w:val="24"/>
        </w:rPr>
        <w:t>Határozati javaslat</w:t>
      </w:r>
    </w:p>
    <w:p w:rsidR="00EC7D0B" w:rsidRDefault="00EC7D0B" w:rsidP="00EC7D0B">
      <w:pPr>
        <w:pStyle w:val="Szvegtrzs"/>
        <w:spacing w:line="100" w:lineRule="atLeast"/>
        <w:jc w:val="both"/>
        <w:rPr>
          <w:rFonts w:ascii="Times New Roman" w:hAnsi="Times New Roman"/>
          <w:sz w:val="24"/>
          <w:szCs w:val="24"/>
        </w:rPr>
      </w:pPr>
    </w:p>
    <w:p w:rsidR="00015241" w:rsidRPr="001A6F58" w:rsidRDefault="00EC7D0B" w:rsidP="00015241">
      <w:pPr>
        <w:jc w:val="both"/>
        <w:rPr>
          <w:szCs w:val="24"/>
        </w:rPr>
      </w:pPr>
      <w:r>
        <w:t xml:space="preserve">A Képviselő-testület úgy dönt, hogy </w:t>
      </w:r>
      <w:r w:rsidR="00797FF1">
        <w:t xml:space="preserve">a </w:t>
      </w:r>
      <w:r>
        <w:t xml:space="preserve">Budapest Főváros II Kerületi Önkormányzat </w:t>
      </w:r>
      <w:r w:rsidR="00797FF1">
        <w:t>közép- és hosszú távú vagyongazdálkodási tervét a jelen határozat melléklet</w:t>
      </w:r>
      <w:r w:rsidR="00015241">
        <w:t>e</w:t>
      </w:r>
      <w:r w:rsidR="00015241" w:rsidRPr="001A6F58">
        <w:rPr>
          <w:szCs w:val="24"/>
        </w:rPr>
        <w:t xml:space="preserve"> szerinti tartalommal elfogadja.</w:t>
      </w:r>
    </w:p>
    <w:p w:rsidR="00797FF1" w:rsidRDefault="00797FF1" w:rsidP="00EC7D0B">
      <w:pPr>
        <w:jc w:val="both"/>
      </w:pPr>
    </w:p>
    <w:p w:rsidR="00EC7D0B" w:rsidRDefault="00EC7D0B" w:rsidP="00EC7D0B">
      <w:pPr>
        <w:pStyle w:val="Szvegtrzs"/>
        <w:spacing w:line="100" w:lineRule="atLeast"/>
        <w:jc w:val="both"/>
        <w:rPr>
          <w:rFonts w:ascii="Times New Roman" w:hAnsi="Times New Roman"/>
          <w:bCs w:val="0"/>
          <w:sz w:val="24"/>
          <w:szCs w:val="24"/>
        </w:rPr>
      </w:pPr>
      <w:r>
        <w:rPr>
          <w:rFonts w:ascii="Times New Roman" w:hAnsi="Times New Roman"/>
          <w:b/>
          <w:bCs w:val="0"/>
          <w:sz w:val="24"/>
          <w:szCs w:val="24"/>
        </w:rPr>
        <w:t>Felelős:</w:t>
      </w:r>
      <w:r>
        <w:rPr>
          <w:rFonts w:ascii="Times New Roman" w:hAnsi="Times New Roman"/>
          <w:bCs w:val="0"/>
          <w:sz w:val="24"/>
          <w:szCs w:val="24"/>
        </w:rPr>
        <w:tab/>
        <w:t>Polgármester</w:t>
      </w:r>
    </w:p>
    <w:p w:rsidR="00EC7D0B" w:rsidRDefault="00EC7D0B" w:rsidP="00EC7D0B">
      <w:pPr>
        <w:pStyle w:val="Szvegtrzs"/>
        <w:spacing w:line="100" w:lineRule="atLeast"/>
        <w:jc w:val="both"/>
      </w:pPr>
      <w:r>
        <w:rPr>
          <w:rFonts w:ascii="Times New Roman" w:hAnsi="Times New Roman"/>
          <w:b/>
          <w:bCs w:val="0"/>
          <w:sz w:val="24"/>
          <w:szCs w:val="24"/>
        </w:rPr>
        <w:t>Határidő:</w:t>
      </w:r>
      <w:r>
        <w:rPr>
          <w:rFonts w:ascii="Times New Roman" w:hAnsi="Times New Roman"/>
          <w:bCs w:val="0"/>
          <w:sz w:val="24"/>
          <w:szCs w:val="24"/>
        </w:rPr>
        <w:tab/>
      </w:r>
      <w:r w:rsidR="00797FF1">
        <w:rPr>
          <w:rFonts w:ascii="Times New Roman" w:hAnsi="Times New Roman"/>
          <w:bCs w:val="0"/>
          <w:sz w:val="24"/>
          <w:szCs w:val="24"/>
        </w:rPr>
        <w:t>2018. március 31.</w:t>
      </w:r>
    </w:p>
    <w:p w:rsidR="00EC7D0B" w:rsidRDefault="00EC7D0B" w:rsidP="00EC7D0B">
      <w:pPr>
        <w:pStyle w:val="Szvegtrzs"/>
        <w:spacing w:line="100" w:lineRule="atLeast"/>
        <w:jc w:val="both"/>
        <w:rPr>
          <w:rFonts w:ascii="Times New Roman" w:hAnsi="Times New Roman"/>
          <w:bCs w:val="0"/>
          <w:sz w:val="24"/>
          <w:szCs w:val="24"/>
        </w:rPr>
      </w:pPr>
    </w:p>
    <w:p w:rsidR="00EC7D0B" w:rsidRDefault="00EC7D0B" w:rsidP="00EC7D0B">
      <w:pPr>
        <w:pStyle w:val="Szvegtrzs"/>
        <w:spacing w:line="100" w:lineRule="atLeast"/>
        <w:jc w:val="both"/>
        <w:rPr>
          <w:rFonts w:ascii="Times New Roman" w:hAnsi="Times New Roman"/>
          <w:bCs w:val="0"/>
          <w:i/>
          <w:sz w:val="24"/>
          <w:szCs w:val="24"/>
        </w:rPr>
      </w:pPr>
      <w:r>
        <w:rPr>
          <w:rFonts w:ascii="Times New Roman" w:hAnsi="Times New Roman"/>
          <w:bCs w:val="0"/>
          <w:i/>
          <w:sz w:val="24"/>
          <w:szCs w:val="24"/>
        </w:rPr>
        <w:t>A határozat elfogadásához egyszerű többségű szavazati arány szükséges.</w:t>
      </w:r>
    </w:p>
    <w:p w:rsidR="00EC7D0B" w:rsidRDefault="00EC7D0B" w:rsidP="00EC7D0B">
      <w:pPr>
        <w:pStyle w:val="Szvegtrzs"/>
        <w:spacing w:line="100" w:lineRule="atLeast"/>
        <w:jc w:val="both"/>
        <w:rPr>
          <w:rFonts w:ascii="Times New Roman" w:hAnsi="Times New Roman"/>
          <w:bCs w:val="0"/>
          <w:sz w:val="24"/>
          <w:szCs w:val="24"/>
        </w:rPr>
      </w:pPr>
    </w:p>
    <w:p w:rsidR="00797FF1" w:rsidRDefault="00EC7D0B" w:rsidP="00EC7D0B">
      <w:pPr>
        <w:pStyle w:val="Szvegtrzs"/>
        <w:spacing w:line="100" w:lineRule="atLeast"/>
        <w:jc w:val="both"/>
        <w:rPr>
          <w:rFonts w:ascii="Times New Roman" w:hAnsi="Times New Roman"/>
          <w:bCs w:val="0"/>
          <w:sz w:val="24"/>
          <w:szCs w:val="24"/>
        </w:rPr>
      </w:pPr>
      <w:r>
        <w:rPr>
          <w:rFonts w:ascii="Times New Roman" w:hAnsi="Times New Roman"/>
          <w:bCs w:val="0"/>
          <w:sz w:val="24"/>
          <w:szCs w:val="24"/>
        </w:rPr>
        <w:t>Budapest, 201</w:t>
      </w:r>
      <w:r w:rsidR="00687ECF">
        <w:rPr>
          <w:rFonts w:ascii="Times New Roman" w:hAnsi="Times New Roman"/>
          <w:bCs w:val="0"/>
          <w:sz w:val="24"/>
          <w:szCs w:val="24"/>
        </w:rPr>
        <w:t>8. február 22</w:t>
      </w:r>
      <w:r w:rsidR="00797FF1">
        <w:rPr>
          <w:rFonts w:ascii="Times New Roman" w:hAnsi="Times New Roman"/>
          <w:bCs w:val="0"/>
          <w:sz w:val="24"/>
          <w:szCs w:val="24"/>
        </w:rPr>
        <w:t>.</w:t>
      </w:r>
    </w:p>
    <w:p w:rsidR="00760FA1" w:rsidRDefault="00760FA1" w:rsidP="00EC7D0B">
      <w:pPr>
        <w:pStyle w:val="Szvegtrzs"/>
        <w:spacing w:line="100" w:lineRule="atLeast"/>
        <w:jc w:val="both"/>
        <w:rPr>
          <w:rFonts w:ascii="Times New Roman" w:hAnsi="Times New Roman"/>
          <w:bCs w:val="0"/>
          <w:sz w:val="24"/>
          <w:szCs w:val="24"/>
        </w:rPr>
      </w:pPr>
    </w:p>
    <w:p w:rsidR="00EC7D0B" w:rsidRDefault="00EC7D0B" w:rsidP="00EC7D0B">
      <w:pPr>
        <w:pStyle w:val="Szvegtrzs"/>
        <w:spacing w:line="100" w:lineRule="atLeast"/>
        <w:jc w:val="both"/>
        <w:rPr>
          <w:rFonts w:ascii="Times New Roman" w:hAnsi="Times New Roman"/>
          <w:sz w:val="24"/>
          <w:szCs w:val="24"/>
        </w:rPr>
      </w:pPr>
    </w:p>
    <w:p w:rsidR="00EC7D0B" w:rsidRDefault="00EC7D0B" w:rsidP="00EC7D0B">
      <w:pPr>
        <w:tabs>
          <w:tab w:val="center" w:pos="6195"/>
        </w:tabs>
        <w:jc w:val="both"/>
        <w:rPr>
          <w:b/>
          <w:bCs/>
          <w:szCs w:val="24"/>
        </w:rPr>
      </w:pPr>
      <w:r>
        <w:rPr>
          <w:szCs w:val="24"/>
        </w:rPr>
        <w:tab/>
      </w:r>
      <w:r>
        <w:rPr>
          <w:b/>
          <w:bCs/>
          <w:szCs w:val="24"/>
        </w:rPr>
        <w:t>Dr. Láng Zsolt</w:t>
      </w:r>
    </w:p>
    <w:p w:rsidR="00EC7D0B" w:rsidRDefault="00EC7D0B" w:rsidP="00EC7D0B">
      <w:pPr>
        <w:tabs>
          <w:tab w:val="center" w:pos="6195"/>
        </w:tabs>
        <w:jc w:val="both"/>
        <w:rPr>
          <w:bCs/>
          <w:szCs w:val="24"/>
        </w:rPr>
      </w:pPr>
      <w:r>
        <w:rPr>
          <w:b/>
          <w:bCs/>
          <w:szCs w:val="24"/>
        </w:rPr>
        <w:tab/>
      </w:r>
      <w:r>
        <w:rPr>
          <w:bCs/>
          <w:szCs w:val="24"/>
        </w:rPr>
        <w:t>Polgármester</w:t>
      </w:r>
    </w:p>
    <w:p w:rsidR="00EC7D0B" w:rsidRDefault="00EC7D0B" w:rsidP="00EC7D0B">
      <w:pPr>
        <w:tabs>
          <w:tab w:val="center" w:pos="6195"/>
        </w:tabs>
        <w:jc w:val="both"/>
        <w:rPr>
          <w:bCs/>
          <w:szCs w:val="24"/>
        </w:rPr>
      </w:pPr>
    </w:p>
    <w:p w:rsidR="00760FA1" w:rsidRDefault="00760FA1" w:rsidP="00EC7D0B">
      <w:pPr>
        <w:tabs>
          <w:tab w:val="center" w:pos="6195"/>
        </w:tabs>
        <w:jc w:val="both"/>
        <w:rPr>
          <w:bCs/>
          <w:szCs w:val="24"/>
        </w:rPr>
      </w:pPr>
    </w:p>
    <w:p w:rsidR="00760FA1" w:rsidRDefault="00760FA1" w:rsidP="00EC7D0B">
      <w:pPr>
        <w:tabs>
          <w:tab w:val="center" w:pos="6195"/>
        </w:tabs>
        <w:jc w:val="both"/>
        <w:rPr>
          <w:bCs/>
          <w:szCs w:val="24"/>
        </w:rPr>
      </w:pPr>
    </w:p>
    <w:p w:rsidR="00EC7D0B" w:rsidRDefault="00EC7D0B" w:rsidP="00EC7D0B">
      <w:pPr>
        <w:tabs>
          <w:tab w:val="center" w:pos="6195"/>
        </w:tabs>
        <w:jc w:val="both"/>
        <w:rPr>
          <w:bCs/>
          <w:szCs w:val="24"/>
        </w:rPr>
      </w:pPr>
    </w:p>
    <w:p w:rsidR="00EC7D0B" w:rsidRDefault="00797FF1" w:rsidP="00EC7D0B">
      <w:pPr>
        <w:keepLines/>
        <w:widowControl/>
        <w:suppressAutoHyphens w:val="0"/>
        <w:jc w:val="both"/>
      </w:pPr>
      <w:r>
        <w:rPr>
          <w:u w:val="single"/>
        </w:rPr>
        <w:t>A határozati javaslat melléklete:</w:t>
      </w:r>
    </w:p>
    <w:p w:rsidR="00EC7D0B" w:rsidRDefault="00797FF1" w:rsidP="00797FF1">
      <w:pPr>
        <w:jc w:val="both"/>
      </w:pPr>
      <w:r>
        <w:t>Budapest Főváros II Kerületi Önkormányzat közép- és hosszú távú vagyongazdálkodási terve</w:t>
      </w:r>
    </w:p>
    <w:p w:rsidR="005B790E" w:rsidRDefault="005B790E" w:rsidP="00797FF1">
      <w:pPr>
        <w:jc w:val="both"/>
      </w:pPr>
    </w:p>
    <w:p w:rsidR="005B790E" w:rsidRPr="00E1540E" w:rsidRDefault="005B790E" w:rsidP="005B790E">
      <w:pPr>
        <w:pStyle w:val="Heading"/>
        <w:spacing w:before="0" w:after="0"/>
        <w:jc w:val="right"/>
        <w:rPr>
          <w:rFonts w:ascii="Times New Roman" w:hAnsi="Times New Roman" w:cs="Times New Roman"/>
          <w:sz w:val="24"/>
          <w:szCs w:val="24"/>
        </w:rPr>
      </w:pPr>
      <w:proofErr w:type="gramStart"/>
      <w:r>
        <w:rPr>
          <w:rFonts w:ascii="Times New Roman" w:hAnsi="Times New Roman" w:cs="Times New Roman"/>
          <w:sz w:val="24"/>
          <w:szCs w:val="24"/>
        </w:rPr>
        <w:t>melléklet</w:t>
      </w:r>
      <w:proofErr w:type="gramEnd"/>
    </w:p>
    <w:p w:rsidR="005B790E" w:rsidRPr="00C9183A" w:rsidRDefault="005B790E" w:rsidP="005B790E">
      <w:pPr>
        <w:pStyle w:val="Heading"/>
        <w:spacing w:before="0" w:after="0"/>
        <w:rPr>
          <w:rFonts w:ascii="Times New Roman" w:hAnsi="Times New Roman" w:cs="Times New Roman"/>
          <w:sz w:val="24"/>
          <w:szCs w:val="24"/>
        </w:rPr>
      </w:pPr>
    </w:p>
    <w:p w:rsidR="005B790E" w:rsidRPr="00C9183A" w:rsidRDefault="005B790E" w:rsidP="005B790E">
      <w:pPr>
        <w:pStyle w:val="Heading"/>
        <w:spacing w:before="0" w:after="0"/>
        <w:rPr>
          <w:rFonts w:ascii="Times New Roman" w:hAnsi="Times New Roman" w:cs="Times New Roman"/>
          <w:sz w:val="24"/>
          <w:szCs w:val="24"/>
        </w:rPr>
      </w:pPr>
    </w:p>
    <w:p w:rsidR="005B790E" w:rsidRPr="005E02F0" w:rsidRDefault="005B790E" w:rsidP="005B790E">
      <w:pPr>
        <w:pStyle w:val="Heading"/>
        <w:spacing w:before="0" w:after="0"/>
        <w:jc w:val="center"/>
        <w:rPr>
          <w:rFonts w:ascii="Times New Roman" w:hAnsi="Times New Roman" w:cs="Times New Roman"/>
          <w:b/>
          <w:bCs/>
          <w:sz w:val="36"/>
          <w:szCs w:val="36"/>
        </w:rPr>
      </w:pPr>
      <w:r w:rsidRPr="005E02F0">
        <w:rPr>
          <w:rFonts w:ascii="Times New Roman" w:hAnsi="Times New Roman" w:cs="Times New Roman"/>
          <w:b/>
          <w:bCs/>
          <w:sz w:val="36"/>
          <w:szCs w:val="36"/>
        </w:rPr>
        <w:t>Budapest Főváros II. Kerületi Önkormányzat</w:t>
      </w:r>
    </w:p>
    <w:p w:rsidR="005B790E" w:rsidRPr="005E02F0" w:rsidRDefault="005B790E" w:rsidP="005B790E">
      <w:pPr>
        <w:pStyle w:val="Heading"/>
        <w:spacing w:before="0" w:after="0"/>
        <w:jc w:val="center"/>
        <w:rPr>
          <w:rFonts w:ascii="Times New Roman" w:hAnsi="Times New Roman" w:cs="Times New Roman"/>
          <w:b/>
          <w:bCs/>
          <w:sz w:val="36"/>
          <w:szCs w:val="36"/>
        </w:rPr>
      </w:pPr>
      <w:proofErr w:type="gramStart"/>
      <w:r>
        <w:rPr>
          <w:rFonts w:ascii="Times New Roman" w:hAnsi="Times New Roman" w:cs="Times New Roman"/>
          <w:b/>
          <w:bCs/>
          <w:sz w:val="36"/>
          <w:szCs w:val="36"/>
        </w:rPr>
        <w:t>k</w:t>
      </w:r>
      <w:r w:rsidRPr="005E02F0">
        <w:rPr>
          <w:rFonts w:ascii="Times New Roman" w:hAnsi="Times New Roman" w:cs="Times New Roman"/>
          <w:b/>
          <w:bCs/>
          <w:sz w:val="36"/>
          <w:szCs w:val="36"/>
        </w:rPr>
        <w:t>özép-</w:t>
      </w:r>
      <w:proofErr w:type="gramEnd"/>
      <w:r w:rsidRPr="005E02F0">
        <w:rPr>
          <w:rFonts w:ascii="Times New Roman" w:hAnsi="Times New Roman" w:cs="Times New Roman"/>
          <w:b/>
          <w:bCs/>
          <w:sz w:val="36"/>
          <w:szCs w:val="36"/>
        </w:rPr>
        <w:t xml:space="preserve"> és hosszú távú vagyongazdálkodási terve</w:t>
      </w:r>
    </w:p>
    <w:p w:rsidR="005B790E" w:rsidRPr="00C9183A" w:rsidRDefault="005B790E" w:rsidP="005B790E">
      <w:pPr>
        <w:pStyle w:val="Heading"/>
        <w:spacing w:before="0" w:after="0"/>
        <w:rPr>
          <w:rFonts w:ascii="Times New Roman" w:hAnsi="Times New Roman" w:cs="Times New Roman"/>
          <w:sz w:val="24"/>
          <w:szCs w:val="24"/>
        </w:rPr>
      </w:pPr>
    </w:p>
    <w:p w:rsidR="005B790E" w:rsidRPr="00C9183A" w:rsidRDefault="005B790E" w:rsidP="005B790E">
      <w:pPr>
        <w:pStyle w:val="Heading"/>
        <w:spacing w:before="0" w:after="0"/>
        <w:rPr>
          <w:rFonts w:ascii="Times New Roman" w:hAnsi="Times New Roman" w:cs="Times New Roman"/>
          <w:sz w:val="24"/>
          <w:szCs w:val="24"/>
        </w:rPr>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Default="005B790E" w:rsidP="005B790E">
      <w:pPr>
        <w:pStyle w:val="Textbody"/>
        <w:spacing w:after="0"/>
        <w:jc w:val="both"/>
      </w:pPr>
    </w:p>
    <w:p w:rsidR="005B790E" w:rsidRPr="00C9183A" w:rsidRDefault="005B790E" w:rsidP="005B790E">
      <w:pPr>
        <w:pStyle w:val="Textbody"/>
        <w:spacing w:after="0"/>
        <w:jc w:val="both"/>
      </w:pPr>
    </w:p>
    <w:p w:rsidR="005B790E" w:rsidRPr="00C9183A" w:rsidRDefault="005B790E" w:rsidP="005B790E">
      <w:pPr>
        <w:pStyle w:val="Textbody"/>
        <w:spacing w:after="0"/>
      </w:pPr>
    </w:p>
    <w:p w:rsidR="005B790E" w:rsidRPr="00C9183A" w:rsidRDefault="005B790E" w:rsidP="005B790E">
      <w:pPr>
        <w:pStyle w:val="Heading"/>
        <w:spacing w:before="0" w:after="0"/>
        <w:jc w:val="center"/>
        <w:rPr>
          <w:rFonts w:ascii="Times New Roman" w:hAnsi="Times New Roman" w:cs="Times New Roman"/>
          <w:sz w:val="24"/>
          <w:szCs w:val="24"/>
        </w:rPr>
      </w:pPr>
      <w:r w:rsidRPr="00C9183A">
        <w:rPr>
          <w:rFonts w:ascii="Times New Roman" w:hAnsi="Times New Roman" w:cs="Times New Roman"/>
          <w:noProof/>
          <w:sz w:val="24"/>
          <w:szCs w:val="24"/>
          <w:lang w:eastAsia="hu-HU" w:bidi="ar-SA"/>
        </w:rPr>
        <w:drawing>
          <wp:inline distT="0" distB="0" distL="0" distR="0" wp14:anchorId="1E67CAAC" wp14:editId="0ED6DE70">
            <wp:extent cx="2390771" cy="1743075"/>
            <wp:effectExtent l="0" t="0" r="0" b="9525"/>
            <wp:docPr id="1" name="Kép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390771" cy="1743075"/>
                    </a:xfrm>
                    <a:prstGeom prst="rect">
                      <a:avLst/>
                    </a:prstGeom>
                    <a:noFill/>
                    <a:ln>
                      <a:noFill/>
                      <a:prstDash/>
                    </a:ln>
                  </pic:spPr>
                </pic:pic>
              </a:graphicData>
            </a:graphic>
          </wp:inline>
        </w:drawing>
      </w:r>
    </w:p>
    <w:p w:rsidR="005B790E" w:rsidRPr="00C9183A" w:rsidRDefault="005B790E" w:rsidP="005B790E">
      <w:pPr>
        <w:pStyle w:val="Heading"/>
        <w:spacing w:before="0" w:after="0"/>
        <w:rPr>
          <w:rFonts w:ascii="Times New Roman" w:hAnsi="Times New Roman" w:cs="Times New Roman"/>
          <w:sz w:val="24"/>
          <w:szCs w:val="24"/>
        </w:rPr>
      </w:pPr>
    </w:p>
    <w:p w:rsidR="005B790E" w:rsidRPr="00C9183A" w:rsidRDefault="005B790E" w:rsidP="005B790E">
      <w:pPr>
        <w:pStyle w:val="Heading"/>
        <w:spacing w:before="0" w:after="0"/>
        <w:rPr>
          <w:rFonts w:ascii="Times New Roman" w:hAnsi="Times New Roman" w:cs="Times New Roman"/>
          <w:sz w:val="24"/>
          <w:szCs w:val="24"/>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C9183A" w:rsidRDefault="005B790E" w:rsidP="005B790E">
      <w:pPr>
        <w:pStyle w:val="Textbody"/>
        <w:spacing w:after="0"/>
        <w:rPr>
          <w:lang w:bidi="hi-IN"/>
        </w:rPr>
      </w:pPr>
    </w:p>
    <w:p w:rsidR="005B790E" w:rsidRPr="005E02F0" w:rsidRDefault="005B790E" w:rsidP="005B790E">
      <w:pPr>
        <w:pStyle w:val="Textbody"/>
        <w:spacing w:after="0"/>
        <w:jc w:val="center"/>
        <w:rPr>
          <w:b/>
          <w:sz w:val="36"/>
          <w:szCs w:val="36"/>
          <w:lang w:bidi="hi-IN"/>
        </w:rPr>
      </w:pPr>
      <w:r w:rsidRPr="005E02F0">
        <w:rPr>
          <w:b/>
          <w:sz w:val="36"/>
          <w:szCs w:val="36"/>
          <w:lang w:bidi="hi-IN"/>
        </w:rPr>
        <w:t>2018. február</w:t>
      </w:r>
    </w:p>
    <w:p w:rsidR="005B790E" w:rsidRPr="00C9183A" w:rsidRDefault="005B790E" w:rsidP="005B790E">
      <w:pPr>
        <w:pStyle w:val="Standard"/>
        <w:pageBreakBefore/>
        <w:jc w:val="center"/>
        <w:rPr>
          <w:rFonts w:ascii="Times New Roman" w:hAnsi="Times New Roman" w:cs="Times New Roman"/>
          <w:b/>
          <w:bCs/>
        </w:rPr>
      </w:pPr>
      <w:r w:rsidRPr="00C9183A">
        <w:rPr>
          <w:rFonts w:ascii="Times New Roman" w:hAnsi="Times New Roman" w:cs="Times New Roman"/>
          <w:b/>
          <w:bCs/>
        </w:rPr>
        <w:t>I.</w:t>
      </w: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Bevezető</w:t>
      </w: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 nemzeti vagyonról szóló 2011. évi CXCVI. törvény (a továbbiakban: </w:t>
      </w:r>
      <w:r w:rsidRPr="00C9183A">
        <w:rPr>
          <w:rFonts w:ascii="Times New Roman" w:hAnsi="Times New Roman" w:cs="Times New Roman"/>
          <w:b/>
          <w:bCs/>
        </w:rPr>
        <w:t>Nvtv.</w:t>
      </w:r>
      <w:r w:rsidRPr="00C9183A">
        <w:rPr>
          <w:rFonts w:ascii="Times New Roman" w:hAnsi="Times New Roman" w:cs="Times New Roman"/>
        </w:rPr>
        <w:t>) 9. § (1) bekezdése értelmében „</w:t>
      </w:r>
      <w:r w:rsidRPr="00C9183A">
        <w:rPr>
          <w:rFonts w:ascii="Times New Roman" w:hAnsi="Times New Roman" w:cs="Times New Roman"/>
          <w:i/>
          <w:iCs/>
        </w:rPr>
        <w:t>a helyi önkormányzat a vagyongazdálkodásának az Alaptörvényben, valamint a 7. § (2) bekezdésében meghatározott rendeltetése biztosításának céljából közép- és hosszú távú vagyongazdálkodási tervet köteles készíteni</w:t>
      </w:r>
      <w:r w:rsidRPr="00C9183A">
        <w:rPr>
          <w:rFonts w:ascii="Times New Roman" w:hAnsi="Times New Roman" w:cs="Times New Roman"/>
        </w:rPr>
        <w: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Nvtv. 7. § (2) bekezdése szerint a nemzeti vagyongazdálkodás feladata a nemzeti vagyon rendeltetésének megfelelő, az állam, az önkormányzat mindenkori teherbíró képességéhez igazodó, elsődlegesen a közfeladatok ellátásához és a mindenkori társadalmi szükségletek kielégítéséhez szükséges, egységes elveken alapuló, átlátható, hatékony és költségtakarékos működtetése, értékének megőrzése, állagának védelme, értéknövelő használata, hasznosítása, gyarapítása, továbbá az állam vagy a helyi önkormányzat feladatának ellátása szempontjából feleslegessé váló vagyontárgyak elidegenítése.</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Budapest Főváros II. Kerületi Önkormányzat a fent hivatkozott rendelkezés és az </w:t>
      </w:r>
      <w:r w:rsidRPr="00C9183A">
        <w:rPr>
          <w:rFonts w:ascii="Times New Roman" w:hAnsi="Times New Roman" w:cs="Times New Roman"/>
          <w:lang w:eastAsia="en-US"/>
        </w:rPr>
        <w:t xml:space="preserve">Önkormányzat vagyonáról és a vagyontárgyak feletti tulajdonosi jog gyakorlásáról, továbbá az önkormányzat tulajdonában lévő lakások és helyiségek elidegenítésének szabályairól, bérbeadásának feltételeiről szóló 34/2004.(X.13.) önkormányzati rendelet (a továbbiakban: </w:t>
      </w:r>
      <w:r w:rsidRPr="00C9183A">
        <w:rPr>
          <w:rFonts w:ascii="Times New Roman" w:hAnsi="Times New Roman" w:cs="Times New Roman"/>
          <w:b/>
          <w:bCs/>
          <w:lang w:eastAsia="en-US"/>
        </w:rPr>
        <w:t>Vagyonrendelet</w:t>
      </w:r>
      <w:r w:rsidRPr="00C9183A">
        <w:rPr>
          <w:rFonts w:ascii="Times New Roman" w:hAnsi="Times New Roman" w:cs="Times New Roman"/>
          <w:lang w:eastAsia="en-US"/>
        </w:rPr>
        <w:t>) 5. §-</w:t>
      </w:r>
      <w:proofErr w:type="gramStart"/>
      <w:r w:rsidRPr="00C9183A">
        <w:rPr>
          <w:rFonts w:ascii="Times New Roman" w:hAnsi="Times New Roman" w:cs="Times New Roman"/>
          <w:lang w:eastAsia="en-US"/>
        </w:rPr>
        <w:t>a</w:t>
      </w:r>
      <w:proofErr w:type="gramEnd"/>
      <w:r w:rsidRPr="00C9183A">
        <w:rPr>
          <w:rFonts w:ascii="Times New Roman" w:hAnsi="Times New Roman" w:cs="Times New Roman"/>
          <w:lang w:eastAsia="en-US"/>
        </w:rPr>
        <w:t xml:space="preserve"> alapján </w:t>
      </w:r>
      <w:r w:rsidRPr="00C9183A">
        <w:rPr>
          <w:rFonts w:ascii="Times New Roman" w:hAnsi="Times New Roman" w:cs="Times New Roman"/>
        </w:rPr>
        <w:t xml:space="preserve">az önkormányzat vagyongazdálkodásának kiszámíthatósága és tervszerűsége érdekében, </w:t>
      </w:r>
      <w:r w:rsidRPr="00C9183A">
        <w:rPr>
          <w:rFonts w:ascii="Times New Roman" w:hAnsi="Times New Roman" w:cs="Times New Roman"/>
          <w:lang w:eastAsia="en-US"/>
        </w:rPr>
        <w:t>a vagyongazdálkodás hatékony biztosítása céljából fogalmazza meg és fogadja el jelen közép- és hosszú távú vagyongazdálkodási tervét.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vagyongazdálkodási tervvel szemben támasztott követelmény, hogy meghatározza azokat a sarokpontokat, amelyek mentén az Önkormányzat a vagyonával gazdálkodik, ugyanakkor alkalmasnak kell lennie arra, hogy folyamatosan alkalmazkodni tudjunk a változó jogi környezet által megszabott követelményekhez.</w:t>
      </w: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b/>
          <w:bCs/>
          <w:lang w:eastAsia="en-US"/>
        </w:rPr>
        <w:t>A vagyongazdálkodási terv alapvető célkitűzései:</w:t>
      </w:r>
    </w:p>
    <w:p w:rsidR="005B790E" w:rsidRPr="00C9183A" w:rsidRDefault="005B790E" w:rsidP="005B790E">
      <w:pPr>
        <w:pStyle w:val="Standard"/>
        <w:ind w:left="624" w:hanging="170"/>
        <w:jc w:val="both"/>
        <w:rPr>
          <w:rFonts w:ascii="Times New Roman" w:hAnsi="Times New Roman" w:cs="Times New Roman"/>
          <w:lang w:eastAsia="en-US"/>
        </w:rPr>
      </w:pPr>
      <w:r w:rsidRPr="00C9183A">
        <w:rPr>
          <w:rFonts w:ascii="Times New Roman" w:hAnsi="Times New Roman" w:cs="Times New Roman"/>
          <w:lang w:eastAsia="en-US"/>
        </w:rPr>
        <w:t>- biztonságos feladatellátás feltételeinek megteremtése, ideértve az Önkormányzat valamennyi kötelező és önként vállalt feladatainak ellátását,</w:t>
      </w:r>
    </w:p>
    <w:p w:rsidR="005B790E" w:rsidRPr="00C9183A" w:rsidRDefault="005B790E" w:rsidP="005B790E">
      <w:pPr>
        <w:pStyle w:val="Standard"/>
        <w:ind w:firstLine="454"/>
        <w:jc w:val="both"/>
        <w:rPr>
          <w:rFonts w:ascii="Times New Roman" w:hAnsi="Times New Roman" w:cs="Times New Roman"/>
          <w:lang w:eastAsia="en-US"/>
        </w:rPr>
      </w:pPr>
      <w:r w:rsidRPr="00C9183A">
        <w:rPr>
          <w:rFonts w:ascii="Times New Roman" w:hAnsi="Times New Roman" w:cs="Times New Roman"/>
          <w:lang w:eastAsia="en-US"/>
        </w:rPr>
        <w:t>- kiszámítható és átlátható gazdálkodás,</w:t>
      </w:r>
    </w:p>
    <w:p w:rsidR="005B790E" w:rsidRPr="00C9183A" w:rsidRDefault="005B790E" w:rsidP="005B790E">
      <w:pPr>
        <w:pStyle w:val="Standard"/>
        <w:ind w:firstLine="454"/>
        <w:jc w:val="both"/>
        <w:rPr>
          <w:rFonts w:ascii="Times New Roman" w:hAnsi="Times New Roman" w:cs="Times New Roman"/>
        </w:rPr>
      </w:pPr>
      <w:r w:rsidRPr="00C9183A">
        <w:rPr>
          <w:rFonts w:ascii="Times New Roman" w:hAnsi="Times New Roman" w:cs="Times New Roman"/>
          <w:lang w:eastAsia="en-US"/>
        </w:rPr>
        <w:t>- pénzügyi egyensúly biztosítása,</w:t>
      </w:r>
    </w:p>
    <w:p w:rsidR="005B790E" w:rsidRPr="00C9183A" w:rsidRDefault="005B790E" w:rsidP="005B790E">
      <w:pPr>
        <w:pStyle w:val="Standard"/>
        <w:ind w:firstLine="454"/>
        <w:jc w:val="both"/>
        <w:rPr>
          <w:rFonts w:ascii="Times New Roman" w:hAnsi="Times New Roman" w:cs="Times New Roman"/>
        </w:rPr>
      </w:pPr>
      <w:r w:rsidRPr="00C9183A">
        <w:rPr>
          <w:rFonts w:ascii="Times New Roman" w:hAnsi="Times New Roman" w:cs="Times New Roman"/>
          <w:lang w:eastAsia="en-US"/>
        </w:rPr>
        <w:t>- az önkormányzati vagyon értékének megőrzése, növelése,</w:t>
      </w:r>
    </w:p>
    <w:p w:rsidR="005B790E" w:rsidRPr="00C9183A" w:rsidRDefault="005B790E" w:rsidP="005B790E">
      <w:pPr>
        <w:pStyle w:val="Standard"/>
        <w:ind w:firstLine="454"/>
        <w:jc w:val="both"/>
        <w:rPr>
          <w:rFonts w:ascii="Times New Roman" w:hAnsi="Times New Roman" w:cs="Times New Roman"/>
        </w:rPr>
      </w:pPr>
      <w:r w:rsidRPr="00C9183A">
        <w:rPr>
          <w:rFonts w:ascii="Times New Roman" w:hAnsi="Times New Roman" w:cs="Times New Roman"/>
          <w:lang w:eastAsia="en-US"/>
        </w:rPr>
        <w:t>- az önkormányzati vagyon piacorientált bérbeadásának biztosítása,</w:t>
      </w:r>
    </w:p>
    <w:p w:rsidR="005B790E" w:rsidRPr="00C9183A" w:rsidRDefault="005B790E" w:rsidP="005B790E">
      <w:pPr>
        <w:pStyle w:val="Standard"/>
        <w:ind w:firstLine="454"/>
        <w:jc w:val="both"/>
        <w:rPr>
          <w:rFonts w:ascii="Times New Roman" w:hAnsi="Times New Roman" w:cs="Times New Roman"/>
          <w:lang w:eastAsia="en-US"/>
        </w:rPr>
      </w:pPr>
      <w:r w:rsidRPr="00C9183A">
        <w:rPr>
          <w:rFonts w:ascii="Times New Roman" w:hAnsi="Times New Roman" w:cs="Times New Roman"/>
          <w:lang w:eastAsia="en-US"/>
        </w:rPr>
        <w:t>- a vagyonelemek piaci értéken történő értékesítése,</w:t>
      </w:r>
    </w:p>
    <w:p w:rsidR="005B790E" w:rsidRPr="00C9183A" w:rsidRDefault="005B790E" w:rsidP="005B790E">
      <w:pPr>
        <w:pStyle w:val="Standard"/>
        <w:ind w:firstLine="454"/>
        <w:jc w:val="both"/>
        <w:rPr>
          <w:rFonts w:ascii="Times New Roman" w:hAnsi="Times New Roman" w:cs="Times New Roman"/>
        </w:rPr>
      </w:pPr>
      <w:r w:rsidRPr="00C9183A">
        <w:rPr>
          <w:rFonts w:ascii="Times New Roman" w:hAnsi="Times New Roman" w:cs="Times New Roman"/>
          <w:lang w:eastAsia="en-US"/>
        </w:rPr>
        <w:t>- a gazdaságosan nem hasznosítható ingatlanok értékesítése,</w:t>
      </w:r>
    </w:p>
    <w:p w:rsidR="005B790E" w:rsidRPr="00C9183A" w:rsidRDefault="005B790E" w:rsidP="005B790E">
      <w:pPr>
        <w:pStyle w:val="Standard"/>
        <w:ind w:firstLine="454"/>
        <w:jc w:val="both"/>
        <w:rPr>
          <w:rFonts w:ascii="Times New Roman" w:hAnsi="Times New Roman" w:cs="Times New Roman"/>
        </w:rPr>
      </w:pPr>
      <w:r w:rsidRPr="00C9183A">
        <w:rPr>
          <w:rFonts w:ascii="Times New Roman" w:hAnsi="Times New Roman" w:cs="Times New Roman"/>
          <w:lang w:eastAsia="en-US"/>
        </w:rPr>
        <w:t>- pályázati források bevonása.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II.</w:t>
      </w: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A vagyongazdálkodás jogi háttere</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vagyongazdálkodási terv elkészítésekor mindenek előtt szükséges áttekinteni az önkormányzati vagyont és annak védelmét, kezelését szabályozó jogszabályi hátteret, melyek megadják jelen vagyongazdálkodási terv keretét, főbb irányvonalát.</w:t>
      </w:r>
    </w:p>
    <w:p w:rsidR="005B790E" w:rsidRDefault="005B790E" w:rsidP="005B790E">
      <w:pPr>
        <w:pStyle w:val="Standard"/>
        <w:jc w:val="both"/>
        <w:rPr>
          <w:rFonts w:ascii="Times New Roman" w:hAnsi="Times New Roman" w:cs="Times New Roman"/>
        </w:rPr>
      </w:pP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bCs/>
        </w:rPr>
      </w:pPr>
      <w:r w:rsidRPr="00C9183A">
        <w:rPr>
          <w:rFonts w:ascii="Times New Roman" w:hAnsi="Times New Roman" w:cs="Times New Roman"/>
          <w:b/>
          <w:bCs/>
        </w:rPr>
        <w:t>Vagyongazdálkodás jogi környezete különösen:</w:t>
      </w:r>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 xml:space="preserve">Magyarország Alaptörvénye (a továbbiakban: </w:t>
      </w:r>
      <w:r w:rsidRPr="00C9183A">
        <w:rPr>
          <w:rFonts w:ascii="Times New Roman" w:hAnsi="Times New Roman" w:cs="Times New Roman"/>
          <w:b/>
          <w:bCs/>
        </w:rPr>
        <w:t>Alaptörvény</w:t>
      </w:r>
      <w:r w:rsidRPr="00C9183A">
        <w:rPr>
          <w:rFonts w:ascii="Times New Roman" w:hAnsi="Times New Roman" w:cs="Times New Roman"/>
        </w:rPr>
        <w:t>);</w:t>
      </w:r>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Nvtv</w:t>
      </w:r>
      <w:proofErr w:type="gramStart"/>
      <w:r w:rsidRPr="00C9183A">
        <w:rPr>
          <w:rFonts w:ascii="Times New Roman" w:hAnsi="Times New Roman" w:cs="Times New Roman"/>
        </w:rPr>
        <w:t>.;</w:t>
      </w:r>
      <w:proofErr w:type="gramEnd"/>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 xml:space="preserve">Magyarország helyi önkormányzatairól szóló 2011. évi CLXXXIX. törvény (a továbbiakban: </w:t>
      </w:r>
      <w:r w:rsidRPr="00C9183A">
        <w:rPr>
          <w:rFonts w:ascii="Times New Roman" w:hAnsi="Times New Roman" w:cs="Times New Roman"/>
          <w:b/>
          <w:bCs/>
        </w:rPr>
        <w:t>Mötv.</w:t>
      </w:r>
      <w:r w:rsidRPr="00C9183A">
        <w:rPr>
          <w:rFonts w:ascii="Times New Roman" w:hAnsi="Times New Roman" w:cs="Times New Roman"/>
        </w:rPr>
        <w:t>);</w:t>
      </w:r>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Az államháztartásról szóló 2011. évi CXCVI. törvény;</w:t>
      </w:r>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 xml:space="preserve">A Budapest Főváros II. Kerületi Önkormányzat tulajdonában lévő közterületek használatának és rendjének helyi szabályozásáról szóló 17/2013.(V.30.) önkormányzati rendelet; valamint </w:t>
      </w:r>
      <w:proofErr w:type="gramStart"/>
      <w:r w:rsidRPr="00C9183A">
        <w:rPr>
          <w:rFonts w:ascii="Times New Roman" w:hAnsi="Times New Roman" w:cs="Times New Roman"/>
        </w:rPr>
        <w:t>a</w:t>
      </w:r>
      <w:proofErr w:type="gramEnd"/>
    </w:p>
    <w:p w:rsidR="005B790E" w:rsidRPr="00C9183A" w:rsidRDefault="005B790E" w:rsidP="005B790E">
      <w:pPr>
        <w:pStyle w:val="Standard"/>
        <w:ind w:left="794" w:hanging="22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Vagyon</w:t>
      </w:r>
      <w:r w:rsidRPr="00C9183A">
        <w:rPr>
          <w:rFonts w:ascii="Times New Roman" w:hAnsi="Times New Roman" w:cs="Times New Roman"/>
          <w:lang w:eastAsia="en-US"/>
        </w:rPr>
        <w:t>rendelet.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w:t>
      </w:r>
      <w:r w:rsidRPr="00C9183A">
        <w:rPr>
          <w:rFonts w:ascii="Times New Roman" w:hAnsi="Times New Roman" w:cs="Times New Roman"/>
          <w:b/>
          <w:bCs/>
        </w:rPr>
        <w:t>Alaptörvény</w:t>
      </w:r>
      <w:r w:rsidRPr="00C9183A">
        <w:rPr>
          <w:rFonts w:ascii="Times New Roman" w:hAnsi="Times New Roman" w:cs="Times New Roman"/>
        </w:rPr>
        <w:t xml:space="preserve"> 38. cikke rendelkezik az állam és a helyi önkormányzatok tulajdonát képező nemzeti vagyonról az alábbiak szerint: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ind w:firstLine="204"/>
        <w:jc w:val="both"/>
        <w:rPr>
          <w:rFonts w:ascii="Times New Roman" w:hAnsi="Times New Roman" w:cs="Times New Roman"/>
          <w:i/>
          <w:iCs/>
        </w:rPr>
      </w:pPr>
      <w:r w:rsidRPr="00C9183A">
        <w:rPr>
          <w:rFonts w:ascii="Times New Roman" w:hAnsi="Times New Roman" w:cs="Times New Roman"/>
          <w:i/>
          <w:iCs/>
        </w:rPr>
        <w:t>(1) Az állam és a helyi önkormányzatok tulajdona nemzeti vagyon. A nemzeti vagyon kezelésének és védelmének célja a közérdek szolgálata, a közös szükségletek kielégítése és a természeti erőforrások megóvása, valamint a jövő nemzedékek szükségleteinek figyelembevétele. A nemzeti vagyon megőrzésének, védelmének és a nemzeti vagyonnal való felelős gazdálkodásnak a követelményeit sarkalatos törvény határozza meg.</w:t>
      </w:r>
    </w:p>
    <w:p w:rsidR="005B790E" w:rsidRPr="00C9183A" w:rsidRDefault="005B790E" w:rsidP="005B790E">
      <w:pPr>
        <w:pStyle w:val="Standard"/>
        <w:ind w:firstLine="204"/>
        <w:jc w:val="both"/>
        <w:rPr>
          <w:rFonts w:ascii="Times New Roman" w:hAnsi="Times New Roman" w:cs="Times New Roman"/>
          <w:i/>
          <w:iCs/>
        </w:rPr>
      </w:pPr>
      <w:r w:rsidRPr="00C9183A">
        <w:rPr>
          <w:rFonts w:ascii="Times New Roman" w:hAnsi="Times New Roman" w:cs="Times New Roman"/>
          <w:i/>
          <w:iCs/>
        </w:rPr>
        <w:t>(2) Az állam kizárólagos tulajdonának és kizárólagos gazdasági tevékenységének körét, valamint a nemzetgazdasági szempontból kiemelt jelentőségű nemzeti vagyon elidegenítésének korlátait és feltételeit az (1) bekezdés szerinti célokra tekintettel sarkalatos törvény határozza meg.</w:t>
      </w:r>
    </w:p>
    <w:p w:rsidR="005B790E" w:rsidRPr="00C9183A" w:rsidRDefault="005B790E" w:rsidP="005B790E">
      <w:pPr>
        <w:pStyle w:val="Standard"/>
        <w:ind w:firstLine="204"/>
        <w:jc w:val="both"/>
        <w:rPr>
          <w:rFonts w:ascii="Times New Roman" w:hAnsi="Times New Roman" w:cs="Times New Roman"/>
          <w:i/>
          <w:iCs/>
        </w:rPr>
      </w:pPr>
      <w:r w:rsidRPr="00C9183A">
        <w:rPr>
          <w:rFonts w:ascii="Times New Roman" w:hAnsi="Times New Roman" w:cs="Times New Roman"/>
          <w:i/>
          <w:iCs/>
        </w:rPr>
        <w:t>(3) Nemzeti vagyont csak törvényben meghatározott célból lehet átruházni, törvényben meghatározott kivételekkel az értékarányosság követelményének figyelembevétele mellett.</w:t>
      </w:r>
    </w:p>
    <w:p w:rsidR="005B790E" w:rsidRPr="00C9183A" w:rsidRDefault="005B790E" w:rsidP="005B790E">
      <w:pPr>
        <w:pStyle w:val="Standard"/>
        <w:ind w:firstLine="204"/>
        <w:jc w:val="both"/>
        <w:rPr>
          <w:rFonts w:ascii="Times New Roman" w:hAnsi="Times New Roman" w:cs="Times New Roman"/>
          <w:i/>
          <w:iCs/>
        </w:rPr>
      </w:pPr>
      <w:r w:rsidRPr="00C9183A">
        <w:rPr>
          <w:rFonts w:ascii="Times New Roman" w:hAnsi="Times New Roman" w:cs="Times New Roman"/>
          <w:i/>
          <w:iCs/>
        </w:rPr>
        <w:t>(4) Nemzeti vagyon átruházására vagy hasznosítására vonatkozó szerződés csak olyan szervezettel köthető, amelynek tulajdonosi szerkezete, felépítése, valamint az átruházott vagy hasznosításra átengedett nemzeti vagyon kezelésére vonatkozó tevékenysége átlátható.</w:t>
      </w:r>
    </w:p>
    <w:p w:rsidR="005B790E" w:rsidRPr="00C9183A" w:rsidRDefault="005B790E" w:rsidP="005B790E">
      <w:pPr>
        <w:pStyle w:val="Standard"/>
        <w:ind w:firstLine="204"/>
        <w:jc w:val="both"/>
        <w:rPr>
          <w:rFonts w:ascii="Times New Roman" w:hAnsi="Times New Roman" w:cs="Times New Roman"/>
          <w:i/>
          <w:iCs/>
        </w:rPr>
      </w:pPr>
      <w:r w:rsidRPr="00C9183A">
        <w:rPr>
          <w:rFonts w:ascii="Times New Roman" w:hAnsi="Times New Roman" w:cs="Times New Roman"/>
          <w:i/>
          <w:iCs/>
        </w:rPr>
        <w:t>(5) Az állam és a helyi önkormányzatok tulajdonában álló gazdálkodó szervezetek törvényben meghatározott módon, önállóan és felelősen gazdálkodnak a törvényesség, a célszerűség és az eredményesség követelményei szerint.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Alaptörvény 38. cikk (1) bekezdésében meghatározott sarkalatos törvény az </w:t>
      </w:r>
      <w:r w:rsidRPr="00C9183A">
        <w:rPr>
          <w:rFonts w:ascii="Times New Roman" w:hAnsi="Times New Roman" w:cs="Times New Roman"/>
          <w:b/>
          <w:bCs/>
        </w:rPr>
        <w:t>Nvtv</w:t>
      </w:r>
      <w:proofErr w:type="gramStart"/>
      <w:r w:rsidRPr="00C9183A">
        <w:rPr>
          <w:rFonts w:ascii="Times New Roman" w:hAnsi="Times New Roman" w:cs="Times New Roman"/>
          <w:b/>
          <w:bCs/>
        </w:rPr>
        <w:t>.</w:t>
      </w:r>
      <w:r w:rsidRPr="00C9183A">
        <w:rPr>
          <w:rFonts w:ascii="Times New Roman" w:hAnsi="Times New Roman" w:cs="Times New Roman"/>
        </w:rPr>
        <w:t>,</w:t>
      </w:r>
      <w:proofErr w:type="gramEnd"/>
      <w:r w:rsidRPr="00C9183A">
        <w:rPr>
          <w:rFonts w:ascii="Times New Roman" w:hAnsi="Times New Roman" w:cs="Times New Roman"/>
        </w:rPr>
        <w:t xml:space="preserve"> mely szabályozza az állam és a helyi önkormányzatok tulajdonában álló vagyon, azaz a nemzeti vagyon megőrzésének, védelmének és a nemzeti vagyonnal való felelős gazdálkodásnak a követelményeit, az állam és a helyi önkormányzatok kizárólagos tulajdonának körét, a nemzeti vagyon feletti rendelkezési jog alapvető korlátait és feltételeit, valamint az állam és a helyi önkormányzat kizárólagos gazdasági tevékenységeit.</w:t>
      </w:r>
    </w:p>
    <w:p w:rsidR="005B790E" w:rsidRPr="00C9183A" w:rsidRDefault="005B790E" w:rsidP="005B790E">
      <w:pPr>
        <w:pStyle w:val="Standard"/>
        <w:jc w:val="both"/>
        <w:rPr>
          <w:rFonts w:ascii="Times New Roman" w:hAnsi="Times New Roman" w:cs="Times New Roman"/>
          <w:i/>
          <w:iCs/>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Nvtv-ben a nemzeti vagyonnal való rendelkezésnek, a vagyon kezelésének és hasznosításának jogi-alapelvi rendszere az alábbi fő elvek mentén került megfogalmazásra (Nvtv. Indokolás):</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ind w:firstLine="204"/>
        <w:jc w:val="both"/>
        <w:rPr>
          <w:rFonts w:ascii="Times New Roman" w:hAnsi="Times New Roman" w:cs="Times New Roman"/>
        </w:rPr>
      </w:pPr>
      <w:r w:rsidRPr="00C9183A">
        <w:rPr>
          <w:rFonts w:ascii="Times New Roman" w:hAnsi="Times New Roman" w:cs="Times New Roman"/>
        </w:rPr>
        <w:t>- A nemzeti vagyon közérdeket szolgál, közös szükségletet elégít ki, legfőbb rendeltetése szerint a közfeladatok ellátását biztosítja.</w:t>
      </w:r>
    </w:p>
    <w:p w:rsidR="005B790E" w:rsidRPr="00C9183A" w:rsidRDefault="005B790E" w:rsidP="005B790E">
      <w:pPr>
        <w:pStyle w:val="Standard"/>
        <w:ind w:firstLine="204"/>
        <w:jc w:val="both"/>
        <w:rPr>
          <w:rFonts w:ascii="Times New Roman" w:hAnsi="Times New Roman" w:cs="Times New Roman"/>
        </w:rPr>
      </w:pPr>
      <w:r w:rsidRPr="00C9183A">
        <w:rPr>
          <w:rFonts w:ascii="Times New Roman" w:hAnsi="Times New Roman" w:cs="Times New Roman"/>
        </w:rPr>
        <w:t>- A nemzeti vagyonnal való gazdálkodás célja a természeti erőforrások megóvása, a nemzeti értékek megőrzése és méltó hasznosítása, a jövő nemzedéke szükségleteinek figyelembe vételével. A nemzeti vagyonnal folytatott gazdálkodás követelménye a nemzeti vagyon költségtakarékos, értékmegőrző, értéknövelő működtetése és hasznosítása.</w:t>
      </w:r>
    </w:p>
    <w:p w:rsidR="005B790E" w:rsidRPr="00C9183A" w:rsidRDefault="005B790E" w:rsidP="005B790E">
      <w:pPr>
        <w:pStyle w:val="Standard"/>
        <w:ind w:firstLine="204"/>
        <w:jc w:val="both"/>
        <w:rPr>
          <w:rFonts w:ascii="Times New Roman" w:hAnsi="Times New Roman" w:cs="Times New Roman"/>
        </w:rPr>
      </w:pPr>
      <w:r w:rsidRPr="00C9183A">
        <w:rPr>
          <w:rFonts w:ascii="Times New Roman" w:hAnsi="Times New Roman" w:cs="Times New Roman"/>
        </w:rPr>
        <w:t>- A nemzeti vagyon átruházására, hasznosítására vonatkozó szerződés kizárólag olyan szervezettel köthető, amelynek tulajdonosi szerkezete, szervezete, tevékenysége átlátható.</w:t>
      </w:r>
    </w:p>
    <w:p w:rsidR="005B790E" w:rsidRPr="00C9183A" w:rsidRDefault="005B790E" w:rsidP="005B790E">
      <w:pPr>
        <w:pStyle w:val="Standard"/>
        <w:ind w:firstLine="204"/>
        <w:jc w:val="both"/>
        <w:rPr>
          <w:rFonts w:ascii="Times New Roman" w:hAnsi="Times New Roman" w:cs="Times New Roman"/>
        </w:rPr>
      </w:pPr>
      <w:r w:rsidRPr="00C9183A">
        <w:rPr>
          <w:rFonts w:ascii="Times New Roman" w:hAnsi="Times New Roman" w:cs="Times New Roman"/>
        </w:rPr>
        <w:t>- Az állam és a helyi önkormányzatok tulajdonában álló gazdálkodó szervezetek törvényben meghatározott módon, önállóan és felelősen gazdálkodnak a törvényesség, a célszerűség és az eredményesség követelményei szerint.</w:t>
      </w:r>
    </w:p>
    <w:p w:rsidR="005B790E" w:rsidRPr="00C9183A" w:rsidRDefault="005B790E" w:rsidP="005B790E">
      <w:pPr>
        <w:pStyle w:val="Standard"/>
        <w:ind w:firstLine="204"/>
        <w:jc w:val="both"/>
        <w:rPr>
          <w:rFonts w:ascii="Times New Roman" w:hAnsi="Times New Roman" w:cs="Times New Roman"/>
        </w:rPr>
      </w:pPr>
      <w:r w:rsidRPr="00C9183A">
        <w:rPr>
          <w:rFonts w:ascii="Times New Roman" w:hAnsi="Times New Roman" w:cs="Times New Roman"/>
        </w:rPr>
        <w:t>- A nemzeti vagyon nyilvántartása a társadalmi elvárásokra és a vagyonkezelési, gazdálkodási érdekekre figyelemmel kerül szabályozásra.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Nvtv. tehát a nemzeti vagyon legfőbb rendeltetésének a közfeladatok maradéktalan ellátásának biztosítását határozza meg. A helyi közügyek, valamint a helyben biztosítható közfeladatok körében ellátandó helyi önkormányzati feladatokat az </w:t>
      </w:r>
      <w:r w:rsidRPr="00C9183A">
        <w:rPr>
          <w:rFonts w:ascii="Times New Roman" w:hAnsi="Times New Roman" w:cs="Times New Roman"/>
          <w:b/>
          <w:bCs/>
        </w:rPr>
        <w:t>Mötv.</w:t>
      </w:r>
      <w:r w:rsidRPr="00C9183A">
        <w:rPr>
          <w:rFonts w:ascii="Times New Roman" w:hAnsi="Times New Roman" w:cs="Times New Roman"/>
        </w:rPr>
        <w:t xml:space="preserve"> 13. § (1) bekezdése sorolja fel. A felsorolás nem taxatív, törvény a helyi közügyek, valamint a helyben biztosítható közfeladatok körében ellátandó más helyi önkormányzati feladatot is megállapíthat. A kötelező feladatokon túl továbbá a helyi önkormányzat - a helyi képviselő-testület vagy a helyi népszavazás döntésével - önként vállalhatja minden olyan helyi közügy önálló megoldását, amelyet jogszabály nem utal más szerv kizárólagos hatáskörébe. Az önként vállalt helyi közügyekben az önkormányzat mindent megtehet, ami jogszabállyal nem ellentétes. Az önként vállalt helyi közügyek megoldása nem veszélyeztetheti a törvény által kötelezően előírt önkormányzati feladat- és hatáskörök ellátását, finanszírozása a saját bevételek, vagy az erre a célra biztosított külön források terhére lehetséges (Mötv. 10. § (2) bekezdés).</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Mötv. VI. fejezete (A helyi önkormányzatok gazdasági alapjai) az Alaptörvénnyel és az Nvtv-ben megfogalmazott rendelkezésekkel összhangban tartalmazza az önkormányzati vagyonnal, az önkormányzat gazdálkodásával kapcsolatos alapvető rendelkezéseket.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 fentiekben felsorolt törvényekben kapott felhatalmazás alapján az Önkormányzat Képviselő-testülete megalkotta és elfogadta a Vagyonrendeletet, amely tartalmazza az </w:t>
      </w:r>
      <w:r w:rsidRPr="00C9183A">
        <w:rPr>
          <w:rFonts w:ascii="Times New Roman" w:hAnsi="Times New Roman" w:cs="Times New Roman"/>
          <w:lang w:eastAsia="en-US"/>
        </w:rPr>
        <w:t>Önkormányzat tulajdonára vonatkozó rendelkezéseket, beleértve az önkormányzat tulajdonában álló lakások és nem lakás céljára szolgáló helyiségek elidegenítésének és bérbeadásának részletes szabályait. A Vagyonrend</w:t>
      </w:r>
      <w:r w:rsidRPr="00C9183A">
        <w:rPr>
          <w:rFonts w:ascii="Times New Roman" w:hAnsi="Times New Roman" w:cs="Times New Roman"/>
        </w:rPr>
        <w:t>elet hatálya nem terjed ki a közterület használatra, amelyről külön jogszabály – a Budapest Főváros II. Kerületi Önkormányzat tulajdonában lévő közterületek használatának és rendjének helyi szabályozásáról szóló 17/2013.(V.30.) önkormányzati rendelet – rendelkezik.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III.</w:t>
      </w: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Az Önkormányzat vagyongazdálkodást érintő hosszú távú koncepciók: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vagyongazdálkodásnak nemcsak jogi alapja, háttere van. Kiemelt fontossággal bírnak a szabályozás tartalmi elemeit, normáit illetően azok az elképzelések, stratégiák, koncepciók, amelyek egy adott területre vonatko</w:t>
      </w:r>
      <w:r>
        <w:rPr>
          <w:rFonts w:ascii="Times New Roman" w:hAnsi="Times New Roman" w:cs="Times New Roman"/>
        </w:rPr>
        <w:t xml:space="preserve">zó önkormányzati elképzeléseket, </w:t>
      </w:r>
      <w:r w:rsidRPr="00C9183A">
        <w:rPr>
          <w:rFonts w:ascii="Times New Roman" w:hAnsi="Times New Roman" w:cs="Times New Roman"/>
        </w:rPr>
        <w:t>célokat foglalják össze.</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color w:val="000000"/>
          <w:u w:val="single"/>
        </w:rPr>
      </w:pPr>
      <w:r w:rsidRPr="00C9183A">
        <w:rPr>
          <w:rFonts w:ascii="Times New Roman" w:hAnsi="Times New Roman" w:cs="Times New Roman"/>
          <w:b/>
          <w:bCs/>
          <w:color w:val="000000"/>
          <w:u w:val="single"/>
        </w:rPr>
        <w:t>Az Önkormányzat koncepciói:</w:t>
      </w:r>
      <w:r w:rsidRPr="00C9183A">
        <w:rPr>
          <w:rStyle w:val="Lbjegyzet-hivatkozs"/>
          <w:rFonts w:ascii="Times New Roman" w:hAnsi="Times New Roman" w:cs="Times New Roman"/>
          <w:color w:val="000000"/>
          <w:u w:val="single"/>
        </w:rPr>
        <w:t xml:space="preserve"> </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b/>
        </w:rPr>
      </w:pPr>
      <w:r w:rsidRPr="00C9183A">
        <w:rPr>
          <w:rFonts w:ascii="Times New Roman" w:hAnsi="Times New Roman" w:cs="Times New Roman"/>
          <w:b/>
        </w:rPr>
        <w:t>Gazdasági Program</w:t>
      </w:r>
    </w:p>
    <w:p w:rsidR="005B790E" w:rsidRPr="00C9183A" w:rsidRDefault="005B790E" w:rsidP="005B790E">
      <w:pPr>
        <w:jc w:val="both"/>
      </w:pPr>
      <w:r w:rsidRPr="00C9183A">
        <w:t xml:space="preserve">A Képviselő-testület </w:t>
      </w:r>
      <w:hyperlink r:id="rId8" w:anchor="OLE_LINK1%201,39,57,4094,Hat.%20szám,113/2015.(IV.28.)%20" w:history="1">
        <w:r w:rsidRPr="00C9183A">
          <w:t>113/2015.(IV.28.)</w:t>
        </w:r>
      </w:hyperlink>
      <w:r w:rsidRPr="00C9183A">
        <w:t xml:space="preserve"> határozatával fogadta el az Önkormányzat 2014-2019. közötti időszakra vonatkozó Gazdasági Programját. A Gazdasági Program meghatározza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w:t>
      </w:r>
    </w:p>
    <w:p w:rsidR="005B790E" w:rsidRPr="00C9183A" w:rsidRDefault="005B790E" w:rsidP="005B790E">
      <w:pPr>
        <w:jc w:val="both"/>
      </w:pPr>
      <w:r w:rsidRPr="00C9183A">
        <w:t>A Gazdasági Program készítésének célja, hogy a kerület társadalmi és gazdasági körülményeit, lehetőségeit, valamint a lakossági igényeket figyelembe véve – tekintettel a korábbi szakmai koncepciókban, programokban foglaltakra is - reális helyzetképet adjon és megfogalmazza a legfontosabb célkitűzéseket, a követendő fő irányokat, és a megvalósítás alapelveit.</w:t>
      </w:r>
    </w:p>
    <w:p w:rsidR="005B790E" w:rsidRPr="00C9183A" w:rsidRDefault="005B790E" w:rsidP="005B790E">
      <w:pPr>
        <w:jc w:val="both"/>
      </w:pPr>
      <w:r w:rsidRPr="00C9183A">
        <w:t>A Gazdasági Program kiindulási alapot képez az éves költségvetési javaslatok elkészítésénél is.</w:t>
      </w:r>
    </w:p>
    <w:p w:rsidR="005B790E" w:rsidRPr="00C9183A" w:rsidRDefault="005B790E" w:rsidP="005B790E">
      <w:pPr>
        <w:jc w:val="both"/>
      </w:pPr>
      <w:r w:rsidRPr="00C9183A">
        <w:t>A dokumentum egyes fejezetei bemutatják az önkormányzat bevételi forrásait, vagyongazdálkodási és adópolitikai alapelveit szakterületenként a működés feltételrendszerét, a kötelezően ellátandó és önként vállalt feladatokból adódó elkötelezettségeket és teendőket, a közelmúltban megvalósult és folyó fejlesztéseket, valamint a fejlesztési elképzeléseket.</w:t>
      </w:r>
    </w:p>
    <w:p w:rsidR="005B790E" w:rsidRPr="00C9183A" w:rsidRDefault="005B790E" w:rsidP="005B790E">
      <w:pPr>
        <w:jc w:val="both"/>
      </w:pPr>
      <w:r w:rsidRPr="00C9183A">
        <w:t>A Gazdasági Program elsődleges célkitűzése a korábbi gyakorlat folytatása, vagyis kiegyensúlyozott és biztonságos gazdálkodás mellett évről-évre magasabb színvonalon teljesíteni a II. kerület lakosságának igényeit, a mindenkori lehetőségek között elérhető leggyorsabb ütemben.</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b/>
        </w:rPr>
      </w:pPr>
      <w:r w:rsidRPr="00C9183A">
        <w:rPr>
          <w:rFonts w:ascii="Times New Roman" w:hAnsi="Times New Roman" w:cs="Times New Roman"/>
          <w:b/>
        </w:rPr>
        <w:t>Integrált Településfejlesztési Stratégia (ITS)</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Képviselő-testület 191/2015.(VI.25.) határozatával elfogadta Budapest Főváros II. Kerületi Önkormányzat Integrált Településfejlesztési Stratégiáját (ITS).</w:t>
      </w:r>
    </w:p>
    <w:p w:rsidR="005B790E" w:rsidRPr="00C9183A" w:rsidRDefault="005B790E" w:rsidP="005B790E">
      <w:pPr>
        <w:jc w:val="both"/>
      </w:pPr>
      <w:r w:rsidRPr="00C9183A">
        <w:t>Az ITS egy középtávú, fejlesztési személetű dokumentum, amelynek célja a kerület adottságait figyelembe vevő területi fejlesztési célok kijelölése és azok érvényesítése.</w:t>
      </w:r>
    </w:p>
    <w:p w:rsidR="005B790E" w:rsidRPr="00C9183A" w:rsidRDefault="005B790E" w:rsidP="005B790E">
      <w:pPr>
        <w:jc w:val="both"/>
      </w:pPr>
      <w:r w:rsidRPr="00C9183A">
        <w:t>Az ITS-ben megfogalmazottak szerint a II. kerület átfogó célja az elkövetkezendő 15-20 évben a Közép-magyarországi régió és a főváros fejlesztési programjaival szinkronban, a kerület és környezete területén a környezeti-természeti, társadalmi-gazdasági fejlődés, a térségi élhetőség, versenyképesség, fenntarthatóság és kohézió erősítése.</w:t>
      </w:r>
    </w:p>
    <w:p w:rsidR="005B790E" w:rsidRPr="00C9183A" w:rsidRDefault="005B790E" w:rsidP="005B790E">
      <w:pPr>
        <w:jc w:val="both"/>
      </w:pPr>
      <w:r w:rsidRPr="00C9183A">
        <w:t>Az ITS-ben megfogalmazott hosszú- és középtávú célok:</w:t>
      </w:r>
    </w:p>
    <w:p w:rsidR="005B790E" w:rsidRPr="00C9183A" w:rsidRDefault="005B790E" w:rsidP="005B790E">
      <w:pPr>
        <w:jc w:val="both"/>
      </w:pPr>
    </w:p>
    <w:tbl>
      <w:tblPr>
        <w:tblW w:w="10074" w:type="dxa"/>
        <w:jc w:val="center"/>
        <w:tblLayout w:type="fixed"/>
        <w:tblCellMar>
          <w:left w:w="10" w:type="dxa"/>
          <w:right w:w="10" w:type="dxa"/>
        </w:tblCellMar>
        <w:tblLook w:val="04A0" w:firstRow="1" w:lastRow="0" w:firstColumn="1" w:lastColumn="0" w:noHBand="0" w:noVBand="1"/>
      </w:tblPr>
      <w:tblGrid>
        <w:gridCol w:w="860"/>
        <w:gridCol w:w="2410"/>
        <w:gridCol w:w="2247"/>
        <w:gridCol w:w="2289"/>
        <w:gridCol w:w="2268"/>
      </w:tblGrid>
      <w:tr w:rsidR="005B790E" w:rsidRPr="00C9183A" w:rsidTr="00E8256B">
        <w:trPr>
          <w:jc w:val="center"/>
        </w:trPr>
        <w:tc>
          <w:tcPr>
            <w:tcW w:w="8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Időtáv</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Gazdaság-</w:t>
            </w:r>
          </w:p>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fejlesztés</w:t>
            </w:r>
          </w:p>
        </w:tc>
        <w:tc>
          <w:tcPr>
            <w:tcW w:w="22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Közlekedés-fejlesztés</w:t>
            </w:r>
          </w:p>
        </w:tc>
        <w:tc>
          <w:tcPr>
            <w:tcW w:w="22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Élhető környezet biztosítása</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jc w:val="center"/>
              <w:rPr>
                <w:rFonts w:ascii="Times New Roman" w:hAnsi="Times New Roman" w:cs="Times New Roman"/>
                <w:b/>
                <w:bCs/>
              </w:rPr>
            </w:pPr>
            <w:r w:rsidRPr="00C9183A">
              <w:rPr>
                <w:rFonts w:ascii="Times New Roman" w:hAnsi="Times New Roman" w:cs="Times New Roman"/>
                <w:b/>
                <w:bCs/>
              </w:rPr>
              <w:t>Társadalmi kohézió erősítése</w:t>
            </w:r>
          </w:p>
        </w:tc>
      </w:tr>
      <w:tr w:rsidR="005B790E" w:rsidRPr="00C9183A" w:rsidTr="00E8256B">
        <w:trPr>
          <w:jc w:val="center"/>
        </w:trPr>
        <w:tc>
          <w:tcPr>
            <w:tcW w:w="860"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Hosszú táv</w:t>
            </w:r>
          </w:p>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15-20 év</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A szolgáltató szektor területileg kiegyensúlyozott kiépítése, a kerület idegenforgalmi adottságaira épülő szolgáltatások hangsúlyos fejlesztése</w:t>
            </w:r>
          </w:p>
        </w:tc>
        <w:tc>
          <w:tcPr>
            <w:tcW w:w="2247"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A gépjárműforgalom és az általa okozott károk csökkentése közlekedésszervezési és városszerkezeti beavatkozásokkal, valamint a tömegközlekedés és az alternatív közlekedési eszközök előnyben részesítésével</w:t>
            </w:r>
          </w:p>
        </w:tc>
        <w:tc>
          <w:tcPr>
            <w:tcW w:w="2289"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Valamennyi környezeti szennyezése esetén a kibocsátás csökkentése, a károk felszámolása. Mind az épített, mind a természeti környezet állapotának olyan szinten történő stabilitása, hogy csak állagmegóvó beavatkozások legyenek szükségesek.</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Az oktatás és nevelés színvonalának fenntartása, a szabadidős, valamint a kulturális szolgáltatások tartalmi fejlesztése. Lehetőség biztosítása a kerület lakóinak ahhoz, hogy a szolgáltatások túlnyomó hányadát kerületen belül tudják igénybe venni.</w:t>
            </w:r>
          </w:p>
        </w:tc>
      </w:tr>
      <w:tr w:rsidR="005B790E" w:rsidRPr="00C9183A" w:rsidTr="00E8256B">
        <w:trPr>
          <w:jc w:val="center"/>
        </w:trPr>
        <w:tc>
          <w:tcPr>
            <w:tcW w:w="86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Közepes táv 5-8 év</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Pénzügyi, kereskedelmi és vendéglátó-ipari szolgáltatások fejlesztése</w:t>
            </w:r>
          </w:p>
        </w:tc>
        <w:tc>
          <w:tcPr>
            <w:tcW w:w="2247"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Gépkocsiforgalom terhelésének csökkentése</w:t>
            </w:r>
          </w:p>
        </w:tc>
        <w:tc>
          <w:tcPr>
            <w:tcW w:w="2289"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Rendezett közterületek kialakítása</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A kulturális élet fellendítése</w:t>
            </w:r>
          </w:p>
        </w:tc>
      </w:tr>
      <w:tr w:rsidR="005B790E" w:rsidRPr="00C9183A" w:rsidTr="00E8256B">
        <w:trPr>
          <w:jc w:val="center"/>
        </w:trPr>
        <w:tc>
          <w:tcPr>
            <w:tcW w:w="860" w:type="dxa"/>
            <w:vMerge/>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suppressAutoHyphens w:val="0"/>
            </w:pPr>
          </w:p>
        </w:tc>
        <w:tc>
          <w:tcPr>
            <w:tcW w:w="241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Idegenforgalom fejlesztése</w:t>
            </w:r>
          </w:p>
        </w:tc>
        <w:tc>
          <w:tcPr>
            <w:tcW w:w="2247"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Balesetveszély csökkentése</w:t>
            </w:r>
          </w:p>
        </w:tc>
        <w:tc>
          <w:tcPr>
            <w:tcW w:w="2289"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A természeti környezet értékeinek megóvása</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Szabadidős szolgáltatások, sport és egészségnevelés</w:t>
            </w:r>
          </w:p>
        </w:tc>
      </w:tr>
      <w:tr w:rsidR="005B790E" w:rsidRPr="00C9183A" w:rsidTr="00E8256B">
        <w:trPr>
          <w:jc w:val="center"/>
        </w:trPr>
        <w:tc>
          <w:tcPr>
            <w:tcW w:w="860" w:type="dxa"/>
            <w:vMerge/>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suppressAutoHyphens w:val="0"/>
            </w:pPr>
          </w:p>
        </w:tc>
        <w:tc>
          <w:tcPr>
            <w:tcW w:w="2410" w:type="dxa"/>
            <w:vMerge/>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suppressAutoHyphens w:val="0"/>
            </w:pPr>
          </w:p>
        </w:tc>
        <w:tc>
          <w:tcPr>
            <w:tcW w:w="2247"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Közösségi közlekedés fejlesztése</w:t>
            </w:r>
          </w:p>
        </w:tc>
        <w:tc>
          <w:tcPr>
            <w:tcW w:w="2289" w:type="dxa"/>
            <w:tcBorders>
              <w:left w:val="single" w:sz="2" w:space="0" w:color="000000"/>
              <w:bottom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Környezeti terhelés csökkentése</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90E" w:rsidRPr="00C9183A" w:rsidRDefault="005B790E" w:rsidP="00E8256B">
            <w:pPr>
              <w:pStyle w:val="TableContents"/>
              <w:rPr>
                <w:rFonts w:ascii="Times New Roman" w:hAnsi="Times New Roman" w:cs="Times New Roman"/>
              </w:rPr>
            </w:pPr>
            <w:r w:rsidRPr="00C9183A">
              <w:rPr>
                <w:rFonts w:ascii="Times New Roman" w:hAnsi="Times New Roman" w:cs="Times New Roman"/>
              </w:rPr>
              <w:t>Oktatás fejlesztése</w:t>
            </w:r>
          </w:p>
        </w:tc>
      </w:tr>
    </w:tbl>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b/>
        </w:rPr>
      </w:pPr>
      <w:r w:rsidRPr="00C9183A">
        <w:rPr>
          <w:rFonts w:ascii="Times New Roman" w:hAnsi="Times New Roman" w:cs="Times New Roman"/>
          <w:b/>
        </w:rPr>
        <w:t>Testnevelési és Sportkoncepció</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Önkormányzat biztosítja a sportolási célt szolgáló létesítmények funkcionális működtetését, lehetséges fejlesztését.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Önkormányzat által vállalt sportcélú feladatok a sportlétesítmények területén:</w:t>
      </w:r>
    </w:p>
    <w:p w:rsidR="005B790E" w:rsidRPr="00C9183A" w:rsidRDefault="005B790E" w:rsidP="005B790E">
      <w:pPr>
        <w:pStyle w:val="Standard"/>
        <w:ind w:left="426" w:hanging="426"/>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az Önkormányzat a tulajdonában levő és üzemelő sportlétesítményeket megtartja, gondoskodik célszerű üzemeltetésükről,</w:t>
      </w:r>
    </w:p>
    <w:p w:rsidR="005B790E" w:rsidRPr="00C9183A" w:rsidRDefault="005B790E" w:rsidP="005B790E">
      <w:pPr>
        <w:pStyle w:val="Standard"/>
        <w:tabs>
          <w:tab w:val="left" w:pos="787"/>
        </w:tabs>
        <w:ind w:left="397" w:hanging="397"/>
        <w:jc w:val="both"/>
        <w:rPr>
          <w:rFonts w:ascii="Times New Roman" w:hAnsi="Times New Roman" w:cs="Times New Roman"/>
        </w:rPr>
      </w:pPr>
      <w:r w:rsidRPr="00C9183A">
        <w:rPr>
          <w:rFonts w:ascii="Times New Roman" w:hAnsi="Times New Roman" w:cs="Times New Roman"/>
        </w:rPr>
        <w:t>-</w:t>
      </w:r>
      <w:r w:rsidRPr="00C9183A">
        <w:rPr>
          <w:rFonts w:ascii="Times New Roman" w:hAnsi="Times New Roman" w:cs="Times New Roman"/>
        </w:rPr>
        <w:tab/>
        <w:t>kiemelt gondossággal kezeli - mint a kerületi diákversenyek és diáksport centrumát, - sport és szabadidő létesítményeinek állagmegóvását, felújítását, lehetséges fejlesztését,</w:t>
      </w:r>
    </w:p>
    <w:p w:rsidR="005B790E" w:rsidRPr="00C9183A" w:rsidRDefault="005B790E" w:rsidP="005B790E">
      <w:pPr>
        <w:pStyle w:val="Standard"/>
        <w:numPr>
          <w:ilvl w:val="0"/>
          <w:numId w:val="7"/>
        </w:numPr>
        <w:suppressAutoHyphens w:val="0"/>
        <w:jc w:val="both"/>
        <w:rPr>
          <w:rFonts w:ascii="Times New Roman" w:hAnsi="Times New Roman" w:cs="Times New Roman"/>
        </w:rPr>
      </w:pPr>
      <w:r w:rsidRPr="00C9183A">
        <w:rPr>
          <w:rFonts w:ascii="Times New Roman" w:hAnsi="Times New Roman" w:cs="Times New Roman"/>
        </w:rPr>
        <w:t>a városrendezési terv és a jogi szabályozók betartásával támogatja a sportegyesületek és egyéb sportszolgáltatók azon kezdeményezését, amely a testnevelési és sport célú létesítmények építésére, felújítására irányul,</w:t>
      </w:r>
    </w:p>
    <w:p w:rsidR="005B790E" w:rsidRPr="00C9183A" w:rsidRDefault="005B790E" w:rsidP="005B790E">
      <w:pPr>
        <w:pStyle w:val="Standard"/>
        <w:numPr>
          <w:ilvl w:val="0"/>
          <w:numId w:val="7"/>
        </w:numPr>
        <w:suppressAutoHyphens w:val="0"/>
        <w:rPr>
          <w:rFonts w:ascii="Times New Roman" w:hAnsi="Times New Roman" w:cs="Times New Roman"/>
        </w:rPr>
      </w:pPr>
      <w:r w:rsidRPr="00C9183A">
        <w:rPr>
          <w:rFonts w:ascii="Times New Roman" w:hAnsi="Times New Roman" w:cs="Times New Roman"/>
        </w:rPr>
        <w:t>sportlétesítményt csak egy másik sportingatlan beruházás esetén szüntet meg.</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b/>
        </w:rPr>
      </w:pPr>
      <w:r w:rsidRPr="00C9183A">
        <w:rPr>
          <w:rFonts w:ascii="Times New Roman" w:hAnsi="Times New Roman" w:cs="Times New Roman"/>
          <w:b/>
        </w:rPr>
        <w:t>Kulturális Koncepció</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Közművelődésről szóló törvény értelmében az Önkormányzat a közművelődés folyamatos megvalósítását a II. Kerületi Kulturális Közhasznú Nonprofit Korlátolt Felelősségű Társasággal kötött közművelődési megállapodás keretében biztosítja.</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II. Kerületi Kulturális Közhasznú Nonprofit Korlátolt Felelősségű Társaság a szakmai munkát a törvényben meghatározott végzettségű, illetve szakképesítésű, közművelődési szakemberek látják el. A közművelődési szakemberek munkáját gazdasági, műszaki, technikai, fizikai alkalmazottak és szakértők segítik.</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Önkormányzat a közművelődési megállapodás fennállása alatt, a tárgyévet megelőző év támogatását alapul véve, legalább azzal megegyező összegben pénzbeli támogatást biztosít a II. Kerületi Kulturális Közhasznú Nonprofit Korlátolt Felelősségű Társaság részére. Az Önkormányzat minden évben költségvetési rendeletében külön költségvetési soron határozza meg, hogy az átadott feladatok ellátásért milyen mértékű támogatást biztosít.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célfeladatok és tevékenységek támogatására az Önkormányzat minden költségvetési évben Közművelődési Keretet különít el, melyből pályáztatás útján segíti a civil szervezetek, magán kezdeményezések, egyéb közművelődési célú szerveződések működését.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b/>
        </w:rPr>
      </w:pPr>
      <w:r w:rsidRPr="00C9183A">
        <w:rPr>
          <w:rFonts w:ascii="Times New Roman" w:hAnsi="Times New Roman" w:cs="Times New Roman"/>
          <w:b/>
        </w:rPr>
        <w:t>Szociális Szolgáltatástervezési Koncepció</w:t>
      </w: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rPr>
        <w:t>A koncepció elemezést ad a kötelezően ellátandó feladatokról, a hiányzó szolgáltatások helyzetéről és meghatározza a legfőbb fejlesztési irányokat, bemutatja és elemzi a szociális szükségleteket lefedő szociális és gyermekjóléti rendszer működtetését, feltérképezi az új igényeket.</w:t>
      </w:r>
    </w:p>
    <w:p w:rsidR="005B790E" w:rsidRPr="00C9183A" w:rsidRDefault="005B790E" w:rsidP="005B790E">
      <w:pPr>
        <w:pStyle w:val="Listaszerbekezds"/>
        <w:ind w:left="0"/>
        <w:jc w:val="both"/>
        <w:rPr>
          <w:rFonts w:ascii="Times New Roman" w:hAnsi="Times New Roman" w:cs="Times New Roman"/>
          <w:b/>
          <w:szCs w:val="24"/>
        </w:rPr>
      </w:pPr>
      <w:r w:rsidRPr="00C9183A">
        <w:rPr>
          <w:rFonts w:ascii="Times New Roman" w:hAnsi="Times New Roman" w:cs="Times New Roman"/>
          <w:szCs w:val="24"/>
        </w:rPr>
        <w:t xml:space="preserve">A közép és hosszú távú tervezés szempontjából fontos a jelenleg jól működő ellátórendszer fenntartása, működtetése, a kötelező feladatok ellátása, s ennek költségvetési fedezetének biztosítása. A rendelkezésre álló erőforrásokhoz mérten, továbbra is cél fenntartani a már nem kötelező, önként vállalt szolgáltatásokat. </w:t>
      </w:r>
    </w:p>
    <w:p w:rsidR="005B790E" w:rsidRPr="00C9183A" w:rsidRDefault="005B790E" w:rsidP="005B790E">
      <w:pPr>
        <w:pStyle w:val="Listaszerbekezds"/>
        <w:ind w:left="0"/>
        <w:jc w:val="both"/>
        <w:rPr>
          <w:rFonts w:ascii="Times New Roman" w:hAnsi="Times New Roman" w:cs="Times New Roman"/>
          <w:szCs w:val="24"/>
        </w:rPr>
      </w:pPr>
      <w:r w:rsidRPr="00C9183A">
        <w:rPr>
          <w:rFonts w:ascii="Times New Roman" w:hAnsi="Times New Roman" w:cs="Times New Roman"/>
          <w:szCs w:val="24"/>
        </w:rPr>
        <w:t xml:space="preserve">A fejlesztések során továbbra is tekintettel kell lenni a lakossági szükségletekre, meg kell határozni azokat a lakossági csoportokat, akik prioritást élveznek. </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Listaszerbekezds"/>
        <w:numPr>
          <w:ilvl w:val="0"/>
          <w:numId w:val="8"/>
        </w:numPr>
        <w:autoSpaceDE w:val="0"/>
        <w:adjustRightInd w:val="0"/>
        <w:jc w:val="both"/>
        <w:rPr>
          <w:rFonts w:ascii="Times New Roman" w:hAnsi="Times New Roman" w:cs="Times New Roman"/>
          <w:b/>
          <w:szCs w:val="24"/>
        </w:rPr>
      </w:pPr>
      <w:r w:rsidRPr="00C9183A">
        <w:rPr>
          <w:rFonts w:ascii="Times New Roman" w:hAnsi="Times New Roman" w:cs="Times New Roman"/>
          <w:b/>
          <w:szCs w:val="24"/>
        </w:rPr>
        <w:t>Idősügyi Koncepció</w:t>
      </w:r>
    </w:p>
    <w:p w:rsidR="005B790E" w:rsidRPr="00246719" w:rsidRDefault="005B790E" w:rsidP="005B790E">
      <w:pPr>
        <w:autoSpaceDE w:val="0"/>
        <w:adjustRightInd w:val="0"/>
        <w:jc w:val="both"/>
        <w:rPr>
          <w:u w:val="single"/>
        </w:rPr>
      </w:pPr>
      <w:r w:rsidRPr="00C9183A">
        <w:t>A koncepció kiemelt feladata a helyi szintű „idősbarát” politika megfogalmazása. A tervezésnél figyelembe kell venni azt, hogy a demográfiai mutatók alapján a lakosság 30</w:t>
      </w:r>
      <w:r>
        <w:t>%-a 60 év feletti,</w:t>
      </w:r>
      <w:r w:rsidRPr="00C9183A">
        <w:t xml:space="preserve"> ezért a jövőben is fokozott igény mutatkozik az időskorú emberek életkörülményeinek figyelemmel kísérésére, az idősek aktivitásának megőrzésére és szükség esetén a róluk való gondoskodás biztosítására is. Az idősügyi koncepcióban megtervezendő rövid, közép és hosszú távú célkitűzéseknek összhangban kell lenni</w:t>
      </w:r>
      <w:r>
        <w:t>ük</w:t>
      </w:r>
      <w:r w:rsidRPr="00C9183A">
        <w:t xml:space="preserve"> a kerület egyéb koncepcióival és fejlesztési terveivel (sport, </w:t>
      </w:r>
      <w:r w:rsidRPr="00246719">
        <w:t xml:space="preserve">egészségügy, közművelődés, integrált városfejlesztési, szociális) és a tervek megvalósításához a szükséges erőforrásokat is hozzá kell rendelni. </w:t>
      </w:r>
    </w:p>
    <w:p w:rsidR="005B790E" w:rsidRDefault="005B790E" w:rsidP="005B790E">
      <w:pPr>
        <w:widowControl/>
        <w:suppressAutoHyphens w:val="0"/>
        <w:rPr>
          <w:rFonts w:eastAsia="Times New Roman"/>
          <w:color w:val="453939"/>
        </w:rPr>
      </w:pPr>
    </w:p>
    <w:p w:rsidR="005B790E" w:rsidRPr="00876D9B" w:rsidRDefault="005B790E" w:rsidP="005B790E">
      <w:pPr>
        <w:pStyle w:val="Listaszerbekezds"/>
        <w:numPr>
          <w:ilvl w:val="0"/>
          <w:numId w:val="8"/>
        </w:numPr>
        <w:autoSpaceDE w:val="0"/>
        <w:adjustRightInd w:val="0"/>
        <w:jc w:val="both"/>
        <w:rPr>
          <w:rFonts w:ascii="Times New Roman" w:hAnsi="Times New Roman" w:cs="Times New Roman"/>
          <w:b/>
          <w:szCs w:val="24"/>
        </w:rPr>
      </w:pPr>
      <w:r w:rsidRPr="00876D9B">
        <w:rPr>
          <w:rFonts w:ascii="Times New Roman" w:hAnsi="Times New Roman" w:cs="Times New Roman"/>
          <w:b/>
          <w:szCs w:val="24"/>
        </w:rPr>
        <w:t>Településképi Arculati Kézikönyv (TAK) és a településkép védelméről szóló 45/2017.(XII.20.) önkormányzati rendelet (TKR)</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A Képviselő-testület 2017. december 19-i rendes ülésén 290/2017.(XII.20.) határozattal elfogadta a kerület Településképi Arculati Kézikönyvét és megalkotta a kerület településkép védelméről szóló 45/2017.(XII.20.) rendeletét.</w:t>
      </w:r>
    </w:p>
    <w:p w:rsidR="005B790E" w:rsidRPr="00876D9B" w:rsidRDefault="005B790E" w:rsidP="005B790E">
      <w:pPr>
        <w:pStyle w:val="Szvegtrzs31"/>
        <w:numPr>
          <w:ilvl w:val="12"/>
          <w:numId w:val="0"/>
        </w:numPr>
        <w:rPr>
          <w:bCs/>
          <w:i w:val="0"/>
        </w:rPr>
      </w:pPr>
      <w:r w:rsidRPr="00876D9B">
        <w:rPr>
          <w:i w:val="0"/>
        </w:rPr>
        <w:t xml:space="preserve">A településkép védelméről szóló 2016. évi LXXIV. törvény </w:t>
      </w:r>
      <w:r w:rsidRPr="00876D9B">
        <w:rPr>
          <w:bCs/>
          <w:i w:val="0"/>
        </w:rPr>
        <w:t xml:space="preserve">jelentős változásokat vezetett be az építésügyi jogszabályok területén. A törvény célja </w:t>
      </w:r>
      <w:r w:rsidRPr="00876D9B">
        <w:rPr>
          <w:rFonts w:ascii="Times" w:hAnsi="Times" w:cs="Times"/>
          <w:i w:val="0"/>
          <w:color w:val="000000"/>
        </w:rPr>
        <w:t>az építési beruházások támogatása, egyúttal a hazai városok és községek sajátos településképének védelme és alakítása társadalmi bevonás és konszenzus által olyan módon, hogy</w:t>
      </w:r>
    </w:p>
    <w:p w:rsidR="005B790E" w:rsidRPr="00876D9B" w:rsidRDefault="005B790E" w:rsidP="005B790E">
      <w:pPr>
        <w:pStyle w:val="NormlWeb"/>
        <w:numPr>
          <w:ilvl w:val="0"/>
          <w:numId w:val="38"/>
        </w:numPr>
        <w:spacing w:before="0" w:beforeAutospacing="0" w:after="0" w:afterAutospacing="0"/>
        <w:ind w:left="426" w:hanging="426"/>
        <w:jc w:val="both"/>
        <w:rPr>
          <w:rFonts w:ascii="Times" w:hAnsi="Times" w:cs="Times"/>
          <w:color w:val="000000"/>
        </w:rPr>
      </w:pPr>
      <w:r w:rsidRPr="00876D9B">
        <w:rPr>
          <w:rFonts w:ascii="Times" w:hAnsi="Times" w:cs="Times"/>
          <w:color w:val="000000"/>
        </w:rPr>
        <w:t>egy önkormányzati rendeletben kerüljenek egyértelműen megállapításra a településkép védelmének elemei,</w:t>
      </w:r>
    </w:p>
    <w:p w:rsidR="005B790E" w:rsidRPr="00876D9B" w:rsidRDefault="005B790E" w:rsidP="005B790E">
      <w:pPr>
        <w:pStyle w:val="NormlWeb"/>
        <w:numPr>
          <w:ilvl w:val="0"/>
          <w:numId w:val="38"/>
        </w:numPr>
        <w:spacing w:before="0" w:beforeAutospacing="0" w:after="0" w:afterAutospacing="0"/>
        <w:ind w:left="426" w:hanging="426"/>
        <w:jc w:val="both"/>
        <w:rPr>
          <w:rFonts w:ascii="Times" w:hAnsi="Times" w:cs="Times"/>
          <w:color w:val="000000"/>
        </w:rPr>
      </w:pPr>
      <w:r w:rsidRPr="00876D9B">
        <w:rPr>
          <w:rFonts w:ascii="Times" w:hAnsi="Times" w:cs="Times"/>
          <w:color w:val="000000"/>
        </w:rPr>
        <w:t>a településképi követelmények alkalmazásának felelősségi viszonyai egyértelműen legyenek meghatározva,</w:t>
      </w:r>
    </w:p>
    <w:p w:rsidR="005B790E" w:rsidRPr="00876D9B" w:rsidRDefault="005B790E" w:rsidP="005B790E">
      <w:pPr>
        <w:pStyle w:val="NormlWeb"/>
        <w:numPr>
          <w:ilvl w:val="0"/>
          <w:numId w:val="38"/>
        </w:numPr>
        <w:spacing w:before="0" w:beforeAutospacing="0" w:after="0" w:afterAutospacing="0"/>
        <w:ind w:left="426" w:hanging="426"/>
        <w:jc w:val="both"/>
        <w:rPr>
          <w:rFonts w:ascii="Times" w:hAnsi="Times" w:cs="Times"/>
          <w:color w:val="000000"/>
        </w:rPr>
      </w:pPr>
      <w:r w:rsidRPr="00876D9B">
        <w:rPr>
          <w:rFonts w:ascii="Times" w:hAnsi="Times" w:cs="Times"/>
          <w:color w:val="000000"/>
        </w:rPr>
        <w:t>az önkormányzat biztosítson széleskörű tájékoztatást a településképi követelményekről, ezzel elősegítve a településkép védelmének és alakításának eredményes érvényesülését az építmények tervezése és kivitelezése során.</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Az önkormányzat a településkép védelmét önkormányzati rendeletben (</w:t>
      </w:r>
      <w:r w:rsidRPr="00876D9B">
        <w:rPr>
          <w:rFonts w:ascii="Times" w:hAnsi="Times" w:cs="Times"/>
          <w:b/>
          <w:color w:val="000000"/>
        </w:rPr>
        <w:t>településképi rendelet</w:t>
      </w:r>
      <w:r w:rsidRPr="00876D9B">
        <w:rPr>
          <w:rFonts w:ascii="Times" w:hAnsi="Times" w:cs="Times"/>
          <w:color w:val="000000"/>
        </w:rPr>
        <w:t>ben) településképi követelmények meghatározásával, településképi önkormányzati támogatási és ösztönző rendszer alkalmazásával, önkormányzati településkép-érvényesítési eszközök szabályozásával biztosítja.</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A településképi rendelet</w:t>
      </w:r>
    </w:p>
    <w:p w:rsidR="005B790E" w:rsidRPr="00876D9B" w:rsidRDefault="005B790E" w:rsidP="005B790E">
      <w:pPr>
        <w:pStyle w:val="NormlWeb"/>
        <w:numPr>
          <w:ilvl w:val="0"/>
          <w:numId w:val="39"/>
        </w:numPr>
        <w:spacing w:before="0" w:beforeAutospacing="0" w:after="0" w:afterAutospacing="0"/>
        <w:ind w:left="426" w:hanging="426"/>
        <w:jc w:val="both"/>
        <w:rPr>
          <w:rFonts w:ascii="Times" w:hAnsi="Times" w:cs="Times"/>
          <w:color w:val="000000"/>
        </w:rPr>
      </w:pPr>
      <w:r w:rsidRPr="00876D9B">
        <w:rPr>
          <w:rFonts w:ascii="Times" w:hAnsi="Times" w:cs="Times"/>
          <w:color w:val="000000"/>
        </w:rPr>
        <w:t>az építési tevékenységgel érintett építmények – ideértve a sajátos építményfajtákat is – településképhez való illeszkedését biztosító anyaghasználatára, tömegformálására, homlokzati kialakítására és a zöldfelületek kialakításának módjára,</w:t>
      </w:r>
    </w:p>
    <w:p w:rsidR="005B790E" w:rsidRPr="00876D9B" w:rsidRDefault="005B790E" w:rsidP="005B790E">
      <w:pPr>
        <w:pStyle w:val="NormlWeb"/>
        <w:numPr>
          <w:ilvl w:val="0"/>
          <w:numId w:val="39"/>
        </w:numPr>
        <w:spacing w:before="0" w:beforeAutospacing="0" w:after="0" w:afterAutospacing="0"/>
        <w:ind w:left="426" w:hanging="426"/>
        <w:jc w:val="both"/>
        <w:rPr>
          <w:rFonts w:ascii="Times" w:hAnsi="Times" w:cs="Times"/>
          <w:color w:val="000000"/>
        </w:rPr>
      </w:pPr>
      <w:r w:rsidRPr="00876D9B">
        <w:rPr>
          <w:rFonts w:ascii="Times" w:hAnsi="Times" w:cs="Times"/>
          <w:color w:val="000000"/>
        </w:rPr>
        <w:t>a – településszerkezet, táji környezet, településkarakter vagy egyéb helyi adottság miatt – településképi szempontból meghatározó területekre,</w:t>
      </w:r>
    </w:p>
    <w:p w:rsidR="005B790E" w:rsidRPr="00876D9B" w:rsidRDefault="005B790E" w:rsidP="005B790E">
      <w:pPr>
        <w:pStyle w:val="NormlWeb"/>
        <w:numPr>
          <w:ilvl w:val="0"/>
          <w:numId w:val="39"/>
        </w:numPr>
        <w:spacing w:before="0" w:beforeAutospacing="0" w:after="0" w:afterAutospacing="0"/>
        <w:ind w:left="426" w:hanging="426"/>
        <w:jc w:val="both"/>
        <w:rPr>
          <w:rFonts w:ascii="Times" w:hAnsi="Times" w:cs="Times"/>
          <w:color w:val="000000"/>
        </w:rPr>
      </w:pPr>
      <w:r w:rsidRPr="00876D9B">
        <w:rPr>
          <w:rFonts w:ascii="Times" w:hAnsi="Times" w:cs="Times"/>
          <w:color w:val="000000"/>
        </w:rPr>
        <w:t>a helyi építészeti örökség egyedi és területi védelmére, védetté nyilvánítására és a védettség megszüntetésére,</w:t>
      </w:r>
    </w:p>
    <w:p w:rsidR="005B790E" w:rsidRPr="00876D9B" w:rsidRDefault="005B790E" w:rsidP="005B790E">
      <w:pPr>
        <w:pStyle w:val="NormlWeb"/>
        <w:numPr>
          <w:ilvl w:val="0"/>
          <w:numId w:val="39"/>
        </w:numPr>
        <w:spacing w:before="0" w:beforeAutospacing="0" w:after="0" w:afterAutospacing="0"/>
        <w:ind w:left="426" w:hanging="426"/>
        <w:jc w:val="both"/>
        <w:rPr>
          <w:rFonts w:ascii="Times" w:hAnsi="Times" w:cs="Times"/>
          <w:color w:val="000000"/>
        </w:rPr>
      </w:pPr>
      <w:r w:rsidRPr="00876D9B">
        <w:rPr>
          <w:rFonts w:ascii="Times" w:hAnsi="Times" w:cs="Times"/>
          <w:color w:val="000000"/>
        </w:rPr>
        <w:t>a reklámok, reklámhordozók, cégérek és egyéb műszaki berendezések elhelyezésére és alkalmazására, illetve tilalmára</w:t>
      </w:r>
    </w:p>
    <w:p w:rsidR="005B790E" w:rsidRPr="00876D9B" w:rsidRDefault="005B790E" w:rsidP="005B790E">
      <w:pPr>
        <w:pStyle w:val="NormlWeb"/>
        <w:spacing w:before="0" w:beforeAutospacing="0" w:after="0" w:afterAutospacing="0"/>
        <w:jc w:val="both"/>
        <w:rPr>
          <w:rFonts w:ascii="Times" w:hAnsi="Times" w:cs="Times"/>
          <w:color w:val="000000"/>
        </w:rPr>
      </w:pPr>
      <w:proofErr w:type="gramStart"/>
      <w:r w:rsidRPr="00876D9B">
        <w:rPr>
          <w:rFonts w:ascii="Times" w:hAnsi="Times" w:cs="Times"/>
          <w:color w:val="000000"/>
        </w:rPr>
        <w:t>vonatkozó</w:t>
      </w:r>
      <w:proofErr w:type="gramEnd"/>
      <w:r w:rsidRPr="00876D9B">
        <w:rPr>
          <w:rFonts w:ascii="Times" w:hAnsi="Times" w:cs="Times"/>
          <w:color w:val="000000"/>
        </w:rPr>
        <w:t xml:space="preserve"> településképi követelményt tartalmaz.</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 xml:space="preserve">A településképi rendelet szakmai megalapozása érdekében </w:t>
      </w:r>
      <w:r w:rsidRPr="00876D9B">
        <w:rPr>
          <w:rFonts w:ascii="Times" w:hAnsi="Times" w:cs="Times"/>
          <w:b/>
          <w:color w:val="000000"/>
        </w:rPr>
        <w:t>településképi arculati kézikönyv</w:t>
      </w:r>
      <w:r w:rsidRPr="00876D9B">
        <w:rPr>
          <w:rFonts w:ascii="Times" w:hAnsi="Times" w:cs="Times"/>
          <w:color w:val="000000"/>
        </w:rPr>
        <w:t>et kellett készíteni.</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A kézikönyv a – települések természeti és épített környezete által meghatározott – településképi jellemzők bemutatásának és minőségi formálásának eszköze. A kézikönyv feltárja és ismerteti a településen belül jól elkülönülő egyes településrészek arculati jellemzőit és értékeit, és ennek figyelembevételével szöveges és képi megjelenítés formájában javaslatot tesz a településképhez illeszkedő építészeti elemek alkalmazására.</w:t>
      </w:r>
    </w:p>
    <w:p w:rsidR="005B790E" w:rsidRPr="00876D9B" w:rsidRDefault="005B790E" w:rsidP="005B790E">
      <w:pPr>
        <w:pStyle w:val="Szvegtrzs31"/>
        <w:numPr>
          <w:ilvl w:val="12"/>
          <w:numId w:val="0"/>
        </w:numPr>
        <w:rPr>
          <w:i w:val="0"/>
        </w:rPr>
      </w:pPr>
      <w:r w:rsidRPr="00876D9B">
        <w:rPr>
          <w:bCs/>
          <w:i w:val="0"/>
        </w:rPr>
        <w:t>A településfejlesztési koncepcióról, az integrált településfejlesztési stratégiáról és a településrendezési eszközökről, valamint egyes településrendezési sajátos jogintézményekről szóló 314/2012.(XI.8.) Kormányrendelet 21.§ (1) bekezdése szerint „</w:t>
      </w:r>
      <w:r w:rsidRPr="00876D9B">
        <w:rPr>
          <w:rFonts w:ascii="Times" w:hAnsi="Times" w:cs="Times"/>
          <w:color w:val="000000"/>
        </w:rPr>
        <w:t>A kézikönyv szemléletformáló célt szolgál, amelyet a települési önkormányzat normatív határozata mellékleteként fogad el.</w:t>
      </w:r>
      <w:r w:rsidRPr="00876D9B">
        <w:rPr>
          <w:rFonts w:ascii="Times" w:hAnsi="Times" w:cs="Times"/>
          <w:i w:val="0"/>
          <w:color w:val="000000"/>
        </w:rPr>
        <w:t>”</w:t>
      </w:r>
    </w:p>
    <w:p w:rsidR="005B790E" w:rsidRPr="00876D9B" w:rsidRDefault="005B790E" w:rsidP="005B790E">
      <w:pPr>
        <w:pStyle w:val="NormlWeb"/>
        <w:spacing w:before="0" w:beforeAutospacing="0" w:after="0" w:afterAutospacing="0"/>
        <w:jc w:val="both"/>
        <w:rPr>
          <w:rFonts w:ascii="Times" w:hAnsi="Times" w:cs="Times"/>
          <w:color w:val="000000"/>
        </w:rPr>
      </w:pPr>
      <w:r w:rsidRPr="00876D9B">
        <w:rPr>
          <w:rFonts w:ascii="Times" w:hAnsi="Times" w:cs="Times"/>
          <w:color w:val="000000"/>
        </w:rPr>
        <w:t>A kézikönyvben – a településképi követelmények megalapozására – meg kellett határozni a település településkaraktert meghatározó településképi jellemzőit, a településképi szempontból egymástól jól elkülönülő településrészeket arculati jellemzőikkel és értékeikkel, a településkép minőségi formálására vonatkozó javaslatokat, valamint a településképhez illeszkedő építészeti elemeket.</w:t>
      </w:r>
    </w:p>
    <w:p w:rsidR="005B790E" w:rsidRPr="00876D9B" w:rsidRDefault="005B790E" w:rsidP="005B790E">
      <w:pPr>
        <w:widowControl/>
        <w:suppressAutoHyphens w:val="0"/>
        <w:jc w:val="both"/>
        <w:rPr>
          <w:rFonts w:eastAsia="Times New Roman"/>
          <w:color w:val="453939"/>
        </w:rPr>
      </w:pPr>
    </w:p>
    <w:p w:rsidR="005B790E" w:rsidRPr="00876D9B" w:rsidRDefault="005B790E" w:rsidP="005B790E">
      <w:pPr>
        <w:pStyle w:val="Standard"/>
        <w:jc w:val="both"/>
        <w:rPr>
          <w:rFonts w:ascii="Times New Roman" w:hAnsi="Times New Roman" w:cs="Times New Roman"/>
          <w:b/>
          <w:bCs/>
          <w:color w:val="000000"/>
          <w:u w:val="single"/>
        </w:rPr>
      </w:pPr>
      <w:r w:rsidRPr="00876D9B">
        <w:rPr>
          <w:rFonts w:ascii="Times New Roman" w:hAnsi="Times New Roman" w:cs="Times New Roman"/>
          <w:b/>
          <w:bCs/>
          <w:color w:val="000000"/>
          <w:u w:val="single"/>
        </w:rPr>
        <w:t>Az Önkormányzat vagyongazdálkodását meghatározó, előkészítés alatt álló koncepciók:</w:t>
      </w:r>
    </w:p>
    <w:p w:rsidR="005B790E" w:rsidRPr="00876D9B" w:rsidRDefault="005B790E" w:rsidP="005B790E">
      <w:pPr>
        <w:pStyle w:val="Standard"/>
        <w:jc w:val="both"/>
        <w:rPr>
          <w:rFonts w:ascii="Times New Roman" w:hAnsi="Times New Roman" w:cs="Times New Roman"/>
        </w:rPr>
      </w:pPr>
    </w:p>
    <w:p w:rsidR="005B790E" w:rsidRPr="00876D9B" w:rsidRDefault="005B790E" w:rsidP="005B790E">
      <w:pPr>
        <w:pStyle w:val="Standard"/>
        <w:numPr>
          <w:ilvl w:val="0"/>
          <w:numId w:val="8"/>
        </w:numPr>
        <w:jc w:val="both"/>
        <w:rPr>
          <w:rFonts w:ascii="Times New Roman" w:hAnsi="Times New Roman" w:cs="Times New Roman"/>
          <w:b/>
        </w:rPr>
      </w:pPr>
      <w:r w:rsidRPr="00876D9B">
        <w:rPr>
          <w:rFonts w:ascii="Times New Roman" w:hAnsi="Times New Roman" w:cs="Times New Roman"/>
          <w:b/>
        </w:rPr>
        <w:t>Településfejlesztési koncepció:</w:t>
      </w:r>
    </w:p>
    <w:p w:rsidR="005B790E" w:rsidRPr="00876D9B" w:rsidRDefault="005B790E" w:rsidP="005B790E">
      <w:pPr>
        <w:pStyle w:val="Standard"/>
        <w:jc w:val="both"/>
        <w:rPr>
          <w:rFonts w:ascii="Times New Roman" w:hAnsi="Times New Roman" w:cs="Times New Roman"/>
        </w:rPr>
      </w:pPr>
      <w:r w:rsidRPr="00876D9B">
        <w:rPr>
          <w:rFonts w:ascii="Times New Roman" w:hAnsi="Times New Roman" w:cs="Times New Roman"/>
        </w:rPr>
        <w:t>A településfejlesztési koncepcióról, az integrált településfejlesztési stratégiáról és a településrendezési eszközökről, valamint egyes településrendezési sajátos jogintézményekről szóló 314/2012.(XI.8.) Kormányrendelet 4. pontja szerinti településfejlesztési koncepció készítése, mely az önkormányzat hosszú távú célkitűzéseit, szándékai fekteti le, folyamatban van. A Településfejlesztési koncepció elfogadása 2018 első félévében várható.</w:t>
      </w:r>
    </w:p>
    <w:p w:rsidR="005B790E" w:rsidRPr="00876D9B" w:rsidRDefault="005B790E" w:rsidP="005B790E">
      <w:pPr>
        <w:pStyle w:val="Standard"/>
        <w:jc w:val="both"/>
        <w:rPr>
          <w:rFonts w:ascii="Times New Roman" w:hAnsi="Times New Roman" w:cs="Times New Roman"/>
        </w:rPr>
      </w:pPr>
    </w:p>
    <w:p w:rsidR="005B790E" w:rsidRPr="00876D9B" w:rsidRDefault="005B790E" w:rsidP="005B790E">
      <w:pPr>
        <w:pStyle w:val="Standard"/>
        <w:numPr>
          <w:ilvl w:val="0"/>
          <w:numId w:val="8"/>
        </w:numPr>
        <w:jc w:val="both"/>
        <w:rPr>
          <w:rFonts w:ascii="Times New Roman" w:hAnsi="Times New Roman" w:cs="Times New Roman"/>
          <w:b/>
        </w:rPr>
      </w:pPr>
      <w:r w:rsidRPr="00876D9B">
        <w:rPr>
          <w:rFonts w:ascii="Times New Roman" w:hAnsi="Times New Roman" w:cs="Times New Roman"/>
          <w:b/>
        </w:rPr>
        <w:t>Kerületi Építési Szabályzat:</w:t>
      </w:r>
    </w:p>
    <w:p w:rsidR="005B790E" w:rsidRPr="00C9183A" w:rsidRDefault="005B790E" w:rsidP="005B790E">
      <w:pPr>
        <w:pStyle w:val="Standard"/>
        <w:jc w:val="both"/>
        <w:rPr>
          <w:rFonts w:ascii="Times New Roman" w:hAnsi="Times New Roman" w:cs="Times New Roman"/>
        </w:rPr>
      </w:pPr>
      <w:r w:rsidRPr="00876D9B">
        <w:rPr>
          <w:rFonts w:ascii="Times New Roman" w:hAnsi="Times New Roman" w:cs="Times New Roman"/>
        </w:rPr>
        <w:t>A településfejlesztési koncepcióról, az integrált településfejlesztési stratégiáról és a településrendezési eszközökről, valamint egyes településrendezési sajátos jogintézményekről szóló 314/2012.(XI.8.) Kormányrendelet 8. pontja szerinti kerületi építési szabályzat készítése, mely megállapítja – a táj, az épített- és a természeti környezet, valamint a környezeti elemek védelmével kapcsolatos területhasználati korlátozásokkal, továbbá az egyes területek felhasználásával, az azokon való építés rendjével és intenzitásával kapcsolatos előírásokkal – a helyi építési követelményeket, jogokat és kötelezettségeket a kerület teljes közigazgatási területére folyamatban van. A Kerületi Építési Szabályzat elfogadása 2018 végén várható.</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suppressAutoHyphens w:val="0"/>
      </w:pP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IV.</w:t>
      </w: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Az Önkormányzat vagyona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tabs>
          <w:tab w:val="left" w:pos="720"/>
        </w:tabs>
        <w:jc w:val="both"/>
        <w:rPr>
          <w:rFonts w:ascii="Times New Roman" w:hAnsi="Times New Roman" w:cs="Times New Roman"/>
          <w:lang w:eastAsia="en-US"/>
        </w:rPr>
      </w:pPr>
      <w:r w:rsidRPr="00C9183A">
        <w:rPr>
          <w:rFonts w:ascii="Times New Roman" w:hAnsi="Times New Roman" w:cs="Times New Roman"/>
          <w:lang w:eastAsia="en-US"/>
        </w:rPr>
        <w:t>Az Önkormányzat tulajdona a nemzeti vagyon része.</w:t>
      </w:r>
    </w:p>
    <w:p w:rsidR="005B790E" w:rsidRPr="00C9183A" w:rsidRDefault="005B790E" w:rsidP="005B790E">
      <w:pPr>
        <w:pStyle w:val="Standard"/>
        <w:jc w:val="both"/>
        <w:rPr>
          <w:rFonts w:ascii="Times New Roman" w:hAnsi="Times New Roman" w:cs="Times New Roman"/>
          <w:lang w:eastAsia="en-US"/>
        </w:rPr>
      </w:pPr>
      <w:r w:rsidRPr="00C9183A">
        <w:rPr>
          <w:rFonts w:ascii="Times New Roman" w:hAnsi="Times New Roman" w:cs="Times New Roman"/>
          <w:lang w:eastAsia="en-US"/>
        </w:rPr>
        <w:t>Az Önkormányzat vagyona:</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lang w:eastAsia="en-US"/>
        </w:rPr>
        <w:t>- ingatlan vagyon,</w:t>
      </w:r>
    </w:p>
    <w:p w:rsidR="005B790E" w:rsidRPr="00C9183A" w:rsidRDefault="005B790E" w:rsidP="005B790E">
      <w:pPr>
        <w:pStyle w:val="Standard"/>
        <w:jc w:val="both"/>
        <w:rPr>
          <w:rFonts w:ascii="Times New Roman" w:hAnsi="Times New Roman" w:cs="Times New Roman"/>
          <w:lang w:eastAsia="en-US"/>
        </w:rPr>
      </w:pPr>
      <w:r w:rsidRPr="00C9183A">
        <w:rPr>
          <w:rFonts w:ascii="Times New Roman" w:hAnsi="Times New Roman" w:cs="Times New Roman"/>
          <w:lang w:eastAsia="en-US"/>
        </w:rPr>
        <w:t>- ingó vagyon,</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lang w:eastAsia="en-US"/>
        </w:rPr>
        <w:t>- vagyoni értékű jogok,</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lang w:eastAsia="en-US"/>
        </w:rPr>
        <w:t>- pénzeszközök,</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lang w:eastAsia="en-US"/>
        </w:rPr>
        <w:t>- tagsági részesedések, tagsági jogot megtestesítő értékpapírok.</w:t>
      </w:r>
    </w:p>
    <w:p w:rsidR="005B790E" w:rsidRPr="00C9183A" w:rsidRDefault="005B790E" w:rsidP="005B790E">
      <w:pPr>
        <w:pStyle w:val="Standard"/>
        <w:jc w:val="both"/>
        <w:rPr>
          <w:rFonts w:ascii="Times New Roman" w:hAnsi="Times New Roman" w:cs="Times New Roman"/>
          <w:lang w:eastAsia="en-US"/>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lang w:eastAsia="en-US"/>
        </w:rPr>
        <w:t>Az Önkormányzat vagyona törzsvagyonból és üzleti vagyonból áll.</w:t>
      </w:r>
    </w:p>
    <w:p w:rsidR="005B790E" w:rsidRPr="00C9183A" w:rsidRDefault="005B790E" w:rsidP="005B790E">
      <w:pPr>
        <w:pStyle w:val="Textbody"/>
        <w:tabs>
          <w:tab w:val="left" w:pos="720"/>
        </w:tabs>
        <w:spacing w:after="0"/>
        <w:jc w:val="both"/>
        <w:rPr>
          <w:lang w:eastAsia="en-US"/>
        </w:rPr>
      </w:pPr>
    </w:p>
    <w:p w:rsidR="005B790E" w:rsidRPr="00C9183A" w:rsidRDefault="005B790E" w:rsidP="005B790E">
      <w:pPr>
        <w:pStyle w:val="Textbody"/>
        <w:tabs>
          <w:tab w:val="left" w:pos="720"/>
        </w:tabs>
        <w:spacing w:after="0"/>
        <w:jc w:val="both"/>
        <w:rPr>
          <w:lang w:eastAsia="en-US"/>
        </w:rPr>
      </w:pPr>
      <w:r w:rsidRPr="00C9183A">
        <w:rPr>
          <w:lang w:eastAsia="en-US"/>
        </w:rPr>
        <w:t>A törzsvagyon közvetlenül a kötelező önkormányzati feladat- vagy hatáskör ellátását szolgálja. A törzsvagyon körébe azok a vagyontárgyak tartoznak, amelyeket törvény kizárólagos önkormányzati tulajdonban álló vagyontárgynak minősít és azok, amelyeket törvény vagy önkormányzati rendelet nemzetgazdasági szempontból kiemelt jelentőségű nemzeti vagyonnak minősít.</w:t>
      </w:r>
    </w:p>
    <w:p w:rsidR="005B790E" w:rsidRPr="00C9183A" w:rsidRDefault="005B790E" w:rsidP="005B790E">
      <w:pPr>
        <w:pStyle w:val="Textbody"/>
        <w:tabs>
          <w:tab w:val="left" w:pos="720"/>
        </w:tabs>
        <w:spacing w:after="0"/>
        <w:jc w:val="both"/>
        <w:rPr>
          <w:lang w:eastAsia="en-US"/>
        </w:rPr>
      </w:pPr>
      <w:r w:rsidRPr="00C9183A">
        <w:rPr>
          <w:lang w:eastAsia="en-US"/>
        </w:rPr>
        <w:t>A törzsvagyon tárgyai forgalomképtelenek vagy korlátozottan forgalomképesek.</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Forgalomképtelen nemzeti vagyon az Nvtv-ben meghatározott kivétellel nem idegeníthető el, vagyonkezelői jog, jogszabályon alapuló, továbbá az ingatlanra közérdekből külön jogszabályban feljogosított szervek javára alapított használati jog, vezetékjog vagy ugyanezen okokból alapított szolgalom, továbbá a helyi önkormányzat javára alapított vezetékjog kivételével nem terhelhető meg, biztosítékul nem adható, azon osztott tulajdon nem létesíthető.</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Korlátozottan forgalomképes vagyon tárgyairól törvényben vagy a helyi önkormányzat rendeletében meghatározott feltételek szerint lehet rendelkezni. </w:t>
      </w:r>
      <w:r w:rsidRPr="00C9183A">
        <w:rPr>
          <w:rFonts w:ascii="Times New Roman" w:hAnsi="Times New Roman" w:cs="Times New Roman"/>
          <w:lang w:eastAsia="en-US"/>
        </w:rPr>
        <w:t>Az Nvtv. rendelkezései szerint a kor</w:t>
      </w:r>
      <w:r w:rsidRPr="00C9183A">
        <w:rPr>
          <w:rFonts w:ascii="Times New Roman" w:hAnsi="Times New Roman" w:cs="Times New Roman"/>
        </w:rPr>
        <w:t>látozottan forgalomképes vagyon önkormányzati hitelfelvétel és kötvénykibocsátás esetén annak fedezetéül nem szolgálhat, és kizárólag az állam, másik helyi önkormányzat vagy önkormányzati társulás részére idegeníthető el.</w:t>
      </w:r>
    </w:p>
    <w:p w:rsidR="005B790E" w:rsidRPr="00C9183A" w:rsidRDefault="005B790E" w:rsidP="005B790E">
      <w:pPr>
        <w:pStyle w:val="Textbody"/>
        <w:tabs>
          <w:tab w:val="left" w:pos="720"/>
        </w:tabs>
        <w:spacing w:after="0"/>
        <w:jc w:val="both"/>
        <w:rPr>
          <w:lang w:eastAsia="en-US"/>
        </w:rPr>
      </w:pPr>
      <w:r w:rsidRPr="00C9183A">
        <w:rPr>
          <w:lang w:eastAsia="en-US"/>
        </w:rPr>
        <w:t>A Vagyonrendelet 1. melléklete tartalmazza a nemzetgazdasági szempontból kiemelt jelentőségű vagyonelemeket, 2. melléklete a forgalomképtelen, 3. melléklete a korlátozottan forgalomképes vagyonelemeket.</w:t>
      </w:r>
    </w:p>
    <w:p w:rsidR="005B790E" w:rsidRPr="00C9183A" w:rsidRDefault="005B790E" w:rsidP="005B790E">
      <w:pPr>
        <w:pStyle w:val="Textbody"/>
        <w:tabs>
          <w:tab w:val="left" w:pos="720"/>
        </w:tabs>
        <w:spacing w:after="0"/>
        <w:jc w:val="both"/>
        <w:rPr>
          <w:lang w:eastAsia="en-US"/>
        </w:rPr>
      </w:pPr>
    </w:p>
    <w:p w:rsidR="005B790E" w:rsidRPr="00C9183A" w:rsidRDefault="005B790E" w:rsidP="005B790E">
      <w:pPr>
        <w:pStyle w:val="Textbody"/>
        <w:tabs>
          <w:tab w:val="left" w:pos="720"/>
        </w:tabs>
        <w:spacing w:after="0"/>
        <w:jc w:val="both"/>
        <w:rPr>
          <w:lang w:eastAsia="en-US"/>
        </w:rPr>
      </w:pPr>
      <w:r w:rsidRPr="00C9183A">
        <w:rPr>
          <w:lang w:eastAsia="en-US"/>
        </w:rPr>
        <w:t>A törzsvagyonba nem tartozó vagyontárgyak forgalomképes üzleti vagyonnak minősülnek. E vagyonelemek felett az Önkormányzat tulajdonosi jogait korlátozás nélkül, szabadon gyakorolhatja azzal, hogy a vagyontárgy tulajdonjogának átruházása törvényben meghatározott módon lehetséges.</w:t>
      </w:r>
    </w:p>
    <w:p w:rsidR="005B790E" w:rsidRPr="00C9183A" w:rsidRDefault="005B790E" w:rsidP="005B790E">
      <w:pPr>
        <w:pStyle w:val="Textbody"/>
        <w:tabs>
          <w:tab w:val="left" w:pos="720"/>
        </w:tabs>
        <w:spacing w:after="0"/>
        <w:jc w:val="both"/>
        <w:rPr>
          <w:lang w:eastAsia="en-US"/>
        </w:rPr>
      </w:pPr>
    </w:p>
    <w:p w:rsidR="005B790E" w:rsidRDefault="005B790E" w:rsidP="005B790E">
      <w:pPr>
        <w:pStyle w:val="Textbody"/>
        <w:tabs>
          <w:tab w:val="left" w:pos="720"/>
        </w:tabs>
        <w:spacing w:after="0"/>
        <w:jc w:val="both"/>
        <w:rPr>
          <w:lang w:eastAsia="en-US"/>
        </w:rPr>
      </w:pPr>
      <w:r w:rsidRPr="00C9183A">
        <w:rPr>
          <w:lang w:eastAsia="en-US"/>
        </w:rPr>
        <w:t>A törzsvagyon tárgyait a hatályos jogszabályok valamint a képviselő-testület határozatai alapján a Polgármesteri Hivatal tartja nyilván.</w:t>
      </w:r>
    </w:p>
    <w:p w:rsidR="005B790E" w:rsidRDefault="005B790E" w:rsidP="005B790E">
      <w:pPr>
        <w:suppressAutoHyphens w:val="0"/>
        <w:rPr>
          <w:lang w:eastAsia="en-US"/>
        </w:rPr>
      </w:pPr>
      <w:r>
        <w:rPr>
          <w:lang w:eastAsia="en-US"/>
        </w:rPr>
        <w:br w:type="page"/>
      </w:r>
    </w:p>
    <w:p w:rsidR="005B790E" w:rsidRPr="00C9183A" w:rsidRDefault="005B790E" w:rsidP="005B790E">
      <w:pPr>
        <w:pStyle w:val="Standard"/>
        <w:jc w:val="both"/>
        <w:rPr>
          <w:rFonts w:ascii="Times New Roman" w:hAnsi="Times New Roman" w:cs="Times New Roman"/>
          <w:b/>
          <w:bCs/>
        </w:rPr>
      </w:pPr>
      <w:r w:rsidRPr="00C9183A">
        <w:rPr>
          <w:rFonts w:ascii="Times New Roman" w:hAnsi="Times New Roman" w:cs="Times New Roman"/>
          <w:b/>
          <w:bCs/>
        </w:rPr>
        <w:t>4.1. Ingatlanvagyon</w:t>
      </w:r>
    </w:p>
    <w:p w:rsidR="005B790E" w:rsidRPr="00C9183A" w:rsidRDefault="005B790E" w:rsidP="005B790E">
      <w:pPr>
        <w:pStyle w:val="Standard"/>
        <w:jc w:val="both"/>
        <w:rPr>
          <w:rFonts w:ascii="Times New Roman" w:hAnsi="Times New Roman" w:cs="Times New Roman"/>
        </w:rPr>
      </w:pPr>
    </w:p>
    <w:p w:rsidR="005B790E" w:rsidRPr="002648DE" w:rsidRDefault="005B790E" w:rsidP="005B790E">
      <w:pPr>
        <w:pStyle w:val="Standard"/>
        <w:jc w:val="both"/>
        <w:rPr>
          <w:rFonts w:ascii="Times New Roman" w:hAnsi="Times New Roman" w:cs="Times New Roman"/>
        </w:rPr>
      </w:pPr>
      <w:r w:rsidRPr="002648DE">
        <w:rPr>
          <w:rFonts w:ascii="Times New Roman" w:hAnsi="Times New Roman" w:cs="Times New Roman"/>
        </w:rPr>
        <w:t xml:space="preserve">Az Önkormányzat ingatlanvagyonának értéke a 2017. december 31-i állapot szerint </w:t>
      </w:r>
      <w:r>
        <w:rPr>
          <w:rFonts w:ascii="Times New Roman" w:hAnsi="Times New Roman" w:cs="Times New Roman"/>
        </w:rPr>
        <w:t>bruttó 101.760.118.427</w:t>
      </w:r>
      <w:r w:rsidRPr="002648DE">
        <w:rPr>
          <w:rFonts w:ascii="Times New Roman" w:hAnsi="Times New Roman" w:cs="Times New Roman"/>
        </w:rPr>
        <w:t>.</w:t>
      </w:r>
      <w:r>
        <w:rPr>
          <w:rFonts w:ascii="Times New Roman" w:hAnsi="Times New Roman" w:cs="Times New Roman"/>
        </w:rPr>
        <w:t>-</w:t>
      </w:r>
      <w:r w:rsidRPr="002648DE">
        <w:rPr>
          <w:rFonts w:ascii="Times New Roman" w:hAnsi="Times New Roman" w:cs="Times New Roman"/>
        </w:rPr>
        <w:t xml:space="preserve"> Ft, amelyből</w:t>
      </w:r>
    </w:p>
    <w:p w:rsidR="005B790E" w:rsidRPr="002648DE" w:rsidRDefault="005B790E" w:rsidP="005B790E">
      <w:pPr>
        <w:pStyle w:val="Standard"/>
        <w:numPr>
          <w:ilvl w:val="0"/>
          <w:numId w:val="40"/>
        </w:numPr>
        <w:jc w:val="both"/>
        <w:rPr>
          <w:rFonts w:ascii="Times New Roman" w:hAnsi="Times New Roman" w:cs="Times New Roman"/>
        </w:rPr>
      </w:pPr>
      <w:r w:rsidRPr="002648DE">
        <w:rPr>
          <w:rFonts w:ascii="Times New Roman" w:hAnsi="Times New Roman" w:cs="Times New Roman"/>
        </w:rPr>
        <w:t xml:space="preserve">a forgalomképtelen ingatlanok értéke: </w:t>
      </w:r>
      <w:r>
        <w:rPr>
          <w:rFonts w:ascii="Times New Roman" w:hAnsi="Times New Roman" w:cs="Times New Roman"/>
        </w:rPr>
        <w:t xml:space="preserve">bruttó 60.925.193.952.- </w:t>
      </w:r>
      <w:r w:rsidRPr="002648DE">
        <w:rPr>
          <w:rFonts w:ascii="Times New Roman" w:hAnsi="Times New Roman" w:cs="Times New Roman"/>
        </w:rPr>
        <w:t>Ft</w:t>
      </w:r>
      <w:r>
        <w:rPr>
          <w:rFonts w:ascii="Times New Roman" w:hAnsi="Times New Roman" w:cs="Times New Roman"/>
        </w:rPr>
        <w:t>,</w:t>
      </w:r>
    </w:p>
    <w:p w:rsidR="005B790E" w:rsidRPr="002648DE" w:rsidRDefault="005B790E" w:rsidP="005B790E">
      <w:pPr>
        <w:pStyle w:val="Standard"/>
        <w:numPr>
          <w:ilvl w:val="0"/>
          <w:numId w:val="40"/>
        </w:numPr>
        <w:jc w:val="both"/>
        <w:rPr>
          <w:rFonts w:ascii="Times New Roman" w:hAnsi="Times New Roman" w:cs="Times New Roman"/>
        </w:rPr>
      </w:pPr>
      <w:r w:rsidRPr="002648DE">
        <w:rPr>
          <w:rFonts w:ascii="Times New Roman" w:hAnsi="Times New Roman" w:cs="Times New Roman"/>
        </w:rPr>
        <w:t xml:space="preserve">a korlátozottan forgalomképes ingatlanok értéke: </w:t>
      </w:r>
      <w:r>
        <w:rPr>
          <w:rFonts w:ascii="Times New Roman" w:hAnsi="Times New Roman" w:cs="Times New Roman"/>
        </w:rPr>
        <w:t>bruttó 26.313.226.819.-</w:t>
      </w:r>
      <w:r w:rsidRPr="002648DE">
        <w:rPr>
          <w:rFonts w:ascii="Times New Roman" w:hAnsi="Times New Roman" w:cs="Times New Roman"/>
        </w:rPr>
        <w:t xml:space="preserve"> Ft</w:t>
      </w:r>
      <w:r>
        <w:rPr>
          <w:rFonts w:ascii="Times New Roman" w:hAnsi="Times New Roman" w:cs="Times New Roman"/>
        </w:rPr>
        <w:t>,</w:t>
      </w:r>
    </w:p>
    <w:p w:rsidR="005B790E" w:rsidRPr="002648DE" w:rsidRDefault="005B790E" w:rsidP="005B790E">
      <w:pPr>
        <w:pStyle w:val="Standard"/>
        <w:numPr>
          <w:ilvl w:val="0"/>
          <w:numId w:val="40"/>
        </w:numPr>
        <w:jc w:val="both"/>
        <w:rPr>
          <w:rFonts w:ascii="Times New Roman" w:hAnsi="Times New Roman" w:cs="Times New Roman"/>
        </w:rPr>
      </w:pPr>
      <w:r w:rsidRPr="002648DE">
        <w:rPr>
          <w:rFonts w:ascii="Times New Roman" w:hAnsi="Times New Roman" w:cs="Times New Roman"/>
        </w:rPr>
        <w:t xml:space="preserve">a forgalomképes ingatlanok értéke: </w:t>
      </w:r>
      <w:r>
        <w:rPr>
          <w:rFonts w:ascii="Times New Roman" w:hAnsi="Times New Roman" w:cs="Times New Roman"/>
        </w:rPr>
        <w:t xml:space="preserve">bruttó 14.521.697.656.- </w:t>
      </w:r>
      <w:r w:rsidRPr="002648DE">
        <w:rPr>
          <w:rFonts w:ascii="Times New Roman" w:hAnsi="Times New Roman" w:cs="Times New Roman"/>
        </w:rPr>
        <w:t>Ft.</w:t>
      </w:r>
    </w:p>
    <w:p w:rsidR="005B790E" w:rsidRPr="00935049"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bCs/>
        </w:rPr>
      </w:pPr>
      <w:r w:rsidRPr="00C9183A">
        <w:rPr>
          <w:rFonts w:ascii="Times New Roman" w:hAnsi="Times New Roman" w:cs="Times New Roman"/>
          <w:b/>
          <w:bCs/>
        </w:rPr>
        <w:t>4.1.1. Forgalomképtelen ingatlanvagyon:</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 tulajdonában álló </w:t>
      </w:r>
      <w:r w:rsidRPr="00C9183A">
        <w:rPr>
          <w:rFonts w:ascii="Times New Roman" w:hAnsi="Times New Roman" w:cs="Times New Roman"/>
          <w:u w:val="single"/>
        </w:rPr>
        <w:t>nemzetgazdasági szempontból kiemelt jelentőségű ingatlanok</w:t>
      </w:r>
      <w:r w:rsidRPr="00C9183A">
        <w:rPr>
          <w:rFonts w:ascii="Times New Roman" w:hAnsi="Times New Roman" w:cs="Times New Roman"/>
        </w:rPr>
        <w: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9"/>
        </w:numPr>
        <w:jc w:val="both"/>
        <w:rPr>
          <w:rFonts w:ascii="Times New Roman" w:hAnsi="Times New Roman" w:cs="Times New Roman"/>
        </w:rPr>
      </w:pPr>
      <w:r w:rsidRPr="00C9183A">
        <w:rPr>
          <w:rFonts w:ascii="Times New Roman" w:hAnsi="Times New Roman" w:cs="Times New Roman"/>
        </w:rPr>
        <w:t>1024 Budapest, Mechwart liget 1. szám alatti, 13373/9 hrsz-ú ingatlan, a Polgármesteri Hivatal épülete,</w:t>
      </w:r>
    </w:p>
    <w:p w:rsidR="005B790E" w:rsidRPr="00C9183A" w:rsidRDefault="005B790E" w:rsidP="005B790E">
      <w:pPr>
        <w:pStyle w:val="Standard"/>
        <w:numPr>
          <w:ilvl w:val="0"/>
          <w:numId w:val="9"/>
        </w:numPr>
        <w:jc w:val="both"/>
        <w:rPr>
          <w:rFonts w:ascii="Times New Roman" w:hAnsi="Times New Roman" w:cs="Times New Roman"/>
        </w:rPr>
      </w:pPr>
      <w:r w:rsidRPr="00C9183A">
        <w:rPr>
          <w:rFonts w:ascii="Times New Roman" w:hAnsi="Times New Roman" w:cs="Times New Roman"/>
        </w:rPr>
        <w:t>1025 Budapest, Áldás u. 1. szám alatti, 15054 hrsz-ú műemlék ingatlan, az Áldás Utcai Általános Iskola épülete,</w:t>
      </w:r>
    </w:p>
    <w:p w:rsidR="005B790E" w:rsidRPr="00C9183A" w:rsidRDefault="005B790E" w:rsidP="005B790E">
      <w:pPr>
        <w:pStyle w:val="Standard"/>
        <w:numPr>
          <w:ilvl w:val="0"/>
          <w:numId w:val="9"/>
        </w:numPr>
        <w:jc w:val="both"/>
        <w:rPr>
          <w:rFonts w:ascii="Times New Roman" w:hAnsi="Times New Roman" w:cs="Times New Roman"/>
        </w:rPr>
      </w:pPr>
      <w:r w:rsidRPr="00C9183A">
        <w:rPr>
          <w:rFonts w:ascii="Times New Roman" w:hAnsi="Times New Roman" w:cs="Times New Roman"/>
        </w:rPr>
        <w:t xml:space="preserve">1028 Budapest, Templom u. 2-10. szám alatti, 54300/1 hrsz-ú műemlék ingatlan, a Klebelsberg </w:t>
      </w:r>
      <w:proofErr w:type="spellStart"/>
      <w:r w:rsidRPr="00C9183A">
        <w:rPr>
          <w:rFonts w:ascii="Times New Roman" w:hAnsi="Times New Roman" w:cs="Times New Roman"/>
        </w:rPr>
        <w:t>Kuno</w:t>
      </w:r>
      <w:proofErr w:type="spellEnd"/>
      <w:r w:rsidRPr="00C9183A">
        <w:rPr>
          <w:rFonts w:ascii="Times New Roman" w:hAnsi="Times New Roman" w:cs="Times New Roman"/>
        </w:rPr>
        <w:t xml:space="preserve"> Művelődési, Kulturális és Művészeti Központ épülete.</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 xml:space="preserve">Az Önkormányzat tulajdonában álló </w:t>
      </w:r>
      <w:r w:rsidRPr="00C9183A">
        <w:rPr>
          <w:rFonts w:ascii="Times New Roman" w:hAnsi="Times New Roman" w:cs="Times New Roman"/>
          <w:u w:val="single"/>
        </w:rPr>
        <w:t>forgalomképtelen ingatlanok</w:t>
      </w:r>
      <w:r w:rsidRPr="00C9183A">
        <w:rPr>
          <w:rFonts w:ascii="Times New Roman" w:hAnsi="Times New Roman" w:cs="Times New Roman"/>
        </w:rPr>
        <w:t xml:space="preserve"> a közterületek, közutak, terek, parkok, továbbá a szociális bérlakások, a katasztrófalakások, a Budapest II. kerület Lajos u. 18-20./Bécsi út 17-21. szám alatti önkormányzati ingatlanban lévő bérlakások és nem lakás céljára szolgáló helyiségek, valamint azok a bérlakások, amelyekre a Budapesti Rendőr-főkapitányság rendelkezik bérlőkijelölési joggal, mely lakásokkal és helyiségekkel kapcsolatban a jelen Vagyongazdálkodási terv 4.1.3. pontja rendelkezik.</w:t>
      </w:r>
      <w:proofErr w:type="gramEnd"/>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 tulajdonában álló forgalomképtelen ingatlanok – ide nem értve a fentiekben felsorolt lakásokat és helyiségeket – száma 1583 db, </w:t>
      </w:r>
      <w:proofErr w:type="gramStart"/>
      <w:r w:rsidRPr="00C9183A">
        <w:rPr>
          <w:rFonts w:ascii="Times New Roman" w:hAnsi="Times New Roman" w:cs="Times New Roman"/>
        </w:rPr>
        <w:t>362</w:t>
      </w:r>
      <w:proofErr w:type="gramEnd"/>
      <w:r w:rsidRPr="00C9183A">
        <w:rPr>
          <w:rFonts w:ascii="Times New Roman" w:hAnsi="Times New Roman" w:cs="Times New Roman"/>
        </w:rPr>
        <w:t xml:space="preserve"> ha 0556 m</w:t>
      </w:r>
      <w:r w:rsidRPr="00C9183A">
        <w:rPr>
          <w:rFonts w:ascii="Times New Roman" w:hAnsi="Times New Roman" w:cs="Times New Roman"/>
          <w:vertAlign w:val="superscript"/>
        </w:rPr>
        <w:t>2</w:t>
      </w:r>
      <w:r w:rsidRPr="00C9183A">
        <w:rPr>
          <w:rFonts w:ascii="Times New Roman" w:hAnsi="Times New Roman" w:cs="Times New Roman"/>
        </w:rPr>
        <w:t xml:space="preserve"> összterületen.</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 tulajdonában álló forgalomképtelen közterületi ingatlanok száma 1554 db, </w:t>
      </w:r>
      <w:proofErr w:type="gramStart"/>
      <w:r w:rsidRPr="00C9183A">
        <w:rPr>
          <w:rFonts w:ascii="Times New Roman" w:hAnsi="Times New Roman" w:cs="Times New Roman"/>
        </w:rPr>
        <w:t>355</w:t>
      </w:r>
      <w:proofErr w:type="gramEnd"/>
      <w:r w:rsidRPr="00C9183A">
        <w:rPr>
          <w:rFonts w:ascii="Times New Roman" w:hAnsi="Times New Roman" w:cs="Times New Roman"/>
        </w:rPr>
        <w:t xml:space="preserve"> ha 6188 m</w:t>
      </w:r>
      <w:r w:rsidRPr="00C9183A">
        <w:rPr>
          <w:rFonts w:ascii="Times New Roman" w:hAnsi="Times New Roman" w:cs="Times New Roman"/>
          <w:vertAlign w:val="superscript"/>
        </w:rPr>
        <w:t>2</w:t>
      </w:r>
      <w:r w:rsidRPr="00C9183A">
        <w:rPr>
          <w:rFonts w:ascii="Times New Roman" w:hAnsi="Times New Roman" w:cs="Times New Roman"/>
        </w:rPr>
        <w:t xml:space="preserve"> összterületen, amelyből</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 xml:space="preserve">belterületi ingatlanok száma 1463 db, nagysága </w:t>
      </w:r>
      <w:proofErr w:type="gramStart"/>
      <w:r w:rsidRPr="00C9183A">
        <w:rPr>
          <w:rFonts w:ascii="Times New Roman" w:hAnsi="Times New Roman" w:cs="Times New Roman"/>
        </w:rPr>
        <w:t>330</w:t>
      </w:r>
      <w:proofErr w:type="gramEnd"/>
      <w:r w:rsidRPr="00C9183A">
        <w:rPr>
          <w:rFonts w:ascii="Times New Roman" w:hAnsi="Times New Roman" w:cs="Times New Roman"/>
        </w:rPr>
        <w:t xml:space="preserve"> ha 5399 m</w:t>
      </w:r>
      <w:r w:rsidRPr="00C9183A">
        <w:rPr>
          <w:rFonts w:ascii="Times New Roman" w:hAnsi="Times New Roman" w:cs="Times New Roman"/>
          <w:vertAlign w:val="superscript"/>
        </w:rPr>
        <w:t>2</w:t>
      </w:r>
      <w:r w:rsidRPr="00C9183A">
        <w:rPr>
          <w:rFonts w:ascii="Times New Roman" w:hAnsi="Times New Roman" w:cs="Times New Roman"/>
        </w:rPr>
        <w:t>,</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 xml:space="preserve">külterületi ingatlanok száma 91 db, nagysága </w:t>
      </w:r>
      <w:proofErr w:type="gramStart"/>
      <w:r w:rsidRPr="00C9183A">
        <w:rPr>
          <w:rFonts w:ascii="Times New Roman" w:hAnsi="Times New Roman" w:cs="Times New Roman"/>
        </w:rPr>
        <w:t>25</w:t>
      </w:r>
      <w:proofErr w:type="gramEnd"/>
      <w:r w:rsidRPr="00C9183A">
        <w:rPr>
          <w:rFonts w:ascii="Times New Roman" w:hAnsi="Times New Roman" w:cs="Times New Roman"/>
        </w:rPr>
        <w:t xml:space="preserve"> ha 0789 m</w:t>
      </w:r>
      <w:r w:rsidRPr="00C9183A">
        <w:rPr>
          <w:rFonts w:ascii="Times New Roman" w:hAnsi="Times New Roman" w:cs="Times New Roman"/>
          <w:vertAlign w:val="superscript"/>
        </w:rPr>
        <w:t>2</w:t>
      </w:r>
      <w:r w:rsidRPr="00C9183A">
        <w:rPr>
          <w:rFonts w:ascii="Times New Roman" w:hAnsi="Times New Roman" w:cs="Times New Roman"/>
        </w:rPr>
        <w: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Önkormányzat tulajdonában álló forgalomképtelen ingatlanok megoszlása:</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utak</w:t>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t>1446 db</w:t>
      </w:r>
      <w:r w:rsidRPr="00C9183A">
        <w:rPr>
          <w:rFonts w:ascii="Times New Roman" w:hAnsi="Times New Roman" w:cs="Times New Roman"/>
        </w:rPr>
        <w:tab/>
      </w:r>
      <w:proofErr w:type="gramStart"/>
      <w:r w:rsidRPr="00C9183A">
        <w:rPr>
          <w:rFonts w:ascii="Times New Roman" w:hAnsi="Times New Roman" w:cs="Times New Roman"/>
        </w:rPr>
        <w:t>327</w:t>
      </w:r>
      <w:proofErr w:type="gramEnd"/>
      <w:r w:rsidRPr="00C9183A">
        <w:rPr>
          <w:rFonts w:ascii="Times New Roman" w:hAnsi="Times New Roman" w:cs="Times New Roman"/>
        </w:rPr>
        <w:t xml:space="preserve"> ha 4603 m</w:t>
      </w:r>
      <w:r w:rsidRPr="00C9183A">
        <w:rPr>
          <w:rFonts w:ascii="Times New Roman" w:hAnsi="Times New Roman" w:cs="Times New Roman"/>
          <w:vertAlign w:val="superscript"/>
        </w:rPr>
        <w:t>2</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zöldterületek</w:t>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t xml:space="preserve">   66 db</w:t>
      </w:r>
      <w:r w:rsidRPr="00C9183A">
        <w:rPr>
          <w:rFonts w:ascii="Times New Roman" w:hAnsi="Times New Roman" w:cs="Times New Roman"/>
        </w:rPr>
        <w:tab/>
        <w:t xml:space="preserve">  </w:t>
      </w:r>
      <w:proofErr w:type="gramStart"/>
      <w:r w:rsidRPr="00C9183A">
        <w:rPr>
          <w:rFonts w:ascii="Times New Roman" w:hAnsi="Times New Roman" w:cs="Times New Roman"/>
        </w:rPr>
        <w:t>18</w:t>
      </w:r>
      <w:proofErr w:type="gramEnd"/>
      <w:r w:rsidRPr="00C9183A">
        <w:rPr>
          <w:rFonts w:ascii="Times New Roman" w:hAnsi="Times New Roman" w:cs="Times New Roman"/>
        </w:rPr>
        <w:t xml:space="preserve"> ha 9964 m</w:t>
      </w:r>
      <w:r w:rsidRPr="00C9183A">
        <w:rPr>
          <w:rFonts w:ascii="Times New Roman" w:hAnsi="Times New Roman" w:cs="Times New Roman"/>
          <w:vertAlign w:val="superscript"/>
        </w:rPr>
        <w:t>2</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vizek, közcélú vízi-létesítmények</w:t>
      </w:r>
      <w:r w:rsidRPr="00C9183A">
        <w:rPr>
          <w:rFonts w:ascii="Times New Roman" w:hAnsi="Times New Roman" w:cs="Times New Roman"/>
        </w:rPr>
        <w:tab/>
      </w:r>
      <w:r w:rsidRPr="00C9183A">
        <w:rPr>
          <w:rFonts w:ascii="Times New Roman" w:hAnsi="Times New Roman" w:cs="Times New Roman"/>
        </w:rPr>
        <w:tab/>
        <w:t xml:space="preserve">   25 db</w:t>
      </w:r>
      <w:r w:rsidRPr="00C9183A">
        <w:rPr>
          <w:rFonts w:ascii="Times New Roman" w:hAnsi="Times New Roman" w:cs="Times New Roman"/>
        </w:rPr>
        <w:tab/>
        <w:t xml:space="preserve">  </w:t>
      </w:r>
      <w:proofErr w:type="gramStart"/>
      <w:r w:rsidRPr="00C9183A">
        <w:rPr>
          <w:rFonts w:ascii="Times New Roman" w:hAnsi="Times New Roman" w:cs="Times New Roman"/>
        </w:rPr>
        <w:t>13</w:t>
      </w:r>
      <w:proofErr w:type="gramEnd"/>
      <w:r w:rsidRPr="00C9183A">
        <w:rPr>
          <w:rFonts w:ascii="Times New Roman" w:hAnsi="Times New Roman" w:cs="Times New Roman"/>
        </w:rPr>
        <w:t xml:space="preserve"> ha 0318 m</w:t>
      </w:r>
      <w:r w:rsidRPr="00C9183A">
        <w:rPr>
          <w:rFonts w:ascii="Times New Roman" w:hAnsi="Times New Roman" w:cs="Times New Roman"/>
          <w:vertAlign w:val="superscript"/>
        </w:rPr>
        <w:t>2</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egyéb beépítetlen</w:t>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t xml:space="preserve">   45 db</w:t>
      </w:r>
      <w:r w:rsidRPr="00C9183A">
        <w:rPr>
          <w:rFonts w:ascii="Times New Roman" w:hAnsi="Times New Roman" w:cs="Times New Roman"/>
        </w:rPr>
        <w:tab/>
        <w:t xml:space="preserve">    </w:t>
      </w:r>
      <w:proofErr w:type="gramStart"/>
      <w:r w:rsidRPr="00C9183A">
        <w:rPr>
          <w:rFonts w:ascii="Times New Roman" w:hAnsi="Times New Roman" w:cs="Times New Roman"/>
        </w:rPr>
        <w:t>2</w:t>
      </w:r>
      <w:proofErr w:type="gramEnd"/>
      <w:r w:rsidRPr="00C9183A">
        <w:rPr>
          <w:rFonts w:ascii="Times New Roman" w:hAnsi="Times New Roman" w:cs="Times New Roman"/>
        </w:rPr>
        <w:t xml:space="preserve"> ha 5324 m</w:t>
      </w:r>
      <w:r w:rsidRPr="00C9183A">
        <w:rPr>
          <w:rFonts w:ascii="Times New Roman" w:hAnsi="Times New Roman" w:cs="Times New Roman"/>
          <w:vertAlign w:val="superscript"/>
        </w:rPr>
        <w:t>2</w:t>
      </w:r>
    </w:p>
    <w:p w:rsidR="005B790E" w:rsidRPr="00C9183A" w:rsidRDefault="005B790E" w:rsidP="005B790E">
      <w:pPr>
        <w:pStyle w:val="Standard"/>
        <w:numPr>
          <w:ilvl w:val="0"/>
          <w:numId w:val="8"/>
        </w:numPr>
        <w:jc w:val="both"/>
        <w:rPr>
          <w:rFonts w:ascii="Times New Roman" w:hAnsi="Times New Roman" w:cs="Times New Roman"/>
        </w:rPr>
      </w:pPr>
      <w:r w:rsidRPr="00C9183A">
        <w:rPr>
          <w:rFonts w:ascii="Times New Roman" w:hAnsi="Times New Roman" w:cs="Times New Roman"/>
        </w:rPr>
        <w:t xml:space="preserve">transzformátor </w:t>
      </w:r>
      <w:proofErr w:type="gramStart"/>
      <w:r w:rsidRPr="00C9183A">
        <w:rPr>
          <w:rFonts w:ascii="Times New Roman" w:hAnsi="Times New Roman" w:cs="Times New Roman"/>
        </w:rPr>
        <w:t>ingatlana</w:t>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t xml:space="preserve">    1</w:t>
      </w:r>
      <w:proofErr w:type="gramEnd"/>
      <w:r w:rsidRPr="00C9183A">
        <w:rPr>
          <w:rFonts w:ascii="Times New Roman" w:hAnsi="Times New Roman" w:cs="Times New Roman"/>
        </w:rPr>
        <w:t xml:space="preserve"> db</w:t>
      </w:r>
      <w:r w:rsidRPr="00C9183A">
        <w:rPr>
          <w:rFonts w:ascii="Times New Roman" w:hAnsi="Times New Roman" w:cs="Times New Roman"/>
        </w:rPr>
        <w:tab/>
      </w:r>
      <w:r w:rsidRPr="00C9183A">
        <w:rPr>
          <w:rFonts w:ascii="Times New Roman" w:hAnsi="Times New Roman" w:cs="Times New Roman"/>
        </w:rPr>
        <w:tab/>
      </w:r>
      <w:r w:rsidRPr="00C9183A">
        <w:rPr>
          <w:rFonts w:ascii="Times New Roman" w:hAnsi="Times New Roman" w:cs="Times New Roman"/>
        </w:rPr>
        <w:tab/>
        <w:t xml:space="preserve">  347 m</w:t>
      </w:r>
      <w:r w:rsidRPr="00C9183A">
        <w:rPr>
          <w:rFonts w:ascii="Times New Roman" w:hAnsi="Times New Roman" w:cs="Times New Roman"/>
          <w:vertAlign w:val="superscript"/>
        </w:rPr>
        <w:t>2</w:t>
      </w:r>
    </w:p>
    <w:p w:rsidR="005B790E" w:rsidRPr="00C9183A"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rPr>
        <w:t>A forgalomképtelen közterületi vagyontárgyak esetében az Önkormányzat közép- és hosszú távú célkitűzése az ingatlanvagyon területi kiterjedésének megtartása mellett értékük növelése:</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kerületi közparkok, közterek és zöldfelületek fejlesztése, játszóterek kialakítása, játszóterek folyamatos felújítása, a játszóeszközök szabványosítása,</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az utak, járdák műszaki állapotának, a biztonságos közlekedés feltételeinek javítása, a közúthálózat mentén lévő fasorok, zöldfelületek ápolása, felújítása,</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kiemelt figyelmet fordítunk a gyalogos-közlekedés feltételeinek javítására, az elhasználódott járdák felújítására, a hiányzó szakaszok kiépítésére,</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kerékpárút hálózat fejlesztése, bővítése, pályázati források bevonásával,</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az Önkormányzat kezelésében lévő úthálózat fenntartása, fejlesztése is fontos feladat,</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közlekedési csomópontok átbocsátóképességének növelése, a közlekedésbiztonság fokozása, szilárd burkolattal nem rendelkező útjaink leburkolása,</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csapadékvíz-elvezető rendszerek fenntartása, fejlesztése,</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fogyatékkal élők számára az akadálymentes közlekedés feltételeinek javítása.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bCs/>
        </w:rPr>
      </w:pPr>
      <w:r w:rsidRPr="00C9183A">
        <w:rPr>
          <w:rFonts w:ascii="Times New Roman" w:hAnsi="Times New Roman" w:cs="Times New Roman"/>
          <w:b/>
          <w:bCs/>
        </w:rPr>
        <w:t>4.1.2. Korlátozottan forgalomképes ingatlanvagyon:</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korlátozottan forgalomképes ingatlanvagyon az Önkormányzat intézményeinek működését, valamint az Önkormányzat kötelező és önként vállalt feladatainak ellátását szolgáló ingatlanok, épületek, lakások és nem lakás céljára szolgáló helyiségek.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u w:val="single"/>
        </w:rPr>
      </w:pPr>
      <w:r w:rsidRPr="00C9183A">
        <w:rPr>
          <w:rFonts w:ascii="Times New Roman" w:hAnsi="Times New Roman" w:cs="Times New Roman"/>
          <w:b/>
          <w:u w:val="single"/>
        </w:rPr>
        <w:t>Az Önkormányzat intézményei:</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II. kerületi Önkormányzat Egészségügyi Szolgálat</w:t>
      </w:r>
    </w:p>
    <w:p w:rsidR="005B790E" w:rsidRPr="00EF237F" w:rsidRDefault="005B790E" w:rsidP="005B790E">
      <w:pPr>
        <w:pStyle w:val="Standard"/>
        <w:jc w:val="both"/>
        <w:rPr>
          <w:rFonts w:ascii="Times New Roman" w:hAnsi="Times New Roman"/>
        </w:rPr>
      </w:pPr>
      <w:r w:rsidRPr="00210CC5">
        <w:rPr>
          <w:rFonts w:ascii="Times New Roman" w:hAnsi="Times New Roman"/>
        </w:rPr>
        <w:t>A II. kerületi lakosság alapellátásána</w:t>
      </w:r>
      <w:r>
        <w:rPr>
          <w:rFonts w:ascii="Times New Roman" w:hAnsi="Times New Roman"/>
        </w:rPr>
        <w:t>k terén a Budapest Főváros II. K</w:t>
      </w:r>
      <w:r w:rsidRPr="00210CC5">
        <w:rPr>
          <w:rFonts w:ascii="Times New Roman" w:hAnsi="Times New Roman"/>
        </w:rPr>
        <w:t>erületi Önkormányzat Egészségügyi Szolgálata biztosítja a gyermekfogászati-, körzeti védőnői-</w:t>
      </w:r>
      <w:r>
        <w:rPr>
          <w:rFonts w:ascii="Times New Roman" w:hAnsi="Times New Roman"/>
        </w:rPr>
        <w:t xml:space="preserve">, iskolaorvosi-, iskolavédőnői </w:t>
      </w:r>
      <w:r w:rsidRPr="00EF237F">
        <w:rPr>
          <w:rFonts w:ascii="Times New Roman" w:hAnsi="Times New Roman"/>
        </w:rPr>
        <w:t>ellátásokat. Kerületünkben a felnőtt és gyermek háziorvosi szolgálatok, valamint a felnőtt fogászati alapellátás privatizáltak. A lakosság járóbeteg-szakellátását az Egészségügyi Szolgálat 6 telephelyen végezi 2</w:t>
      </w:r>
      <w:r>
        <w:rPr>
          <w:rFonts w:ascii="Times New Roman" w:hAnsi="Times New Roman"/>
        </w:rPr>
        <w:t>7</w:t>
      </w:r>
      <w:r w:rsidRPr="00EF237F">
        <w:rPr>
          <w:rFonts w:ascii="Times New Roman" w:hAnsi="Times New Roman"/>
        </w:rPr>
        <w:t xml:space="preserve"> egészségügyi szakmában, melyet kiegészít a gondo</w:t>
      </w:r>
      <w:r>
        <w:rPr>
          <w:rFonts w:ascii="Times New Roman" w:hAnsi="Times New Roman"/>
        </w:rPr>
        <w:t xml:space="preserve">zói hálózat (bőr- és </w:t>
      </w:r>
      <w:proofErr w:type="spellStart"/>
      <w:r>
        <w:rPr>
          <w:rFonts w:ascii="Times New Roman" w:hAnsi="Times New Roman"/>
        </w:rPr>
        <w:t>nemibeteg-</w:t>
      </w:r>
      <w:proofErr w:type="spellEnd"/>
      <w:r w:rsidRPr="00EF237F">
        <w:rPr>
          <w:rFonts w:ascii="Times New Roman" w:hAnsi="Times New Roman"/>
        </w:rPr>
        <w:t>, pszichiátriai és tüdőgondozó), valamint a gyermek fogszabályozás és a központi telephelyen működő fogászati röntgen.</w:t>
      </w:r>
    </w:p>
    <w:p w:rsidR="005B790E" w:rsidRPr="00C352CC" w:rsidRDefault="005B790E" w:rsidP="005B790E">
      <w:pPr>
        <w:spacing w:line="360" w:lineRule="auto"/>
        <w:ind w:right="-1"/>
        <w:jc w:val="both"/>
      </w:pPr>
      <w:r>
        <w:t>A</w:t>
      </w:r>
      <w:r w:rsidRPr="00EF237F">
        <w:t>z Egészségügyi Szolgálat</w:t>
      </w:r>
      <w:r w:rsidRPr="00C352CC">
        <w:t xml:space="preserve"> </w:t>
      </w:r>
      <w:r>
        <w:t>t</w:t>
      </w:r>
      <w:r w:rsidRPr="00C352CC">
        <w:t>elep</w:t>
      </w:r>
      <w:r w:rsidRPr="00C352CC">
        <w:rPr>
          <w:rFonts w:eastAsia="Calibri"/>
          <w:lang w:eastAsia="en-US"/>
        </w:rPr>
        <w:t>helye</w:t>
      </w:r>
      <w:r w:rsidRPr="00C352CC">
        <w:t>i:</w:t>
      </w:r>
    </w:p>
    <w:tbl>
      <w:tblPr>
        <w:tblStyle w:val="Rcsostblzat"/>
        <w:tblpPr w:leftFromText="141" w:rightFromText="141" w:vertAnchor="text" w:tblpY="1"/>
        <w:tblOverlap w:val="never"/>
        <w:tblW w:w="5000" w:type="pct"/>
        <w:tblLook w:val="04A0" w:firstRow="1" w:lastRow="0" w:firstColumn="1" w:lastColumn="0" w:noHBand="0" w:noVBand="1"/>
      </w:tblPr>
      <w:tblGrid>
        <w:gridCol w:w="4533"/>
        <w:gridCol w:w="4529"/>
      </w:tblGrid>
      <w:tr w:rsidR="005B790E" w:rsidRPr="00C352CC" w:rsidTr="00E8256B">
        <w:trPr>
          <w:trHeight w:val="454"/>
        </w:trPr>
        <w:tc>
          <w:tcPr>
            <w:tcW w:w="2501" w:type="pct"/>
            <w:vAlign w:val="center"/>
          </w:tcPr>
          <w:p w:rsidR="005B790E" w:rsidRPr="00C352CC" w:rsidRDefault="005B790E" w:rsidP="00E8256B">
            <w:pPr>
              <w:tabs>
                <w:tab w:val="left" w:leader="dot" w:pos="9072"/>
                <w:tab w:val="left" w:leader="dot" w:pos="9639"/>
                <w:tab w:val="left" w:leader="dot" w:pos="16443"/>
              </w:tabs>
              <w:ind w:right="-1"/>
              <w:jc w:val="center"/>
              <w:rPr>
                <w:b/>
                <w:szCs w:val="24"/>
              </w:rPr>
            </w:pPr>
            <w:r w:rsidRPr="00C352CC">
              <w:rPr>
                <w:b/>
                <w:szCs w:val="24"/>
              </w:rPr>
              <w:t>Telephely megnevezése</w:t>
            </w:r>
          </w:p>
        </w:tc>
        <w:tc>
          <w:tcPr>
            <w:tcW w:w="2499" w:type="pct"/>
            <w:vAlign w:val="center"/>
          </w:tcPr>
          <w:p w:rsidR="005B790E" w:rsidRPr="00C352CC" w:rsidRDefault="005B790E" w:rsidP="00E8256B">
            <w:pPr>
              <w:tabs>
                <w:tab w:val="left" w:leader="dot" w:pos="9072"/>
                <w:tab w:val="left" w:leader="dot" w:pos="9639"/>
                <w:tab w:val="left" w:leader="dot" w:pos="16443"/>
              </w:tabs>
              <w:ind w:right="-1"/>
              <w:jc w:val="center"/>
              <w:rPr>
                <w:b/>
                <w:szCs w:val="24"/>
              </w:rPr>
            </w:pPr>
            <w:r w:rsidRPr="00C352CC">
              <w:rPr>
                <w:b/>
                <w:szCs w:val="24"/>
              </w:rPr>
              <w:t>Telephely címe</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p w:rsidR="005B790E" w:rsidRPr="00C352CC" w:rsidRDefault="005B790E" w:rsidP="00E8256B">
            <w:pPr>
              <w:tabs>
                <w:tab w:val="left" w:leader="dot" w:pos="9072"/>
                <w:tab w:val="left" w:leader="dot" w:pos="16443"/>
              </w:tabs>
              <w:rPr>
                <w:szCs w:val="24"/>
              </w:rPr>
            </w:pPr>
            <w:r w:rsidRPr="00C352CC">
              <w:rPr>
                <w:szCs w:val="24"/>
              </w:rPr>
              <w:t>Vérvevő mintavételi hely</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1026 Budapest, Lotz Károly utca 10.</w:t>
            </w:r>
          </w:p>
        </w:tc>
      </w:tr>
      <w:tr w:rsidR="005B790E" w:rsidRPr="00C352CC" w:rsidTr="00E8256B">
        <w:trPr>
          <w:trHeight w:val="397"/>
        </w:trPr>
        <w:tc>
          <w:tcPr>
            <w:tcW w:w="2501" w:type="pct"/>
            <w:vAlign w:val="center"/>
          </w:tcPr>
          <w:p w:rsidR="005B790E" w:rsidRDefault="005B790E" w:rsidP="00E8256B">
            <w:pPr>
              <w:tabs>
                <w:tab w:val="left" w:leader="dot" w:pos="9072"/>
                <w:tab w:val="left" w:leader="dot" w:pos="16443"/>
              </w:tabs>
              <w:rPr>
                <w:szCs w:val="24"/>
              </w:rPr>
            </w:pPr>
            <w:r w:rsidRPr="00C352CC">
              <w:rPr>
                <w:szCs w:val="24"/>
              </w:rPr>
              <w:t>Szakellátás,</w:t>
            </w:r>
            <w:r>
              <w:rPr>
                <w:szCs w:val="24"/>
              </w:rPr>
              <w:t xml:space="preserve"> Felnőtt házi</w:t>
            </w:r>
            <w:r w:rsidRPr="00C352CC">
              <w:rPr>
                <w:szCs w:val="24"/>
              </w:rPr>
              <w:t>orvosi ellátás, Házi gyermekorvosi ellátás</w:t>
            </w:r>
          </w:p>
          <w:p w:rsidR="005B790E" w:rsidRPr="00C352CC" w:rsidRDefault="005B790E" w:rsidP="00E8256B">
            <w:pPr>
              <w:tabs>
                <w:tab w:val="left" w:leader="dot" w:pos="9072"/>
                <w:tab w:val="left" w:leader="dot" w:pos="16443"/>
              </w:tabs>
              <w:rPr>
                <w:szCs w:val="24"/>
              </w:rPr>
            </w:pPr>
            <w:r>
              <w:rPr>
                <w:szCs w:val="24"/>
              </w:rPr>
              <w:t>V</w:t>
            </w:r>
            <w:r w:rsidRPr="00C352CC">
              <w:rPr>
                <w:szCs w:val="24"/>
              </w:rPr>
              <w:t>érvevő mintavételi hely</w:t>
            </w:r>
          </w:p>
        </w:tc>
        <w:tc>
          <w:tcPr>
            <w:tcW w:w="2499" w:type="pct"/>
            <w:vAlign w:val="center"/>
          </w:tcPr>
          <w:p w:rsidR="005B790E" w:rsidRDefault="005B790E" w:rsidP="00E8256B">
            <w:pPr>
              <w:tabs>
                <w:tab w:val="left" w:leader="dot" w:pos="9072"/>
                <w:tab w:val="left" w:leader="dot" w:pos="16443"/>
              </w:tabs>
              <w:rPr>
                <w:szCs w:val="24"/>
              </w:rPr>
            </w:pPr>
            <w:r w:rsidRPr="00C352CC">
              <w:rPr>
                <w:szCs w:val="24"/>
              </w:rPr>
              <w:t>1028 Budapest, Községház utca 12.</w:t>
            </w:r>
          </w:p>
          <w:p w:rsidR="005B790E" w:rsidRPr="00C352CC" w:rsidRDefault="005B790E" w:rsidP="00E8256B">
            <w:pPr>
              <w:tabs>
                <w:tab w:val="left" w:leader="dot" w:pos="9072"/>
                <w:tab w:val="left" w:leader="dot" w:pos="16443"/>
              </w:tabs>
              <w:rPr>
                <w:szCs w:val="24"/>
              </w:rPr>
            </w:pPr>
            <w:r>
              <w:rPr>
                <w:szCs w:val="24"/>
              </w:rPr>
              <w:t>(Szabadság u. 26.)</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Házi gyermekorvosi ellátás, Védőnői szolgálat (alapellátás)</w:t>
            </w:r>
          </w:p>
          <w:p w:rsidR="005B790E" w:rsidRPr="00C352CC" w:rsidRDefault="005B790E" w:rsidP="00E8256B">
            <w:pPr>
              <w:tabs>
                <w:tab w:val="left" w:leader="dot" w:pos="9072"/>
                <w:tab w:val="left" w:leader="dot" w:pos="16443"/>
              </w:tabs>
              <w:rPr>
                <w:szCs w:val="24"/>
              </w:rPr>
            </w:pPr>
            <w:r w:rsidRPr="00C352CC">
              <w:rPr>
                <w:szCs w:val="24"/>
              </w:rPr>
              <w:t>Vérvevő mintavételi hely</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1022 Budapest, Rét utca 3.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Házi gyermekorvosi ellátás, Védőnői szolgálat</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1025 Budapest, Csatárka utca 51.</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Szakellátás, Bőr-és nemi beteg gondozó</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1027 Budapest, </w:t>
            </w:r>
            <w:proofErr w:type="spellStart"/>
            <w:r w:rsidRPr="00C352CC">
              <w:rPr>
                <w:szCs w:val="24"/>
              </w:rPr>
              <w:t>Feketesas</w:t>
            </w:r>
            <w:proofErr w:type="spellEnd"/>
            <w:r w:rsidRPr="00C352CC">
              <w:rPr>
                <w:szCs w:val="24"/>
              </w:rPr>
              <w:t xml:space="preserve"> utca 6.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Szakellátás, Tüdőgondozó, Felnőtt fogászat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1027 Budapest, Tölgyfa utca 10.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fogászat, Gyermekfogászat (alapellátás) Gyermek fogszabályozás (szakellátás)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1026 Budapest, Pasaréti út 41-43.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Házi gyermekorvosi ellátás, védőnői szolgálat</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1026 Budapest, Pasaréti út 67-69.</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1023 Budapest, Komjádi utca 3.</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1025 Budapest, Vérhalom tér 10.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1021 Budapest, Széher út 71.</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Mozgásszervi Rehabilitációs központ Szakellátás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1027 Budapest, Henger utca 1.</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1029 Budapest, Kútföldi utca 1/</w:t>
            </w:r>
            <w:proofErr w:type="gramStart"/>
            <w:r w:rsidRPr="00C352CC">
              <w:rPr>
                <w:szCs w:val="24"/>
              </w:rPr>
              <w:t>a</w:t>
            </w:r>
            <w:proofErr w:type="gramEnd"/>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Raktár</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1027 Budapest, Margit körút 64/b</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Szakellátás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1024 Budapest, Fillér utca 4-6.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1024 Budapest, Fillér utca 12.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Gyermekfogászat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1022 Budapest, Marczibányi tér 1-3.</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(alapellátás)</w:t>
            </w:r>
          </w:p>
          <w:p w:rsidR="005B790E" w:rsidRPr="00C352CC" w:rsidRDefault="005B790E" w:rsidP="00E8256B">
            <w:pPr>
              <w:tabs>
                <w:tab w:val="left" w:leader="dot" w:pos="9072"/>
                <w:tab w:val="left" w:leader="dot" w:pos="16443"/>
              </w:tabs>
              <w:rPr>
                <w:szCs w:val="24"/>
              </w:rPr>
            </w:pPr>
            <w:r w:rsidRPr="00C352CC">
              <w:rPr>
                <w:szCs w:val="24"/>
              </w:rPr>
              <w:t>Foglalkozás egészségügy</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1024 Budapest, Ady Endre utca 1.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Felnőtt háziorvosi ellátás, házi gyermekorvosi ellátás, Védőnői szolgálat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 xml:space="preserve">1028 Budapest, Hunyadi János utca 81-85. </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Gyermekfogászat (alapellátás)</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1028 Budapest, Szabadság utca 23.</w:t>
            </w:r>
          </w:p>
        </w:tc>
      </w:tr>
      <w:tr w:rsidR="005B790E" w:rsidRPr="00C352CC" w:rsidTr="00E8256B">
        <w:trPr>
          <w:trHeight w:val="397"/>
        </w:trPr>
        <w:tc>
          <w:tcPr>
            <w:tcW w:w="2501" w:type="pct"/>
            <w:vAlign w:val="center"/>
          </w:tcPr>
          <w:p w:rsidR="005B790E" w:rsidRPr="00C352CC" w:rsidRDefault="005B790E" w:rsidP="00E8256B">
            <w:pPr>
              <w:tabs>
                <w:tab w:val="left" w:leader="dot" w:pos="9072"/>
                <w:tab w:val="left" w:leader="dot" w:pos="16443"/>
              </w:tabs>
              <w:rPr>
                <w:szCs w:val="24"/>
              </w:rPr>
            </w:pPr>
            <w:r w:rsidRPr="00C352CC">
              <w:rPr>
                <w:szCs w:val="24"/>
              </w:rPr>
              <w:t>Büfé</w:t>
            </w:r>
          </w:p>
        </w:tc>
        <w:tc>
          <w:tcPr>
            <w:tcW w:w="2499" w:type="pct"/>
            <w:vAlign w:val="center"/>
          </w:tcPr>
          <w:p w:rsidR="005B790E" w:rsidRPr="00C352CC" w:rsidRDefault="005B790E" w:rsidP="00E8256B">
            <w:pPr>
              <w:tabs>
                <w:tab w:val="left" w:leader="dot" w:pos="9072"/>
                <w:tab w:val="left" w:leader="dot" w:pos="16443"/>
              </w:tabs>
              <w:rPr>
                <w:szCs w:val="24"/>
              </w:rPr>
            </w:pPr>
            <w:r w:rsidRPr="00C352CC">
              <w:rPr>
                <w:szCs w:val="24"/>
              </w:rPr>
              <w:t>1027 Budapest, Varsányi Irén utca 4. földszint”</w:t>
            </w:r>
          </w:p>
        </w:tc>
      </w:tr>
    </w:tbl>
    <w:p w:rsidR="005B790E" w:rsidRPr="00C9183A" w:rsidRDefault="005B790E" w:rsidP="005B790E">
      <w:pPr>
        <w:pStyle w:val="Default"/>
        <w:jc w:val="both"/>
        <w:rPr>
          <w:color w:val="auto"/>
        </w:rPr>
      </w:pPr>
    </w:p>
    <w:p w:rsidR="005B790E" w:rsidRPr="00C9183A" w:rsidRDefault="005B790E" w:rsidP="005B790E">
      <w:pPr>
        <w:pStyle w:val="BPszvegtest"/>
        <w:spacing w:after="0" w:line="240" w:lineRule="auto"/>
        <w:rPr>
          <w:rFonts w:ascii="Times New Roman" w:hAnsi="Times New Roman" w:cs="Times New Roman"/>
          <w:sz w:val="24"/>
          <w:szCs w:val="24"/>
        </w:rPr>
      </w:pPr>
      <w:r w:rsidRPr="00935049">
        <w:rPr>
          <w:rFonts w:ascii="Times New Roman" w:eastAsia="SimSun" w:hAnsi="Times New Roman" w:cs="Times New Roman"/>
          <w:kern w:val="3"/>
          <w:sz w:val="24"/>
          <w:szCs w:val="24"/>
          <w:lang w:eastAsia="zh-CN" w:bidi="hi-IN"/>
        </w:rPr>
        <w:t xml:space="preserve">Az Egészségügyi Szolgálat fentiekben felsorolt telephelyei közül a 1024 Budapest, Fillér u. 4-6. 1. emelet 1. szám alatti, 13095/1/A/54 hrsz-ú, a 1026 Budapest, Pasaréti út 41. szám alatti, 12016/2 hrsz-ú, a 1028 Budapest, Szabadság u. 26. (Községház u. 12.) szám alatti, 54555 hrsz-ú, valamint a 1025 Budapest, Csatárka út 51. szám alatti, 15759/6 hrsz-ú ingatlanok a Budapest Főváros Önkormányzata kizárólagos tulajdonát képezik. Az elmúlt évtizedek során a Fővárosi Önkormányzat és a II. kerületi Önkormányzat több alkalommal tett kísérletet arra, hogy ezen ingatlanok tulajdoni és használati viszonyait rendezze. Többszöri egyeztetést követően a </w:t>
      </w:r>
      <w:r>
        <w:rPr>
          <w:rFonts w:ascii="Times New Roman" w:eastAsia="SimSun" w:hAnsi="Times New Roman" w:cs="Times New Roman"/>
          <w:kern w:val="3"/>
          <w:sz w:val="24"/>
          <w:szCs w:val="24"/>
          <w:lang w:eastAsia="zh-CN" w:bidi="hi-IN"/>
        </w:rPr>
        <w:t>Budapest Főváros II. Kerületi Ön</w:t>
      </w:r>
      <w:r w:rsidRPr="00935049">
        <w:rPr>
          <w:rFonts w:ascii="Times New Roman" w:eastAsia="SimSun" w:hAnsi="Times New Roman" w:cs="Times New Roman"/>
          <w:kern w:val="3"/>
          <w:sz w:val="24"/>
          <w:szCs w:val="24"/>
          <w:lang w:eastAsia="zh-CN" w:bidi="hi-IN"/>
        </w:rPr>
        <w:t>kormányzat Képviselő-testületének 164-169/2017.(VI.27.) határozatai és a Fővárosi Közgyűlés 1043-1048/2017.(VI.21.) határozatai alapján az ingatlanok tekintetében a használati viszonyokat rendező haszonkölcsön-szerződések a felek között 2017. augusztus 17. napján létrejöttek. Ezen a napon született megállapodás arról, hogy a Budapest Főváros Önkormányzata ingyenesen a II. kerületi Önkormányzat tulajdonába adja a 1027 Budapest, Frankel Leó út 2. (Henger u. 1.) földszint 2. szám alatti, 13504/0/A/2 hrsz-ú ingatlant, melyre a kerületi Önkormányzat tulajdonjoga az ingatlan-nyil</w:t>
      </w:r>
      <w:r>
        <w:rPr>
          <w:rFonts w:ascii="Times New Roman" w:hAnsi="Times New Roman" w:cs="Times New Roman"/>
          <w:sz w:val="24"/>
          <w:szCs w:val="24"/>
        </w:rPr>
        <w:t>vántartásba bejegyzésre került.</w:t>
      </w:r>
    </w:p>
    <w:p w:rsidR="005B790E" w:rsidRPr="00C9183A" w:rsidRDefault="005B790E" w:rsidP="005B790E">
      <w:pPr>
        <w:pStyle w:val="BPszvegtest"/>
        <w:spacing w:after="0" w:line="240" w:lineRule="auto"/>
        <w:rPr>
          <w:rFonts w:ascii="Times New Roman" w:hAnsi="Times New Roman" w:cs="Times New Roman"/>
          <w:sz w:val="24"/>
          <w:szCs w:val="24"/>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Önkormányzati fenntartású bölcsődék: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Egyesített Bölcsődék</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1027 Budapest, Varsányi Irén u. 32.</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Telephelyei</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1027 Budapest, Varsányi Irén u. 32.</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1028 Budapest, Hidegkúti út 31.</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1026 Budapest, Pasaréti út 41.</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Törökméz Bölcsőde</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1022 Budapest, Törökvész út 18b</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strike/>
        </w:rPr>
      </w:pPr>
      <w:r w:rsidRPr="00C9183A">
        <w:rPr>
          <w:rFonts w:ascii="Times New Roman" w:hAnsi="Times New Roman" w:cs="Times New Roman"/>
          <w:b/>
        </w:rPr>
        <w:t>Budagyöngye Bölcsőde</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Hűvösvölgyi út 12/b.</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Hűvösvölgyi Bölcsőde</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Hűvösvölgyi út 213.</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Önkormányzati fenntartású óvodák: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9" w:tooltip="Bolyai Utcai Óvoda" w:history="1">
        <w:r w:rsidRPr="00C9183A">
          <w:rPr>
            <w:rFonts w:ascii="Times New Roman" w:hAnsi="Times New Roman" w:cs="Times New Roman"/>
            <w:b/>
          </w:rPr>
          <w:t>Bolyai Utcai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1023 Budapest, Bolyai u. 15.</w:t>
      </w:r>
    </w:p>
    <w:p w:rsidR="005B790E" w:rsidRPr="00C9183A" w:rsidRDefault="005B790E" w:rsidP="005B790E">
      <w:pPr>
        <w:pStyle w:val="Standard"/>
        <w:jc w:val="both"/>
        <w:rPr>
          <w:rFonts w:ascii="Times New Roman" w:hAnsi="Times New Roman" w:cs="Times New Roman"/>
          <w:b/>
        </w:rPr>
      </w:pPr>
      <w:hyperlink r:id="rId10" w:tooltip="Budakeszi Úti Óvoda" w:history="1">
        <w:r w:rsidRPr="00C9183A">
          <w:rPr>
            <w:rFonts w:ascii="Times New Roman" w:hAnsi="Times New Roman" w:cs="Times New Roman"/>
            <w:b/>
          </w:rPr>
          <w:t>Budakeszi Úti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Budakeszi út 75.</w:t>
      </w:r>
    </w:p>
    <w:p w:rsidR="005B790E"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tagintézménye</w:t>
      </w:r>
      <w:proofErr w:type="gramEnd"/>
      <w:r w:rsidRPr="00C9183A">
        <w:rPr>
          <w:rFonts w:ascii="Times New Roman" w:hAnsi="Times New Roman" w:cs="Times New Roman"/>
        </w:rPr>
        <w:t>: 1021 Budapest, Labanc u. 2.</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1" w:tooltip="Hűvösvölgyi Gesztenyéskert Óvoda" w:history="1">
        <w:r w:rsidRPr="00C9183A">
          <w:rPr>
            <w:rFonts w:ascii="Times New Roman" w:hAnsi="Times New Roman" w:cs="Times New Roman"/>
            <w:b/>
          </w:rPr>
          <w:t>Hűvösvölgyi Gesztenyéskert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Hűvösvölgyi út 133.</w:t>
      </w: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2" w:tooltip="Községház Utcai Óvoda" w:history="1">
        <w:r w:rsidRPr="00C9183A">
          <w:rPr>
            <w:rFonts w:ascii="Times New Roman" w:hAnsi="Times New Roman" w:cs="Times New Roman"/>
            <w:b/>
          </w:rPr>
          <w:t>Községház Utcai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1028 Budapest, Községház u. 4. </w:t>
      </w: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tagintézménye</w:t>
      </w:r>
      <w:proofErr w:type="gramEnd"/>
      <w:r w:rsidRPr="00C9183A">
        <w:rPr>
          <w:rFonts w:ascii="Times New Roman" w:hAnsi="Times New Roman" w:cs="Times New Roman"/>
        </w:rPr>
        <w:t>: 1028 Budapest, Hidegkúti út 220.</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3" w:tooltip="Kitaibel Pál Utcai Óvoda" w:history="1">
        <w:r w:rsidRPr="00C9183A">
          <w:rPr>
            <w:rFonts w:ascii="Times New Roman" w:hAnsi="Times New Roman" w:cs="Times New Roman"/>
            <w:b/>
          </w:rPr>
          <w:t>Kitaibel Pál Utcai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1022 Budapest, Kitaibel P. u. 10.</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4" w:tooltip="Kolozsvár Utcai Óvoda" w:history="1">
        <w:r w:rsidRPr="00C9183A">
          <w:rPr>
            <w:rFonts w:ascii="Times New Roman" w:hAnsi="Times New Roman" w:cs="Times New Roman"/>
            <w:b/>
          </w:rPr>
          <w:t>Kolozsvár Utcai Óvoda </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1028 Budapest, Kolozsvár utca 15-19.</w:t>
      </w: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tagintézményei</w:t>
      </w:r>
      <w:proofErr w:type="gramEnd"/>
      <w:r w:rsidRPr="00C9183A">
        <w:rPr>
          <w:rFonts w:ascii="Times New Roman" w:hAnsi="Times New Roman" w:cs="Times New Roman"/>
        </w:rPr>
        <w:t>: 1029 Máriaremetei út 185.</w:t>
      </w:r>
    </w:p>
    <w:p w:rsidR="005B790E"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                           1021 Hűvösvölgyi út 209.</w:t>
      </w:r>
    </w:p>
    <w:p w:rsidR="005B790E" w:rsidRPr="00C9183A" w:rsidRDefault="005B790E" w:rsidP="005B790E">
      <w:pPr>
        <w:pStyle w:val="Standard"/>
        <w:jc w:val="both"/>
        <w:rPr>
          <w:rFonts w:ascii="Times New Roman" w:hAnsi="Times New Roman" w:cs="Times New Roman"/>
          <w:b/>
        </w:rPr>
      </w:pPr>
      <w:hyperlink r:id="rId15" w:tooltip="Pitypang Utcai Óvoda" w:history="1">
        <w:r w:rsidRPr="00C9183A">
          <w:rPr>
            <w:rFonts w:ascii="Times New Roman" w:hAnsi="Times New Roman" w:cs="Times New Roman"/>
            <w:b/>
          </w:rPr>
          <w:t>Pitypang Utcai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1025 Budapest, Pitypang u. 17.</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6" w:tooltip="Százszorszép Óvoda" w:history="1">
        <w:r w:rsidRPr="00C9183A">
          <w:rPr>
            <w:rFonts w:ascii="Times New Roman" w:hAnsi="Times New Roman" w:cs="Times New Roman"/>
            <w:b/>
          </w:rPr>
          <w:t>Százszorszép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1024 Budapest, Fillér utca 29.</w:t>
      </w: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tagintézményei</w:t>
      </w:r>
      <w:proofErr w:type="gramEnd"/>
      <w:r w:rsidRPr="00C9183A">
        <w:rPr>
          <w:rFonts w:ascii="Times New Roman" w:hAnsi="Times New Roman" w:cs="Times New Roman"/>
        </w:rPr>
        <w:t>: 1026 Budapest, Érmelléki utca 12.</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                           1025 Budapest, Fajd utca 1.</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7" w:tooltip="Szemlőhegy Utcai Óvoda" w:history="1">
        <w:r w:rsidRPr="00C9183A">
          <w:rPr>
            <w:rFonts w:ascii="Times New Roman" w:hAnsi="Times New Roman" w:cs="Times New Roman"/>
            <w:b/>
          </w:rPr>
          <w:t>Szemlőhegy Utcai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1023 Budapest, Szemlőhegy u. 27/b. </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8" w:tooltip="Törökvész Úti Kézműves Óvoda" w:history="1">
        <w:r w:rsidRPr="00C9183A">
          <w:rPr>
            <w:rFonts w:ascii="Times New Roman" w:hAnsi="Times New Roman" w:cs="Times New Roman"/>
            <w:b/>
          </w:rPr>
          <w:t>Törökvész Úti Kézműves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1025 Budapest, Törökvész út 18/b.</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19" w:tooltip="Virág árok Óvoda" w:history="1">
        <w:r w:rsidRPr="00C9183A">
          <w:rPr>
            <w:rFonts w:ascii="Times New Roman" w:hAnsi="Times New Roman" w:cs="Times New Roman"/>
            <w:b/>
          </w:rPr>
          <w:t>Virág Árok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1026 Budapest, Virág árok 8.</w:t>
      </w: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tagintézménye</w:t>
      </w:r>
      <w:proofErr w:type="gramEnd"/>
      <w:r w:rsidRPr="00C9183A">
        <w:rPr>
          <w:rFonts w:ascii="Times New Roman" w:hAnsi="Times New Roman" w:cs="Times New Roman"/>
        </w:rPr>
        <w:t>: 1026 Budapest, Virágárok 15.</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hyperlink r:id="rId20" w:tooltip="Völgy Utcai Ökumenikus Óvoda" w:history="1">
        <w:r w:rsidRPr="00C9183A">
          <w:rPr>
            <w:rFonts w:ascii="Times New Roman" w:hAnsi="Times New Roman" w:cs="Times New Roman"/>
            <w:b/>
          </w:rPr>
          <w:t>Völgy Utcai Ökumenikus Óvoda</w:t>
        </w:r>
      </w:hyperlink>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Völgy u. 1-3.</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Önkormányzati fenntartású szociális és gyermekjóléti intézmények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 xml:space="preserve">I. sz. Gondozási Központ </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1027 Budapest, Bem J. </w:t>
      </w:r>
      <w:proofErr w:type="gramStart"/>
      <w:r w:rsidRPr="00C9183A">
        <w:rPr>
          <w:rFonts w:ascii="Times New Roman" w:hAnsi="Times New Roman" w:cs="Times New Roman"/>
        </w:rPr>
        <w:t>tér</w:t>
      </w:r>
      <w:proofErr w:type="gramEnd"/>
      <w:r w:rsidRPr="00C9183A">
        <w:rPr>
          <w:rFonts w:ascii="Times New Roman" w:hAnsi="Times New Roman" w:cs="Times New Roman"/>
        </w:rPr>
        <w:t xml:space="preserve"> 2. </w:t>
      </w: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 xml:space="preserve">II. sz. Gondozási Központ </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1022 Budapest, Fillér u. 50/b. </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III. sz. Gondozási Központ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1028 Budapest, Kazinczy u.47. </w:t>
      </w: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Család- és Gyermekjóléti Központ</w:t>
      </w:r>
    </w:p>
    <w:p w:rsidR="005B790E" w:rsidRDefault="005B790E" w:rsidP="005B790E">
      <w:pPr>
        <w:pStyle w:val="Standard"/>
        <w:jc w:val="both"/>
        <w:rPr>
          <w:rFonts w:ascii="Times New Roman" w:hAnsi="Times New Roman" w:cs="Times New Roman"/>
        </w:rPr>
      </w:pPr>
      <w:r>
        <w:rPr>
          <w:rFonts w:ascii="Times New Roman" w:hAnsi="Times New Roman" w:cs="Times New Roman"/>
        </w:rPr>
        <w:t>1027 Budapest, Horvát u. 2/12.</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Értelmi Fogyatékosok Nappali Otthona</w:t>
      </w:r>
    </w:p>
    <w:p w:rsidR="005B790E" w:rsidRDefault="005B790E" w:rsidP="005B790E">
      <w:pPr>
        <w:pStyle w:val="Standard"/>
        <w:jc w:val="both"/>
        <w:rPr>
          <w:rFonts w:ascii="Times New Roman" w:hAnsi="Times New Roman" w:cs="Times New Roman"/>
        </w:rPr>
      </w:pPr>
      <w:r w:rsidRPr="00C9183A">
        <w:rPr>
          <w:rFonts w:ascii="Times New Roman" w:hAnsi="Times New Roman" w:cs="Times New Roman"/>
        </w:rPr>
        <w:t>1028 Budapest, Hidegkúti út 158.</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Egyéb önkormányzati fenntartású intézmény</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Intézményeket Működtető Központ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1021 Budapest, Vadaskerti út 13.</w:t>
      </w:r>
    </w:p>
    <w:p w:rsidR="005B790E" w:rsidRPr="00C9183A"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b/>
          <w:u w:val="single"/>
        </w:rPr>
      </w:pPr>
      <w:r w:rsidRPr="009508F1">
        <w:rPr>
          <w:rFonts w:ascii="Times New Roman" w:hAnsi="Times New Roman" w:cs="Times New Roman"/>
          <w:b/>
          <w:u w:val="single"/>
        </w:rPr>
        <w:t>Az Önkormányzat jövőbeni fejlesztései:</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b/>
          <w:u w:val="single"/>
        </w:rPr>
        <w:t>Gyarmati Dezső Sportuszod</w:t>
      </w:r>
      <w:r w:rsidRPr="009508F1">
        <w:rPr>
          <w:rFonts w:ascii="Times New Roman" w:hAnsi="Times New Roman" w:cs="Times New Roman"/>
        </w:rPr>
        <w:t>a (1029 Budapest, Máriaremetei út 224-226., hrsz: 51721)</w:t>
      </w:r>
    </w:p>
    <w:p w:rsidR="005B790E" w:rsidRPr="009508F1" w:rsidRDefault="005B790E" w:rsidP="005B790E">
      <w:pPr>
        <w:pStyle w:val="Listaszerbekezds"/>
        <w:ind w:left="0"/>
        <w:jc w:val="both"/>
        <w:rPr>
          <w:rFonts w:ascii="Times New Roman" w:hAnsi="Times New Roman" w:cs="Times New Roman"/>
          <w:szCs w:val="24"/>
        </w:rPr>
      </w:pPr>
      <w:r w:rsidRPr="009508F1">
        <w:rPr>
          <w:rFonts w:ascii="Times New Roman" w:hAnsi="Times New Roman" w:cs="Times New Roman"/>
          <w:szCs w:val="24"/>
        </w:rPr>
        <w:t>2014-15-ben adta át a II. Kerületi Önkormányzat – mintegy 500 millió forintos beruházás keretében – Pesthidegkúton a Pokorny József Sport- és Szabadidőközpontot, amely labdarúgó- és teniszpályákat, az ezeket kiszolgáló létesítményeket, agility pályát valamint egy közösségi célokat szolgáló, ingyenesen használható családi szabadidőparkot foglal magában. A sportcélú fejlesztés utolsó ütemeként, legnagyobb léptékű beruházásaként valósul meg az uszoda építése 2018-19-ben.</w:t>
      </w:r>
    </w:p>
    <w:p w:rsidR="005B790E" w:rsidRPr="009508F1" w:rsidRDefault="005B790E" w:rsidP="005B790E">
      <w:pPr>
        <w:pStyle w:val="Listaszerbekezds"/>
        <w:ind w:left="0"/>
        <w:jc w:val="both"/>
        <w:rPr>
          <w:rFonts w:ascii="Times New Roman" w:hAnsi="Times New Roman" w:cs="Times New Roman"/>
          <w:szCs w:val="24"/>
        </w:rPr>
      </w:pPr>
      <w:r w:rsidRPr="009508F1">
        <w:rPr>
          <w:rFonts w:ascii="Times New Roman" w:hAnsi="Times New Roman" w:cs="Times New Roman"/>
          <w:szCs w:val="24"/>
        </w:rPr>
        <w:t>Az uszoda építése több évtizedes álma a pesthidegkútiaknak és a környéken élőknek, ám ennek kivitelezésére eddig nem volt olyan hosszútávon is fenntartható gazdasági konstrukció, amely hitelfelvétel, vagyis a jövő generáció eladósítása nélkül valósítja meg az uszoda beruházást. Az Önkormányzat legfőbb célkitűzései: szakmailag megalapozott, a hatalmas lakossági igényt is kezelni tudó, megfelelő kapacitással bíró, jól üzemeltethető uszodát szeretnénk létrehozni. A Gyarmati Dezső Sportuszoda, amely TAO-s támogatással, az MVLSZ égisze alatt valósulhat meg, a vízilabda utánpótlás nevelését, a térség lakossági igényeit és a helyi oktatási intézmények szükségleteit is maximálisan kielégíti majd.</w:t>
      </w:r>
    </w:p>
    <w:p w:rsidR="005B790E" w:rsidRPr="009508F1" w:rsidRDefault="005B790E" w:rsidP="005B790E">
      <w:pPr>
        <w:pStyle w:val="Listaszerbekezds"/>
        <w:ind w:left="0"/>
        <w:jc w:val="both"/>
        <w:rPr>
          <w:rFonts w:ascii="Times New Roman" w:hAnsi="Times New Roman" w:cs="Times New Roman"/>
          <w:szCs w:val="24"/>
        </w:rPr>
      </w:pPr>
      <w:r w:rsidRPr="009508F1">
        <w:rPr>
          <w:rFonts w:ascii="Times New Roman" w:hAnsi="Times New Roman" w:cs="Times New Roman"/>
          <w:szCs w:val="24"/>
        </w:rPr>
        <w:t>A 2015 tavaszán benyújtott TAO-s sportfejlesztési program becsült költségvetésének pontosítására, véglegesítésére a módosított építési engedély megszerzése, és a kiviteli tervek elkészítése során került sor. Az eredeti sportszakmai koncepció a kezdetektől változatlan, az ehhez rendelt gépészeti, műszaki megoldásokat azonban a kivitelezhetőség érdekében meg kellett változtatni. A műszaki paraméterek érdemi változása, a fellendülő építőipari piac és az ezzel párhuzamosan jelentkező szakember hiány, illetve a növekvő anyagárak és munkadíjak összességében vezettek oda, hogy a beruházás összértéke az eredetileg tervezetthez képest kb. 40%-kal megnőtt. Az eredeti koncepciótervben bruttó 3,9 milliárd forintos becsült érték a kiviteli terv tervezői költségbecslésében bruttó 5,4 milliárd forintra emelkedett, a kivitelező kiválasztására irányuló uniós közbeszerzés ajánlattételi szakaszában ugyanakkor a legkedvezőbb ajánlat bruttó 7 milliárd forintos volt.</w:t>
      </w:r>
    </w:p>
    <w:p w:rsidR="005B790E" w:rsidRPr="009508F1" w:rsidRDefault="005B790E" w:rsidP="005B790E">
      <w:pPr>
        <w:pStyle w:val="Listaszerbekezds"/>
        <w:ind w:left="0"/>
        <w:jc w:val="both"/>
        <w:rPr>
          <w:rFonts w:ascii="Times New Roman" w:hAnsi="Times New Roman" w:cs="Times New Roman"/>
          <w:szCs w:val="24"/>
        </w:rPr>
      </w:pPr>
      <w:r w:rsidRPr="009508F1">
        <w:rPr>
          <w:rFonts w:ascii="Times New Roman" w:hAnsi="Times New Roman" w:cs="Times New Roman"/>
          <w:szCs w:val="24"/>
        </w:rPr>
        <w:t xml:space="preserve">Az Önkormányzat költségvetésében jelenleg bruttó 2 milliárd forintos önerő áll rendelkezésre, amit az uszoda megvalósítására fordítunk, az 1 milliárd forint értékű telek biztosításán túlmenően. </w:t>
      </w:r>
    </w:p>
    <w:p w:rsidR="005B790E" w:rsidRPr="009508F1" w:rsidRDefault="005B790E" w:rsidP="005B790E">
      <w:pPr>
        <w:pStyle w:val="Listaszerbekezds"/>
        <w:ind w:left="0"/>
        <w:jc w:val="both"/>
        <w:rPr>
          <w:rFonts w:ascii="Times New Roman" w:hAnsi="Times New Roman" w:cs="Times New Roman"/>
          <w:szCs w:val="24"/>
        </w:rPr>
      </w:pPr>
      <w:r w:rsidRPr="009508F1">
        <w:rPr>
          <w:rFonts w:ascii="Times New Roman" w:hAnsi="Times New Roman" w:cs="Times New Roman"/>
          <w:szCs w:val="24"/>
        </w:rPr>
        <w:t>A beruházásnak köszönhetően létrejövő (51,5*25 méteres versenymedencével, 10*20 méteres tanmedencével és 21*33 méteres kültéri medencével rendelkező) sportuszoda a TAO pályázat kedvezményezettje, az Önkormányzat 100%-os tulajdonában álló II. Kerületi Sport- és Szabadidősport Nonprofit Kft. tulajdonában és üzemeltetésében működik majd.</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rPr>
        <w:t>Távolabbi tervek közt szerepel a területen már működő Pokorny József Sport- és Szabadidőközpont valamint az uszoda és a sportközponton kívüli, de a tömbben található területek környezetrendezése, mellyel az egész tömb egy a lakosságot fogadni képes, szabadidő eltöltésére alkalmas területté válik, és ahol a labdarúgás, a tenisz, a futás mellett játszótér és pétanque-pálya is várja az érdeklődőket majd.</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Listaszerbekezds"/>
        <w:widowControl/>
        <w:suppressAutoHyphens w:val="0"/>
        <w:autoSpaceDN/>
        <w:ind w:left="0"/>
        <w:contextualSpacing/>
        <w:jc w:val="both"/>
        <w:textAlignment w:val="auto"/>
        <w:rPr>
          <w:rFonts w:ascii="Times New Roman" w:hAnsi="Times New Roman" w:cs="Times New Roman"/>
          <w:b/>
          <w:szCs w:val="24"/>
          <w:u w:val="single"/>
        </w:rPr>
      </w:pPr>
      <w:r w:rsidRPr="009508F1">
        <w:rPr>
          <w:rFonts w:ascii="Times New Roman" w:hAnsi="Times New Roman" w:cs="Times New Roman"/>
          <w:b/>
          <w:szCs w:val="24"/>
          <w:u w:val="single"/>
        </w:rPr>
        <w:t>VEKOP 5.3.1 pályázat keretében végrehajtott fejlesztés nyomán létrejövő kerékpáros létesítmények a II. kerületben</w:t>
      </w:r>
    </w:p>
    <w:p w:rsidR="005B790E" w:rsidRPr="009508F1" w:rsidRDefault="005B790E" w:rsidP="005B790E">
      <w:pPr>
        <w:jc w:val="both"/>
      </w:pPr>
      <w:r w:rsidRPr="009508F1">
        <w:t>A II. kerületi kerékpárút-hálózat a 2018-ban megvalósuló fejlesztésnek köszönhetően – a már meglévő kerékpáros sávokhoz, ill. nyomvonalakhoz kapcsolódva – az alábbiak szerint bővül:</w:t>
      </w:r>
    </w:p>
    <w:p w:rsidR="005B790E" w:rsidRPr="009508F1" w:rsidRDefault="005B790E" w:rsidP="005B790E">
      <w:pPr>
        <w:jc w:val="both"/>
      </w:pPr>
      <w:r w:rsidRPr="009508F1">
        <w:t>A Csatárka úti – Zöldlomb utcai kerékpáros sávot folytatjuk, kiépítjük a Törökvész útig.  A Törökvész út mentén önálló kerékpárutat hozunk létre, egészen a Pusztaszeri Köröndig, vagyis a Gábor Áron utca – Pusztaszeri út – Törökvész út kereszteződésénél található körforgalomig. A Törökvész út felső szakaszán kerékpáros nyomot jelölnénk ki a Szalonka útig. A Görgényi úttól balra lefelé a Szalonka úton keresztül – piktogramok segítségével – szintén kerékpár nyom vezetne a Páfrány utcához, összekötve ezt az útvonalat a már meglévő kerékpáros úttal, amely – kerékpározásra kijelölt erdei úton keresztül - a Kőhegyi útig vezet, amely egyúttal a pesthidegkúti kerékpáros úthálózat kezdőpontja is.</w:t>
      </w:r>
    </w:p>
    <w:p w:rsidR="005B790E" w:rsidRPr="009508F1" w:rsidRDefault="005B790E" w:rsidP="005B790E">
      <w:pPr>
        <w:jc w:val="both"/>
      </w:pPr>
      <w:r w:rsidRPr="009508F1">
        <w:t>Az újonnan létrejövő kerékpárutat bekötjük az itt található közintézmények „vérkeringésébe”, vagyis a kerékpárutat bevezetjük a Móricz Zsigmond Gimnáziumba, a Törökvész úti Általános Iskolába, a Törökvész úti Óvodába és Bölcsődébe is. A korábban kiépített és most kiteljesedő kerékpárút Csatárka úti szakaszát a felső részen összekötjük a Pitypang utcai Általános Iskolával, az alsó szakaszát pedig – a Szépvölgyi út mentén kialakítandó kerékpáros nyomvonallal – a Pálvölgyi Barlanggal. Az akcióterület csatlakozik a 2010. évben a Bel-Budai városközpont rehabilitációja során kialakított kerékpáros-barát területhez, megteremtve ezzel a Millenáris környékének több irányból történő megközelíthetőségét. Az akcióterületen található további iskolákat (Fillér utcai, Áldás utcai, Marczibányi téri) is szeretnénk bekapcsolni a kerékpáros vérkeringésbe.</w:t>
      </w:r>
    </w:p>
    <w:p w:rsidR="005B790E" w:rsidRPr="009508F1" w:rsidRDefault="005B790E" w:rsidP="005B790E">
      <w:pPr>
        <w:jc w:val="both"/>
      </w:pPr>
      <w:r w:rsidRPr="009508F1">
        <w:t xml:space="preserve">A fejlesztések hatására a II. Kerületi Polgármesteri Hivatal is könnyebben lesz kerékpárral elérhető. Kerékpártárolókat alakítunk ki a Pusztaszeri Köröndnél, a Nagybányai útnál (a buszvégállomásnál), és mindegyik iskola előtti közterületen, ahol a kerékpárok biztonságosan leállíthatóak, leköthetőek. Szintén korábban kiépített kerékpáros nyomvonal található a Retek utcában és a Széna téren. Ezen a két helyszínen a nyomvonal kerékpáros-barát voltát erősítenénk, jobban elkülönítenénk a gyalogos forgalomtól, különös tekintettel a kereszteződésekre, lámpás gyalogos/kerékpáros átkelőkre, azok biztonságos használatát segítve elő. </w:t>
      </w:r>
    </w:p>
    <w:p w:rsidR="005B790E" w:rsidRPr="009508F1" w:rsidRDefault="005B790E" w:rsidP="005B790E">
      <w:pPr>
        <w:jc w:val="both"/>
      </w:pPr>
      <w:r w:rsidRPr="009508F1">
        <w:t>A fejlesztés összértéke hozzávetőlegesen bruttó 300 millió forint.</w:t>
      </w:r>
    </w:p>
    <w:p w:rsidR="005B790E" w:rsidRPr="009508F1" w:rsidRDefault="005B790E" w:rsidP="005B790E">
      <w:pPr>
        <w:jc w:val="both"/>
      </w:pPr>
    </w:p>
    <w:p w:rsidR="005B790E" w:rsidRPr="009508F1" w:rsidRDefault="005B790E" w:rsidP="005B790E">
      <w:pPr>
        <w:pStyle w:val="Listaszerbekezds"/>
        <w:widowControl/>
        <w:suppressAutoHyphens w:val="0"/>
        <w:autoSpaceDN/>
        <w:ind w:left="0"/>
        <w:contextualSpacing/>
        <w:jc w:val="both"/>
        <w:textAlignment w:val="auto"/>
        <w:rPr>
          <w:rFonts w:ascii="Times New Roman" w:hAnsi="Times New Roman" w:cs="Times New Roman"/>
          <w:b/>
          <w:szCs w:val="24"/>
          <w:u w:val="single"/>
        </w:rPr>
      </w:pPr>
      <w:r w:rsidRPr="009508F1">
        <w:rPr>
          <w:rFonts w:ascii="Times New Roman" w:hAnsi="Times New Roman" w:cs="Times New Roman"/>
          <w:b/>
          <w:szCs w:val="24"/>
          <w:u w:val="single"/>
        </w:rPr>
        <w:t>Tér_Köz pályázat keretében megújuló Adyligeti Park</w:t>
      </w:r>
    </w:p>
    <w:p w:rsidR="005B790E" w:rsidRPr="009508F1" w:rsidRDefault="005B790E" w:rsidP="005B790E">
      <w:pPr>
        <w:jc w:val="both"/>
      </w:pPr>
      <w:r w:rsidRPr="009508F1">
        <w:t>A Budapest II. kerületében található Adyliget park (hrsz.: 50578/2) a helyiek életében jelentős szerepet játszik. A park meghatározó karaktere az erdős, ligetes körgyűrű mely körül öleli a belső rétet. A terület határán fekvő erdő részlet a Pilisi Parkerdő területe. A park legfontosabb aktív funkciója a játszótér és a sportpálya. Jelentős eleme még a parknak Ady Endre szobra, mely jelenleg egy hangsúlytalan, jelentéktelen helyen, a főút mellett van elhelyezve. A szobrot egy kiemelt virágágyás szegélyezi. A fejlesztésnek köszönhetően az adyligeti lakóközösség rekreációs igényeinek helyi kielégítésére a park funkcionális és objektum szintű újratervezése és korszerűsítése fog megtörténni 2018-ban. Ezt a megújítást a II. Kerületi Önkormányzat a TÉR_KÖZ pályázat által nyert támogatás keretein belül, a lakók bevonásával, közösségi tervezést követően valósítja meg mintegy bruttó 400 millió forintos értékben (a Főváros által nyújtott pályázati forrás: 235 millió forint, a II. Kerületi Önkormányzat által biztosítandó önerő: 165 millió forint).</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b/>
          <w:u w:val="single"/>
        </w:rPr>
        <w:t>Kadarka utcai Óvoda</w:t>
      </w:r>
      <w:r w:rsidRPr="009508F1">
        <w:rPr>
          <w:rFonts w:ascii="Times New Roman" w:hAnsi="Times New Roman" w:cs="Times New Roman"/>
        </w:rPr>
        <w:t xml:space="preserve"> (VEKOP-6.1.1-15 Kisgyermeket nevelő szülők munkavállalási aktivitásának növelése pályázat)</w:t>
      </w: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rPr>
        <w:t>Kadarka utcai Óvoda önálló intézményként legalább 4 foglalkoztatóval épül és létrejöttekor kiváltja a Községház utcai Óvoda Hidegkúti úti Tagóvodájának (Budapest, Hidegkúti út 220.) 3 csoportját valamint a Kolozsvár utcai Óvoda Hűvösvölgyi úti Tagóvoda (Budapest, Hűvösvölgyi út 209.) 1-2  csoportját. A beruházás becsült összértéke</w:t>
      </w:r>
      <w:r>
        <w:rPr>
          <w:rFonts w:ascii="Times New Roman" w:hAnsi="Times New Roman" w:cs="Times New Roman"/>
        </w:rPr>
        <w:t xml:space="preserve"> közel bruttó 450 millió </w:t>
      </w:r>
      <w:r w:rsidRPr="009508F1">
        <w:rPr>
          <w:rFonts w:ascii="Times New Roman" w:hAnsi="Times New Roman" w:cs="Times New Roman"/>
        </w:rPr>
        <w:t>forint.</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b/>
          <w:u w:val="single"/>
        </w:rPr>
        <w:t xml:space="preserve">Budapest II. kerületi Összevont Egészségügyi Szolgálat Rendelőintézete </w:t>
      </w:r>
      <w:r w:rsidRPr="009508F1">
        <w:rPr>
          <w:rFonts w:ascii="Times New Roman" w:hAnsi="Times New Roman" w:cs="Times New Roman"/>
        </w:rPr>
        <w:t>(1023 Budapest, Frankel Leó út 80-82., hrsz: 14982)</w:t>
      </w:r>
    </w:p>
    <w:p w:rsidR="005B790E" w:rsidRPr="009508F1" w:rsidRDefault="005B790E" w:rsidP="005B790E">
      <w:pPr>
        <w:pStyle w:val="Standard"/>
        <w:jc w:val="both"/>
        <w:rPr>
          <w:rFonts w:ascii="Times New Roman" w:hAnsi="Times New Roman" w:cs="Times New Roman"/>
        </w:rPr>
      </w:pPr>
      <w:r w:rsidRPr="009508F1">
        <w:rPr>
          <w:rFonts w:ascii="Times New Roman" w:hAnsi="Times New Roman" w:cs="Times New Roman"/>
        </w:rPr>
        <w:t>A kerület egyik legnagyobb fejlesztése során összevonásra kerülnek a kerületben elszórtan, a különféle más célra épült épületekben elhelyezett, vagy mára, e célra korszerűtlenné vált, önkormányzati ingatlanokban és bérleményekben működő, járóbeteg ellátást szolgáló szakorvosi rendelők. A terület kiváló tömegközlekedési adottságokkal rendelkezik, gépjárművekkel jól megközelíthető. Az ellátásra szorulók egy helyen és egy időben vehetik igénybe a különböző szakorvosi ellátást és egészségügyi szolgáltatást több mint 20 szakterületen. A rendelőintézeti szakrendelő főfunkcióhoz szorosan kapcsolódva, az épületben helyet kap egy állandó ügyeletesként működő gyógyszertár, továbbá egy gyógyászati segédeszközöket árusító üzlet. Az épületben található rendeltetési egységekhez, a telken belül, részben fedett, részben felszíni parkolók kerülnek kialakításra. A beruházás becsült összértéke orvos technológiai eszközökkel együtt</w:t>
      </w:r>
      <w:r>
        <w:rPr>
          <w:rFonts w:ascii="Times New Roman" w:hAnsi="Times New Roman" w:cs="Times New Roman"/>
        </w:rPr>
        <w:t xml:space="preserve"> közel bruttó 7 milliárd </w:t>
      </w:r>
      <w:r w:rsidRPr="009508F1">
        <w:rPr>
          <w:rFonts w:ascii="Times New Roman" w:hAnsi="Times New Roman" w:cs="Times New Roman"/>
        </w:rPr>
        <w:t>forint.</w:t>
      </w:r>
    </w:p>
    <w:p w:rsidR="005B790E" w:rsidRPr="009508F1" w:rsidRDefault="005B790E" w:rsidP="005B790E">
      <w:pPr>
        <w:pStyle w:val="Standard"/>
        <w:jc w:val="both"/>
        <w:rPr>
          <w:rFonts w:ascii="Times New Roman" w:hAnsi="Times New Roman" w:cs="Times New Roman"/>
        </w:rPr>
      </w:pPr>
    </w:p>
    <w:p w:rsidR="005B790E" w:rsidRDefault="005B790E" w:rsidP="005B790E">
      <w:pPr>
        <w:pStyle w:val="Standard"/>
        <w:jc w:val="both"/>
        <w:rPr>
          <w:rFonts w:ascii="Times New Roman" w:hAnsi="Times New Roman" w:cs="Times New Roman"/>
        </w:rPr>
      </w:pPr>
      <w:r w:rsidRPr="009508F1">
        <w:rPr>
          <w:rFonts w:ascii="Times New Roman" w:hAnsi="Times New Roman" w:cs="Times New Roman"/>
        </w:rPr>
        <w:t>A korlátozottan forgalomképes vagyontárgyakkal kapcsolatos közép- és hosszú távú vagyongazdálkodási terv:</w:t>
      </w:r>
    </w:p>
    <w:p w:rsidR="005B790E" w:rsidRPr="009508F1" w:rsidRDefault="005B790E" w:rsidP="005B790E">
      <w:pPr>
        <w:pStyle w:val="Standard"/>
        <w:jc w:val="both"/>
        <w:rPr>
          <w:rFonts w:ascii="Times New Roman" w:hAnsi="Times New Roman" w:cs="Times New Roman"/>
        </w:rPr>
      </w:pP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az ingatlanok tervszerű felújításán, karbantartásán keresztül állagának megóvása, értékének megőrzése, hosszú távon növelése,</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rendelkezésre álló források függvényében, esetleg pályázatok útján az ingatlanok energetikai korszerűsítése, az üzemeltetési költségek csökkentése,</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az intézményi feladatellátást biztosító vagyoni kör folyamatos felülvizsgálata a kapacitások minél jobb kihasználása érdekében,</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közcél megszűnése esetén a vagyontárgy új funkciójának meghatározása,</w:t>
      </w:r>
    </w:p>
    <w:p w:rsidR="005B790E" w:rsidRPr="009508F1" w:rsidRDefault="005B790E" w:rsidP="005B790E">
      <w:pPr>
        <w:pStyle w:val="Standard"/>
        <w:numPr>
          <w:ilvl w:val="0"/>
          <w:numId w:val="8"/>
        </w:numPr>
        <w:jc w:val="both"/>
        <w:rPr>
          <w:rFonts w:ascii="Times New Roman" w:hAnsi="Times New Roman" w:cs="Times New Roman"/>
          <w:lang w:eastAsia="en-US"/>
        </w:rPr>
      </w:pPr>
      <w:r w:rsidRPr="009508F1">
        <w:rPr>
          <w:rFonts w:ascii="Times New Roman" w:hAnsi="Times New Roman" w:cs="Times New Roman"/>
          <w:lang w:eastAsia="en-US"/>
        </w:rPr>
        <w:t>a közcél hatékony ellátása érdekében, amennyiben szükségessé válik vagyonkezelési szerződés megkötése.</w:t>
      </w:r>
    </w:p>
    <w:p w:rsidR="005B790E" w:rsidRPr="00C9183A" w:rsidRDefault="005B790E" w:rsidP="005B790E">
      <w:pPr>
        <w:suppressAutoHyphens w:val="0"/>
      </w:pPr>
      <w:r w:rsidRPr="00C9183A">
        <w:br w:type="page"/>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b/>
          <w:bCs/>
        </w:rPr>
        <w:t>4.1.3. Önkormányzat tulajdonában álló lakások és nem lakás céljára szolgáló helyiségek:</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 lakások és helyiségek bérletére vonatkozó szabályokat a lakások és helyiségek bérletére, valamint az elidegenítésükre vonatkozó, egyes szabályokról szóló 1993. évi LXXVIII. törvény (a továbbiakban: </w:t>
      </w:r>
      <w:r w:rsidRPr="00C9183A">
        <w:rPr>
          <w:rFonts w:ascii="Times New Roman" w:hAnsi="Times New Roman" w:cs="Times New Roman"/>
          <w:b/>
          <w:bCs/>
        </w:rPr>
        <w:t>Lakástörvény</w:t>
      </w:r>
      <w:r w:rsidRPr="00C9183A">
        <w:rPr>
          <w:rFonts w:ascii="Times New Roman" w:hAnsi="Times New Roman" w:cs="Times New Roman"/>
        </w:rPr>
        <w:t>), valamint a Vagyonrendelet határozza meg.</w:t>
      </w:r>
    </w:p>
    <w:p w:rsidR="005B790E" w:rsidRPr="00C9183A" w:rsidRDefault="005B790E" w:rsidP="005B790E">
      <w:pPr>
        <w:pStyle w:val="Standard"/>
        <w:rPr>
          <w:rFonts w:ascii="Times New Roman" w:hAnsi="Times New Roman" w:cs="Times New Roman"/>
        </w:rPr>
      </w:pPr>
    </w:p>
    <w:p w:rsidR="005B790E" w:rsidRPr="00C9183A" w:rsidRDefault="005B790E" w:rsidP="005B790E">
      <w:r w:rsidRPr="00C9183A">
        <w:rPr>
          <w:b/>
        </w:rPr>
        <w:t>4.1.3.1. Az Önkormányzat lakásvagyona, a lakásgazdálkodás főbb céljai</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 lakásállományában </w:t>
      </w:r>
      <w:r>
        <w:rPr>
          <w:rFonts w:ascii="Times New Roman" w:hAnsi="Times New Roman" w:cs="Times New Roman"/>
        </w:rPr>
        <w:t xml:space="preserve">2017. december 31-i állapot szerint </w:t>
      </w:r>
      <w:r w:rsidRPr="00196EAA">
        <w:rPr>
          <w:rFonts w:ascii="Times New Roman" w:hAnsi="Times New Roman" w:cs="Times New Roman"/>
        </w:rPr>
        <w:t xml:space="preserve">476 </w:t>
      </w:r>
      <w:r w:rsidRPr="00C9183A">
        <w:rPr>
          <w:rFonts w:ascii="Times New Roman" w:hAnsi="Times New Roman" w:cs="Times New Roman"/>
        </w:rPr>
        <w:t>db lakás található, melyek komfortfokozat szerinti megoszlását az alábbi táblázat mutatja:</w:t>
      </w:r>
    </w:p>
    <w:p w:rsidR="005B790E" w:rsidRPr="00C9183A" w:rsidRDefault="005B790E" w:rsidP="005B790E">
      <w:pPr>
        <w:pStyle w:val="Standard"/>
        <w:rPr>
          <w:rFonts w:ascii="Times New Roman" w:hAnsi="Times New Roman" w:cs="Times New Roman"/>
        </w:rPr>
      </w:pPr>
    </w:p>
    <w:tbl>
      <w:tblPr>
        <w:tblW w:w="8659" w:type="dxa"/>
        <w:jc w:val="center"/>
        <w:tblLayout w:type="fixed"/>
        <w:tblCellMar>
          <w:left w:w="10" w:type="dxa"/>
          <w:right w:w="10" w:type="dxa"/>
        </w:tblCellMar>
        <w:tblLook w:val="04A0" w:firstRow="1" w:lastRow="0" w:firstColumn="1" w:lastColumn="0" w:noHBand="0" w:noVBand="1"/>
      </w:tblPr>
      <w:tblGrid>
        <w:gridCol w:w="5787"/>
        <w:gridCol w:w="2872"/>
      </w:tblGrid>
      <w:tr w:rsidR="005B790E" w:rsidRPr="00C9183A" w:rsidTr="00E8256B">
        <w:trPr>
          <w:trHeight w:val="595"/>
          <w:jc w:val="center"/>
        </w:trPr>
        <w:tc>
          <w:tcPr>
            <w:tcW w:w="8659"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B790E" w:rsidRPr="00C9183A" w:rsidRDefault="005B790E" w:rsidP="00E8256B">
            <w:pPr>
              <w:pStyle w:val="Standard"/>
              <w:jc w:val="center"/>
              <w:textAlignment w:val="auto"/>
              <w:rPr>
                <w:rFonts w:ascii="Times New Roman" w:hAnsi="Times New Roman" w:cs="Times New Roman"/>
                <w:b/>
                <w:bCs/>
              </w:rPr>
            </w:pPr>
            <w:r w:rsidRPr="00C9183A">
              <w:rPr>
                <w:rFonts w:ascii="Times New Roman" w:hAnsi="Times New Roman" w:cs="Times New Roman"/>
                <w:b/>
                <w:bCs/>
              </w:rPr>
              <w:t>Önkormányzati tulajdonban álló lakások megoszlása komfortfokozat szerint (db)</w:t>
            </w:r>
          </w:p>
        </w:tc>
      </w:tr>
      <w:tr w:rsidR="005B790E" w:rsidRPr="00C9183A" w:rsidTr="00E8256B">
        <w:trPr>
          <w:trHeight w:val="270"/>
          <w:jc w:val="center"/>
        </w:trPr>
        <w:tc>
          <w:tcPr>
            <w:tcW w:w="5787"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Összkomfortos</w:t>
            </w:r>
          </w:p>
        </w:tc>
        <w:tc>
          <w:tcPr>
            <w:tcW w:w="2872"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sidRPr="00C9183A">
              <w:rPr>
                <w:rFonts w:ascii="Times New Roman" w:hAnsi="Times New Roman" w:cs="Times New Roman"/>
              </w:rPr>
              <w:t>118</w:t>
            </w:r>
          </w:p>
        </w:tc>
      </w:tr>
      <w:tr w:rsidR="005B790E" w:rsidRPr="00C9183A" w:rsidTr="00E8256B">
        <w:trPr>
          <w:trHeight w:val="255"/>
          <w:jc w:val="center"/>
        </w:trPr>
        <w:tc>
          <w:tcPr>
            <w:tcW w:w="5787"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Komfortos</w:t>
            </w:r>
          </w:p>
        </w:tc>
        <w:tc>
          <w:tcPr>
            <w:tcW w:w="2872"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240</w:t>
            </w:r>
          </w:p>
        </w:tc>
      </w:tr>
      <w:tr w:rsidR="005B790E" w:rsidRPr="00C9183A" w:rsidTr="00E8256B">
        <w:trPr>
          <w:trHeight w:val="270"/>
          <w:jc w:val="center"/>
        </w:trPr>
        <w:tc>
          <w:tcPr>
            <w:tcW w:w="5787"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Félkomfortos</w:t>
            </w:r>
          </w:p>
        </w:tc>
        <w:tc>
          <w:tcPr>
            <w:tcW w:w="2872"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35</w:t>
            </w:r>
          </w:p>
        </w:tc>
      </w:tr>
      <w:tr w:rsidR="005B790E" w:rsidRPr="00C9183A" w:rsidTr="00E8256B">
        <w:trPr>
          <w:trHeight w:val="255"/>
          <w:jc w:val="center"/>
        </w:trPr>
        <w:tc>
          <w:tcPr>
            <w:tcW w:w="5787"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Komfort nélküli</w:t>
            </w:r>
          </w:p>
        </w:tc>
        <w:tc>
          <w:tcPr>
            <w:tcW w:w="2872"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68</w:t>
            </w:r>
          </w:p>
        </w:tc>
      </w:tr>
      <w:tr w:rsidR="005B790E" w:rsidRPr="00C9183A" w:rsidTr="00E8256B">
        <w:trPr>
          <w:trHeight w:val="255"/>
          <w:jc w:val="center"/>
        </w:trPr>
        <w:tc>
          <w:tcPr>
            <w:tcW w:w="5787"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Szükséglakás</w:t>
            </w:r>
          </w:p>
        </w:tc>
        <w:tc>
          <w:tcPr>
            <w:tcW w:w="2872"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15</w:t>
            </w:r>
          </w:p>
        </w:tc>
      </w:tr>
      <w:tr w:rsidR="005B790E" w:rsidRPr="00C9183A" w:rsidTr="00E8256B">
        <w:trPr>
          <w:trHeight w:val="270"/>
          <w:jc w:val="center"/>
        </w:trPr>
        <w:tc>
          <w:tcPr>
            <w:tcW w:w="5787" w:type="dxa"/>
            <w:tcBorders>
              <w:left w:val="single" w:sz="8" w:space="0" w:color="000000"/>
              <w:bottom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b/>
                <w:bCs/>
              </w:rPr>
            </w:pPr>
            <w:r w:rsidRPr="00C9183A">
              <w:rPr>
                <w:rFonts w:ascii="Times New Roman" w:hAnsi="Times New Roman" w:cs="Times New Roman"/>
                <w:b/>
                <w:bCs/>
              </w:rPr>
              <w:t>Összesen</w:t>
            </w:r>
          </w:p>
        </w:tc>
        <w:tc>
          <w:tcPr>
            <w:tcW w:w="2872"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b/>
                <w:bCs/>
              </w:rPr>
            </w:pPr>
            <w:r>
              <w:rPr>
                <w:rFonts w:ascii="Times New Roman" w:hAnsi="Times New Roman" w:cs="Times New Roman"/>
                <w:b/>
                <w:bCs/>
              </w:rPr>
              <w:t>47</w:t>
            </w:r>
            <w:r w:rsidRPr="00C9183A">
              <w:rPr>
                <w:rFonts w:ascii="Times New Roman" w:hAnsi="Times New Roman" w:cs="Times New Roman"/>
                <w:b/>
                <w:bCs/>
              </w:rPr>
              <w:t>6</w:t>
            </w:r>
          </w:p>
        </w:tc>
      </w:tr>
    </w:tbl>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r w:rsidRPr="00C9183A">
        <w:rPr>
          <w:rFonts w:ascii="Times New Roman" w:hAnsi="Times New Roman" w:cs="Times New Roman"/>
          <w:noProof/>
          <w:lang w:eastAsia="hu-HU" w:bidi="ar-SA"/>
        </w:rPr>
        <w:drawing>
          <wp:anchor distT="0" distB="0" distL="114300" distR="114300" simplePos="0" relativeHeight="251659264" behindDoc="0" locked="0" layoutInCell="1" allowOverlap="1" wp14:anchorId="642019C5" wp14:editId="3E89856A">
            <wp:simplePos x="0" y="0"/>
            <wp:positionH relativeFrom="margin">
              <wp:align>center</wp:align>
            </wp:positionH>
            <wp:positionV relativeFrom="paragraph">
              <wp:posOffset>124460</wp:posOffset>
            </wp:positionV>
            <wp:extent cx="4549140" cy="2514600"/>
            <wp:effectExtent l="0" t="0" r="3810" b="0"/>
            <wp:wrapSquare wrapText="bothSides"/>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Textbodyindent"/>
        <w:ind w:left="0" w:firstLine="0"/>
        <w:jc w:val="both"/>
        <w:rPr>
          <w:rFonts w:ascii="Times New Roman" w:hAnsi="Times New Roman" w:cs="Times New Roman"/>
          <w:bCs/>
          <w:sz w:val="24"/>
        </w:rPr>
      </w:pPr>
      <w:r w:rsidRPr="00C9183A">
        <w:rPr>
          <w:rFonts w:ascii="Times New Roman" w:hAnsi="Times New Roman" w:cs="Times New Roman"/>
          <w:bCs/>
          <w:sz w:val="24"/>
        </w:rPr>
        <w:t>A kerület lakásállományán belül – ahogy azt a fenti táblázat mutatja – igen magas a komfort nélküli, illetőleg a szükséglakások száma, amelyek a XXI. századi lakhatási igényeket a legcsekélyebb mértékben sem elégítik ki, továbbá a fenntartásuk is jelentős veszteséggel jár (a befolyó lakbér töredéke az Önkormányzat által a társasház részére fizetendő közös költségnek).</w:t>
      </w:r>
    </w:p>
    <w:p w:rsidR="005B790E" w:rsidRPr="00C9183A" w:rsidRDefault="005B790E" w:rsidP="005B790E">
      <w:pPr>
        <w:pStyle w:val="Standard"/>
        <w:tabs>
          <w:tab w:val="right" w:pos="3402"/>
        </w:tabs>
        <w:jc w:val="both"/>
        <w:rPr>
          <w:rFonts w:ascii="Times New Roman" w:hAnsi="Times New Roman" w:cs="Times New Roman"/>
          <w:bCs/>
        </w:rPr>
      </w:pPr>
      <w:r w:rsidRPr="00C9183A">
        <w:rPr>
          <w:rFonts w:ascii="Times New Roman" w:hAnsi="Times New Roman" w:cs="Times New Roman"/>
          <w:bCs/>
        </w:rPr>
        <w:t xml:space="preserve">A korszerű, illetőleg gazdaságosan üzemeltethető lakásállomány megteremtése érdekében elsődleges feladatnak tekintjük </w:t>
      </w:r>
      <w:proofErr w:type="gramStart"/>
      <w:r w:rsidRPr="00C9183A">
        <w:rPr>
          <w:rFonts w:ascii="Times New Roman" w:hAnsi="Times New Roman" w:cs="Times New Roman"/>
          <w:bCs/>
        </w:rPr>
        <w:t>ezen</w:t>
      </w:r>
      <w:proofErr w:type="gramEnd"/>
      <w:r w:rsidRPr="00C9183A">
        <w:rPr>
          <w:rFonts w:ascii="Times New Roman" w:hAnsi="Times New Roman" w:cs="Times New Roman"/>
          <w:bCs/>
        </w:rPr>
        <w:t xml:space="preserve"> bérlemények komfortosítását, illetőleg ahol erre gazdaságossági szempontok, valamint a jogi szabályozás miatt nincs lehetőség, ott a lakásállományból való fokozatos kivonásukat és pályázat útján történő értékesítésüket.</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r w:rsidRPr="00C9183A">
        <w:rPr>
          <w:rFonts w:ascii="Times New Roman" w:hAnsi="Times New Roman" w:cs="Times New Roman"/>
        </w:rPr>
        <w:t>A lakásállomány alapterület szerinti megoszlását a következő táblázat mutatja:</w:t>
      </w:r>
    </w:p>
    <w:p w:rsidR="005B790E" w:rsidRPr="00C9183A" w:rsidRDefault="005B790E" w:rsidP="005B790E">
      <w:pPr>
        <w:pStyle w:val="Standard"/>
        <w:rPr>
          <w:rFonts w:ascii="Times New Roman" w:hAnsi="Times New Roman" w:cs="Times New Roman"/>
        </w:rPr>
      </w:pPr>
    </w:p>
    <w:tbl>
      <w:tblPr>
        <w:tblW w:w="8754" w:type="dxa"/>
        <w:jc w:val="center"/>
        <w:tblLayout w:type="fixed"/>
        <w:tblCellMar>
          <w:left w:w="10" w:type="dxa"/>
          <w:right w:w="10" w:type="dxa"/>
        </w:tblCellMar>
        <w:tblLook w:val="04A0" w:firstRow="1" w:lastRow="0" w:firstColumn="1" w:lastColumn="0" w:noHBand="0" w:noVBand="1"/>
      </w:tblPr>
      <w:tblGrid>
        <w:gridCol w:w="5835"/>
        <w:gridCol w:w="2919"/>
      </w:tblGrid>
      <w:tr w:rsidR="005B790E" w:rsidRPr="00C9183A" w:rsidTr="00E8256B">
        <w:trPr>
          <w:trHeight w:val="510"/>
          <w:jc w:val="center"/>
        </w:trPr>
        <w:tc>
          <w:tcPr>
            <w:tcW w:w="8754" w:type="dxa"/>
            <w:gridSpan w:val="2"/>
            <w:tcBorders>
              <w:top w:val="single" w:sz="8"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5B790E" w:rsidRPr="00C9183A" w:rsidRDefault="005B790E" w:rsidP="00E8256B">
            <w:pPr>
              <w:pStyle w:val="Standard"/>
              <w:jc w:val="center"/>
              <w:textAlignment w:val="auto"/>
              <w:rPr>
                <w:rFonts w:ascii="Times New Roman" w:hAnsi="Times New Roman" w:cs="Times New Roman"/>
                <w:b/>
                <w:bCs/>
              </w:rPr>
            </w:pPr>
            <w:r w:rsidRPr="00C9183A">
              <w:rPr>
                <w:rFonts w:ascii="Times New Roman" w:hAnsi="Times New Roman" w:cs="Times New Roman"/>
                <w:b/>
                <w:bCs/>
              </w:rPr>
              <w:t>Önkormányzati tulajdonban álló lakások számának alapterület szerinti megoszlása</w:t>
            </w:r>
          </w:p>
        </w:tc>
      </w:tr>
      <w:tr w:rsidR="005B790E" w:rsidRPr="00C9183A" w:rsidTr="00E8256B">
        <w:trPr>
          <w:trHeight w:val="255"/>
          <w:jc w:val="center"/>
        </w:trPr>
        <w:tc>
          <w:tcPr>
            <w:tcW w:w="5835" w:type="dxa"/>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30 m</w:t>
            </w:r>
            <w:r w:rsidRPr="00C9183A">
              <w:rPr>
                <w:rFonts w:ascii="Times New Roman" w:hAnsi="Times New Roman" w:cs="Times New Roman"/>
                <w:vertAlign w:val="superscript"/>
              </w:rPr>
              <w:t>2</w:t>
            </w:r>
            <w:r w:rsidRPr="00C9183A">
              <w:rPr>
                <w:rFonts w:ascii="Times New Roman" w:hAnsi="Times New Roman" w:cs="Times New Roman"/>
              </w:rPr>
              <w:t>-ig</w:t>
            </w:r>
          </w:p>
        </w:tc>
        <w:tc>
          <w:tcPr>
            <w:tcW w:w="2919" w:type="dxa"/>
            <w:tcBorders>
              <w:top w:val="single" w:sz="8" w:space="0" w:color="000000"/>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128</w:t>
            </w:r>
            <w:r w:rsidRPr="00C9183A">
              <w:rPr>
                <w:rFonts w:ascii="Times New Roman" w:hAnsi="Times New Roman" w:cs="Times New Roman"/>
              </w:rPr>
              <w:t xml:space="preserve"> db</w:t>
            </w:r>
          </w:p>
        </w:tc>
      </w:tr>
      <w:tr w:rsidR="005B790E" w:rsidRPr="00C9183A" w:rsidTr="00E8256B">
        <w:trPr>
          <w:trHeight w:val="270"/>
          <w:jc w:val="center"/>
        </w:trPr>
        <w:tc>
          <w:tcPr>
            <w:tcW w:w="5835"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31-50 m</w:t>
            </w:r>
            <w:r w:rsidRPr="00C9183A">
              <w:rPr>
                <w:rFonts w:ascii="Times New Roman" w:hAnsi="Times New Roman" w:cs="Times New Roman"/>
                <w:vertAlign w:val="superscript"/>
              </w:rPr>
              <w:t>2</w:t>
            </w:r>
          </w:p>
        </w:tc>
        <w:tc>
          <w:tcPr>
            <w:tcW w:w="2919"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195</w:t>
            </w:r>
            <w:r w:rsidRPr="00C9183A">
              <w:rPr>
                <w:rFonts w:ascii="Times New Roman" w:hAnsi="Times New Roman" w:cs="Times New Roman"/>
              </w:rPr>
              <w:t xml:space="preserve"> db</w:t>
            </w:r>
          </w:p>
        </w:tc>
      </w:tr>
      <w:tr w:rsidR="005B790E" w:rsidRPr="00C9183A" w:rsidTr="00E8256B">
        <w:trPr>
          <w:trHeight w:val="255"/>
          <w:jc w:val="center"/>
        </w:trPr>
        <w:tc>
          <w:tcPr>
            <w:tcW w:w="5835"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51-70 m</w:t>
            </w:r>
            <w:r w:rsidRPr="00C9183A">
              <w:rPr>
                <w:rFonts w:ascii="Times New Roman" w:hAnsi="Times New Roman" w:cs="Times New Roman"/>
                <w:vertAlign w:val="superscript"/>
              </w:rPr>
              <w:t>2</w:t>
            </w:r>
          </w:p>
        </w:tc>
        <w:tc>
          <w:tcPr>
            <w:tcW w:w="2919"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90</w:t>
            </w:r>
            <w:r w:rsidRPr="00C9183A">
              <w:rPr>
                <w:rFonts w:ascii="Times New Roman" w:hAnsi="Times New Roman" w:cs="Times New Roman"/>
              </w:rPr>
              <w:t xml:space="preserve"> db</w:t>
            </w:r>
          </w:p>
        </w:tc>
      </w:tr>
      <w:tr w:rsidR="005B790E" w:rsidRPr="00C9183A" w:rsidTr="00E8256B">
        <w:trPr>
          <w:trHeight w:val="255"/>
          <w:jc w:val="center"/>
        </w:trPr>
        <w:tc>
          <w:tcPr>
            <w:tcW w:w="5835" w:type="dxa"/>
            <w:tcBorders>
              <w:left w:val="single" w:sz="8" w:space="0" w:color="000000"/>
              <w:bottom w:val="single" w:sz="4"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71-90 m</w:t>
            </w:r>
            <w:r w:rsidRPr="00C9183A">
              <w:rPr>
                <w:rFonts w:ascii="Times New Roman" w:hAnsi="Times New Roman" w:cs="Times New Roman"/>
                <w:vertAlign w:val="superscript"/>
              </w:rPr>
              <w:t>2</w:t>
            </w:r>
          </w:p>
        </w:tc>
        <w:tc>
          <w:tcPr>
            <w:tcW w:w="2919" w:type="dxa"/>
            <w:tcBorders>
              <w:left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Pr>
                <w:rFonts w:ascii="Times New Roman" w:hAnsi="Times New Roman" w:cs="Times New Roman"/>
              </w:rPr>
              <w:t>35</w:t>
            </w:r>
            <w:r w:rsidRPr="00C9183A">
              <w:rPr>
                <w:rFonts w:ascii="Times New Roman" w:hAnsi="Times New Roman" w:cs="Times New Roman"/>
              </w:rPr>
              <w:t xml:space="preserve"> db</w:t>
            </w:r>
          </w:p>
        </w:tc>
      </w:tr>
      <w:tr w:rsidR="005B790E" w:rsidRPr="00C9183A" w:rsidTr="00E8256B">
        <w:trPr>
          <w:trHeight w:val="270"/>
          <w:jc w:val="center"/>
        </w:trPr>
        <w:tc>
          <w:tcPr>
            <w:tcW w:w="5835" w:type="dxa"/>
            <w:tcBorders>
              <w:left w:val="single" w:sz="8" w:space="0" w:color="000000"/>
              <w:bottom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textAlignment w:val="auto"/>
              <w:rPr>
                <w:rFonts w:ascii="Times New Roman" w:hAnsi="Times New Roman" w:cs="Times New Roman"/>
              </w:rPr>
            </w:pPr>
            <w:r w:rsidRPr="00C9183A">
              <w:rPr>
                <w:rFonts w:ascii="Times New Roman" w:hAnsi="Times New Roman" w:cs="Times New Roman"/>
              </w:rPr>
              <w:t>90 m</w:t>
            </w:r>
            <w:r w:rsidRPr="00C9183A">
              <w:rPr>
                <w:rFonts w:ascii="Times New Roman" w:hAnsi="Times New Roman" w:cs="Times New Roman"/>
                <w:vertAlign w:val="superscript"/>
              </w:rPr>
              <w:t>2</w:t>
            </w:r>
            <w:r w:rsidRPr="00C9183A">
              <w:rPr>
                <w:rFonts w:ascii="Times New Roman" w:hAnsi="Times New Roman" w:cs="Times New Roman"/>
              </w:rPr>
              <w:t>-nél nagyobb</w:t>
            </w:r>
          </w:p>
        </w:tc>
        <w:tc>
          <w:tcPr>
            <w:tcW w:w="2919"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rsidR="005B790E" w:rsidRPr="00C9183A" w:rsidRDefault="005B790E" w:rsidP="00E8256B">
            <w:pPr>
              <w:pStyle w:val="Standard"/>
              <w:jc w:val="center"/>
              <w:textAlignment w:val="auto"/>
              <w:rPr>
                <w:rFonts w:ascii="Times New Roman" w:hAnsi="Times New Roman" w:cs="Times New Roman"/>
              </w:rPr>
            </w:pPr>
            <w:r w:rsidRPr="00C9183A">
              <w:rPr>
                <w:rFonts w:ascii="Times New Roman" w:hAnsi="Times New Roman" w:cs="Times New Roman"/>
              </w:rPr>
              <w:t>28 db</w:t>
            </w:r>
          </w:p>
        </w:tc>
      </w:tr>
    </w:tbl>
    <w:p w:rsidR="005B790E" w:rsidRPr="00C9183A" w:rsidRDefault="005B790E" w:rsidP="005B790E">
      <w:pPr>
        <w:pStyle w:val="Standard"/>
        <w:rPr>
          <w:rFonts w:ascii="Times New Roman" w:hAnsi="Times New Roman" w:cs="Times New Roman"/>
          <w:b/>
        </w:rPr>
      </w:pPr>
    </w:p>
    <w:p w:rsidR="005B790E" w:rsidRPr="00C9183A" w:rsidRDefault="005B790E" w:rsidP="005B790E">
      <w:pPr>
        <w:pStyle w:val="Standard"/>
        <w:rPr>
          <w:rFonts w:ascii="Times New Roman" w:hAnsi="Times New Roman" w:cs="Times New Roman"/>
          <w:b/>
        </w:rPr>
      </w:pPr>
    </w:p>
    <w:p w:rsidR="005B790E" w:rsidRPr="00C9183A" w:rsidRDefault="005B790E" w:rsidP="005B790E">
      <w:pPr>
        <w:pStyle w:val="Standard"/>
        <w:rPr>
          <w:rFonts w:ascii="Times New Roman" w:hAnsi="Times New Roman" w:cs="Times New Roman"/>
          <w:b/>
        </w:rPr>
      </w:pPr>
    </w:p>
    <w:p w:rsidR="005B790E" w:rsidRPr="00C9183A" w:rsidRDefault="005B790E" w:rsidP="005B790E">
      <w:pPr>
        <w:pStyle w:val="Standard"/>
        <w:jc w:val="center"/>
        <w:rPr>
          <w:rFonts w:ascii="Times New Roman" w:hAnsi="Times New Roman" w:cs="Times New Roman"/>
        </w:rPr>
      </w:pPr>
      <w:r>
        <w:rPr>
          <w:noProof/>
          <w:lang w:eastAsia="hu-HU" w:bidi="ar-SA"/>
        </w:rPr>
        <w:drawing>
          <wp:inline distT="0" distB="0" distL="0" distR="0" wp14:anchorId="3CD00E19" wp14:editId="14B99FB7">
            <wp:extent cx="4572000" cy="28575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790E" w:rsidRDefault="005B790E" w:rsidP="005B790E">
      <w:pPr>
        <w:pStyle w:val="Standard"/>
        <w:rPr>
          <w:rFonts w:ascii="Times New Roman" w:hAnsi="Times New Roman" w:cs="Times New Roman"/>
        </w:rPr>
      </w:pPr>
    </w:p>
    <w:p w:rsidR="005B790E"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b/>
        </w:rPr>
      </w:pPr>
      <w:r w:rsidRPr="00C9183A">
        <w:rPr>
          <w:rFonts w:ascii="Times New Roman" w:hAnsi="Times New Roman" w:cs="Times New Roman"/>
          <w:b/>
        </w:rPr>
        <w:t>Különleges státuszú lakások:</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 A </w:t>
      </w:r>
      <w:r w:rsidRPr="00C9183A">
        <w:rPr>
          <w:rFonts w:ascii="Times New Roman" w:hAnsi="Times New Roman" w:cs="Times New Roman"/>
          <w:i/>
        </w:rPr>
        <w:t>BRFK</w:t>
      </w:r>
      <w:r w:rsidRPr="00C9183A">
        <w:rPr>
          <w:rFonts w:ascii="Times New Roman" w:hAnsi="Times New Roman" w:cs="Times New Roman"/>
        </w:rPr>
        <w:t xml:space="preserve"> és az Önkormányzat között 2017. október 24. napján létrejött megállapodás alapján a II. Kerületi Rendőrkapitányság hivatásos állományába tartozó rendőrök elhelyezésére biztosított 10 db lakás, amelyekre a BRFK-t folyamatos bérlőkijelölési jog illeti meg. Jelenleg négy lakás áll üresen, amelyekre várhatóan 2018. év elején fog a BRFK bérlőket jelölni.</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 Az </w:t>
      </w:r>
      <w:r w:rsidRPr="00C9183A">
        <w:rPr>
          <w:rFonts w:ascii="Times New Roman" w:hAnsi="Times New Roman" w:cs="Times New Roman"/>
          <w:i/>
        </w:rPr>
        <w:t>állami támogatással megvalósított szociális bérlakások</w:t>
      </w:r>
      <w:r w:rsidRPr="00C9183A">
        <w:rPr>
          <w:rFonts w:ascii="Times New Roman" w:hAnsi="Times New Roman" w:cs="Times New Roman"/>
        </w:rPr>
        <w:t xml:space="preserve">: az Önkormányzat 2003-ban építette fel a Budapest II. kerület Bécsi út 17-21./Lajos u. 18-20. szám alatti 50 lakást magába foglaló épületet. A lakások - melyek a bérlők részére nem elidegeníthetők - bérbeadása pályázat útján, öt év határozott időre történik. A lakásokat kizárólag </w:t>
      </w:r>
      <w:proofErr w:type="spellStart"/>
      <w:r w:rsidRPr="00C9183A">
        <w:rPr>
          <w:rFonts w:ascii="Times New Roman" w:hAnsi="Times New Roman" w:cs="Times New Roman"/>
        </w:rPr>
        <w:t>előtakarékosságot</w:t>
      </w:r>
      <w:proofErr w:type="spellEnd"/>
      <w:r w:rsidRPr="00C9183A">
        <w:rPr>
          <w:rFonts w:ascii="Times New Roman" w:hAnsi="Times New Roman" w:cs="Times New Roman"/>
        </w:rPr>
        <w:t xml:space="preserve"> vállaló személy részére lehet bérbe adni. A Vagyonrendelet alapján az Önkormányzat az állami támogatással megvalósított szociális bérlakások legfeljebb 20%-át a II. kerületben dolgozó köztisztviselők, közalkalmazottak és a helyi rendőrség állománya lakhatásának biztosítására tartja fenn.</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 Az Önkormányzat lehetőségeihez mérten segítséget nyújt a jövedelmi-vagyoni viszonyaik alapján arra rászoruló kerületi lakosok részére lakásproblémájuk megoldásában. Az Önkormányzat </w:t>
      </w:r>
      <w:r w:rsidRPr="00C9183A">
        <w:rPr>
          <w:rFonts w:ascii="Times New Roman" w:hAnsi="Times New Roman" w:cs="Times New Roman"/>
          <w:i/>
        </w:rPr>
        <w:t>szociális bérlakás pályázat</w:t>
      </w:r>
      <w:r w:rsidRPr="00C9183A">
        <w:rPr>
          <w:rFonts w:ascii="Times New Roman" w:hAnsi="Times New Roman" w:cs="Times New Roman"/>
        </w:rPr>
        <w:t xml:space="preserve"> keretében (a Vagyonrendeletben meghatározott feltételek alapján), öt év határozott időre biztosít elhelyezést az arra leginkább rászoruló és a feltételeknek mindenben megfelelő II. kerületi polgárok részére.</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szociális bérlakások nem idegeníthetők el, ennek megfelelően azokat a Képviselő-testület forgalomképtelenné nyilvánította (a Vagyonrendelet 2. mellékletében szerepelnek).</w:t>
      </w:r>
    </w:p>
    <w:p w:rsidR="005B790E" w:rsidRPr="00935049" w:rsidRDefault="005B790E" w:rsidP="005B790E">
      <w:pPr>
        <w:pStyle w:val="Standard"/>
        <w:jc w:val="both"/>
        <w:rPr>
          <w:rFonts w:ascii="Times New Roman" w:hAnsi="Times New Roman" w:cs="Times New Roman"/>
        </w:rPr>
      </w:pPr>
      <w:r w:rsidRPr="00C9183A">
        <w:rPr>
          <w:rFonts w:ascii="Times New Roman" w:hAnsi="Times New Roman" w:cs="Times New Roman"/>
        </w:rPr>
        <w:t>A szociális bérlakás-pályázat Vagyonrendeletben rögzített feltételeinek átdolgozása, így elsősorba</w:t>
      </w:r>
      <w:r>
        <w:rPr>
          <w:rFonts w:ascii="Times New Roman" w:hAnsi="Times New Roman" w:cs="Times New Roman"/>
        </w:rPr>
        <w:t xml:space="preserve">n a jövedelemhatárok módosítása, melynek összhangban kell állnia </w:t>
      </w:r>
      <w:r w:rsidRPr="00935049">
        <w:rPr>
          <w:rFonts w:ascii="Times New Roman" w:hAnsi="Times New Roman" w:cs="Times New Roman"/>
        </w:rPr>
        <w:t>a szociális igazgatásról és egyes szociális és gyermekjóléti ellátásokról szóló önkormányzati rendeletben foglaltakkal</w:t>
      </w:r>
      <w:r>
        <w:rPr>
          <w:rFonts w:ascii="Times New Roman" w:hAnsi="Times New Roman" w:cs="Times New Roman"/>
        </w:rPr>
        <w:t xml:space="preserve">, </w:t>
      </w:r>
      <w:r w:rsidRPr="00935049">
        <w:rPr>
          <w:rFonts w:ascii="Times New Roman" w:hAnsi="Times New Roman" w:cs="Times New Roman"/>
        </w:rPr>
        <w:t>fontos feladat.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Önkormányzat alapvető érdeke, hogy vagyonát hatékonyan kezelve olyan mennyiségű és minőségű lakást tartson fenn közép- és hosszútávon, amely egyrészről a kötelezően ellátandó feladatainak maradéktalan megvalósítását szolgálja, másrészt az ésszerű és hatékony gazdálkodásnak megfelelően pozitív szaldóval biztosítja a lakásvagyon folyamatos fenntartását.</w:t>
      </w:r>
    </w:p>
    <w:p w:rsidR="005B790E" w:rsidRDefault="005B790E" w:rsidP="005B790E">
      <w:pPr>
        <w:pStyle w:val="Standard"/>
        <w:jc w:val="both"/>
        <w:rPr>
          <w:rFonts w:ascii="Times New Roman" w:hAnsi="Times New Roman" w:cs="Times New Roman"/>
        </w:rPr>
      </w:pPr>
      <w:r w:rsidRPr="00C9183A">
        <w:rPr>
          <w:rFonts w:ascii="Times New Roman" w:hAnsi="Times New Roman" w:cs="Times New Roman"/>
        </w:rPr>
        <w:t>E kettős feladat megvalósítása érdekében az Önkormányzatnak a Vagyonrendelet mellékletében forgalomképtelen és korlátozottan forgalomképes lakásként/épületként megjelölt ingatlanokon kívül minden olyan lakást célszerű értékesítenie, amelyek alapterületük, komfortokozatuk és műszaki adottságaik alapján a továbbiakban nem alkalmasak bérbeadásra, vagy amelyekre a ráfordított fenntartási költségek meghaladják a lakbérekből származó bevételeket. Az elidegenítési döntések kialakításánál további lényeges szempont az épületben lévő önkormányzati tulajdoni hányad is.</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lakásgazdálkodásban nem hasznosítható üres lakások elsősorban – nyilvános, indokolt esetben zártkörű – pályázat útján kerülnek értékesítésre.</w:t>
      </w:r>
    </w:p>
    <w:p w:rsidR="005B790E" w:rsidRPr="00290CF1" w:rsidRDefault="005B790E" w:rsidP="005B790E">
      <w:pPr>
        <w:pStyle w:val="Standard"/>
        <w:jc w:val="both"/>
        <w:rPr>
          <w:rFonts w:ascii="Times New Roman" w:hAnsi="Times New Roman" w:cs="Times New Roman"/>
        </w:rPr>
      </w:pPr>
    </w:p>
    <w:p w:rsidR="005B790E" w:rsidRPr="00290CF1" w:rsidRDefault="005B790E" w:rsidP="005B790E">
      <w:pPr>
        <w:pStyle w:val="Standard"/>
        <w:jc w:val="both"/>
        <w:rPr>
          <w:rFonts w:ascii="Times New Roman" w:hAnsi="Times New Roman" w:cs="Times New Roman"/>
        </w:rPr>
      </w:pPr>
      <w:proofErr w:type="gramStart"/>
      <w:r w:rsidRPr="00290CF1">
        <w:rPr>
          <w:rFonts w:ascii="Times New Roman" w:hAnsi="Times New Roman" w:cs="Times New Roman"/>
        </w:rPr>
        <w:t>A fentieken túl az Önkormányzat azon kizárólagos önkormányzati tulajdonban álló ingatlanok tekintetében, amely ingatlanokon található lakóépületben lévő lakások egy része üres, használaton kívül áll és az épület műszaki állapota leromlott, gazdaságosan fel nem újítható, fontos feladatának tekinti a még fennálló bérleti jogviszony(ok) közös megegyezéssel történő megszüntetését akár bérleti jog megváltás, akár cserelakás biztosítása mellett és a kiürítést követően az ingatlanok más módon történő hasznosítását, illetve nyilvános versenytárgyalás útján történő értékesítését.</w:t>
      </w:r>
      <w:proofErr w:type="gramEnd"/>
    </w:p>
    <w:p w:rsidR="005B790E" w:rsidRPr="00290CF1" w:rsidRDefault="005B790E" w:rsidP="005B790E">
      <w:pPr>
        <w:pStyle w:val="Standard"/>
        <w:jc w:val="both"/>
        <w:rPr>
          <w:rFonts w:ascii="Times New Roman" w:hAnsi="Times New Roman" w:cs="Times New Roman"/>
        </w:rPr>
      </w:pPr>
    </w:p>
    <w:p w:rsidR="005B790E" w:rsidRPr="00290CF1" w:rsidRDefault="005B790E" w:rsidP="005B790E">
      <w:pPr>
        <w:pStyle w:val="Standard"/>
        <w:jc w:val="both"/>
        <w:rPr>
          <w:rFonts w:ascii="Times New Roman" w:hAnsi="Times New Roman" w:cs="Times New Roman"/>
        </w:rPr>
      </w:pPr>
      <w:r w:rsidRPr="00290CF1">
        <w:rPr>
          <w:rFonts w:ascii="Times New Roman" w:hAnsi="Times New Roman" w:cs="Times New Roman"/>
        </w:rPr>
        <w:t>A megmaradó, alapterületükben megfelelő és gazdaságosan rendeltetésszerű használatra alkalmas állapotba hozható bérlakásokat az Önkormányzat jogszabályban előírt elhelyezési kötelezettségeinek teljesítésére, valamint pályázat kiírásával a szociálisan rászorulók támogatására fordítja.</w:t>
      </w:r>
    </w:p>
    <w:p w:rsidR="005B790E" w:rsidRPr="00290CF1" w:rsidRDefault="005B790E" w:rsidP="005B790E">
      <w:pPr>
        <w:pStyle w:val="Standard"/>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lakásgazdálkodás területén a bevételek növelésének eszköze az önkormányzati lakások bérleti díjának felülvizsgálata.</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önkormányzati tulajdonú lakások bérleti díját az Önkormányzat tulajdonában álló lakások béréről szóló 51/1995.(XII.18.) önkormányzati rendelet (a továbbiakban: </w:t>
      </w:r>
      <w:r w:rsidRPr="00C9183A">
        <w:rPr>
          <w:rFonts w:ascii="Times New Roman" w:hAnsi="Times New Roman" w:cs="Times New Roman"/>
          <w:b/>
          <w:bCs/>
        </w:rPr>
        <w:t>Lakbérrendelet</w:t>
      </w:r>
      <w:r w:rsidRPr="00C9183A">
        <w:rPr>
          <w:rFonts w:ascii="Times New Roman" w:hAnsi="Times New Roman" w:cs="Times New Roman"/>
        </w:rPr>
        <w:t>) szabályozza.</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Lakbérrendelet legutóbbi módosításaként elfogadott 24/2011.(V.31.) rendelet 2011. augusztus 1-től kezdődő hatállyal az alábbiak szerint rendelkezik a bérleti díjkategóriákról:</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Amennyiben a rendelet kivételt nem tesz, a </w:t>
      </w:r>
      <w:r w:rsidRPr="00C9183A">
        <w:rPr>
          <w:rFonts w:ascii="Times New Roman" w:hAnsi="Times New Roman" w:cs="Times New Roman"/>
          <w:b/>
          <w:bCs/>
        </w:rPr>
        <w:t xml:space="preserve">lakbér mértékét </w:t>
      </w:r>
      <w:r w:rsidRPr="00C9183A">
        <w:rPr>
          <w:rFonts w:ascii="Times New Roman" w:hAnsi="Times New Roman" w:cs="Times New Roman"/>
          <w:b/>
          <w:bCs/>
          <w:u w:val="single"/>
        </w:rPr>
        <w:t>piaci alapon</w:t>
      </w:r>
      <w:r w:rsidRPr="00C9183A">
        <w:rPr>
          <w:rFonts w:ascii="Times New Roman" w:hAnsi="Times New Roman" w:cs="Times New Roman"/>
          <w:b/>
          <w:bCs/>
        </w:rPr>
        <w:t xml:space="preserve"> kell megállapítani</w:t>
      </w:r>
      <w:r w:rsidRPr="00C9183A">
        <w:rPr>
          <w:rFonts w:ascii="Times New Roman" w:hAnsi="Times New Roman" w:cs="Times New Roman"/>
        </w:rPr>
        <w:t>, melynek mértéke:</w:t>
      </w:r>
    </w:p>
    <w:p w:rsidR="005B790E" w:rsidRPr="00C9183A" w:rsidRDefault="005B790E" w:rsidP="005B790E">
      <w:pPr>
        <w:pStyle w:val="TableContents"/>
        <w:ind w:right="-828"/>
        <w:jc w:val="both"/>
        <w:rPr>
          <w:rFonts w:ascii="Times New Roman" w:hAnsi="Times New Roman" w:cs="Times New Roman"/>
        </w:rPr>
      </w:pPr>
      <w:proofErr w:type="gramStart"/>
      <w:r w:rsidRPr="00C9183A">
        <w:rPr>
          <w:rFonts w:ascii="Times New Roman" w:hAnsi="Times New Roman" w:cs="Times New Roman"/>
        </w:rPr>
        <w:t>a</w:t>
      </w:r>
      <w:proofErr w:type="gramEnd"/>
      <w:r w:rsidRPr="00C9183A">
        <w:rPr>
          <w:rFonts w:ascii="Times New Roman" w:hAnsi="Times New Roman" w:cs="Times New Roman"/>
        </w:rPr>
        <w:t xml:space="preserve">) komfortos vagy összkomfortos lakás esetén </w:t>
      </w:r>
      <w:r w:rsidRPr="00C9183A">
        <w:rPr>
          <w:rFonts w:ascii="Times New Roman" w:hAnsi="Times New Roman" w:cs="Times New Roman"/>
        </w:rPr>
        <w:tab/>
        <w:t xml:space="preserve"> bruttó 620 Ft/m2/hó,</w:t>
      </w:r>
    </w:p>
    <w:p w:rsidR="005B790E" w:rsidRPr="00C9183A" w:rsidRDefault="005B790E" w:rsidP="005B790E">
      <w:pPr>
        <w:pStyle w:val="TableContents"/>
        <w:tabs>
          <w:tab w:val="left" w:pos="5040"/>
        </w:tabs>
        <w:ind w:right="-828"/>
        <w:jc w:val="both"/>
        <w:rPr>
          <w:rFonts w:ascii="Times New Roman" w:hAnsi="Times New Roman" w:cs="Times New Roman"/>
        </w:rPr>
      </w:pPr>
      <w:r w:rsidRPr="00C9183A">
        <w:rPr>
          <w:rFonts w:ascii="Times New Roman" w:hAnsi="Times New Roman" w:cs="Times New Roman"/>
        </w:rPr>
        <w:t>b) félkomfortos lakás esetén</w:t>
      </w:r>
      <w:r w:rsidRPr="00C9183A">
        <w:rPr>
          <w:rFonts w:ascii="Times New Roman" w:hAnsi="Times New Roman" w:cs="Times New Roman"/>
        </w:rPr>
        <w:tab/>
        <w:t>bruttó 400 Ft/m2/hó,</w:t>
      </w:r>
    </w:p>
    <w:p w:rsidR="005B790E" w:rsidRPr="00C9183A" w:rsidRDefault="005B790E" w:rsidP="005B790E">
      <w:pPr>
        <w:pStyle w:val="TableContents"/>
        <w:tabs>
          <w:tab w:val="left" w:pos="5040"/>
        </w:tabs>
        <w:ind w:right="-828"/>
        <w:jc w:val="both"/>
        <w:rPr>
          <w:rFonts w:ascii="Times New Roman" w:hAnsi="Times New Roman" w:cs="Times New Roman"/>
        </w:rPr>
      </w:pPr>
      <w:r w:rsidRPr="00C9183A">
        <w:rPr>
          <w:rFonts w:ascii="Times New Roman" w:hAnsi="Times New Roman" w:cs="Times New Roman"/>
        </w:rPr>
        <w:t>c) komfortnélküli lakás esetén</w:t>
      </w:r>
      <w:r w:rsidRPr="00C9183A">
        <w:rPr>
          <w:rFonts w:ascii="Times New Roman" w:hAnsi="Times New Roman" w:cs="Times New Roman"/>
        </w:rPr>
        <w:tab/>
        <w:t>bruttó 200 Ft/m2/hó,</w:t>
      </w:r>
    </w:p>
    <w:p w:rsidR="005B790E" w:rsidRPr="00C9183A" w:rsidRDefault="005B790E" w:rsidP="005B790E">
      <w:pPr>
        <w:pStyle w:val="TableContents"/>
        <w:tabs>
          <w:tab w:val="left" w:pos="5040"/>
        </w:tabs>
        <w:ind w:right="-828"/>
        <w:jc w:val="both"/>
        <w:rPr>
          <w:rFonts w:ascii="Times New Roman" w:hAnsi="Times New Roman" w:cs="Times New Roman"/>
        </w:rPr>
      </w:pPr>
      <w:r w:rsidRPr="00C9183A">
        <w:rPr>
          <w:rFonts w:ascii="Times New Roman" w:hAnsi="Times New Roman" w:cs="Times New Roman"/>
        </w:rPr>
        <w:t>d) szükséglakás esetén</w:t>
      </w:r>
      <w:r w:rsidRPr="00C9183A">
        <w:rPr>
          <w:rFonts w:ascii="Times New Roman" w:hAnsi="Times New Roman" w:cs="Times New Roman"/>
        </w:rPr>
        <w:tab/>
        <w:t>bruttó 140 Ft/m2/hó.</w:t>
      </w:r>
    </w:p>
    <w:p w:rsidR="005B790E" w:rsidRPr="00C9183A" w:rsidRDefault="005B790E" w:rsidP="005B790E">
      <w:pPr>
        <w:pStyle w:val="TableContents"/>
        <w:tabs>
          <w:tab w:val="left" w:pos="5040"/>
        </w:tabs>
        <w:ind w:right="-828"/>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b/>
        </w:rPr>
        <w:t xml:space="preserve">Mentesül a piaci alapú lakbér megfizetése alól, és vagyoni, jövedelmi körülményei vizsgálata nélkül </w:t>
      </w:r>
      <w:r w:rsidRPr="00C9183A">
        <w:rPr>
          <w:rFonts w:ascii="Times New Roman" w:hAnsi="Times New Roman" w:cs="Times New Roman"/>
          <w:b/>
          <w:u w:val="single"/>
        </w:rPr>
        <w:t>költségelvű lakbér</w:t>
      </w:r>
      <w:r w:rsidRPr="00C9183A">
        <w:rPr>
          <w:rFonts w:ascii="Times New Roman" w:hAnsi="Times New Roman" w:cs="Times New Roman"/>
          <w:b/>
        </w:rPr>
        <w:t xml:space="preserve"> megfizetésére jogosult az a bérlő, aki:</w:t>
      </w:r>
    </w:p>
    <w:p w:rsidR="005B790E" w:rsidRPr="00C9183A" w:rsidRDefault="005B790E" w:rsidP="005B790E">
      <w:pPr>
        <w:pStyle w:val="Standard"/>
        <w:numPr>
          <w:ilvl w:val="0"/>
          <w:numId w:val="4"/>
        </w:numPr>
        <w:tabs>
          <w:tab w:val="left" w:pos="-3240"/>
        </w:tabs>
        <w:jc w:val="both"/>
        <w:textAlignment w:val="auto"/>
        <w:rPr>
          <w:rFonts w:ascii="Times New Roman" w:hAnsi="Times New Roman" w:cs="Times New Roman"/>
        </w:rPr>
      </w:pPr>
      <w:r w:rsidRPr="00C9183A">
        <w:rPr>
          <w:rFonts w:ascii="Times New Roman" w:hAnsi="Times New Roman" w:cs="Times New Roman"/>
        </w:rPr>
        <w:t>a 2006. március 31-én nyugdíjas, vagy nyugdíjszerű ellátásban részesülő, 1994. január</w:t>
      </w:r>
      <w:r w:rsidRPr="00C9183A">
        <w:rPr>
          <w:rFonts w:ascii="Times New Roman" w:hAnsi="Times New Roman" w:cs="Times New Roman"/>
        </w:rPr>
        <w:br/>
        <w:t>1-jétől határozatlan időre szóló bérleti jogviszonnyal rendelkező bérlő, a bérleti szerződés megszűnéséig, de legfeljebb a bérlő haláláig – amennyiben a bérlő jogosultságát igazolja, vagy</w:t>
      </w:r>
    </w:p>
    <w:p w:rsidR="005B790E" w:rsidRPr="00C9183A" w:rsidRDefault="005B790E" w:rsidP="005B790E">
      <w:pPr>
        <w:pStyle w:val="Standard"/>
        <w:numPr>
          <w:ilvl w:val="0"/>
          <w:numId w:val="4"/>
        </w:numPr>
        <w:tabs>
          <w:tab w:val="left" w:pos="-3240"/>
        </w:tabs>
        <w:jc w:val="both"/>
        <w:textAlignment w:val="auto"/>
        <w:rPr>
          <w:rFonts w:ascii="Times New Roman" w:hAnsi="Times New Roman" w:cs="Times New Roman"/>
        </w:rPr>
      </w:pPr>
      <w:r w:rsidRPr="00C9183A">
        <w:rPr>
          <w:rFonts w:ascii="Times New Roman" w:hAnsi="Times New Roman" w:cs="Times New Roman"/>
        </w:rPr>
        <w:t>a helyi önkormányzati intézményekben levő munkakörrel kapcsolatos lakás bérlője,</w:t>
      </w:r>
    </w:p>
    <w:p w:rsidR="005B790E" w:rsidRPr="00C9183A" w:rsidRDefault="005B790E" w:rsidP="005B790E">
      <w:pPr>
        <w:pStyle w:val="Standard"/>
        <w:numPr>
          <w:ilvl w:val="0"/>
          <w:numId w:val="4"/>
        </w:numPr>
        <w:tabs>
          <w:tab w:val="left" w:pos="-3240"/>
        </w:tabs>
        <w:jc w:val="both"/>
        <w:textAlignment w:val="auto"/>
        <w:rPr>
          <w:rFonts w:ascii="Times New Roman" w:hAnsi="Times New Roman" w:cs="Times New Roman"/>
        </w:rPr>
      </w:pPr>
      <w:r w:rsidRPr="00C9183A">
        <w:rPr>
          <w:rFonts w:ascii="Times New Roman" w:hAnsi="Times New Roman" w:cs="Times New Roman"/>
        </w:rPr>
        <w:t>a Polgármesteri Hivatal, a közalkalmazottakat foglalkoztató helyi önkormányzati intézmények, a helyi rendőrség szakemberállománya lakhatásának segítésére fenntartott lakás bérlője vagy</w:t>
      </w:r>
    </w:p>
    <w:p w:rsidR="005B790E" w:rsidRPr="00C9183A" w:rsidRDefault="005B790E" w:rsidP="005B790E">
      <w:pPr>
        <w:pStyle w:val="Standard"/>
        <w:numPr>
          <w:ilvl w:val="0"/>
          <w:numId w:val="4"/>
        </w:numPr>
        <w:tabs>
          <w:tab w:val="left" w:pos="-3240"/>
        </w:tabs>
        <w:jc w:val="both"/>
        <w:textAlignment w:val="auto"/>
        <w:rPr>
          <w:rFonts w:ascii="Times New Roman" w:hAnsi="Times New Roman" w:cs="Times New Roman"/>
        </w:rPr>
      </w:pPr>
      <w:r w:rsidRPr="00C9183A">
        <w:rPr>
          <w:rFonts w:ascii="Times New Roman" w:hAnsi="Times New Roman" w:cs="Times New Roman"/>
        </w:rPr>
        <w:t>az a bérlő, aki a saját háztartásában három, vagy több gyermek eltartásáról gondoskodik.</w:t>
      </w:r>
    </w:p>
    <w:p w:rsidR="005B790E" w:rsidRPr="00C9183A" w:rsidRDefault="005B790E" w:rsidP="005B790E">
      <w:pPr>
        <w:pStyle w:val="Standard"/>
        <w:jc w:val="both"/>
        <w:rPr>
          <w:rFonts w:ascii="Times New Roman" w:hAnsi="Times New Roman" w:cs="Times New Roman"/>
          <w:b/>
        </w:rPr>
      </w:pPr>
      <w:r w:rsidRPr="00C9183A">
        <w:rPr>
          <w:rFonts w:ascii="Times New Roman" w:hAnsi="Times New Roman" w:cs="Times New Roman"/>
          <w:b/>
        </w:rPr>
        <w:t>Költségelven meghatározott bérleti díj megállapítására jogosult a bérlő a jövedelmi és vagyoni körülményeinek vizsgálatával az alábbi feltételek együttes fennállása esetén:</w:t>
      </w:r>
    </w:p>
    <w:p w:rsidR="005B790E" w:rsidRPr="00C9183A" w:rsidRDefault="005B790E" w:rsidP="005B790E">
      <w:pPr>
        <w:pStyle w:val="Standard"/>
        <w:numPr>
          <w:ilvl w:val="0"/>
          <w:numId w:val="5"/>
        </w:numPr>
        <w:tabs>
          <w:tab w:val="left" w:pos="-3240"/>
        </w:tabs>
        <w:jc w:val="both"/>
        <w:textAlignment w:val="auto"/>
        <w:rPr>
          <w:rFonts w:ascii="Times New Roman" w:hAnsi="Times New Roman" w:cs="Times New Roman"/>
        </w:rPr>
      </w:pPr>
      <w:r w:rsidRPr="00C9183A">
        <w:rPr>
          <w:rFonts w:ascii="Times New Roman" w:hAnsi="Times New Roman" w:cs="Times New Roman"/>
        </w:rPr>
        <w:t>a bérlő vagy házastársa, illetve a vele egy háztartásban élő közeli hozzátartozója tulajdonában, bérletében, ingatlan-nyilvántartásba bejegyzett haszonélvezetében, használatában nincs másik beköltözhető lakás,</w:t>
      </w:r>
    </w:p>
    <w:p w:rsidR="005B790E" w:rsidRPr="00C9183A" w:rsidRDefault="005B790E" w:rsidP="005B790E">
      <w:pPr>
        <w:pStyle w:val="Standard"/>
        <w:numPr>
          <w:ilvl w:val="0"/>
          <w:numId w:val="5"/>
        </w:numPr>
        <w:tabs>
          <w:tab w:val="left" w:pos="-3240"/>
        </w:tabs>
        <w:jc w:val="both"/>
        <w:textAlignment w:val="auto"/>
        <w:rPr>
          <w:rFonts w:ascii="Times New Roman" w:hAnsi="Times New Roman" w:cs="Times New Roman"/>
        </w:rPr>
      </w:pPr>
      <w:r w:rsidRPr="00C9183A">
        <w:rPr>
          <w:rFonts w:ascii="Times New Roman" w:hAnsi="Times New Roman" w:cs="Times New Roman"/>
        </w:rPr>
        <w:t>a bérlő, és a vele egy háztartásban élő közeli hozzátartozók egy főre jutó havi jövedelme nem haladja meg a mindenkori öregségi nyugdíj legkisebb összegének háromszorosát, egyedülálló esetén három és félszeresét, és</w:t>
      </w:r>
    </w:p>
    <w:p w:rsidR="005B790E" w:rsidRPr="00C9183A" w:rsidRDefault="005B790E" w:rsidP="005B790E">
      <w:pPr>
        <w:pStyle w:val="Standard"/>
        <w:numPr>
          <w:ilvl w:val="0"/>
          <w:numId w:val="5"/>
        </w:numPr>
        <w:tabs>
          <w:tab w:val="left" w:pos="-3240"/>
        </w:tabs>
        <w:jc w:val="both"/>
        <w:textAlignment w:val="auto"/>
        <w:rPr>
          <w:rFonts w:ascii="Times New Roman" w:hAnsi="Times New Roman" w:cs="Times New Roman"/>
        </w:rPr>
      </w:pPr>
      <w:r w:rsidRPr="00C9183A">
        <w:rPr>
          <w:rFonts w:ascii="Times New Roman" w:hAnsi="Times New Roman" w:cs="Times New Roman"/>
        </w:rPr>
        <w:t>a bérlő, vagy vele közös háztartásban élő rokona nem rendelkezik olyan vagyonnal, amelynek együttes forgalmi értéke a mindenkori öregségi nyugdíj legkisebb összegének 250-szeresét meghaladja.</w:t>
      </w:r>
    </w:p>
    <w:p w:rsidR="005B790E" w:rsidRPr="00C9183A" w:rsidRDefault="005B790E" w:rsidP="005B790E">
      <w:pPr>
        <w:pStyle w:val="Standard"/>
        <w:jc w:val="both"/>
        <w:textAlignment w:val="auto"/>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 költségelven bérbe adott </w:t>
      </w:r>
      <w:proofErr w:type="gramStart"/>
      <w:r w:rsidRPr="00C9183A">
        <w:rPr>
          <w:rFonts w:ascii="Times New Roman" w:hAnsi="Times New Roman" w:cs="Times New Roman"/>
        </w:rPr>
        <w:t>lakás bérleti</w:t>
      </w:r>
      <w:proofErr w:type="gramEnd"/>
      <w:r w:rsidRPr="00C9183A">
        <w:rPr>
          <w:rFonts w:ascii="Times New Roman" w:hAnsi="Times New Roman" w:cs="Times New Roman"/>
        </w:rPr>
        <w:t xml:space="preserve"> díja:</w:t>
      </w:r>
    </w:p>
    <w:p w:rsidR="005B790E" w:rsidRPr="00C9183A" w:rsidRDefault="005B790E" w:rsidP="005B790E">
      <w:pPr>
        <w:pStyle w:val="TableContents"/>
        <w:ind w:right="-829"/>
        <w:jc w:val="both"/>
        <w:rPr>
          <w:rFonts w:ascii="Times New Roman" w:hAnsi="Times New Roman" w:cs="Times New Roman"/>
        </w:rPr>
      </w:pPr>
      <w:proofErr w:type="gramStart"/>
      <w:r w:rsidRPr="00C9183A">
        <w:rPr>
          <w:rFonts w:ascii="Times New Roman" w:hAnsi="Times New Roman" w:cs="Times New Roman"/>
        </w:rPr>
        <w:t>a</w:t>
      </w:r>
      <w:proofErr w:type="gramEnd"/>
      <w:r w:rsidRPr="00C9183A">
        <w:rPr>
          <w:rFonts w:ascii="Times New Roman" w:hAnsi="Times New Roman" w:cs="Times New Roman"/>
        </w:rPr>
        <w:t xml:space="preserve">) komfortos vagy összkomfortos lakás esetén </w:t>
      </w:r>
      <w:r w:rsidRPr="00C9183A">
        <w:rPr>
          <w:rFonts w:ascii="Times New Roman" w:hAnsi="Times New Roman" w:cs="Times New Roman"/>
        </w:rPr>
        <w:tab/>
        <w:t xml:space="preserve"> bruttó 440 Ft/m2/hó,</w:t>
      </w:r>
    </w:p>
    <w:p w:rsidR="005B790E" w:rsidRPr="00C9183A" w:rsidRDefault="005B790E" w:rsidP="005B790E">
      <w:pPr>
        <w:pStyle w:val="TableContents"/>
        <w:tabs>
          <w:tab w:val="left" w:pos="5040"/>
        </w:tabs>
        <w:ind w:right="-829"/>
        <w:jc w:val="both"/>
        <w:rPr>
          <w:rFonts w:ascii="Times New Roman" w:hAnsi="Times New Roman" w:cs="Times New Roman"/>
        </w:rPr>
      </w:pPr>
      <w:r w:rsidRPr="00C9183A">
        <w:rPr>
          <w:rFonts w:ascii="Times New Roman" w:hAnsi="Times New Roman" w:cs="Times New Roman"/>
        </w:rPr>
        <w:t>b) félkomfortos lakás esetén</w:t>
      </w:r>
      <w:r w:rsidRPr="00C9183A">
        <w:rPr>
          <w:rFonts w:ascii="Times New Roman" w:hAnsi="Times New Roman" w:cs="Times New Roman"/>
        </w:rPr>
        <w:tab/>
        <w:t>bruttó 290 Ft/m2/hó,</w:t>
      </w:r>
    </w:p>
    <w:p w:rsidR="005B790E" w:rsidRPr="00C9183A" w:rsidRDefault="005B790E" w:rsidP="005B790E">
      <w:pPr>
        <w:pStyle w:val="TableContents"/>
        <w:tabs>
          <w:tab w:val="left" w:pos="5040"/>
        </w:tabs>
        <w:ind w:right="-829"/>
        <w:jc w:val="both"/>
        <w:rPr>
          <w:rFonts w:ascii="Times New Roman" w:hAnsi="Times New Roman" w:cs="Times New Roman"/>
        </w:rPr>
      </w:pPr>
      <w:r w:rsidRPr="00C9183A">
        <w:rPr>
          <w:rFonts w:ascii="Times New Roman" w:hAnsi="Times New Roman" w:cs="Times New Roman"/>
        </w:rPr>
        <w:t>c) komfortnélküli lakás esetén</w:t>
      </w:r>
      <w:r w:rsidRPr="00C9183A">
        <w:rPr>
          <w:rFonts w:ascii="Times New Roman" w:hAnsi="Times New Roman" w:cs="Times New Roman"/>
        </w:rPr>
        <w:tab/>
        <w:t>bruttó 150 Ft/m2/hó,</w:t>
      </w:r>
    </w:p>
    <w:p w:rsidR="005B790E" w:rsidRPr="00C9183A" w:rsidRDefault="005B790E" w:rsidP="005B790E">
      <w:pPr>
        <w:pStyle w:val="TableContents"/>
        <w:tabs>
          <w:tab w:val="left" w:pos="5040"/>
        </w:tabs>
        <w:ind w:right="-829"/>
        <w:jc w:val="both"/>
        <w:rPr>
          <w:rFonts w:ascii="Times New Roman" w:hAnsi="Times New Roman" w:cs="Times New Roman"/>
        </w:rPr>
      </w:pPr>
      <w:r w:rsidRPr="00C9183A">
        <w:rPr>
          <w:rFonts w:ascii="Times New Roman" w:hAnsi="Times New Roman" w:cs="Times New Roman"/>
        </w:rPr>
        <w:t>d) szükséglakás esetén</w:t>
      </w:r>
      <w:r w:rsidRPr="00C9183A">
        <w:rPr>
          <w:rFonts w:ascii="Times New Roman" w:hAnsi="Times New Roman" w:cs="Times New Roman"/>
        </w:rPr>
        <w:tab/>
        <w:t>bruttó 100 Ft/m2/hó.</w:t>
      </w:r>
    </w:p>
    <w:p w:rsidR="005B790E" w:rsidRPr="00C9183A" w:rsidRDefault="005B790E" w:rsidP="005B790E">
      <w:pPr>
        <w:pStyle w:val="TableContents"/>
        <w:tabs>
          <w:tab w:val="left" w:pos="5040"/>
        </w:tabs>
        <w:ind w:right="-829"/>
        <w:jc w:val="both"/>
        <w:rPr>
          <w:rFonts w:ascii="Times New Roman" w:hAnsi="Times New Roman" w:cs="Times New Roman"/>
        </w:rPr>
      </w:pPr>
    </w:p>
    <w:p w:rsidR="005B790E" w:rsidRPr="00C9183A" w:rsidRDefault="005B790E" w:rsidP="005B790E">
      <w:pPr>
        <w:pStyle w:val="TableContents"/>
        <w:tabs>
          <w:tab w:val="left" w:pos="5040"/>
        </w:tabs>
        <w:ind w:right="46"/>
        <w:jc w:val="both"/>
        <w:rPr>
          <w:rFonts w:ascii="Times New Roman" w:hAnsi="Times New Roman" w:cs="Times New Roman"/>
        </w:rPr>
      </w:pPr>
      <w:r w:rsidRPr="00C9183A">
        <w:rPr>
          <w:rFonts w:ascii="Times New Roman" w:hAnsi="Times New Roman" w:cs="Times New Roman"/>
          <w:b/>
          <w:u w:val="single"/>
        </w:rPr>
        <w:t>Szociális helyzet alapján</w:t>
      </w:r>
      <w:r w:rsidRPr="00C9183A">
        <w:rPr>
          <w:rFonts w:ascii="Times New Roman" w:hAnsi="Times New Roman" w:cs="Times New Roman"/>
          <w:b/>
        </w:rPr>
        <w:t xml:space="preserve"> történő bérleti díj megállapítására jogosult</w:t>
      </w:r>
      <w:r w:rsidRPr="00C9183A">
        <w:rPr>
          <w:rFonts w:ascii="Times New Roman" w:hAnsi="Times New Roman" w:cs="Times New Roman"/>
        </w:rPr>
        <w:t xml:space="preserve"> az a bérlő, aki 2001. január 1. napját követően vagyoni és jövedelmi viszonyaira tekintettel pályázat útján, illetve a Képviselő-testület egyedi döntése alapján szerzett bérleti jogot, és fennálló vagyoni jövedelmi viszonyai tekintetében az előző pontban felsorolt feltételek együttes fennállását igazolja. A szociális alapú bérleti díj összege bruttó 310 Ft/m2/hó.</w:t>
      </w: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Az állami támogatással épült Bp. II. ker. Bécsi út 17-21/Lajos u. 18-20. szám alatti lakások Vagyonrendeletben megállapított bérleti díja bruttó 420.- Ft/m</w:t>
      </w:r>
      <w:r w:rsidRPr="00C9183A">
        <w:rPr>
          <w:rFonts w:ascii="Times New Roman" w:hAnsi="Times New Roman" w:cs="Times New Roman"/>
          <w:vertAlign w:val="superscript"/>
        </w:rPr>
        <w:t>2</w:t>
      </w:r>
      <w:r w:rsidRPr="00C9183A">
        <w:rPr>
          <w:rFonts w:ascii="Times New Roman" w:hAnsi="Times New Roman" w:cs="Times New Roman"/>
        </w:rPr>
        <w:t>/hó.</w:t>
      </w:r>
    </w:p>
    <w:p w:rsidR="005B790E" w:rsidRPr="00C9183A" w:rsidRDefault="005B790E" w:rsidP="005B790E">
      <w:pPr>
        <w:pStyle w:val="Standard"/>
        <w:tabs>
          <w:tab w:val="right" w:pos="3402"/>
        </w:tabs>
        <w:jc w:val="both"/>
        <w:rPr>
          <w:rFonts w:ascii="Times New Roman" w:hAnsi="Times New Roman" w:cs="Times New Roman"/>
        </w:rPr>
      </w:pP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 xml:space="preserve">A lakások bérbeadásából származó bevételek </w:t>
      </w:r>
      <w:r>
        <w:rPr>
          <w:rFonts w:ascii="Times New Roman" w:hAnsi="Times New Roman" w:cs="Times New Roman"/>
        </w:rPr>
        <w:t xml:space="preserve">(lakbér, használati díj) </w:t>
      </w:r>
      <w:r w:rsidRPr="00C9183A">
        <w:rPr>
          <w:rFonts w:ascii="Times New Roman" w:hAnsi="Times New Roman" w:cs="Times New Roman"/>
        </w:rPr>
        <w:t>alakulása 2013-2017. között.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2013.</w:t>
      </w:r>
      <w:r w:rsidRPr="00C9183A">
        <w:rPr>
          <w:rFonts w:ascii="Times New Roman" w:hAnsi="Times New Roman" w:cs="Times New Roman"/>
        </w:rPr>
        <w:tab/>
      </w:r>
      <w:r w:rsidRPr="00C9183A">
        <w:rPr>
          <w:rFonts w:ascii="Times New Roman" w:hAnsi="Times New Roman" w:cs="Times New Roman"/>
        </w:rPr>
        <w:tab/>
        <w:t>1</w:t>
      </w:r>
      <w:r>
        <w:rPr>
          <w:rFonts w:ascii="Times New Roman" w:hAnsi="Times New Roman" w:cs="Times New Roman"/>
        </w:rPr>
        <w:t>10.431.482</w:t>
      </w:r>
      <w:r w:rsidRPr="00C9183A">
        <w:rPr>
          <w:rFonts w:ascii="Times New Roman" w:hAnsi="Times New Roman" w:cs="Times New Roman"/>
        </w:rPr>
        <w:t>.- Ft</w:t>
      </w:r>
    </w:p>
    <w:p w:rsidR="005B790E" w:rsidRPr="00C9183A" w:rsidRDefault="005B790E" w:rsidP="005B790E">
      <w:pPr>
        <w:pStyle w:val="Standard"/>
        <w:tabs>
          <w:tab w:val="right" w:pos="3402"/>
        </w:tabs>
        <w:jc w:val="both"/>
        <w:rPr>
          <w:rFonts w:ascii="Times New Roman" w:hAnsi="Times New Roman" w:cs="Times New Roman"/>
        </w:rPr>
      </w:pPr>
      <w:r>
        <w:rPr>
          <w:rFonts w:ascii="Times New Roman" w:hAnsi="Times New Roman" w:cs="Times New Roman"/>
        </w:rPr>
        <w:t>2014.</w:t>
      </w:r>
      <w:r>
        <w:rPr>
          <w:rFonts w:ascii="Times New Roman" w:hAnsi="Times New Roman" w:cs="Times New Roman"/>
        </w:rPr>
        <w:tab/>
      </w:r>
      <w:r>
        <w:rPr>
          <w:rFonts w:ascii="Times New Roman" w:hAnsi="Times New Roman" w:cs="Times New Roman"/>
        </w:rPr>
        <w:tab/>
        <w:t xml:space="preserve">  97.153.646</w:t>
      </w:r>
      <w:r w:rsidRPr="00C9183A">
        <w:rPr>
          <w:rFonts w:ascii="Times New Roman" w:hAnsi="Times New Roman" w:cs="Times New Roman"/>
        </w:rPr>
        <w:t>.- Ft</w:t>
      </w:r>
    </w:p>
    <w:p w:rsidR="005B790E" w:rsidRPr="00C9183A" w:rsidRDefault="005B790E" w:rsidP="005B790E">
      <w:pPr>
        <w:pStyle w:val="Standard"/>
        <w:tabs>
          <w:tab w:val="right" w:pos="3402"/>
        </w:tabs>
        <w:jc w:val="both"/>
        <w:rPr>
          <w:rFonts w:ascii="Times New Roman" w:hAnsi="Times New Roman" w:cs="Times New Roman"/>
        </w:rPr>
      </w:pPr>
      <w:r>
        <w:rPr>
          <w:rFonts w:ascii="Times New Roman" w:hAnsi="Times New Roman" w:cs="Times New Roman"/>
        </w:rPr>
        <w:t>2015.</w:t>
      </w:r>
      <w:r>
        <w:rPr>
          <w:rFonts w:ascii="Times New Roman" w:hAnsi="Times New Roman" w:cs="Times New Roman"/>
        </w:rPr>
        <w:tab/>
      </w:r>
      <w:r>
        <w:rPr>
          <w:rFonts w:ascii="Times New Roman" w:hAnsi="Times New Roman" w:cs="Times New Roman"/>
        </w:rPr>
        <w:tab/>
        <w:t xml:space="preserve">  95.694.542</w:t>
      </w:r>
      <w:r w:rsidRPr="00C9183A">
        <w:rPr>
          <w:rFonts w:ascii="Times New Roman" w:hAnsi="Times New Roman" w:cs="Times New Roman"/>
        </w:rPr>
        <w:t>.- Ft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2016.</w:t>
      </w:r>
      <w:r w:rsidRPr="00C9183A">
        <w:rPr>
          <w:rFonts w:ascii="Times New Roman" w:hAnsi="Times New Roman" w:cs="Times New Roman"/>
        </w:rPr>
        <w:tab/>
      </w:r>
      <w:r w:rsidRPr="00C9183A">
        <w:rPr>
          <w:rFonts w:ascii="Times New Roman" w:hAnsi="Times New Roman" w:cs="Times New Roman"/>
        </w:rPr>
        <w:tab/>
      </w:r>
      <w:r>
        <w:rPr>
          <w:rFonts w:ascii="Times New Roman" w:hAnsi="Times New Roman" w:cs="Times New Roman"/>
        </w:rPr>
        <w:t xml:space="preserve">  98.696.213</w:t>
      </w:r>
      <w:r w:rsidRPr="00C9183A">
        <w:rPr>
          <w:rFonts w:ascii="Times New Roman" w:hAnsi="Times New Roman" w:cs="Times New Roman"/>
        </w:rPr>
        <w:t>.- Ft</w:t>
      </w:r>
    </w:p>
    <w:p w:rsidR="005B790E" w:rsidRPr="002C47D3" w:rsidRDefault="005B790E" w:rsidP="005B790E">
      <w:pPr>
        <w:pStyle w:val="Standard"/>
        <w:tabs>
          <w:tab w:val="right" w:pos="3402"/>
        </w:tabs>
        <w:jc w:val="both"/>
        <w:rPr>
          <w:rFonts w:ascii="Times New Roman" w:hAnsi="Times New Roman" w:cs="Times New Roman"/>
        </w:rPr>
      </w:pPr>
      <w:r w:rsidRPr="002C47D3">
        <w:rPr>
          <w:rFonts w:ascii="Times New Roman" w:hAnsi="Times New Roman" w:cs="Times New Roman"/>
        </w:rPr>
        <w:t>2017.</w:t>
      </w:r>
      <w:r w:rsidRPr="002C47D3">
        <w:rPr>
          <w:rFonts w:ascii="Times New Roman" w:hAnsi="Times New Roman" w:cs="Times New Roman"/>
        </w:rPr>
        <w:tab/>
      </w:r>
      <w:r w:rsidRPr="002C47D3">
        <w:rPr>
          <w:rFonts w:ascii="Times New Roman" w:hAnsi="Times New Roman" w:cs="Times New Roman"/>
        </w:rPr>
        <w:tab/>
        <w:t xml:space="preserve">  98.435.461.- Ft</w:t>
      </w:r>
    </w:p>
    <w:p w:rsidR="005B790E" w:rsidRPr="00C9183A" w:rsidRDefault="005B790E" w:rsidP="005B790E">
      <w:pPr>
        <w:pStyle w:val="Standard"/>
        <w:tabs>
          <w:tab w:val="right" w:pos="3402"/>
        </w:tabs>
        <w:rPr>
          <w:rFonts w:ascii="Times New Roman" w:hAnsi="Times New Roman" w:cs="Times New Roman"/>
          <w:u w:val="single"/>
        </w:rPr>
      </w:pPr>
    </w:p>
    <w:p w:rsidR="005B790E" w:rsidRPr="00C9183A" w:rsidRDefault="005B790E" w:rsidP="005B790E">
      <w:pPr>
        <w:pStyle w:val="Standard"/>
        <w:tabs>
          <w:tab w:val="right" w:pos="3402"/>
        </w:tabs>
        <w:rPr>
          <w:rFonts w:ascii="Times New Roman" w:hAnsi="Times New Roman" w:cs="Times New Roman"/>
        </w:rPr>
      </w:pPr>
      <w:r w:rsidRPr="00C9183A">
        <w:rPr>
          <w:rFonts w:ascii="Times New Roman" w:hAnsi="Times New Roman" w:cs="Times New Roman"/>
          <w:u w:val="single"/>
        </w:rPr>
        <w:t>A lakásgazdálkodás során kiemelt feladatok, célkitűzések:</w:t>
      </w:r>
    </w:p>
    <w:p w:rsidR="005B790E" w:rsidRPr="00C9183A" w:rsidRDefault="005B790E" w:rsidP="005B790E">
      <w:pPr>
        <w:pStyle w:val="Standard"/>
        <w:tabs>
          <w:tab w:val="right" w:pos="3402"/>
        </w:tabs>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Olyan prevenciós rendszer kialakítása, amely megakadályozza a lakbérhátralék és a közüzemi díj hátralék felhalmozódását.</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lakók hátralékainak rendezése érdekében hatékonyabb, eredményesebb tulajdonosi fellépés, az ellenőrzések számának növelése.</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Hatékonyabb együttműködés kialakítása a közüzemi szolgáltatókkal, azokban a lakásokban, ahol ez lehetséges, előre fizetős mérők felszerelése.</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Megteremteni a lakbérek és a fenntartási költségek összhangját, a lakbérek felülvizsgálata.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gazdaságtalanul felújítható, valamint az emberi lakhatásra alkalmatlan lakások pályázat útján történő értékesítése.</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szociális bérlakás-pályázat Vagyonrendeletben rögzített feltételeinek, így elsősorban a jövedelemhatárok felülvizsgálata.</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w:t>
      </w:r>
      <w:r w:rsidRPr="00C9183A">
        <w:rPr>
          <w:rFonts w:ascii="Times New Roman" w:hAnsi="Times New Roman" w:cs="Times New Roman"/>
          <w:b/>
        </w:rPr>
        <w:t xml:space="preserve"> cél </w:t>
      </w:r>
      <w:r w:rsidRPr="00C9183A">
        <w:rPr>
          <w:rFonts w:ascii="Times New Roman" w:hAnsi="Times New Roman" w:cs="Times New Roman"/>
        </w:rPr>
        <w:t>olyan önkormányzati lakáspolitika megteremtése,</w:t>
      </w:r>
      <w:r w:rsidRPr="00C9183A">
        <w:rPr>
          <w:rFonts w:ascii="Times New Roman" w:hAnsi="Times New Roman" w:cs="Times New Roman"/>
          <w:b/>
        </w:rPr>
        <w:t xml:space="preserve"> </w:t>
      </w:r>
      <w:r w:rsidRPr="00C9183A">
        <w:rPr>
          <w:rFonts w:ascii="Times New Roman" w:hAnsi="Times New Roman" w:cs="Times New Roman"/>
        </w:rPr>
        <w:t>mely az önkormányzat lakásállományának minőségi és mennyiségi növelését, hosszú távú fenntarthatóságát biztosítja, a lakás- és lakhatási igényeket differenciáltan kielégíti azzal, hogy a szociális szükségletek figyelembe vétele mellett az önkormányzati ingatlanpolitika kialakítása és gyakorlása során meg kell, hogy jelenjen a tulajdonosi és a profitorientált szemlélet is.</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rPr>
          <w:rFonts w:ascii="Times New Roman" w:hAnsi="Times New Roman" w:cs="Times New Roman"/>
          <w:b/>
          <w:bCs/>
        </w:rPr>
      </w:pPr>
      <w:r w:rsidRPr="00C9183A">
        <w:rPr>
          <w:rFonts w:ascii="Times New Roman" w:hAnsi="Times New Roman" w:cs="Times New Roman"/>
          <w:b/>
          <w:bCs/>
        </w:rPr>
        <w:t>4.1.3.2.</w:t>
      </w:r>
      <w:r>
        <w:rPr>
          <w:rFonts w:ascii="Times New Roman" w:hAnsi="Times New Roman" w:cs="Times New Roman"/>
          <w:b/>
          <w:bCs/>
        </w:rPr>
        <w:t>1.</w:t>
      </w:r>
      <w:r w:rsidRPr="00C9183A">
        <w:rPr>
          <w:rFonts w:ascii="Times New Roman" w:hAnsi="Times New Roman" w:cs="Times New Roman"/>
          <w:b/>
          <w:bCs/>
        </w:rPr>
        <w:t xml:space="preserve"> Az Önkormányzat helyiségvagyona, a helyiséggazdálkodás főbb céljai</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Az Önkormányzat helyiségállományában </w:t>
      </w:r>
      <w:r>
        <w:rPr>
          <w:rFonts w:ascii="Times New Roman" w:hAnsi="Times New Roman" w:cs="Times New Roman"/>
        </w:rPr>
        <w:t xml:space="preserve">2017. december 31-i állapot szerint </w:t>
      </w:r>
      <w:r w:rsidRPr="002C47D3">
        <w:rPr>
          <w:rFonts w:ascii="Times New Roman" w:hAnsi="Times New Roman" w:cs="Times New Roman"/>
        </w:rPr>
        <w:t xml:space="preserve">576 </w:t>
      </w:r>
      <w:r w:rsidRPr="00C9183A">
        <w:rPr>
          <w:rFonts w:ascii="Times New Roman" w:hAnsi="Times New Roman" w:cs="Times New Roman"/>
        </w:rPr>
        <w:t>db nem lakás céljára szolgáló helyiség található.</w:t>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r w:rsidRPr="00C9183A">
        <w:rPr>
          <w:rFonts w:ascii="Times New Roman" w:hAnsi="Times New Roman" w:cs="Times New Roman"/>
        </w:rPr>
        <w:t>A helyiségek számszerű megoszlása rendeltetés szerint:</w:t>
      </w:r>
    </w:p>
    <w:p w:rsidR="005B790E" w:rsidRPr="00C9183A" w:rsidRDefault="005B790E" w:rsidP="005B790E">
      <w:pPr>
        <w:pStyle w:val="Standard"/>
        <w:rPr>
          <w:rFonts w:ascii="Times New Roman" w:hAnsi="Times New Roman" w:cs="Times New Roman"/>
        </w:rPr>
      </w:pPr>
    </w:p>
    <w:tbl>
      <w:tblPr>
        <w:tblW w:w="5981" w:type="dxa"/>
        <w:jc w:val="center"/>
        <w:tblLayout w:type="fixed"/>
        <w:tblCellMar>
          <w:left w:w="10" w:type="dxa"/>
          <w:right w:w="10" w:type="dxa"/>
        </w:tblCellMar>
        <w:tblLook w:val="04A0" w:firstRow="1" w:lastRow="0" w:firstColumn="1" w:lastColumn="0" w:noHBand="0" w:noVBand="1"/>
      </w:tblPr>
      <w:tblGrid>
        <w:gridCol w:w="4166"/>
        <w:gridCol w:w="1815"/>
      </w:tblGrid>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Iroda</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66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Műhely</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44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Raktár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139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Garázs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81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Légópince</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14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Tetőtér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50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Üzlet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114 db</w:t>
            </w:r>
          </w:p>
        </w:tc>
      </w:tr>
      <w:tr w:rsidR="005B790E" w:rsidRPr="00C9183A"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rPr>
                <w:rFonts w:ascii="Times New Roman" w:hAnsi="Times New Roman" w:cs="Times New Roman"/>
              </w:rPr>
            </w:pPr>
            <w:r w:rsidRPr="00C9183A">
              <w:rPr>
                <w:rFonts w:ascii="Times New Roman" w:hAnsi="Times New Roman" w:cs="Times New Roman"/>
              </w:rPr>
              <w:t>Egyéb</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C9183A" w:rsidRDefault="005B790E" w:rsidP="00E8256B">
            <w:pPr>
              <w:pStyle w:val="Standard"/>
              <w:jc w:val="center"/>
              <w:rPr>
                <w:rFonts w:ascii="Times New Roman" w:hAnsi="Times New Roman" w:cs="Times New Roman"/>
              </w:rPr>
            </w:pPr>
            <w:r w:rsidRPr="00C9183A">
              <w:rPr>
                <w:rFonts w:ascii="Times New Roman" w:hAnsi="Times New Roman" w:cs="Times New Roman"/>
              </w:rPr>
              <w:t>68 db</w:t>
            </w:r>
          </w:p>
        </w:tc>
      </w:tr>
      <w:tr w:rsidR="005B790E" w:rsidRPr="002C47D3" w:rsidTr="00E8256B">
        <w:trPr>
          <w:jc w:val="center"/>
        </w:trPr>
        <w:tc>
          <w:tcPr>
            <w:tcW w:w="41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B790E" w:rsidRPr="002C47D3" w:rsidRDefault="005B790E" w:rsidP="00E8256B">
            <w:pPr>
              <w:pStyle w:val="Standard"/>
              <w:rPr>
                <w:rFonts w:ascii="Times New Roman" w:hAnsi="Times New Roman" w:cs="Times New Roman"/>
                <w:b/>
              </w:rPr>
            </w:pPr>
            <w:r w:rsidRPr="002C47D3">
              <w:rPr>
                <w:rFonts w:ascii="Times New Roman" w:hAnsi="Times New Roman" w:cs="Times New Roman"/>
                <w:b/>
              </w:rPr>
              <w:t>Összesen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0E" w:rsidRPr="002C47D3" w:rsidRDefault="005B790E" w:rsidP="00E8256B">
            <w:pPr>
              <w:pStyle w:val="Standard"/>
              <w:jc w:val="center"/>
              <w:rPr>
                <w:rFonts w:ascii="Times New Roman" w:hAnsi="Times New Roman" w:cs="Times New Roman"/>
                <w:b/>
              </w:rPr>
            </w:pPr>
            <w:r w:rsidRPr="002C47D3">
              <w:rPr>
                <w:rFonts w:ascii="Times New Roman" w:hAnsi="Times New Roman" w:cs="Times New Roman"/>
                <w:b/>
              </w:rPr>
              <w:t>576 db</w:t>
            </w:r>
          </w:p>
        </w:tc>
      </w:tr>
    </w:tbl>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center"/>
        <w:rPr>
          <w:rFonts w:ascii="Times New Roman" w:hAnsi="Times New Roman" w:cs="Times New Roman"/>
        </w:rPr>
      </w:pPr>
      <w:r w:rsidRPr="00C9183A">
        <w:rPr>
          <w:rFonts w:ascii="Times New Roman" w:hAnsi="Times New Roman" w:cs="Times New Roman"/>
          <w:noProof/>
          <w:lang w:eastAsia="hu-HU" w:bidi="ar-SA"/>
        </w:rPr>
        <w:drawing>
          <wp:inline distT="0" distB="0" distL="0" distR="0" wp14:anchorId="3030DFA9" wp14:editId="5E01285D">
            <wp:extent cx="5191125" cy="2676525"/>
            <wp:effectExtent l="0" t="0" r="9525"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rPr>
          <w:rFonts w:ascii="Times New Roman" w:hAnsi="Times New Roman" w:cs="Times New Roman"/>
        </w:rPr>
      </w:pPr>
    </w:p>
    <w:p w:rsidR="005B790E" w:rsidRPr="00C9183A" w:rsidRDefault="005B790E" w:rsidP="005B790E">
      <w:pPr>
        <w:pStyle w:val="Standard"/>
        <w:jc w:val="both"/>
        <w:textAlignment w:val="auto"/>
        <w:rPr>
          <w:rFonts w:ascii="Times New Roman" w:hAnsi="Times New Roman" w:cs="Times New Roman"/>
        </w:rPr>
      </w:pPr>
      <w:r w:rsidRPr="00C9183A">
        <w:rPr>
          <w:rFonts w:ascii="Times New Roman" w:hAnsi="Times New Roman" w:cs="Times New Roman"/>
        </w:rPr>
        <w:t>A helyiséggazdálkodás keretében azon helyiségek értékesítése indokolt, amelyek alapterületük, elhelyezkedésük és műszaki adottságaik alapján a továbbiakban nem alkalmasak bérbeadásra.</w:t>
      </w:r>
    </w:p>
    <w:p w:rsidR="005B790E" w:rsidRDefault="005B790E" w:rsidP="005B790E">
      <w:pPr>
        <w:pStyle w:val="Standard"/>
        <w:jc w:val="both"/>
        <w:textAlignment w:val="auto"/>
        <w:rPr>
          <w:rFonts w:ascii="Times New Roman" w:hAnsi="Times New Roman" w:cs="Times New Roman"/>
        </w:rPr>
      </w:pPr>
    </w:p>
    <w:p w:rsidR="005B790E" w:rsidRPr="00C9183A" w:rsidRDefault="005B790E" w:rsidP="005B790E">
      <w:pPr>
        <w:pStyle w:val="Standard"/>
        <w:jc w:val="both"/>
        <w:textAlignment w:val="auto"/>
        <w:rPr>
          <w:rFonts w:ascii="Times New Roman" w:hAnsi="Times New Roman" w:cs="Times New Roman"/>
        </w:rPr>
      </w:pPr>
      <w:r w:rsidRPr="00C9183A">
        <w:rPr>
          <w:rFonts w:ascii="Times New Roman" w:hAnsi="Times New Roman" w:cs="Times New Roman"/>
        </w:rPr>
        <w:t>A társasházakban lévő önkormányzati tulajdonú albetétek után fizetendő közös költség szintje folyamatosan emelkedik. Különös figyelmet igényel a társasházakban lévő üres nem lakás céljára szolgáló helyiségek helyzete, ahol a fent említett differencia bérbevétel híján még magasabb. A megoldást részben a mielőbbi bérbeadás, illetve a hasznosíthatatlan, gazdaságosan bérbe nem adható helyiségek (különösen pince, volt óvóhelyek) esetében a mielőbbi elsősorban – nyilvános, indokolt esetben zártkőrű – pályázat útján történő elidegenítés jelentheti.</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üresen álló és bérbeadásra alkalmas helyiségek bérbeadás útján hasznosítandók.</w:t>
      </w:r>
    </w:p>
    <w:p w:rsidR="005B790E"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Helyiséget piaci alapon kizárólag annak lehet bérbe adni:</w:t>
      </w:r>
    </w:p>
    <w:p w:rsidR="005B790E" w:rsidRPr="00C9183A" w:rsidRDefault="005B790E" w:rsidP="005B790E">
      <w:pPr>
        <w:pStyle w:val="Standard"/>
        <w:jc w:val="both"/>
        <w:rPr>
          <w:rFonts w:ascii="Times New Roman" w:hAnsi="Times New Roman" w:cs="Times New Roman"/>
        </w:rPr>
      </w:pPr>
      <w:proofErr w:type="gramStart"/>
      <w:r w:rsidRPr="00C9183A">
        <w:rPr>
          <w:rFonts w:ascii="Times New Roman" w:hAnsi="Times New Roman" w:cs="Times New Roman"/>
        </w:rPr>
        <w:t>a</w:t>
      </w:r>
      <w:proofErr w:type="gramEnd"/>
      <w:r w:rsidRPr="00C9183A">
        <w:rPr>
          <w:rFonts w:ascii="Times New Roman" w:hAnsi="Times New Roman" w:cs="Times New Roman"/>
        </w:rPr>
        <w:t>) aki a bérleti jogot pályázat útján nyerte el,</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b) akinek a részére a GTB a határozott időre kötött bérleti szerződés lejártát megelőzően az újbóli bérbeadást lehetővé tette, illetőleg</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c) akinek a személyéről a GTB egyedi határozatban döntött.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Vagyonrendelet alapján az Önkormányzat határozatlan, vagy határozott időre, illetve feltétel bekövetkeztéig létesíthet helyiségbérleti jogviszonyt.</w:t>
      </w:r>
    </w:p>
    <w:p w:rsidR="005B790E" w:rsidRPr="0060591F" w:rsidRDefault="005B790E" w:rsidP="005B790E">
      <w:pPr>
        <w:pStyle w:val="Standard"/>
        <w:jc w:val="both"/>
        <w:rPr>
          <w:rFonts w:ascii="Times New Roman" w:eastAsia="Times New Roman" w:hAnsi="Times New Roman" w:cs="Times New Roman"/>
          <w:bCs/>
          <w:lang w:eastAsia="ar-SA"/>
        </w:rPr>
      </w:pPr>
      <w:r w:rsidRPr="00C9183A">
        <w:rPr>
          <w:rFonts w:ascii="Times New Roman" w:hAnsi="Times New Roman" w:cs="Times New Roman"/>
        </w:rPr>
        <w:t>Az Önkormányzat elsősorban határozatlan idejű hely</w:t>
      </w:r>
      <w:r>
        <w:rPr>
          <w:rFonts w:ascii="Times New Roman" w:hAnsi="Times New Roman" w:cs="Times New Roman"/>
        </w:rPr>
        <w:t xml:space="preserve">iségbérleti jogviszonyt létesít azzal, hogy </w:t>
      </w:r>
      <w:r>
        <w:rPr>
          <w:rFonts w:ascii="Times New Roman" w:eastAsia="Times New Roman" w:hAnsi="Times New Roman" w:cs="Times New Roman"/>
          <w:bCs/>
          <w:lang w:eastAsia="ar-SA"/>
        </w:rPr>
        <w:t xml:space="preserve">szerződő felek a </w:t>
      </w:r>
      <w:r w:rsidRPr="00292244">
        <w:rPr>
          <w:rFonts w:ascii="Times New Roman" w:eastAsia="Times New Roman" w:hAnsi="Times New Roman" w:cs="Times New Roman"/>
          <w:bCs/>
          <w:lang w:eastAsia="ar-SA"/>
        </w:rPr>
        <w:t>Lakástörvény 43. § (1) bekezdésében foglaltak szerint hat hónapos f</w:t>
      </w:r>
      <w:r>
        <w:rPr>
          <w:rFonts w:ascii="Times New Roman" w:eastAsia="Times New Roman" w:hAnsi="Times New Roman" w:cs="Times New Roman"/>
          <w:bCs/>
          <w:lang w:eastAsia="ar-SA"/>
        </w:rPr>
        <w:t>elmondási időben állapodnak meg.</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A helyiségek havi bérleti díjának mértékét elsősorban a helyben szokásos piaci érték alapján, a Képviselő-testület erről szóló </w:t>
      </w:r>
      <w:r w:rsidRPr="00C9183A">
        <w:rPr>
          <w:rFonts w:ascii="Times New Roman" w:hAnsi="Times New Roman" w:cs="Times New Roman"/>
          <w:lang w:eastAsia="hu-HU"/>
        </w:rPr>
        <w:t xml:space="preserve">701-712/2004.(XII.16.) </w:t>
      </w:r>
      <w:r w:rsidRPr="00C9183A">
        <w:rPr>
          <w:rFonts w:ascii="Times New Roman" w:hAnsi="Times New Roman" w:cs="Times New Roman"/>
        </w:rPr>
        <w:t>határozatainak megfelelően készített szakvélemény birtokában a GTB állapítja meg. A helyben szokásos piaci értékként meghatározott díjnál alacsonyabb díjat a GTB javaslatára kizárólag a Képviselő-testület állapíthat meg.</w:t>
      </w:r>
    </w:p>
    <w:p w:rsidR="005B790E" w:rsidRPr="00C9183A" w:rsidRDefault="005B790E" w:rsidP="005B790E">
      <w:pPr>
        <w:pStyle w:val="Standard"/>
        <w:jc w:val="both"/>
        <w:rPr>
          <w:rFonts w:ascii="Times New Roman" w:hAnsi="Times New Roman" w:cs="Times New Roman"/>
          <w:bCs/>
          <w:lang w:eastAsia="hu-HU"/>
        </w:rPr>
      </w:pP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A nem lakás céljára szolgáló helyiségek bérbeadásából származó bevételek alakulása 2013-2017. között.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2013.</w:t>
      </w:r>
      <w:r w:rsidRPr="00C9183A">
        <w:rPr>
          <w:rFonts w:ascii="Times New Roman" w:hAnsi="Times New Roman" w:cs="Times New Roman"/>
        </w:rPr>
        <w:tab/>
      </w:r>
      <w:r w:rsidRPr="00C9183A">
        <w:rPr>
          <w:rFonts w:ascii="Times New Roman" w:hAnsi="Times New Roman" w:cs="Times New Roman"/>
        </w:rPr>
        <w:tab/>
        <w:t>bruttó 287.225.645.- Ft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2014.</w:t>
      </w:r>
      <w:r w:rsidRPr="00C9183A">
        <w:rPr>
          <w:rFonts w:ascii="Times New Roman" w:hAnsi="Times New Roman" w:cs="Times New Roman"/>
        </w:rPr>
        <w:tab/>
      </w:r>
      <w:r w:rsidRPr="00C9183A">
        <w:rPr>
          <w:rFonts w:ascii="Times New Roman" w:hAnsi="Times New Roman" w:cs="Times New Roman"/>
        </w:rPr>
        <w:tab/>
        <w:t>bruttó 259.445.696.- Ft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2015.</w:t>
      </w:r>
      <w:r w:rsidRPr="00C9183A">
        <w:rPr>
          <w:rFonts w:ascii="Times New Roman" w:hAnsi="Times New Roman" w:cs="Times New Roman"/>
        </w:rPr>
        <w:tab/>
      </w:r>
      <w:r w:rsidRPr="00C9183A">
        <w:rPr>
          <w:rFonts w:ascii="Times New Roman" w:hAnsi="Times New Roman" w:cs="Times New Roman"/>
        </w:rPr>
        <w:tab/>
        <w:t>bruttó 250.179.664.- Ft</w:t>
      </w:r>
    </w:p>
    <w:p w:rsidR="005B790E" w:rsidRPr="00C9183A" w:rsidRDefault="005B790E" w:rsidP="005B790E">
      <w:pPr>
        <w:pStyle w:val="Standard"/>
        <w:tabs>
          <w:tab w:val="right" w:pos="3402"/>
        </w:tabs>
        <w:jc w:val="both"/>
        <w:rPr>
          <w:rFonts w:ascii="Times New Roman" w:hAnsi="Times New Roman" w:cs="Times New Roman"/>
        </w:rPr>
      </w:pPr>
      <w:r w:rsidRPr="00C9183A">
        <w:rPr>
          <w:rFonts w:ascii="Times New Roman" w:hAnsi="Times New Roman" w:cs="Times New Roman"/>
        </w:rPr>
        <w:t>2016.</w:t>
      </w:r>
      <w:r w:rsidRPr="00C9183A">
        <w:rPr>
          <w:rFonts w:ascii="Times New Roman" w:hAnsi="Times New Roman" w:cs="Times New Roman"/>
        </w:rPr>
        <w:tab/>
      </w:r>
      <w:r w:rsidRPr="00C9183A">
        <w:rPr>
          <w:rFonts w:ascii="Times New Roman" w:hAnsi="Times New Roman" w:cs="Times New Roman"/>
        </w:rPr>
        <w:tab/>
        <w:t>bruttó 263.871.737.- Ft</w:t>
      </w:r>
    </w:p>
    <w:p w:rsidR="005B790E" w:rsidRPr="0049046A" w:rsidRDefault="005B790E" w:rsidP="005B790E">
      <w:pPr>
        <w:pStyle w:val="Standard"/>
        <w:tabs>
          <w:tab w:val="right" w:pos="3402"/>
        </w:tabs>
        <w:jc w:val="both"/>
        <w:rPr>
          <w:rFonts w:ascii="Times New Roman" w:hAnsi="Times New Roman" w:cs="Times New Roman"/>
        </w:rPr>
      </w:pPr>
      <w:r w:rsidRPr="0049046A">
        <w:rPr>
          <w:rFonts w:ascii="Times New Roman" w:hAnsi="Times New Roman" w:cs="Times New Roman"/>
        </w:rPr>
        <w:t>2017.</w:t>
      </w:r>
      <w:r w:rsidRPr="0049046A">
        <w:rPr>
          <w:rFonts w:ascii="Times New Roman" w:hAnsi="Times New Roman" w:cs="Times New Roman"/>
        </w:rPr>
        <w:tab/>
      </w:r>
      <w:r w:rsidRPr="0049046A">
        <w:rPr>
          <w:rFonts w:ascii="Times New Roman" w:hAnsi="Times New Roman" w:cs="Times New Roman"/>
        </w:rPr>
        <w:tab/>
        <w:t>bruttó 258.940.108.- Ft</w:t>
      </w:r>
    </w:p>
    <w:p w:rsidR="005B790E" w:rsidRPr="00C9183A" w:rsidRDefault="005B790E" w:rsidP="005B790E">
      <w:pPr>
        <w:pStyle w:val="Standard"/>
        <w:jc w:val="both"/>
        <w:rPr>
          <w:rFonts w:ascii="Times New Roman" w:hAnsi="Times New Roman" w:cs="Times New Roman"/>
          <w:bCs/>
          <w:lang w:eastAsia="hu-HU"/>
        </w:rPr>
      </w:pPr>
    </w:p>
    <w:p w:rsidR="005B790E" w:rsidRPr="00C9183A" w:rsidRDefault="005B790E" w:rsidP="005B790E">
      <w:pPr>
        <w:pStyle w:val="Standard"/>
        <w:jc w:val="both"/>
        <w:rPr>
          <w:rFonts w:ascii="Times New Roman" w:hAnsi="Times New Roman" w:cs="Times New Roman"/>
          <w:bCs/>
          <w:lang w:eastAsia="hu-HU"/>
        </w:rPr>
      </w:pPr>
      <w:r w:rsidRPr="00C9183A">
        <w:rPr>
          <w:rFonts w:ascii="Times New Roman" w:hAnsi="Times New Roman" w:cs="Times New Roman"/>
          <w:bCs/>
          <w:lang w:eastAsia="hu-HU"/>
        </w:rPr>
        <w:t>A helyiségek tekintetében is fontos feladat a Képviselő-testület havi bérleti díjak megállapításáról szóló 701-712/2004.(XII.16.) határozatainak felülvizsgálata.</w:t>
      </w:r>
    </w:p>
    <w:p w:rsidR="005B790E" w:rsidRPr="00C9183A" w:rsidRDefault="005B790E" w:rsidP="005B790E">
      <w:pPr>
        <w:pStyle w:val="Standard"/>
        <w:jc w:val="both"/>
        <w:rPr>
          <w:rFonts w:ascii="Times New Roman" w:hAnsi="Times New Roman" w:cs="Times New Roman"/>
          <w:bCs/>
          <w:lang w:eastAsia="hu-HU"/>
        </w:rPr>
      </w:pPr>
    </w:p>
    <w:p w:rsidR="005B790E" w:rsidRPr="00C9183A" w:rsidRDefault="005B790E" w:rsidP="005B790E">
      <w:pPr>
        <w:pStyle w:val="Standard"/>
        <w:jc w:val="both"/>
        <w:rPr>
          <w:rFonts w:ascii="Times New Roman" w:hAnsi="Times New Roman" w:cs="Times New Roman"/>
          <w:bCs/>
          <w:lang w:eastAsia="hu-HU"/>
        </w:rPr>
      </w:pPr>
      <w:r w:rsidRPr="00C9183A">
        <w:rPr>
          <w:rFonts w:ascii="Times New Roman" w:hAnsi="Times New Roman" w:cs="Times New Roman"/>
          <w:bCs/>
          <w:lang w:eastAsia="hu-HU"/>
        </w:rPr>
        <w:t>Az önkormányzati helyiségekkel való gazdálkodás bevételeinek növelése a helyiségek – bérlők részére, illetve nyilvános vagy indokolt esetben zártkörű pályázat keretében történő – értékesítésén túlmenően a kintlévőségek behajtásával valósulhat meg. Sajnálatos tény, hogy a fizetési hajlandóság romlik. Az Önkormányzat azon bérlőkkel, illetve jogcím nélküli használókkal szemben, akiknek hat hónapot meghaladó tartozása áll fenn a bérbeadóval szemben, fizetési felszólítást, annak eredménytelensége esetén a bérleti jogviszony felmondását követően, önkéntes teljesítés hiányában – mérlegelve az eljárás megindításával és lefolytatásával kapcsolatos járulékos költségeket választása szerint – peres, fizetési meghagyásos, valamint jogi személy esetében felszámolási eljárás, és amennyiben szükséges végrehajtási eljárás keretében kényszeríti ki a tartozások megfizetését.</w:t>
      </w:r>
    </w:p>
    <w:p w:rsidR="005B790E" w:rsidRPr="00C9183A" w:rsidRDefault="005B790E" w:rsidP="005B790E">
      <w:pPr>
        <w:jc w:val="both"/>
        <w:rPr>
          <w:bCs/>
        </w:rPr>
      </w:pPr>
    </w:p>
    <w:p w:rsidR="005B790E" w:rsidRPr="00C9183A" w:rsidRDefault="005B790E" w:rsidP="005B790E">
      <w:pPr>
        <w:jc w:val="both"/>
      </w:pPr>
      <w:r w:rsidRPr="00C9183A">
        <w:rPr>
          <w:bCs/>
        </w:rPr>
        <w:t xml:space="preserve">A fentieken túl az Önkormányzat jogi személy volt bérlő esetében a tartozás behajtása érdekében számos alkalommal élt és a jövőben is élni fog a cégnyilvánosságról, a bírósági cégeljárásról és a végelszámolásról 2006. évi V. törvény (a továbbiakban: </w:t>
      </w:r>
      <w:r w:rsidRPr="00C9183A">
        <w:rPr>
          <w:b/>
          <w:bCs/>
        </w:rPr>
        <w:t>Ctv.</w:t>
      </w:r>
      <w:r w:rsidRPr="00C9183A">
        <w:rPr>
          <w:bCs/>
        </w:rPr>
        <w:t xml:space="preserve">), valamint </w:t>
      </w:r>
      <w:r w:rsidRPr="00C9183A">
        <w:t xml:space="preserve">a csődeljárásról és a felszámolási eljárásról szóló 1991. évi XLIX. törvény </w:t>
      </w:r>
      <w:r w:rsidRPr="00C9183A">
        <w:rPr>
          <w:bCs/>
        </w:rPr>
        <w:t xml:space="preserve">(a továbbiakban: </w:t>
      </w:r>
      <w:proofErr w:type="spellStart"/>
      <w:r w:rsidRPr="00C9183A">
        <w:rPr>
          <w:b/>
          <w:bCs/>
        </w:rPr>
        <w:t>Csődtv</w:t>
      </w:r>
      <w:proofErr w:type="spellEnd"/>
      <w:r w:rsidRPr="00C9183A">
        <w:rPr>
          <w:b/>
          <w:bCs/>
        </w:rPr>
        <w:t>.</w:t>
      </w:r>
      <w:r w:rsidRPr="00C9183A">
        <w:rPr>
          <w:bCs/>
        </w:rPr>
        <w:t xml:space="preserve">) </w:t>
      </w:r>
      <w:r w:rsidRPr="00C9183A">
        <w:t>adta lehetőséggel.</w:t>
      </w:r>
    </w:p>
    <w:p w:rsidR="005B790E" w:rsidRPr="00C9183A" w:rsidRDefault="005B790E" w:rsidP="005B790E">
      <w:pPr>
        <w:jc w:val="both"/>
      </w:pPr>
      <w:r w:rsidRPr="00C9183A">
        <w:rPr>
          <w:bCs/>
        </w:rPr>
        <w:t xml:space="preserve">A Ctv. alapján a </w:t>
      </w:r>
      <w:r w:rsidRPr="00C9183A">
        <w:t xml:space="preserve">hitelező kielégítetlen követelése erejéig </w:t>
      </w:r>
      <w:r w:rsidRPr="00C9183A">
        <w:rPr>
          <w:bCs/>
        </w:rPr>
        <w:t xml:space="preserve">a jogi személy volt bérlő ellen indított kényszertörlési eljárás esetében </w:t>
      </w:r>
      <w:r w:rsidRPr="00C9183A">
        <w:t xml:space="preserve">a cég törlését elrendelő jogerős határozat Cégközlönyben való közzétételét követő kilencven napos jogvesztő határidőn belül indíthat pert a cég volt tagjával és/vagy vezető tisztségviselőjével szemben. Ha a korlátozott tagi felelősséggel működő céget a cégbíróság kényszertörlési eljárásban törölte a cégjegyzékből, a cég - a cég törlésének időpontjában a cégjegyzékbe bejegyzett - volt tagja korlátlanul felel a cég hitelezőjének kielégítetlen követelése erejéig, ha a tag a korlátolt felelősségével visszaélt. A </w:t>
      </w:r>
      <w:proofErr w:type="gramStart"/>
      <w:r w:rsidRPr="00C9183A">
        <w:t>cég vezető</w:t>
      </w:r>
      <w:proofErr w:type="gramEnd"/>
      <w:r w:rsidRPr="00C9183A">
        <w:t xml:space="preserve"> tisztségviselője - ideértve a kényszertörlési eljárás előtt a cégjegyzékből törölt vezető tisztségviselőt is - az okozott hátrány erejéig felel a kielégítetlenül maradt hitelezői követelésekért, ha a fizetésképtelenséggel fenyegető helyzet bekövetkezését követően ügyvezetési feladatait nem a hitelezői érdekek figyelembe vételével látta el, és ezáltal a cég vagyona csökkent, illetve a hitelezők követeléseinek kielégítése meghiúsult.</w:t>
      </w:r>
    </w:p>
    <w:p w:rsidR="005B790E" w:rsidRPr="00C9183A" w:rsidRDefault="005B790E" w:rsidP="005B790E">
      <w:pPr>
        <w:jc w:val="both"/>
      </w:pPr>
    </w:p>
    <w:p w:rsidR="005B790E" w:rsidRDefault="005B790E" w:rsidP="005B790E">
      <w:pPr>
        <w:jc w:val="both"/>
      </w:pPr>
      <w:proofErr w:type="gramStart"/>
      <w:r w:rsidRPr="00C9183A">
        <w:t xml:space="preserve">A volt bérlővel szemben indított felszámolási eljárás esetén a </w:t>
      </w:r>
      <w:proofErr w:type="spellStart"/>
      <w:r w:rsidRPr="00C9183A">
        <w:t>Csődtv</w:t>
      </w:r>
      <w:proofErr w:type="spellEnd"/>
      <w:r w:rsidRPr="00C9183A">
        <w:t>. alapján a hitelező a felszámolási eljárás alatt keresettel kérheti az illetékes bíróságtól annak megállapítását, hogy azok, akik a gazdálkodó szervezet vezetői voltak a felszámolás kezdő időpontját megelőző három évben, a fizetésképtelenséggel fenyegető helyzet bekövetkeztét követően a vezetői feladataikat nem a hitelezők érdekeinek figyelembevételével látták el, és ezzel okozati összefüggésben a gazdálkodó szervezet vagyona csökkent, vagy a hitelezők követeléseinek teljes mértékben történő kielégítése más okból meghiúsulhat.</w:t>
      </w:r>
      <w:proofErr w:type="gramEnd"/>
      <w:r w:rsidRPr="00C9183A">
        <w:t xml:space="preserve"> Az eljárásban biztosíték nyújtása is kérhető a hitelezők követelésének kielégítése céljából. A felszámolási eljárás jogerős lezárásáról hozott határozat Cégközlönyben való közzétételét követő 90 napos jogvesztő határidőn belül bármely hitelező keresettel kérheti a perben jogerősen megállapított felelősség alapján, az okozott vagyoni hátrány mértékéig kötelezze az adós volt vezetőjét a felszámolási eljárásban nyilvántartásba vett, de ott meg nem térült követelésének kifizetésére.</w:t>
      </w:r>
    </w:p>
    <w:p w:rsidR="005B790E" w:rsidRPr="00C9183A" w:rsidRDefault="005B790E" w:rsidP="005B790E">
      <w:pPr>
        <w:jc w:val="both"/>
      </w:pPr>
    </w:p>
    <w:p w:rsidR="005B790E" w:rsidRPr="00290CF1" w:rsidRDefault="005B790E" w:rsidP="005B790E">
      <w:pPr>
        <w:pStyle w:val="Standard"/>
        <w:jc w:val="both"/>
        <w:rPr>
          <w:rFonts w:ascii="Times New Roman" w:hAnsi="Times New Roman" w:cs="Times New Roman"/>
          <w:b/>
          <w:bCs/>
        </w:rPr>
      </w:pPr>
      <w:r w:rsidRPr="00290CF1">
        <w:rPr>
          <w:rFonts w:ascii="Times New Roman" w:hAnsi="Times New Roman" w:cs="Times New Roman"/>
          <w:b/>
          <w:bCs/>
        </w:rPr>
        <w:t>4.1.3.2.2. Tetőtéri ingatlanok:</w:t>
      </w:r>
    </w:p>
    <w:p w:rsidR="005B790E" w:rsidRPr="00290CF1" w:rsidRDefault="005B790E" w:rsidP="005B790E">
      <w:pPr>
        <w:pStyle w:val="Standard"/>
        <w:jc w:val="both"/>
        <w:rPr>
          <w:rFonts w:ascii="Times New Roman" w:hAnsi="Times New Roman" w:cs="Times New Roman"/>
          <w:bCs/>
        </w:rPr>
      </w:pPr>
    </w:p>
    <w:p w:rsidR="005B790E" w:rsidRPr="00290CF1" w:rsidRDefault="005B790E" w:rsidP="005B790E">
      <w:pPr>
        <w:pStyle w:val="Standard"/>
        <w:jc w:val="both"/>
        <w:rPr>
          <w:rFonts w:ascii="Times New Roman" w:hAnsi="Times New Roman" w:cs="Times New Roman"/>
        </w:rPr>
      </w:pPr>
      <w:r w:rsidRPr="00290CF1">
        <w:rPr>
          <w:rFonts w:ascii="Times New Roman" w:hAnsi="Times New Roman" w:cs="Times New Roman"/>
        </w:rPr>
        <w:t>Az Önkormányzat nem lakás céljára szolgáló helyiségei körében jelentős arányt képviselnek a tetőtéri ingatlanok.</w:t>
      </w:r>
    </w:p>
    <w:p w:rsidR="005B790E" w:rsidRPr="00290CF1" w:rsidRDefault="005B790E" w:rsidP="005B790E">
      <w:pPr>
        <w:jc w:val="both"/>
      </w:pPr>
    </w:p>
    <w:p w:rsidR="005B790E" w:rsidRPr="00290CF1" w:rsidRDefault="005B790E" w:rsidP="005B790E">
      <w:pPr>
        <w:jc w:val="both"/>
      </w:pPr>
      <w:r w:rsidRPr="00290CF1">
        <w:t xml:space="preserve">Jelenleg a társasházakban 52 tetőtéri </w:t>
      </w:r>
      <w:proofErr w:type="spellStart"/>
      <w:r w:rsidRPr="00290CF1">
        <w:t>albetétre</w:t>
      </w:r>
      <w:proofErr w:type="spellEnd"/>
      <w:r w:rsidRPr="00290CF1">
        <w:t xml:space="preserve"> évente 16 millió forint közös költséget és felújítási alapot fizet az Önkormányzat a társasházaknak – amely az üres helyiségekre fizetett éves csaknem 50 milliós közös költség egyharmadát teszi ki – úgy, hogy ezek a helységek ebben a formában egyáltalán nem hasznosulnak.</w:t>
      </w:r>
    </w:p>
    <w:p w:rsidR="005B790E" w:rsidRPr="00290CF1" w:rsidRDefault="005B790E" w:rsidP="005B790E">
      <w:pPr>
        <w:jc w:val="both"/>
      </w:pPr>
    </w:p>
    <w:p w:rsidR="005B790E" w:rsidRPr="00290CF1" w:rsidRDefault="005B790E" w:rsidP="005B790E">
      <w:pPr>
        <w:jc w:val="both"/>
      </w:pPr>
      <w:r w:rsidRPr="00290CF1">
        <w:t>A társasházakban stratégiai cél a 2018-2019. évekre az önkormányzati külön albetétként nyilvántartott, közös költség fizetés alapját képező, jelenlegi formájában üres, vagy nem hasznosított padlásterekkel kapcsolatos stratégia kialakítása, melynek legfontosabb lépései:</w:t>
      </w:r>
    </w:p>
    <w:p w:rsidR="005B790E" w:rsidRPr="00290CF1" w:rsidRDefault="005B790E" w:rsidP="005B790E">
      <w:pPr>
        <w:jc w:val="both"/>
      </w:pPr>
    </w:p>
    <w:p w:rsidR="005B790E" w:rsidRPr="00290CF1" w:rsidRDefault="005B790E" w:rsidP="005B790E">
      <w:pPr>
        <w:pStyle w:val="Listaszerbekezds"/>
        <w:widowControl/>
        <w:numPr>
          <w:ilvl w:val="0"/>
          <w:numId w:val="31"/>
        </w:numPr>
        <w:autoSpaceDN/>
        <w:contextualSpacing/>
        <w:jc w:val="both"/>
        <w:textAlignment w:val="auto"/>
        <w:rPr>
          <w:rFonts w:ascii="Times New Roman" w:hAnsi="Times New Roman" w:cs="Times New Roman"/>
          <w:szCs w:val="24"/>
        </w:rPr>
      </w:pPr>
      <w:r w:rsidRPr="00290CF1">
        <w:rPr>
          <w:rFonts w:ascii="Times New Roman" w:hAnsi="Times New Roman" w:cs="Times New Roman"/>
          <w:szCs w:val="24"/>
        </w:rPr>
        <w:t>A padlásterek előzetes megvizsgálása elhelyezkedés, műszaki adottságok és beépíthetőségi adatok vonatkozásában, az Önkormányzat illetékes építési szakhatóságának bevonásával.</w:t>
      </w:r>
    </w:p>
    <w:p w:rsidR="005B790E" w:rsidRPr="00290CF1" w:rsidRDefault="005B790E" w:rsidP="005B790E">
      <w:pPr>
        <w:pStyle w:val="Listaszerbekezds"/>
        <w:widowControl/>
        <w:numPr>
          <w:ilvl w:val="0"/>
          <w:numId w:val="31"/>
        </w:numPr>
        <w:autoSpaceDN/>
        <w:contextualSpacing/>
        <w:jc w:val="both"/>
        <w:textAlignment w:val="auto"/>
        <w:rPr>
          <w:rFonts w:ascii="Times New Roman" w:hAnsi="Times New Roman" w:cs="Times New Roman"/>
          <w:szCs w:val="24"/>
        </w:rPr>
      </w:pPr>
      <w:r w:rsidRPr="00290CF1">
        <w:rPr>
          <w:rFonts w:ascii="Times New Roman" w:hAnsi="Times New Roman" w:cs="Times New Roman"/>
          <w:szCs w:val="24"/>
        </w:rPr>
        <w:t>Az előzetes vizsgálat alapján az elhelyezkedésük, műszaki adottságaik, beépíthetőségük okán gazdaságilag értelmezhető potenciált jelentő padlásterekre részletes műszaki felmérés elkészíttetése, amely egy esetleges értékesítési dokumentáció alapját képezheti.</w:t>
      </w:r>
    </w:p>
    <w:p w:rsidR="005B790E" w:rsidRPr="00290CF1" w:rsidRDefault="005B790E" w:rsidP="005B790E">
      <w:pPr>
        <w:pStyle w:val="Listaszerbekezds"/>
        <w:widowControl/>
        <w:numPr>
          <w:ilvl w:val="0"/>
          <w:numId w:val="31"/>
        </w:numPr>
        <w:autoSpaceDN/>
        <w:contextualSpacing/>
        <w:jc w:val="both"/>
        <w:textAlignment w:val="auto"/>
        <w:rPr>
          <w:rFonts w:ascii="Times New Roman" w:hAnsi="Times New Roman" w:cs="Times New Roman"/>
          <w:szCs w:val="24"/>
        </w:rPr>
      </w:pPr>
      <w:r w:rsidRPr="00290CF1">
        <w:rPr>
          <w:rFonts w:ascii="Times New Roman" w:hAnsi="Times New Roman" w:cs="Times New Roman"/>
          <w:szCs w:val="24"/>
        </w:rPr>
        <w:t>Az elkészített dokumentációkból értékesítési stratégia megalkotása, a stratégiának megfelelően egyedi vagy csomagban történő értékesítés előkészítése.</w:t>
      </w:r>
    </w:p>
    <w:p w:rsidR="005B790E" w:rsidRPr="00290CF1" w:rsidRDefault="005B790E" w:rsidP="005B790E">
      <w:pPr>
        <w:jc w:val="both"/>
      </w:pPr>
    </w:p>
    <w:p w:rsidR="005B790E" w:rsidRPr="00290CF1" w:rsidRDefault="005B790E" w:rsidP="005B790E">
      <w:pPr>
        <w:jc w:val="both"/>
      </w:pPr>
      <w:r w:rsidRPr="00290CF1">
        <w:t>Cél az önkormányzati tulajdonban levő, hasznosítatlan társasházi padlástér albetétek miatt felmerülő tulajdonosi költségek csökkentése, és lehetőség szerinti ingatlanértékesítési bevétel lehetővé tétele.</w:t>
      </w:r>
    </w:p>
    <w:p w:rsidR="005B790E" w:rsidRPr="00290CF1"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b/>
          <w:bCs/>
          <w:lang w:eastAsia="hu-HU"/>
        </w:rPr>
      </w:pPr>
      <w:r w:rsidRPr="00C9183A">
        <w:rPr>
          <w:rFonts w:ascii="Times New Roman" w:hAnsi="Times New Roman" w:cs="Times New Roman"/>
          <w:b/>
          <w:bCs/>
          <w:lang w:eastAsia="hu-HU"/>
        </w:rPr>
        <w:t>4.1.4. Üzleti vagyon</w:t>
      </w:r>
    </w:p>
    <w:p w:rsidR="005B790E" w:rsidRPr="00C9183A" w:rsidRDefault="005B790E" w:rsidP="005B790E">
      <w:pPr>
        <w:pStyle w:val="Standard"/>
        <w:jc w:val="both"/>
        <w:rPr>
          <w:rFonts w:ascii="Times New Roman" w:hAnsi="Times New Roman" w:cs="Times New Roman"/>
          <w:bCs/>
          <w:lang w:eastAsia="hu-HU"/>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Üzleti vagyon a nemzeti vagyon azon része, amely nem tartozik a törzsvagyonba.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Az üzleti vagyonnal kapcsolatos közép- és hosszú távú vagyongazdálkodási terv:</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hasznosítás során a kerületfejlesztési elképzelések figyelembe vétele;</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vagyonelemek döntően piaci alapú hasznosítása;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vagyonelemek hasznosíthatósági lehetőségei javításának vizsgálata;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vegyes tulajdonú ingatlanokkal kapcsolatosan elsődlegesen a vegyes tulajdon megszüntetése és az ingatlanok értékesítése;</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feladatellátáshoz nem szükséges vagyontárgyak elidegenítése.</w:t>
      </w:r>
    </w:p>
    <w:p w:rsidR="005B790E" w:rsidRPr="00C9183A" w:rsidRDefault="005B790E" w:rsidP="005B790E">
      <w:pPr>
        <w:pStyle w:val="Standard"/>
        <w:jc w:val="both"/>
        <w:rPr>
          <w:rFonts w:ascii="Times New Roman" w:hAnsi="Times New Roman" w:cs="Times New Roman"/>
          <w:b/>
          <w:bCs/>
        </w:rPr>
      </w:pPr>
      <w:r w:rsidRPr="00C9183A">
        <w:rPr>
          <w:rFonts w:ascii="Times New Roman" w:hAnsi="Times New Roman" w:cs="Times New Roman"/>
          <w:b/>
          <w:bCs/>
        </w:rPr>
        <w:t xml:space="preserve">4.2. Az Önkormányzat gazdasági társaságai, </w:t>
      </w:r>
      <w:r>
        <w:rPr>
          <w:rFonts w:ascii="Times New Roman" w:hAnsi="Times New Roman" w:cs="Times New Roman"/>
          <w:b/>
          <w:bCs/>
        </w:rPr>
        <w:t>a társaságok feladatai</w:t>
      </w:r>
      <w:r w:rsidRPr="00C9183A">
        <w:rPr>
          <w:rFonts w:ascii="Times New Roman" w:hAnsi="Times New Roman" w:cs="Times New Roman"/>
          <w:b/>
          <w:bCs/>
        </w:rPr>
        <w: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Budai Polgár Kiadó, Tájékoztató és Kulturális Közhasznú Nonprofit Korlátolt Felelősségű Társaság (Budai Polgár Nonprofit Kft.)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Székhely: 1022 Budapest, Bimbó út 1-5.</w:t>
      </w:r>
    </w:p>
    <w:p w:rsidR="005B790E" w:rsidRPr="00C9183A" w:rsidRDefault="005B790E" w:rsidP="005B790E">
      <w:pPr>
        <w:rPr>
          <w:color w:val="000000"/>
        </w:rPr>
      </w:pPr>
      <w:r w:rsidRPr="00C9183A">
        <w:rPr>
          <w:color w:val="000000"/>
        </w:rPr>
        <w:t>Üzletrész arány: 100% Budapest Főváros II. Kerületi Önkormányzat</w:t>
      </w:r>
    </w:p>
    <w:p w:rsidR="005B790E" w:rsidRPr="00C9183A" w:rsidRDefault="005B790E" w:rsidP="005B790E">
      <w:pPr>
        <w:rPr>
          <w:color w:val="000000"/>
        </w:rPr>
      </w:pPr>
      <w:r w:rsidRPr="00C9183A">
        <w:rPr>
          <w:color w:val="000000"/>
        </w:rPr>
        <w:t>Jegyzett tőke: 5.000.000.-Ft.</w:t>
      </w:r>
    </w:p>
    <w:p w:rsidR="005B790E" w:rsidRPr="00C9183A" w:rsidRDefault="005B790E" w:rsidP="005B790E">
      <w:pPr>
        <w:pStyle w:val="Default"/>
      </w:pPr>
      <w:r w:rsidRPr="00C9183A">
        <w:rPr>
          <w:iCs/>
          <w:color w:val="auto"/>
        </w:rPr>
        <w:t xml:space="preserve">A társaság alapítója: </w:t>
      </w:r>
      <w:r w:rsidRPr="00C9183A">
        <w:t>Budapest Főváros II. Kerületi Önkormányzat</w:t>
      </w:r>
    </w:p>
    <w:p w:rsidR="005B790E" w:rsidRPr="00C9183A" w:rsidRDefault="005B790E" w:rsidP="005B790E">
      <w:pPr>
        <w:rPr>
          <w:i/>
          <w:iCs/>
          <w:u w:val="single"/>
        </w:rPr>
      </w:pPr>
      <w:r w:rsidRPr="00C9183A">
        <w:rPr>
          <w:i/>
          <w:iCs/>
          <w:u w:val="single"/>
        </w:rPr>
        <w:t>A társaság fő tevékenysége:</w:t>
      </w:r>
    </w:p>
    <w:p w:rsidR="005B790E" w:rsidRPr="00C9183A" w:rsidRDefault="005B790E" w:rsidP="005B790E">
      <w:pPr>
        <w:jc w:val="both"/>
      </w:pPr>
      <w:r w:rsidRPr="00C9183A">
        <w:t>A II. Kerületi Önkormányzat lapjának, a kéthetente megjelenő „Budai Polgár” kiadvány kiadói tevékenységének ellátása. Emellett a tulajdonos döntése alapján az önkormányzat által szervezett kerületi rendezvények, események tervezési és lebonyolítási munkálatait is elvégzi, külön megrendelések alapján.</w:t>
      </w:r>
    </w:p>
    <w:p w:rsidR="005B790E" w:rsidRDefault="005B790E" w:rsidP="005B790E">
      <w:pPr>
        <w:jc w:val="both"/>
        <w:rPr>
          <w:rFonts w:hint="eastAsia"/>
        </w:rPr>
      </w:pPr>
      <w:r>
        <w:t>A Budai Polgár Nonprofit Kft. gazdálkodási kereteit a Budapest Főváros II. Kerületi Önkormányzat Képviselő-testülete által jóváhagyott költségvetés határozza meg.</w:t>
      </w:r>
    </w:p>
    <w:p w:rsidR="005B790E" w:rsidRDefault="005B790E" w:rsidP="005B790E">
      <w:pPr>
        <w:jc w:val="both"/>
        <w:rPr>
          <w:rFonts w:hint="eastAsia"/>
        </w:rPr>
      </w:pPr>
      <w:r>
        <w:t>A fentieken túl a Társaság önálló bevétellel is rendelkezik, többek között a lapkiadásnál elérhető hirdetési bevételekkel, ahol fő cél a fizetőképes vállalkozások körének, így az ebből származó bevételeknek a növelése.</w:t>
      </w:r>
    </w:p>
    <w:p w:rsidR="005B790E" w:rsidRPr="00C9183A" w:rsidRDefault="005B790E" w:rsidP="005B790E">
      <w:pPr>
        <w:jc w:val="both"/>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BUDÉP Budai Épületfenntartó Korlátolt Felelősségű Társaság (BUDÉP Kft.)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 xml:space="preserve">Székhely: 1025 Budapest, </w:t>
      </w:r>
      <w:proofErr w:type="spellStart"/>
      <w:r w:rsidRPr="00C9183A">
        <w:rPr>
          <w:rFonts w:ascii="Times New Roman" w:hAnsi="Times New Roman" w:cs="Times New Roman"/>
        </w:rPr>
        <w:t>Felső-Zöldmáli</w:t>
      </w:r>
      <w:proofErr w:type="spellEnd"/>
      <w:r w:rsidRPr="00C9183A">
        <w:rPr>
          <w:rFonts w:ascii="Times New Roman" w:hAnsi="Times New Roman" w:cs="Times New Roman"/>
        </w:rPr>
        <w:t xml:space="preserve"> </w:t>
      </w:r>
      <w:r>
        <w:rPr>
          <w:rFonts w:ascii="Times New Roman" w:hAnsi="Times New Roman" w:cs="Times New Roman"/>
        </w:rPr>
        <w:t xml:space="preserve">út </w:t>
      </w:r>
      <w:r w:rsidRPr="00C9183A">
        <w:rPr>
          <w:rFonts w:ascii="Times New Roman" w:hAnsi="Times New Roman" w:cs="Times New Roman"/>
        </w:rPr>
        <w:t>128-130.</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Üzletrész arány: 100% Budapest Főváros II. Kerületi Önkormányzat</w:t>
      </w:r>
    </w:p>
    <w:p w:rsidR="005B790E" w:rsidRPr="00C9183A" w:rsidRDefault="005B790E" w:rsidP="005B790E">
      <w:pPr>
        <w:rPr>
          <w:color w:val="000000"/>
        </w:rPr>
      </w:pPr>
      <w:r w:rsidRPr="00C9183A">
        <w:rPr>
          <w:color w:val="000000"/>
        </w:rPr>
        <w:t>Jegyzett tőke:</w:t>
      </w:r>
      <w:r w:rsidRPr="00C9183A">
        <w:rPr>
          <w:color w:val="000000"/>
        </w:rPr>
        <w:tab/>
        <w:t>Pénzbeli hozzájárulás</w:t>
      </w:r>
      <w:r w:rsidRPr="00C9183A">
        <w:rPr>
          <w:color w:val="000000"/>
        </w:rPr>
        <w:tab/>
      </w:r>
      <w:r w:rsidRPr="00C9183A">
        <w:rPr>
          <w:color w:val="000000"/>
        </w:rPr>
        <w:tab/>
        <w:t>44.080.000.- Ft</w:t>
      </w:r>
    </w:p>
    <w:p w:rsidR="005B790E" w:rsidRPr="00C9183A" w:rsidRDefault="005B790E" w:rsidP="005B790E">
      <w:pPr>
        <w:ind w:left="709" w:firstLine="709"/>
        <w:rPr>
          <w:color w:val="000000"/>
        </w:rPr>
      </w:pPr>
      <w:r w:rsidRPr="00C9183A">
        <w:rPr>
          <w:color w:val="000000"/>
        </w:rPr>
        <w:t>Nem pénzbeli hozzájárulás</w:t>
      </w:r>
      <w:r w:rsidRPr="00C9183A">
        <w:rPr>
          <w:color w:val="000000"/>
        </w:rPr>
        <w:tab/>
        <w:t>45.920.000.- Ft</w:t>
      </w:r>
    </w:p>
    <w:p w:rsidR="005B790E" w:rsidRPr="00C9183A" w:rsidRDefault="005B790E" w:rsidP="005B790E">
      <w:pPr>
        <w:ind w:left="709" w:firstLine="709"/>
        <w:rPr>
          <w:color w:val="000000"/>
        </w:rPr>
      </w:pPr>
      <w:r w:rsidRPr="00C9183A">
        <w:rPr>
          <w:color w:val="000000"/>
        </w:rPr>
        <w:t>Összesen:</w:t>
      </w:r>
      <w:r w:rsidRPr="00C9183A">
        <w:rPr>
          <w:color w:val="000000"/>
        </w:rPr>
        <w:tab/>
      </w:r>
      <w:r w:rsidRPr="00C9183A">
        <w:rPr>
          <w:color w:val="000000"/>
        </w:rPr>
        <w:tab/>
      </w:r>
      <w:r w:rsidRPr="00C9183A">
        <w:rPr>
          <w:color w:val="000000"/>
        </w:rPr>
        <w:tab/>
        <w:t>90.000.000.-Ft.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társaság alapítója: Budapest Főváros II. Kerületi Önkormányzat</w:t>
      </w:r>
    </w:p>
    <w:p w:rsidR="005B790E" w:rsidRDefault="005B790E" w:rsidP="005B790E">
      <w:pPr>
        <w:widowControl/>
        <w:ind w:left="11"/>
        <w:jc w:val="both"/>
      </w:pPr>
      <w:r w:rsidRPr="00526FF7">
        <w:t>A BU</w:t>
      </w:r>
      <w:r>
        <w:t xml:space="preserve">DÉP Kft. </w:t>
      </w:r>
      <w:r w:rsidRPr="00526FF7">
        <w:t>az Önkor</w:t>
      </w:r>
      <w:r>
        <w:t xml:space="preserve">mányzat 1270/1992.(XII.22.) </w:t>
      </w:r>
      <w:r w:rsidRPr="00526FF7">
        <w:t>képviselő-testületi határozata alapján az 1992.december 22. napján kelt alapító okirattal jött létre, melyet a Fővárosi Bíróság Cégbírósága 1</w:t>
      </w:r>
      <w:r>
        <w:t>993. november 30. napján a Cg.</w:t>
      </w:r>
      <w:r w:rsidRPr="00526FF7">
        <w:t>01-09-261965 számon a cégjegyzékbe bejegyzett.</w:t>
      </w:r>
      <w:r>
        <w:t xml:space="preserve"> </w:t>
      </w:r>
      <w:r w:rsidRPr="00526FF7">
        <w:t>A társaságot az alapító Budapest Főv</w:t>
      </w:r>
      <w:r>
        <w:t xml:space="preserve">áros II. Kerületi Önkormányzat </w:t>
      </w:r>
      <w:r w:rsidRPr="00526FF7">
        <w:t>a gazdasági társaságokról szóló 1988. évi VI. sz. törvény 156 § (1) bekezdés rendelkezése,</w:t>
      </w:r>
      <w:r>
        <w:t xml:space="preserve"> valamint az 1992. évi LIV. törvény alapján a Főv. </w:t>
      </w:r>
      <w:r w:rsidRPr="00526FF7">
        <w:t>II</w:t>
      </w:r>
      <w:r>
        <w:t xml:space="preserve">. Ker. Ingatlankezelő Vállalat </w:t>
      </w:r>
      <w:r w:rsidRPr="00526FF7">
        <w:t>átalakulásával, annak általános jogutódjaként al</w:t>
      </w:r>
      <w:r>
        <w:t xml:space="preserve">apította, mint egyszemélyes 100%-os önkormányzati tulajdonú </w:t>
      </w:r>
      <w:r w:rsidRPr="00526FF7">
        <w:t>korlátolt felelősségű társaságot.</w:t>
      </w:r>
    </w:p>
    <w:p w:rsidR="005B790E" w:rsidRPr="00526FF7" w:rsidRDefault="005B790E" w:rsidP="005B790E">
      <w:pPr>
        <w:widowControl/>
        <w:ind w:left="11"/>
        <w:jc w:val="both"/>
      </w:pPr>
      <w:r>
        <w:t>A BUDÉP Kft. feladatát az Önkormányzat tulajdonában álló, bérbe adott lakások és nem lakás céljára szolgáló helyiségek, valamint a bérbeadás útján hasznosított telekingatlanok karbantartása, illetőleg az ezekhez fűződő bérleti jogviszony alapján az önkormányzatot megillető jogok érvényesítése és a rá háruló kötelezettségek teljesítése képezte.</w:t>
      </w:r>
    </w:p>
    <w:p w:rsidR="005B790E" w:rsidRPr="008A02F6" w:rsidRDefault="005B790E" w:rsidP="005B790E">
      <w:pPr>
        <w:widowControl/>
        <w:ind w:left="11"/>
        <w:jc w:val="both"/>
      </w:pPr>
      <w:r w:rsidRPr="008A02F6">
        <w:t>A Budapest Főváros II. Kerületi Önkormányzat Képviselő-testülete a 33/2012.(II.23.) határozatával úgy döntött, hogy a BUDÉP Budai Épületfenntartó Kft-t 2012. június 1. napjával végelszámolás útján jogutód nélkül megszünteti azzal, hogy a végelszámolás kezdő időpontjától kezdve a BUDÉP Kft. tevékenységét korlátozott módon folytatja.</w:t>
      </w:r>
    </w:p>
    <w:p w:rsidR="005B790E" w:rsidRPr="008A02F6" w:rsidRDefault="005B790E" w:rsidP="005B790E">
      <w:pPr>
        <w:widowControl/>
        <w:ind w:left="11"/>
        <w:jc w:val="both"/>
      </w:pPr>
      <w:proofErr w:type="gramStart"/>
      <w:r w:rsidRPr="008A02F6">
        <w:t>A BUDÉP Kft. ellen indított és folyamatban lévő peres eljárásokra, továbbá a bérlők miatt – az Önkormányzat szerződésmódosítási ajánlatának indokolatlan el nem fogadása, az átkötés feltételéül szabott díjhátralék meg nem fizetése, stb. - jelenleg még át nem kötött lakás és helyiségbérleti szerződésekre tekintettel a Képviselő-testület 95/2015.(IV.28.) határozatával a BUDÉP Kft. 33/2012.(II.23.) képviselő-testületi határozattal megindított végelszámolásának megszüntetetése mellett döntött a fent hivatkozott jogszabályi rendelkezésekre is tekintettel, egyúttal elhatározta a cég működésének továbbfolytatását,</w:t>
      </w:r>
      <w:proofErr w:type="gramEnd"/>
      <w:r w:rsidRPr="008A02F6">
        <w:t xml:space="preserve"> </w:t>
      </w:r>
      <w:proofErr w:type="gramStart"/>
      <w:r w:rsidRPr="008A02F6">
        <w:t>valamint</w:t>
      </w:r>
      <w:proofErr w:type="gramEnd"/>
      <w:r w:rsidRPr="008A02F6">
        <w:t xml:space="preserve"> a 2013. évi CLXXVII. törvény 12. § (1) bekezdése alapján a Polgári Törvénykönyvről szóló 2013. évi V. törvény rendelkezéseivel összhangban álló továbbműködését.</w:t>
      </w:r>
    </w:p>
    <w:p w:rsidR="005B790E" w:rsidRPr="00526FF7" w:rsidRDefault="005B790E" w:rsidP="005B790E">
      <w:pPr>
        <w:jc w:val="both"/>
      </w:pPr>
      <w:r w:rsidRPr="00526FF7">
        <w:t xml:space="preserve">Ettől az időponttól </w:t>
      </w:r>
      <w:r>
        <w:t xml:space="preserve">a BUDÉP Kft. </w:t>
      </w:r>
      <w:r w:rsidRPr="00526FF7">
        <w:t>az önkormányzattal kötött szerződés alapján végzi tevékenységét, amely alapvetően a BUDÉP Kft-vel</w:t>
      </w:r>
      <w:r>
        <w:t xml:space="preserve">, mint bérbeadóval szerződéses viszonyban lévő </w:t>
      </w:r>
      <w:r w:rsidRPr="00526FF7">
        <w:t>lakás</w:t>
      </w:r>
      <w:r>
        <w:t>-</w:t>
      </w:r>
      <w:r w:rsidRPr="00526FF7">
        <w:t xml:space="preserve"> és </w:t>
      </w:r>
      <w:r>
        <w:t>helyiség</w:t>
      </w:r>
      <w:r w:rsidRPr="00526FF7">
        <w:t>bérlők pénzügyi elszámolásával</w:t>
      </w:r>
      <w:r>
        <w:t>, valamint</w:t>
      </w:r>
      <w:r w:rsidRPr="00526FF7">
        <w:t xml:space="preserve"> a korábbi peres és végrehajtási ügyek intézésével kapcsolatos feladatok ellátását jelen</w:t>
      </w:r>
      <w:r>
        <w:t>ti.</w:t>
      </w:r>
    </w:p>
    <w:p w:rsidR="005B790E" w:rsidRPr="00C9183A" w:rsidRDefault="005B790E" w:rsidP="005B790E">
      <w:pPr>
        <w:jc w:val="both"/>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II. Kerületi Városfejlesztő és Beruházás-szervező Zártkörűen Működő Részvénytársaság (II. Kerületi Városfejlesztő Zrt.)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Székhely: 1024 Budapest, Keleti K</w:t>
      </w:r>
      <w:r>
        <w:rPr>
          <w:rFonts w:ascii="Times New Roman" w:hAnsi="Times New Roman" w:cs="Times New Roman"/>
        </w:rPr>
        <w:t>ároly</w:t>
      </w:r>
      <w:r w:rsidRPr="00C9183A">
        <w:rPr>
          <w:rFonts w:ascii="Times New Roman" w:hAnsi="Times New Roman" w:cs="Times New Roman"/>
        </w:rPr>
        <w:t xml:space="preserve"> u. 15/a.</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Üzletrész arány: 100% Budapest Főváros II. Kerületi Önkormányzat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Jegyzett tőke: 584.000.000.-Ft.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társaság alapítója: Budapest Főváros II. Kerületi Önkormányzat</w:t>
      </w:r>
    </w:p>
    <w:p w:rsidR="005B790E" w:rsidRPr="00C9183A" w:rsidRDefault="005B790E" w:rsidP="005B790E">
      <w:pPr>
        <w:jc w:val="both"/>
      </w:pPr>
      <w:r w:rsidRPr="00C9183A">
        <w:t>A II. Kerületi Városfejlesztő Zrt.-t</w:t>
      </w:r>
      <w:r w:rsidRPr="00C9183A">
        <w:rPr>
          <w:i/>
        </w:rPr>
        <w:t xml:space="preserve"> </w:t>
      </w:r>
      <w:r w:rsidRPr="00C9183A">
        <w:t>2009</w:t>
      </w:r>
      <w:r>
        <w:t>. évben</w:t>
      </w:r>
      <w:r w:rsidRPr="00C9183A">
        <w:t xml:space="preserve"> hozta létre az Önkormányzat a Bel-Buda Városközpont rehabilitációs beruházás lebonyolításában, koordinációjában és végrehajtásá</w:t>
      </w:r>
      <w:r>
        <w:t xml:space="preserve">ban közreműködő szervezetként. </w:t>
      </w:r>
      <w:r w:rsidRPr="00C9183A">
        <w:t xml:space="preserve">Az alapítás óta eltelt gazdasági és jogi környezet megváltozásával összhangban az elmúlt években </w:t>
      </w:r>
      <w:r>
        <w:t xml:space="preserve">a Társaság elsődleges feladata </w:t>
      </w:r>
      <w:r w:rsidRPr="00C9183A">
        <w:t>az önkormányzati feladatokhoz kapcsolódó műszaki, gazdasági, lakossági és intézményi szolgáltatások fejlesztése és ellátása volt.</w:t>
      </w:r>
    </w:p>
    <w:p w:rsidR="005B790E" w:rsidRPr="00C9183A" w:rsidRDefault="005B790E" w:rsidP="005B790E">
      <w:pPr>
        <w:jc w:val="both"/>
      </w:pPr>
      <w:r w:rsidRPr="00C9183A">
        <w:rPr>
          <w:b/>
        </w:rPr>
        <w:t>A Társaság legfontosabb tevékenysége a lakás-</w:t>
      </w:r>
      <w:r>
        <w:rPr>
          <w:b/>
        </w:rPr>
        <w:t xml:space="preserve"> és </w:t>
      </w:r>
      <w:r w:rsidRPr="00C9183A">
        <w:rPr>
          <w:b/>
        </w:rPr>
        <w:t>helyiség állománnyal kapcsolatos szolgáltatások fejlesztése és ellátása.</w:t>
      </w:r>
      <w:r w:rsidRPr="00C9183A">
        <w:t xml:space="preserve"> A Zrt. emellett </w:t>
      </w:r>
      <w:bookmarkStart w:id="0" w:name="_Toc482364346"/>
      <w:r w:rsidRPr="00C9183A">
        <w:t>az intézményi közétkeztetés nyilvántartásával és adminisztrációjával kapcsolatos feladatok</w:t>
      </w:r>
      <w:bookmarkEnd w:id="0"/>
      <w:r w:rsidRPr="00C9183A">
        <w:t xml:space="preserve"> ellátását végzi, valamint az Önkormányzat által biztosított lakossági szolgáltatásokat nyújt (Kerület Kártya program, közterületi </w:t>
      </w:r>
      <w:proofErr w:type="spellStart"/>
      <w:r w:rsidRPr="00C9183A">
        <w:t>WiFi</w:t>
      </w:r>
      <w:proofErr w:type="spellEnd"/>
      <w:r w:rsidRPr="00C9183A">
        <w:t>, E-környezet közterületi bejelentő rendszer, illetve más, lakossági ügyfélszolgálati feladatok, megváltozott munkaképességűek foglalkoztatási rehabilitációs programjának működtetése)</w:t>
      </w:r>
      <w:r>
        <w:t>.</w:t>
      </w:r>
    </w:p>
    <w:p w:rsidR="005B790E" w:rsidRPr="00C9183A" w:rsidRDefault="005B790E" w:rsidP="005B790E">
      <w:pPr>
        <w:jc w:val="both"/>
      </w:pPr>
    </w:p>
    <w:p w:rsidR="005B790E" w:rsidRPr="00C9183A" w:rsidRDefault="005B790E" w:rsidP="005B790E">
      <w:pPr>
        <w:jc w:val="both"/>
      </w:pPr>
      <w:bookmarkStart w:id="1" w:name="_Toc356372680"/>
      <w:bookmarkStart w:id="2" w:name="_Toc356373779"/>
      <w:bookmarkStart w:id="3" w:name="_Toc356372682"/>
      <w:bookmarkStart w:id="4" w:name="_Toc356373781"/>
      <w:bookmarkEnd w:id="1"/>
      <w:bookmarkEnd w:id="2"/>
      <w:bookmarkEnd w:id="3"/>
      <w:bookmarkEnd w:id="4"/>
      <w:r w:rsidRPr="00C9183A">
        <w:t>A Zrt. feladataiban a legjelentősebb súlyt az önkormányzati lakás-helyiség gazdálkodással kapcsolatos feladatok jelentették, amelyből a T</w:t>
      </w:r>
      <w:r>
        <w:t>ársaság bevételeinek csaknem 70</w:t>
      </w:r>
      <w:r w:rsidRPr="00C9183A">
        <w:t>%-a származik.</w:t>
      </w:r>
    </w:p>
    <w:p w:rsidR="005B790E" w:rsidRPr="00C9183A" w:rsidRDefault="005B790E" w:rsidP="005B790E">
      <w:pPr>
        <w:jc w:val="both"/>
      </w:pPr>
      <w:r w:rsidRPr="00C9183A">
        <w:t>Az Önkormányzattal kötött szerződés alapján a Zrt. az alábbi bérbeadói feladatokat látja el:</w:t>
      </w:r>
    </w:p>
    <w:p w:rsidR="005B790E" w:rsidRPr="00C9183A" w:rsidRDefault="005B790E" w:rsidP="005B790E">
      <w:pPr>
        <w:jc w:val="both"/>
      </w:pPr>
    </w:p>
    <w:p w:rsidR="005B790E" w:rsidRPr="005141A9" w:rsidRDefault="005B790E" w:rsidP="005B790E">
      <w:pPr>
        <w:pStyle w:val="Cmsor4"/>
        <w:keepLines w:val="0"/>
        <w:widowControl/>
        <w:numPr>
          <w:ilvl w:val="3"/>
          <w:numId w:val="29"/>
        </w:numPr>
        <w:tabs>
          <w:tab w:val="left" w:pos="567"/>
        </w:tabs>
        <w:autoSpaceDN/>
        <w:spacing w:before="0"/>
        <w:ind w:left="567" w:hanging="567"/>
        <w:jc w:val="both"/>
        <w:textAlignment w:val="auto"/>
        <w:rPr>
          <w:rFonts w:ascii="Times New Roman" w:hAnsi="Times New Roman" w:cs="Times New Roman"/>
          <w:i w:val="0"/>
          <w:color w:val="auto"/>
          <w:szCs w:val="24"/>
          <w:u w:val="single"/>
        </w:rPr>
      </w:pPr>
      <w:r w:rsidRPr="005141A9">
        <w:rPr>
          <w:rFonts w:ascii="Times New Roman" w:hAnsi="Times New Roman" w:cs="Times New Roman"/>
          <w:i w:val="0"/>
          <w:color w:val="auto"/>
          <w:szCs w:val="24"/>
          <w:u w:val="single"/>
        </w:rPr>
        <w:t>Az önkormányzati lakások és helyiségek műszaki és üzemeltetési feladatai</w:t>
      </w:r>
      <w:r>
        <w:rPr>
          <w:rFonts w:ascii="Times New Roman" w:hAnsi="Times New Roman" w:cs="Times New Roman"/>
          <w:i w:val="0"/>
          <w:color w:val="auto"/>
          <w:szCs w:val="24"/>
          <w:u w:val="single"/>
        </w:rPr>
        <w:t>:</w:t>
      </w:r>
    </w:p>
    <w:p w:rsidR="005B790E" w:rsidRPr="00C9183A" w:rsidRDefault="005B790E" w:rsidP="005B790E">
      <w:pPr>
        <w:widowControl/>
        <w:numPr>
          <w:ilvl w:val="0"/>
          <w:numId w:val="30"/>
        </w:numPr>
        <w:jc w:val="both"/>
      </w:pPr>
      <w:r w:rsidRPr="00C9183A">
        <w:t>a bérlemények és üres helyiségek műszaki feladatainak (tulajdonost terhelő karbantartás, hibaelhárítás) lebonyolítása, valamint a bérbe</w:t>
      </w:r>
      <w:r>
        <w:t xml:space="preserve"> </w:t>
      </w:r>
      <w:r w:rsidRPr="00C9183A">
        <w:t xml:space="preserve">adott ingatlanokban azon karbantartási és felújítási feladatok lebonyolítása, amely a </w:t>
      </w:r>
      <w:r>
        <w:t>bérbeadó kötelezettsége,</w:t>
      </w:r>
    </w:p>
    <w:p w:rsidR="005B790E" w:rsidRPr="00C9183A" w:rsidRDefault="005B790E" w:rsidP="005B790E">
      <w:pPr>
        <w:widowControl/>
        <w:numPr>
          <w:ilvl w:val="0"/>
          <w:numId w:val="30"/>
        </w:numPr>
        <w:jc w:val="both"/>
      </w:pPr>
      <w:r w:rsidRPr="00C9183A">
        <w:t>a bérlőt terhelő, a bérlő által vagy a bérlő érdekében elvégzett műszaki tulajdonosi kontrolljában közreműködés, a munkák ellenőrzése, illetve egyéb műszaki szakértői tevékenység</w:t>
      </w:r>
      <w:r>
        <w:t>,</w:t>
      </w:r>
    </w:p>
    <w:p w:rsidR="005B790E" w:rsidRPr="00C9183A" w:rsidRDefault="005B790E" w:rsidP="005B790E">
      <w:pPr>
        <w:widowControl/>
        <w:numPr>
          <w:ilvl w:val="0"/>
          <w:numId w:val="30"/>
        </w:numPr>
        <w:jc w:val="both"/>
      </w:pPr>
      <w:r w:rsidRPr="00C9183A">
        <w:t>a megüresedő, illetve bérbe adott ingatlanok birtokbaadásának és birtokbavételének feladatai</w:t>
      </w:r>
      <w:r>
        <w:t>,</w:t>
      </w:r>
    </w:p>
    <w:p w:rsidR="005B790E" w:rsidRPr="00C9183A" w:rsidRDefault="005B790E" w:rsidP="005B790E">
      <w:pPr>
        <w:widowControl/>
        <w:numPr>
          <w:ilvl w:val="0"/>
          <w:numId w:val="30"/>
        </w:numPr>
        <w:jc w:val="both"/>
      </w:pPr>
      <w:r w:rsidRPr="00C9183A">
        <w:t>az üres lakások közműveivel kapcsolatos teljes körű közmű ügyintézés és adminisztráció</w:t>
      </w:r>
      <w:r>
        <w:t>,</w:t>
      </w:r>
    </w:p>
    <w:p w:rsidR="005B790E" w:rsidRPr="00C9183A" w:rsidRDefault="005B790E" w:rsidP="005B790E">
      <w:pPr>
        <w:widowControl/>
        <w:numPr>
          <w:ilvl w:val="0"/>
          <w:numId w:val="30"/>
        </w:numPr>
        <w:jc w:val="both"/>
      </w:pPr>
      <w:r w:rsidRPr="00C9183A">
        <w:t xml:space="preserve">közös képviselet azokban a társasházi formában működő házakban, ahol minden </w:t>
      </w:r>
      <w:r>
        <w:t>albetét önkormányzati tulajdonú,</w:t>
      </w:r>
    </w:p>
    <w:p w:rsidR="005B790E" w:rsidRPr="00C9183A" w:rsidRDefault="005B790E" w:rsidP="005B790E">
      <w:pPr>
        <w:widowControl/>
        <w:numPr>
          <w:ilvl w:val="0"/>
          <w:numId w:val="30"/>
        </w:numPr>
        <w:jc w:val="both"/>
      </w:pPr>
      <w:r w:rsidRPr="00C9183A">
        <w:t>a kizárólagos önkormányzati tulajdonú lakás-</w:t>
      </w:r>
      <w:r>
        <w:t xml:space="preserve"> és/vagy </w:t>
      </w:r>
      <w:r w:rsidRPr="00C9183A">
        <w:t>helyiségekkel rendelkező, nem társasházi formában működő bérházak üzemeltetési feladatainak ellátása</w:t>
      </w:r>
      <w:r>
        <w:t>,</w:t>
      </w:r>
    </w:p>
    <w:p w:rsidR="005B790E" w:rsidRPr="00C9183A" w:rsidRDefault="005B790E" w:rsidP="005B790E">
      <w:pPr>
        <w:widowControl/>
        <w:numPr>
          <w:ilvl w:val="0"/>
          <w:numId w:val="30"/>
        </w:numPr>
        <w:jc w:val="both"/>
      </w:pPr>
      <w:r w:rsidRPr="00C9183A">
        <w:t>energiahatékonysági tanúsítványok elkészítésének koordinálása</w:t>
      </w:r>
      <w:r>
        <w:t>,</w:t>
      </w:r>
    </w:p>
    <w:p w:rsidR="005B790E" w:rsidRPr="00C9183A" w:rsidRDefault="005B790E" w:rsidP="005B790E">
      <w:pPr>
        <w:widowControl/>
        <w:numPr>
          <w:ilvl w:val="0"/>
          <w:numId w:val="30"/>
        </w:numPr>
        <w:jc w:val="both"/>
      </w:pPr>
      <w:r w:rsidRPr="00C9183A">
        <w:t>alapterületi felmérések elkészítése, elkészíttetése</w:t>
      </w:r>
      <w:r>
        <w:t>,</w:t>
      </w:r>
    </w:p>
    <w:p w:rsidR="005B790E" w:rsidRPr="00C9183A" w:rsidRDefault="005B790E" w:rsidP="005B790E">
      <w:pPr>
        <w:widowControl/>
        <w:numPr>
          <w:ilvl w:val="0"/>
          <w:numId w:val="30"/>
        </w:numPr>
        <w:jc w:val="both"/>
      </w:pPr>
      <w:r w:rsidRPr="00C9183A">
        <w:t xml:space="preserve">lakások </w:t>
      </w:r>
      <w:r>
        <w:t xml:space="preserve">lomtalanítása, </w:t>
      </w:r>
      <w:r w:rsidRPr="00C9183A">
        <w:t>kiürítése</w:t>
      </w:r>
      <w:r>
        <w:t>,</w:t>
      </w:r>
    </w:p>
    <w:p w:rsidR="005B790E" w:rsidRPr="00C9183A" w:rsidRDefault="005B790E" w:rsidP="005B790E">
      <w:pPr>
        <w:widowControl/>
        <w:numPr>
          <w:ilvl w:val="0"/>
          <w:numId w:val="30"/>
        </w:numPr>
        <w:jc w:val="both"/>
      </w:pPr>
      <w:r w:rsidRPr="00C9183A">
        <w:t>közreműködés a hatósági kiürítések kezelői feladataiban</w:t>
      </w:r>
      <w:r>
        <w:t>,</w:t>
      </w:r>
    </w:p>
    <w:p w:rsidR="005B790E" w:rsidRPr="00C9183A" w:rsidRDefault="005B790E" w:rsidP="005B790E">
      <w:pPr>
        <w:widowControl/>
        <w:numPr>
          <w:ilvl w:val="0"/>
          <w:numId w:val="30"/>
        </w:numPr>
        <w:jc w:val="both"/>
      </w:pPr>
      <w:r w:rsidRPr="00C9183A">
        <w:t>műszaki adminisztráció (feljegyzések, előterjesztések, véleményezések, költségkalkulációk) tulajdonos eseti felkérései szerint</w:t>
      </w:r>
      <w:r>
        <w:t>,</w:t>
      </w:r>
    </w:p>
    <w:p w:rsidR="005B790E" w:rsidRPr="00C9183A" w:rsidRDefault="005B790E" w:rsidP="005B790E">
      <w:pPr>
        <w:widowControl/>
        <w:numPr>
          <w:ilvl w:val="0"/>
          <w:numId w:val="30"/>
        </w:numPr>
        <w:jc w:val="both"/>
      </w:pPr>
      <w:r w:rsidRPr="00C9183A">
        <w:t>műszaki nyilvántartások vezetése és karbantartása (vagyonkataszteri nyilvántartás)</w:t>
      </w:r>
      <w:r>
        <w:t>.</w:t>
      </w:r>
    </w:p>
    <w:p w:rsidR="005B790E" w:rsidRPr="00C9183A" w:rsidRDefault="005B790E" w:rsidP="005B790E">
      <w:pPr>
        <w:jc w:val="both"/>
      </w:pPr>
    </w:p>
    <w:p w:rsidR="005B790E" w:rsidRPr="005141A9" w:rsidRDefault="005B790E" w:rsidP="005B790E">
      <w:pPr>
        <w:pStyle w:val="Cmsor4"/>
        <w:keepLines w:val="0"/>
        <w:widowControl/>
        <w:numPr>
          <w:ilvl w:val="3"/>
          <w:numId w:val="29"/>
        </w:numPr>
        <w:tabs>
          <w:tab w:val="left" w:pos="567"/>
        </w:tabs>
        <w:autoSpaceDN/>
        <w:spacing w:before="0"/>
        <w:ind w:left="567" w:hanging="567"/>
        <w:jc w:val="both"/>
        <w:textAlignment w:val="auto"/>
        <w:rPr>
          <w:rFonts w:ascii="Times New Roman" w:hAnsi="Times New Roman" w:cs="Times New Roman"/>
          <w:i w:val="0"/>
          <w:color w:val="auto"/>
          <w:szCs w:val="24"/>
          <w:u w:val="single"/>
        </w:rPr>
      </w:pPr>
      <w:r w:rsidRPr="005141A9">
        <w:rPr>
          <w:rFonts w:ascii="Times New Roman" w:hAnsi="Times New Roman" w:cs="Times New Roman"/>
          <w:i w:val="0"/>
          <w:color w:val="auto"/>
          <w:szCs w:val="24"/>
          <w:u w:val="single"/>
        </w:rPr>
        <w:t>Az önkormányzati lakásokkal és helyiségekkel kapcsolatos gazdasági és adminisztrációs feladatok</w:t>
      </w:r>
      <w:r>
        <w:rPr>
          <w:rFonts w:ascii="Times New Roman" w:hAnsi="Times New Roman" w:cs="Times New Roman"/>
          <w:i w:val="0"/>
          <w:color w:val="auto"/>
          <w:szCs w:val="24"/>
          <w:u w:val="single"/>
        </w:rPr>
        <w:t>:</w:t>
      </w:r>
    </w:p>
    <w:p w:rsidR="005B790E" w:rsidRPr="00C9183A" w:rsidRDefault="005B790E" w:rsidP="005B790E">
      <w:pPr>
        <w:widowControl/>
        <w:numPr>
          <w:ilvl w:val="0"/>
          <w:numId w:val="31"/>
        </w:numPr>
        <w:jc w:val="both"/>
      </w:pPr>
      <w:r w:rsidRPr="00C9183A">
        <w:t>az Önkormányzat és a BUDÉP Kft. nevében számlázás a bérlők és használók részére</w:t>
      </w:r>
      <w:r>
        <w:t>,</w:t>
      </w:r>
    </w:p>
    <w:p w:rsidR="005B790E" w:rsidRPr="00C9183A" w:rsidRDefault="005B790E" w:rsidP="005B790E">
      <w:pPr>
        <w:widowControl/>
        <w:numPr>
          <w:ilvl w:val="0"/>
          <w:numId w:val="31"/>
        </w:numPr>
        <w:jc w:val="both"/>
      </w:pPr>
      <w:r w:rsidRPr="00C9183A">
        <w:t>a bérlők, illetve használók által teljesített bef</w:t>
      </w:r>
      <w:r>
        <w:t>izetések pénzügyi feldolgozása,</w:t>
      </w:r>
    </w:p>
    <w:p w:rsidR="005B790E" w:rsidRPr="00C9183A" w:rsidRDefault="005B790E" w:rsidP="005B790E">
      <w:pPr>
        <w:widowControl/>
        <w:numPr>
          <w:ilvl w:val="0"/>
          <w:numId w:val="31"/>
        </w:numPr>
        <w:jc w:val="both"/>
      </w:pPr>
      <w:r w:rsidRPr="00C9183A">
        <w:t>a lakásokkal és helyiségekkel kapcsolatos pénzügyi nyilvántartások vezetése (vevőanalitika, bérlők által megfizetett óvadékok nyilvántartása, költségek elkülönített nyilvántartása)</w:t>
      </w:r>
      <w:r>
        <w:t>,</w:t>
      </w:r>
    </w:p>
    <w:p w:rsidR="005B790E" w:rsidRPr="00C9183A" w:rsidRDefault="005B790E" w:rsidP="005B790E">
      <w:pPr>
        <w:widowControl/>
        <w:numPr>
          <w:ilvl w:val="0"/>
          <w:numId w:val="31"/>
        </w:numPr>
        <w:jc w:val="both"/>
      </w:pPr>
      <w:r w:rsidRPr="00C9183A">
        <w:t>lakásokkal és helyiségekkel kapcsolatos egyéb nyilvántartások vezetése (szerződés-nyilvántartás, peres ügyekkel kapcsolatos nyilvántartások)</w:t>
      </w:r>
      <w:r>
        <w:t>,</w:t>
      </w:r>
    </w:p>
    <w:p w:rsidR="005B790E" w:rsidRPr="00C9183A" w:rsidRDefault="005B790E" w:rsidP="005B790E">
      <w:pPr>
        <w:widowControl/>
        <w:numPr>
          <w:ilvl w:val="0"/>
          <w:numId w:val="31"/>
        </w:numPr>
        <w:jc w:val="both"/>
      </w:pPr>
      <w:r w:rsidRPr="00C9183A">
        <w:t>igazolások összeállítása és kiállítása</w:t>
      </w:r>
      <w:r>
        <w:t>,</w:t>
      </w:r>
    </w:p>
    <w:p w:rsidR="005B790E" w:rsidRPr="00C9183A" w:rsidRDefault="005B790E" w:rsidP="005B790E">
      <w:pPr>
        <w:widowControl/>
        <w:numPr>
          <w:ilvl w:val="0"/>
          <w:numId w:val="31"/>
        </w:numPr>
        <w:jc w:val="both"/>
      </w:pPr>
      <w:r w:rsidRPr="00C9183A">
        <w:t>számlázással és egyenleggel kapcsolatos bérlői és használói reklamációk kezelése, ügyfélszolgálati feladatok ellátása</w:t>
      </w:r>
      <w:r>
        <w:t>,</w:t>
      </w:r>
    </w:p>
    <w:p w:rsidR="005B790E" w:rsidRPr="00C9183A" w:rsidRDefault="005B790E" w:rsidP="005B790E">
      <w:pPr>
        <w:widowControl/>
        <w:numPr>
          <w:ilvl w:val="0"/>
          <w:numId w:val="31"/>
        </w:numPr>
        <w:jc w:val="both"/>
      </w:pPr>
      <w:r w:rsidRPr="00C9183A">
        <w:t>folyamatos és eseti adatszolgáltatások az Önkormányzat részére (ÁFA; mérleg; követelések/kötelezettségek állománya, időbeli alakulása; bérlők által megfizetett óvadék összegek)</w:t>
      </w:r>
      <w:r>
        <w:t>,</w:t>
      </w:r>
    </w:p>
    <w:p w:rsidR="005B790E" w:rsidRPr="00C9183A" w:rsidRDefault="005B790E" w:rsidP="005B790E">
      <w:pPr>
        <w:widowControl/>
        <w:numPr>
          <w:ilvl w:val="0"/>
          <w:numId w:val="31"/>
        </w:numPr>
        <w:jc w:val="both"/>
      </w:pPr>
      <w:r w:rsidRPr="00C9183A">
        <w:t>tárgyi eszköz nyilvántartás vezetése, főkönyvi feladások az Önkormányzat könyvelése felé</w:t>
      </w:r>
      <w:r>
        <w:t>.</w:t>
      </w:r>
    </w:p>
    <w:p w:rsidR="005B790E" w:rsidRPr="00C9183A" w:rsidRDefault="005B790E" w:rsidP="005B790E">
      <w:pPr>
        <w:jc w:val="both"/>
      </w:pPr>
    </w:p>
    <w:p w:rsidR="005B790E" w:rsidRPr="005141A9" w:rsidRDefault="005B790E" w:rsidP="005B790E">
      <w:pPr>
        <w:pStyle w:val="Cmsor4"/>
        <w:keepLines w:val="0"/>
        <w:widowControl/>
        <w:numPr>
          <w:ilvl w:val="3"/>
          <w:numId w:val="29"/>
        </w:numPr>
        <w:tabs>
          <w:tab w:val="left" w:pos="567"/>
        </w:tabs>
        <w:autoSpaceDN/>
        <w:spacing w:before="0"/>
        <w:ind w:left="567" w:hanging="567"/>
        <w:jc w:val="both"/>
        <w:textAlignment w:val="auto"/>
        <w:rPr>
          <w:rFonts w:ascii="Times New Roman" w:hAnsi="Times New Roman" w:cs="Times New Roman"/>
          <w:i w:val="0"/>
          <w:color w:val="auto"/>
          <w:szCs w:val="24"/>
          <w:u w:val="single"/>
        </w:rPr>
      </w:pPr>
      <w:r w:rsidRPr="005141A9">
        <w:rPr>
          <w:rFonts w:ascii="Times New Roman" w:hAnsi="Times New Roman" w:cs="Times New Roman"/>
          <w:i w:val="0"/>
          <w:color w:val="auto"/>
          <w:szCs w:val="24"/>
          <w:u w:val="single"/>
        </w:rPr>
        <w:t>Az Önkormányzat tulajdonosi képviseletével kapcsolatos feladatok</w:t>
      </w:r>
      <w:r>
        <w:rPr>
          <w:rFonts w:ascii="Times New Roman" w:hAnsi="Times New Roman" w:cs="Times New Roman"/>
          <w:i w:val="0"/>
          <w:color w:val="auto"/>
          <w:szCs w:val="24"/>
          <w:u w:val="single"/>
        </w:rPr>
        <w:t>:</w:t>
      </w:r>
    </w:p>
    <w:p w:rsidR="005B790E" w:rsidRPr="00C9183A" w:rsidRDefault="005B790E" w:rsidP="005B790E">
      <w:pPr>
        <w:jc w:val="both"/>
      </w:pPr>
      <w:r w:rsidRPr="00C9183A">
        <w:t>A Zrt. 2012 szeptemberétől látja el az Önkormányzat, mint tulajdonos képviseletét kerületszerte</w:t>
      </w:r>
      <w:r>
        <w:t xml:space="preserve">. </w:t>
      </w:r>
      <w:r w:rsidRPr="00C9183A">
        <w:t>Ennek során</w:t>
      </w:r>
    </w:p>
    <w:p w:rsidR="005B790E" w:rsidRPr="00C9183A" w:rsidRDefault="005B790E" w:rsidP="005B790E">
      <w:pPr>
        <w:widowControl/>
        <w:numPr>
          <w:ilvl w:val="0"/>
          <w:numId w:val="31"/>
        </w:numPr>
        <w:jc w:val="both"/>
      </w:pPr>
      <w:r w:rsidRPr="00C9183A">
        <w:t>képviseli az Önkormányzat, mint tulajdonostárs érdekeit a társasházi közösségekben,</w:t>
      </w:r>
    </w:p>
    <w:p w:rsidR="005B790E" w:rsidRPr="00C9183A" w:rsidRDefault="005B790E" w:rsidP="005B790E">
      <w:pPr>
        <w:widowControl/>
        <w:numPr>
          <w:ilvl w:val="0"/>
          <w:numId w:val="31"/>
        </w:numPr>
        <w:jc w:val="both"/>
      </w:pPr>
      <w:r w:rsidRPr="00C9183A">
        <w:t>dönt a rendes gazdálkodás körébe eső tulajdonosi joggyakorlás és kötelezettségvállalás körében,</w:t>
      </w:r>
    </w:p>
    <w:p w:rsidR="005B790E" w:rsidRPr="00C9183A" w:rsidRDefault="005B790E" w:rsidP="005B790E">
      <w:pPr>
        <w:widowControl/>
        <w:numPr>
          <w:ilvl w:val="0"/>
          <w:numId w:val="31"/>
        </w:numPr>
        <w:jc w:val="both"/>
      </w:pPr>
      <w:r w:rsidRPr="00C9183A">
        <w:t>nyilvántartja és teljesíti az Önkormányzatot, mint tulajdonostársat terhelő kiadásokat és követeléseket,</w:t>
      </w:r>
    </w:p>
    <w:p w:rsidR="005B790E" w:rsidRPr="00C9183A" w:rsidRDefault="005B790E" w:rsidP="005B790E">
      <w:pPr>
        <w:widowControl/>
        <w:numPr>
          <w:ilvl w:val="0"/>
          <w:numId w:val="31"/>
        </w:numPr>
        <w:jc w:val="both"/>
      </w:pPr>
      <w:r w:rsidRPr="00C9183A">
        <w:t>közreműködik az önkormányzati tulajdonnal kapcsolatos műszaki-jogi problémák megoldásában és segíti a társasházak jogszerű és eredményes működését.</w:t>
      </w:r>
    </w:p>
    <w:p w:rsidR="005B790E" w:rsidRPr="00C9183A" w:rsidRDefault="005B790E" w:rsidP="005B790E">
      <w:pPr>
        <w:jc w:val="both"/>
      </w:pPr>
    </w:p>
    <w:p w:rsidR="005B790E" w:rsidRPr="00C9183A" w:rsidRDefault="005B790E" w:rsidP="005B790E">
      <w:pPr>
        <w:jc w:val="both"/>
      </w:pPr>
      <w:r w:rsidRPr="00C9183A">
        <w:t>A fenti feladatok ellátása folyamatos együttműködését igényel a</w:t>
      </w:r>
      <w:r>
        <w:t xml:space="preserve"> Polgármesteri Hivatal </w:t>
      </w:r>
      <w:r w:rsidRPr="00C9183A">
        <w:t>Vagyonhasznosítási és Ingatlan-nyilvántartási Osztálya, a feladatokat korábban ellátó, illetve egyes bérlők tekintetében továbbra is bérbeadó BUDÉP Kft., valamint a Zrt között. Az elmúlt években a munkafolyamatok kialakítása és a tájékoztatási, adatszolgáltatási tevékenység összehangolása eredményeként a feladatok ellátása a szükségszerű többletmunka ellenére fennakadásoktól mentesen működhetett.</w:t>
      </w:r>
    </w:p>
    <w:p w:rsidR="005B790E" w:rsidRPr="00C9183A" w:rsidRDefault="005B790E" w:rsidP="005B790E">
      <w:pPr>
        <w:jc w:val="both"/>
      </w:pPr>
      <w:r w:rsidRPr="00C9183A">
        <w:t>A Zrt. szakmai célja továbbra is az, hogy a nyilvántartásokban szereplő adatok naprakésszé tétele, az adategyeztetések és helyszíni ellenőrzések eredményei kapcsán megbízható nyilvántartások álljanak rendelkezésre, így újabb lépést tehessünk a bérlői és társasházi képviselet magasabb szintje és a tulajdonosi ráfordítások és bevételek ingatlan szintű kimu</w:t>
      </w:r>
      <w:r>
        <w:t>tathatósága felé.</w:t>
      </w:r>
    </w:p>
    <w:p w:rsidR="005B790E" w:rsidRPr="00C9183A" w:rsidRDefault="005B790E" w:rsidP="005B790E">
      <w:pPr>
        <w:jc w:val="both"/>
      </w:pPr>
      <w:r w:rsidRPr="00C9183A">
        <w:t>Ezzel összhangban a Társaság a 2014. évben bevezetett nyilvántartási- és folyamattámogatási rendszer használatával az iratkezelés, folyamatirányítás, ingatlan-nyilvántartás integrált szakrendszerei segítségével végzi a lakás-</w:t>
      </w:r>
      <w:r>
        <w:t xml:space="preserve"> és </w:t>
      </w:r>
      <w:r w:rsidRPr="00C9183A">
        <w:t>helyiség állomány feladatait, és tovább folytatódik a korábban átvett pénzügyi nyilvántartások adatainak ellenőrzése és aktualizálása, valamint a kapcsolódó iratállomány és dokumentáció digitalizálása és fizikai rendezése.</w:t>
      </w:r>
    </w:p>
    <w:p w:rsidR="005B790E" w:rsidRPr="00C9183A" w:rsidRDefault="005B790E" w:rsidP="005B790E">
      <w:pPr>
        <w:jc w:val="both"/>
      </w:pPr>
      <w:r w:rsidRPr="00C9183A">
        <w:t>Szintén folyamatos tevékenység az ingatlanok alapvető műszaki jellemzőinek, valamint az ezeket tartalmazó nyilvántartásoknak a felülvizsgálata és szükség szerinti módosítása (alaprajzi, területi adatok, műszaki állapot rögzítése).</w:t>
      </w:r>
    </w:p>
    <w:p w:rsidR="005B790E" w:rsidRPr="00C9183A" w:rsidRDefault="005B790E" w:rsidP="005B790E">
      <w:pPr>
        <w:jc w:val="both"/>
      </w:pPr>
      <w:r w:rsidRPr="00C9183A">
        <w:t>A Zrt. folyamatosan ellátja a lakás-</w:t>
      </w:r>
      <w:r>
        <w:t xml:space="preserve"> és </w:t>
      </w:r>
      <w:r w:rsidRPr="00C9183A">
        <w:t xml:space="preserve">helyiség állománnyal kapcsolatos </w:t>
      </w:r>
      <w:proofErr w:type="spellStart"/>
      <w:r w:rsidRPr="00C9183A">
        <w:t>havária</w:t>
      </w:r>
      <w:proofErr w:type="spellEnd"/>
      <w:r w:rsidRPr="00C9183A">
        <w:t xml:space="preserve"> vagy hasonló, sürgős beavatkozást és tulajdonosi képviseletet igénylő esetekre biztosított 24 órás ügyeleti szolgáltatását, mellyel a munkaidőn túl bekövetkező, intézkedést igénylő váratlan helyzetekre biztosít.</w:t>
      </w:r>
    </w:p>
    <w:p w:rsidR="005B790E" w:rsidRPr="00C9183A" w:rsidRDefault="005B790E" w:rsidP="005B790E">
      <w:pPr>
        <w:jc w:val="both"/>
      </w:pPr>
    </w:p>
    <w:p w:rsidR="005B790E" w:rsidRPr="00C9183A" w:rsidRDefault="005B790E" w:rsidP="005B790E">
      <w:pPr>
        <w:jc w:val="both"/>
        <w:rPr>
          <w:b/>
        </w:rPr>
      </w:pPr>
      <w:r w:rsidRPr="00C9183A">
        <w:rPr>
          <w:b/>
        </w:rPr>
        <w:t>Közfoglalkoztatási program</w:t>
      </w:r>
    </w:p>
    <w:p w:rsidR="005B790E" w:rsidRPr="00C9183A" w:rsidRDefault="005B790E" w:rsidP="005B790E">
      <w:pPr>
        <w:jc w:val="both"/>
      </w:pPr>
      <w:r w:rsidRPr="00C9183A">
        <w:t>A Társaság az elmúlt 4 évtől közvetlenül, munkáltatóként és foglalkoztatóként is részt vesz a közfoglalkoztatási programban. A közfoglalkoztatottak statisztikai létszáma az elmúlt évre vetítve 3 fő volt. Ebből 2 főt fizikai, 1 főt adminisztratív munkakörökben foglalkoztattunk. (Év közben a korábbi közfoglalkoztatási szerződések lejárta, valamint új programok indulása miatt több ki- és belépés történt a közfoglalkoztatottak állományában.)</w:t>
      </w:r>
    </w:p>
    <w:p w:rsidR="005B790E" w:rsidRPr="00C9183A" w:rsidRDefault="005B790E" w:rsidP="005B790E">
      <w:pPr>
        <w:jc w:val="both"/>
      </w:pPr>
      <w:r w:rsidRPr="00C9183A">
        <w:t>A fizikai állományba tartozó közfoglalkoztatott munkatársak a társaság által üzemeltetett saját- és önkormányzati ingatlanok gondnoki, karbantartási feladatainak ellátásában vesznek részt. Ezáltal mind a Zrt</w:t>
      </w:r>
      <w:proofErr w:type="gramStart"/>
      <w:r w:rsidRPr="00C9183A">
        <w:t>.,</w:t>
      </w:r>
      <w:proofErr w:type="gramEnd"/>
      <w:r w:rsidRPr="00C9183A">
        <w:t xml:space="preserve"> mind az Önkormányzat részére költségmegtakarítást tesznek lehetővé külső, vállalkozói teljesítmények részbeni kiváltásával, továbbá hozzájárulnak az érintett ingatlanok kulturált, rendezett környezetének kialakításához és fenntartásához. (Ugyanakkor munkájuk megszervezése, a szükséges anyag- és eszközmozgatási többletfeladatok az állandó munkatársak részére továbbra is folyamatos többletmunkával jár.)</w:t>
      </w:r>
    </w:p>
    <w:p w:rsidR="005B790E" w:rsidRPr="00C9183A" w:rsidRDefault="005B790E" w:rsidP="005B790E">
      <w:pPr>
        <w:jc w:val="both"/>
      </w:pPr>
      <w:r w:rsidRPr="00C9183A">
        <w:t xml:space="preserve">A szellemi munkakörben foglalkoztatott munkatárs közmű ügyintézési és dokumentum feldolgozási adminisztrációs munkakörben kerül foglalkoztatásra, ahol lehetővé teszi a feladataival érintett munkaerő szükséglet kiegészítését. </w:t>
      </w:r>
    </w:p>
    <w:p w:rsidR="005B790E" w:rsidRPr="00D26D8E" w:rsidRDefault="005B790E" w:rsidP="005B790E"/>
    <w:p w:rsidR="005B790E" w:rsidRPr="00C9183A" w:rsidRDefault="005B790E" w:rsidP="005B790E">
      <w:pPr>
        <w:jc w:val="both"/>
        <w:rPr>
          <w:b/>
        </w:rPr>
      </w:pPr>
      <w:r w:rsidRPr="00C9183A">
        <w:rPr>
          <w:b/>
        </w:rPr>
        <w:t>Jövőbeli célok, stratégiai feladatok:</w:t>
      </w:r>
    </w:p>
    <w:p w:rsidR="005B790E" w:rsidRDefault="005B790E" w:rsidP="005B790E">
      <w:pPr>
        <w:jc w:val="both"/>
      </w:pPr>
      <w:r w:rsidRPr="00D26D8E">
        <w:t>A feladatátadást követő, elmúlt években döntően lezajlott a BUDÉP Kft-től átadásra kerülő ingatlanok átvétele és a kapcsolódó feladatok lebonyolítása. A jövőben kisebb számban várható olyan ingatlanok feladatainak átvétele, ahol a korábbi peres eljárások lezárulta esetén lehetővé válik az átadás.</w:t>
      </w:r>
    </w:p>
    <w:p w:rsidR="005B790E" w:rsidRPr="00D26D8E" w:rsidRDefault="005B790E" w:rsidP="005B790E">
      <w:pPr>
        <w:jc w:val="both"/>
      </w:pPr>
    </w:p>
    <w:p w:rsidR="005B790E" w:rsidRPr="005141A9" w:rsidRDefault="005B790E" w:rsidP="005B790E">
      <w:pPr>
        <w:widowControl/>
        <w:contextualSpacing/>
        <w:jc w:val="both"/>
        <w:rPr>
          <w:b/>
        </w:rPr>
      </w:pPr>
      <w:r w:rsidRPr="005141A9">
        <w:rPr>
          <w:b/>
        </w:rPr>
        <w:t>Az újonnan a Zrt. szolgáltatási körébe kerülő ingatlanok esetén továbbra is cél:</w:t>
      </w:r>
    </w:p>
    <w:p w:rsidR="005B790E" w:rsidRPr="00C9183A" w:rsidRDefault="005B790E" w:rsidP="005B790E">
      <w:pPr>
        <w:widowControl/>
        <w:numPr>
          <w:ilvl w:val="0"/>
          <w:numId w:val="33"/>
        </w:numPr>
        <w:ind w:left="1080"/>
        <w:jc w:val="both"/>
      </w:pPr>
      <w:r w:rsidRPr="00C9183A">
        <w:t>az ingatlanok műszaki állapotának felülvizsgálata, rögzítése és dokumentálása;</w:t>
      </w:r>
    </w:p>
    <w:p w:rsidR="005B790E" w:rsidRPr="00C9183A" w:rsidRDefault="005B790E" w:rsidP="005B790E">
      <w:pPr>
        <w:widowControl/>
        <w:numPr>
          <w:ilvl w:val="0"/>
          <w:numId w:val="33"/>
        </w:numPr>
        <w:ind w:left="1080"/>
        <w:jc w:val="both"/>
      </w:pPr>
      <w:r w:rsidRPr="00C9183A">
        <w:t>a szerződésekben szereplő műszaki paraméterek, adatok ellenőrzése, javaslattétel azok aktualizálására;</w:t>
      </w:r>
    </w:p>
    <w:p w:rsidR="005B790E" w:rsidRPr="00C9183A" w:rsidRDefault="005B790E" w:rsidP="005B790E">
      <w:pPr>
        <w:widowControl/>
        <w:numPr>
          <w:ilvl w:val="0"/>
          <w:numId w:val="33"/>
        </w:numPr>
        <w:ind w:left="1080"/>
        <w:jc w:val="both"/>
      </w:pPr>
      <w:r w:rsidRPr="00C9183A">
        <w:t>a bérlemények jelenlegi használatával kapcsolatos lényeges körülmények ellenőrzése;</w:t>
      </w:r>
    </w:p>
    <w:p w:rsidR="005B790E" w:rsidRPr="00C9183A" w:rsidRDefault="005B790E" w:rsidP="005B790E">
      <w:pPr>
        <w:widowControl/>
        <w:numPr>
          <w:ilvl w:val="0"/>
          <w:numId w:val="33"/>
        </w:numPr>
        <w:ind w:left="1080"/>
        <w:jc w:val="both"/>
      </w:pPr>
      <w:r w:rsidRPr="00C9183A">
        <w:t>a későbbi hasznosítási javaslatok kidolgozásához releváns adatok, információk rögzítése.</w:t>
      </w:r>
    </w:p>
    <w:p w:rsidR="005B790E" w:rsidRPr="00C9183A" w:rsidRDefault="005B790E" w:rsidP="005B790E">
      <w:pPr>
        <w:jc w:val="both"/>
      </w:pPr>
    </w:p>
    <w:p w:rsidR="005B790E" w:rsidRPr="005141A9" w:rsidRDefault="005B790E" w:rsidP="005B790E">
      <w:pPr>
        <w:widowControl/>
        <w:contextualSpacing/>
        <w:jc w:val="both"/>
        <w:rPr>
          <w:b/>
        </w:rPr>
      </w:pPr>
      <w:r w:rsidRPr="005141A9">
        <w:rPr>
          <w:b/>
        </w:rPr>
        <w:t>Az összes ingatlan vonatkozásában prioritás:</w:t>
      </w:r>
    </w:p>
    <w:p w:rsidR="005B790E" w:rsidRPr="00C9183A" w:rsidRDefault="005B790E" w:rsidP="005B790E">
      <w:pPr>
        <w:widowControl/>
        <w:numPr>
          <w:ilvl w:val="0"/>
          <w:numId w:val="35"/>
        </w:numPr>
        <w:ind w:left="1080"/>
        <w:jc w:val="both"/>
      </w:pPr>
      <w:r w:rsidRPr="00C9183A">
        <w:t>a bérbe</w:t>
      </w:r>
      <w:r>
        <w:t xml:space="preserve"> </w:t>
      </w:r>
      <w:r w:rsidRPr="00C9183A">
        <w:t>adott és üres lakóingatlanokban található, lejárt hitelességű mellékvízmérők megújítása;</w:t>
      </w:r>
    </w:p>
    <w:p w:rsidR="005B790E" w:rsidRDefault="005B790E" w:rsidP="005B790E">
      <w:pPr>
        <w:widowControl/>
        <w:numPr>
          <w:ilvl w:val="0"/>
          <w:numId w:val="35"/>
        </w:numPr>
        <w:ind w:left="1080"/>
        <w:jc w:val="both"/>
      </w:pPr>
      <w:r w:rsidRPr="00C9183A">
        <w:t>a jelenleg még papír alapú számlázásos fogyasztási helyek elektronikus számlabefogadásra átszerződése a kedvezőbb alapdíjak elérése céljából.</w:t>
      </w:r>
    </w:p>
    <w:p w:rsidR="005B790E" w:rsidRPr="00C9183A" w:rsidRDefault="005B790E" w:rsidP="005B790E">
      <w:pPr>
        <w:widowControl/>
        <w:jc w:val="both"/>
      </w:pPr>
    </w:p>
    <w:p w:rsidR="005B790E" w:rsidRPr="005141A9" w:rsidRDefault="005B790E" w:rsidP="005B790E">
      <w:pPr>
        <w:widowControl/>
        <w:contextualSpacing/>
        <w:jc w:val="both"/>
        <w:rPr>
          <w:b/>
        </w:rPr>
      </w:pPr>
      <w:r w:rsidRPr="005141A9">
        <w:rPr>
          <w:b/>
        </w:rPr>
        <w:t>Az Önkormányzat, mint tulajdonos társasházakban történő képviselete során a jövőben is cél:</w:t>
      </w:r>
    </w:p>
    <w:p w:rsidR="005B790E" w:rsidRPr="00C9183A" w:rsidRDefault="005B790E" w:rsidP="005B790E">
      <w:pPr>
        <w:widowControl/>
        <w:numPr>
          <w:ilvl w:val="0"/>
          <w:numId w:val="35"/>
        </w:numPr>
        <w:ind w:left="1080"/>
        <w:jc w:val="both"/>
      </w:pPr>
      <w:r w:rsidRPr="00C9183A">
        <w:t>az Önkormányzati tulajdonost érintő, a társasházakban fennálló esetleges rendezetlen vagy vitás jogi és műszaki problémák megoldásának előmozdítása;</w:t>
      </w:r>
    </w:p>
    <w:p w:rsidR="005B790E" w:rsidRPr="00C9183A" w:rsidRDefault="005B790E" w:rsidP="005B790E">
      <w:pPr>
        <w:widowControl/>
        <w:numPr>
          <w:ilvl w:val="0"/>
          <w:numId w:val="35"/>
        </w:numPr>
        <w:ind w:left="1080"/>
        <w:jc w:val="both"/>
      </w:pPr>
      <w:r w:rsidRPr="00C9183A">
        <w:t>az Önkormányzat jogi és gazdasági érdekeinek érvényesítése az Önkormányzati vagy közös tulajdont érintő társasházi döntések meghozatalakor;</w:t>
      </w:r>
    </w:p>
    <w:p w:rsidR="005B790E" w:rsidRPr="00C9183A" w:rsidRDefault="005B790E" w:rsidP="005B790E">
      <w:pPr>
        <w:widowControl/>
        <w:numPr>
          <w:ilvl w:val="0"/>
          <w:numId w:val="35"/>
        </w:numPr>
        <w:ind w:left="1080"/>
        <w:jc w:val="both"/>
      </w:pPr>
      <w:r w:rsidRPr="00C9183A">
        <w:t>a társasházak jogszerű és eredményes működésének elősegítése az önkormányzati tulajdonost képviselő Zrt. szakmai tapasztalatainak és javaslatainak tulajdonostársakkal és közös képviselőkkel történő megosztása által;</w:t>
      </w:r>
    </w:p>
    <w:p w:rsidR="005B790E" w:rsidRPr="00C9183A" w:rsidRDefault="005B790E" w:rsidP="005B790E">
      <w:pPr>
        <w:widowControl/>
        <w:numPr>
          <w:ilvl w:val="0"/>
          <w:numId w:val="35"/>
        </w:numPr>
        <w:ind w:left="1080"/>
        <w:jc w:val="both"/>
      </w:pPr>
      <w:r w:rsidRPr="00C9183A">
        <w:t>szorosabb együttműködés kialakítása a Közös képviselőkkel a naprakész információcsere és kölcsönös információszolgáltatás megvalósítása érdekében.</w:t>
      </w:r>
    </w:p>
    <w:p w:rsidR="005B790E" w:rsidRPr="00C9183A" w:rsidRDefault="005B790E" w:rsidP="005B790E">
      <w:pPr>
        <w:jc w:val="both"/>
      </w:pPr>
    </w:p>
    <w:p w:rsidR="005B790E" w:rsidRPr="00C9183A" w:rsidRDefault="005B790E" w:rsidP="005B790E">
      <w:pPr>
        <w:jc w:val="both"/>
        <w:rPr>
          <w:b/>
        </w:rPr>
      </w:pPr>
      <w:r w:rsidRPr="00C9183A">
        <w:rPr>
          <w:b/>
        </w:rPr>
        <w:t>Mellékvízmérő hitelesítési és felszerelési program folytatása</w:t>
      </w:r>
    </w:p>
    <w:p w:rsidR="005B790E" w:rsidRPr="00C9183A" w:rsidRDefault="005B790E" w:rsidP="005B790E">
      <w:pPr>
        <w:jc w:val="both"/>
      </w:pPr>
      <w:r w:rsidRPr="00C9183A">
        <w:t>Összhangban azzal az energia megtakarítási törekvéssel, hogy az ingatlanokban elfogyasztott közműszolgáltatások mérhetők legyenek, azokban a bérbe adott lakásokban (124 lakás), ahol a műszaki adottságok lehetővé teszik, meg kell vizsgálni, hogy a mellékvízmérők felszerelése mennyiben segíti az Önkormányzat tulajdonosi érdekeinek érvényesítését, és mennyiben jelent közvetlen megtakarítási lehetőséget a tulajdonosi költségek szempontjából, annak figyelembe vételével, hogy ezen érdekek a bérlői érdekekkel esetenként nincsenek összhangban. Ezzel összefüggésben ki kell dolgozni a lebonyolítás jogi kereteit és eljárásrendjét.</w:t>
      </w:r>
    </w:p>
    <w:p w:rsidR="005B790E" w:rsidRDefault="005B790E" w:rsidP="005B790E">
      <w:pPr>
        <w:jc w:val="both"/>
      </w:pPr>
    </w:p>
    <w:p w:rsidR="005B790E" w:rsidRPr="00C9183A" w:rsidRDefault="005B790E" w:rsidP="005B790E">
      <w:pPr>
        <w:jc w:val="both"/>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Fény Utcai Piac Beruházó, Szervező és Üzemeltető Korlátolt Felelősségű Társaság (Fény Utcai Piac Kft.)</w:t>
      </w: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Székhely: 1024 Budapest, Lövőház u. 12.</w:t>
      </w:r>
    </w:p>
    <w:p w:rsidR="005B790E" w:rsidRPr="00C9183A" w:rsidRDefault="005B790E" w:rsidP="005B790E">
      <w:pPr>
        <w:rPr>
          <w:color w:val="000000"/>
        </w:rPr>
      </w:pPr>
      <w:r w:rsidRPr="00C9183A">
        <w:rPr>
          <w:color w:val="000000"/>
        </w:rPr>
        <w:t>Üzletrész arány: 100% Budapest Főváros II. Kerületi Önkormányzat</w:t>
      </w:r>
    </w:p>
    <w:p w:rsidR="005B790E" w:rsidRPr="00C9183A" w:rsidRDefault="005B790E" w:rsidP="005B790E">
      <w:pPr>
        <w:rPr>
          <w:color w:val="000000"/>
        </w:rPr>
      </w:pPr>
      <w:r w:rsidRPr="00C9183A">
        <w:rPr>
          <w:color w:val="000000"/>
        </w:rPr>
        <w:t>Jegyzett tőke:</w:t>
      </w:r>
      <w:r w:rsidRPr="00C9183A">
        <w:rPr>
          <w:color w:val="000000"/>
        </w:rPr>
        <w:tab/>
        <w:t>Pénzbeli hozzájárulás</w:t>
      </w:r>
      <w:r w:rsidRPr="00C9183A">
        <w:rPr>
          <w:color w:val="000000"/>
        </w:rPr>
        <w:tab/>
      </w:r>
      <w:r w:rsidRPr="00C9183A">
        <w:rPr>
          <w:color w:val="000000"/>
        </w:rPr>
        <w:tab/>
        <w:t>286.750.000.- Ft</w:t>
      </w:r>
    </w:p>
    <w:p w:rsidR="005B790E" w:rsidRPr="00C9183A" w:rsidRDefault="005B790E" w:rsidP="005B790E">
      <w:pPr>
        <w:ind w:left="709" w:firstLine="709"/>
        <w:rPr>
          <w:color w:val="000000"/>
        </w:rPr>
      </w:pPr>
      <w:r w:rsidRPr="00C9183A">
        <w:rPr>
          <w:color w:val="000000"/>
        </w:rPr>
        <w:t>Nem pénzbeli hozzájárulás</w:t>
      </w:r>
      <w:r w:rsidRPr="00C9183A">
        <w:rPr>
          <w:color w:val="000000"/>
        </w:rPr>
        <w:tab/>
        <w:t>300.000.000.- Ft</w:t>
      </w:r>
    </w:p>
    <w:p w:rsidR="005B790E" w:rsidRPr="00C9183A" w:rsidRDefault="005B790E" w:rsidP="005B790E">
      <w:pPr>
        <w:ind w:left="709" w:firstLine="709"/>
        <w:rPr>
          <w:color w:val="000000"/>
        </w:rPr>
      </w:pPr>
      <w:r w:rsidRPr="00C9183A">
        <w:rPr>
          <w:color w:val="000000"/>
        </w:rPr>
        <w:t>Összesen:</w:t>
      </w:r>
      <w:r w:rsidRPr="00C9183A">
        <w:rPr>
          <w:color w:val="000000"/>
        </w:rPr>
        <w:tab/>
      </w:r>
      <w:r w:rsidRPr="00C9183A">
        <w:rPr>
          <w:color w:val="000000"/>
        </w:rPr>
        <w:tab/>
      </w:r>
      <w:r w:rsidRPr="00C9183A">
        <w:rPr>
          <w:color w:val="000000"/>
        </w:rPr>
        <w:tab/>
        <w:t>586.750.000.-Ft.</w:t>
      </w:r>
    </w:p>
    <w:p w:rsidR="005B790E" w:rsidRPr="00C9183A" w:rsidRDefault="005B790E" w:rsidP="005B790E">
      <w:pPr>
        <w:pStyle w:val="Default"/>
      </w:pPr>
      <w:r w:rsidRPr="00C9183A">
        <w:rPr>
          <w:iCs/>
          <w:color w:val="auto"/>
        </w:rPr>
        <w:t xml:space="preserve">A társaság alapítója: </w:t>
      </w:r>
      <w:r w:rsidRPr="00C9183A">
        <w:t>Budapest Főváros II. Kerületi Önkormányzat</w:t>
      </w:r>
    </w:p>
    <w:p w:rsidR="005B790E" w:rsidRPr="00C9183A" w:rsidRDefault="005B790E" w:rsidP="005B790E">
      <w:pPr>
        <w:jc w:val="both"/>
      </w:pPr>
      <w:r>
        <w:t xml:space="preserve">A </w:t>
      </w:r>
      <w:r w:rsidRPr="00C9183A">
        <w:t>Budapest Főváros II. Kerületi Önkormányzat 1997-ben létrehozta a Fény Utcai Piac Kft-t, feladatkörét a II. kerületben található régi Fény utcai piac lebontásával, illetve a helyére építendő új 5 szintes Fény Utcai Piac és Kereskedelmi Központ megépítésével kapcsolatban határozta meg.</w:t>
      </w:r>
    </w:p>
    <w:p w:rsidR="005B790E" w:rsidRPr="00C9183A" w:rsidRDefault="005B790E" w:rsidP="005B790E">
      <w:pPr>
        <w:jc w:val="both"/>
      </w:pPr>
      <w:r w:rsidRPr="00C9183A">
        <w:t>A társaság az előzetes terveknek megfelelően „levezényelte” a Fény Utcai Piac és Kereskedelmi Központ beruházását, a kereskedelmi központot határidőre átadta, a későbbiekben társasházként működő Fény Utcai Piac és Kereskedelmi Központ 1998. június 28-án megnyitotta kapuit.</w:t>
      </w:r>
    </w:p>
    <w:p w:rsidR="005B790E" w:rsidRPr="00C9183A" w:rsidRDefault="005B790E" w:rsidP="005B790E">
      <w:pPr>
        <w:jc w:val="both"/>
      </w:pPr>
      <w:r w:rsidRPr="00C9183A">
        <w:t>A II. kerületi Önkormányzat - mint az új kereskedelmi közpon</w:t>
      </w:r>
      <w:r>
        <w:t>t többségi tulajdonosa (cca. 73</w:t>
      </w:r>
      <w:r w:rsidRPr="00C9183A">
        <w:t>%-os tulajdonrész) - és a többi társasházi tulajdonostárs megállapodást kötött a tekintetben, hogy a megnyitást követően a Fény Utcai Piac Kft. végzi a Fény Utcai Piac és Kereskedelmi Központ Társasház üzemeltetését. Az alapító tulajdonos, a Képviselő-testület egyértelművé tette, hogy a társaság két fő feladata a Fény Utcai Piac és Kereskedelmi Központ üzemeltetése, illetve a kereskedelmi központban található, a Fény Utcai Piac Kft. tulajdonában lévő albetétek (üzlethelyiségek, raktárak) értékesítése, hasznosítása, illetve a velük kapcsolatos teljes körű ügykezelés bonyolítása.</w:t>
      </w:r>
    </w:p>
    <w:p w:rsidR="005B790E" w:rsidRPr="00C9183A" w:rsidRDefault="005B790E" w:rsidP="005B790E">
      <w:pPr>
        <w:jc w:val="both"/>
      </w:pPr>
    </w:p>
    <w:p w:rsidR="005B790E" w:rsidRPr="00C9183A" w:rsidRDefault="005B790E" w:rsidP="005B790E">
      <w:pPr>
        <w:rPr>
          <w:i/>
          <w:iCs/>
          <w:u w:val="single"/>
        </w:rPr>
      </w:pPr>
      <w:r w:rsidRPr="00C9183A">
        <w:rPr>
          <w:i/>
          <w:iCs/>
          <w:u w:val="single"/>
        </w:rPr>
        <w:t>A társaság fő tevékenysége:</w:t>
      </w:r>
    </w:p>
    <w:p w:rsidR="005B790E" w:rsidRPr="00C9183A" w:rsidRDefault="005B790E" w:rsidP="005B790E">
      <w:pPr>
        <w:widowControl/>
        <w:numPr>
          <w:ilvl w:val="0"/>
          <w:numId w:val="16"/>
        </w:numPr>
        <w:suppressAutoHyphens w:val="0"/>
        <w:ind w:firstLine="66"/>
        <w:jc w:val="both"/>
        <w:rPr>
          <w:b/>
          <w:i/>
        </w:rPr>
      </w:pPr>
      <w:r w:rsidRPr="00C9183A">
        <w:rPr>
          <w:b/>
          <w:i/>
        </w:rPr>
        <w:t>Üzemeltetés</w:t>
      </w:r>
    </w:p>
    <w:p w:rsidR="005B790E" w:rsidRPr="00C9183A" w:rsidRDefault="005B790E" w:rsidP="005B790E">
      <w:pPr>
        <w:ind w:left="360"/>
        <w:jc w:val="both"/>
      </w:pPr>
      <w:r w:rsidRPr="00C9183A">
        <w:t>A társaság az 5 szintes, 20000 m</w:t>
      </w:r>
      <w:r w:rsidRPr="00C9183A">
        <w:rPr>
          <w:position w:val="6"/>
          <w:vertAlign w:val="superscript"/>
        </w:rPr>
        <w:t>2</w:t>
      </w:r>
      <w:r w:rsidRPr="00C9183A">
        <w:t>-es kereskedelmi központot az ügyvezető korábbi tapasztalatai alapján kialakított legoptimálisabb struktúrával üzemelteti. Ez azt jelenti, hogy egy minimális létszámú management, alvállalkozók bevonásával végzi az üzemeltetést. Jelen pillanatban 27 alvállalkozói szerződéssel (karbantartás, takarítás, biztonsági szolgálat, gépészet, reklám tevékenység, stb.) látja el azt a feladatot, melyet a társasházi Intéző Bizottság minden hónapban, illetve a társasházi közgyűlés évente, részletes írásos dokumentáció birtokában értékel.</w:t>
      </w:r>
    </w:p>
    <w:p w:rsidR="005B790E" w:rsidRPr="00C9183A" w:rsidRDefault="005B790E" w:rsidP="005B790E">
      <w:pPr>
        <w:ind w:left="360"/>
        <w:jc w:val="both"/>
      </w:pPr>
      <w:r w:rsidRPr="00C9183A">
        <w:t>A társasházként működő kereskedelmi központ működésének irányvonalát a havonta ülésező társasházi Intéző Bizottság szabja meg. Ez a testület határozza meg a konkrét feladatokat, és - Fény Utcai Piac Kft. valamint a Fény Utcai Piac Társasház között megkötött üzemeltetési szerződésnek megfelelően - a Fény Utcai Piac Kft. hajtja végre az operatív feladatokat.</w:t>
      </w:r>
    </w:p>
    <w:p w:rsidR="005B790E" w:rsidRPr="00C9183A" w:rsidRDefault="005B790E" w:rsidP="005B790E">
      <w:pPr>
        <w:ind w:left="360"/>
        <w:jc w:val="both"/>
      </w:pPr>
      <w:r w:rsidRPr="00C9183A">
        <w:t xml:space="preserve">A társasházi Intéző Bizottság és a Fény Utcai Piac Kft. korrekt együttműködésének köszönhető, hogy az elmúlt 20 év során olyan mindenre kiterjedő optimális üzemeltetés folyik a Fény Utcai Piac és Kereskedelmi Központ területén, hogy a 20 év elteltével még mindig nem kellett a társasházi felújítási alapból </w:t>
      </w:r>
      <w:proofErr w:type="gramStart"/>
      <w:r w:rsidRPr="00C9183A">
        <w:t>kifizetést eszközölni</w:t>
      </w:r>
      <w:proofErr w:type="gramEnd"/>
      <w:r w:rsidRPr="00C9183A">
        <w:t>, mert egyebek között a karbantartási feladatok is olyan magas színvonalúak, hogy ilyenfajta igény még nem jelentkezett.</w:t>
      </w:r>
    </w:p>
    <w:p w:rsidR="005B790E" w:rsidRPr="00C9183A" w:rsidRDefault="005B790E" w:rsidP="005B790E">
      <w:pPr>
        <w:ind w:left="360"/>
        <w:jc w:val="both"/>
      </w:pPr>
      <w:r w:rsidRPr="00C9183A">
        <w:t>Ugyanakkor azt is meg kell jegyezni - ami abszolút természetes egy 20 éves épületnél -, hogy a jövőben egyre több és nehezebb üzemeltetési feladattal kell majd megbirkóznunk, hiszen az épület állagában, a 20 éve folyamatosan üzemelő gépészeti berendezéseken és az egyéb strukturális alkotóelemeken is érezhetően megjelenik az elmúlt 20 év hatása.</w:t>
      </w:r>
    </w:p>
    <w:p w:rsidR="005B790E" w:rsidRPr="00C9183A" w:rsidRDefault="005B790E" w:rsidP="005B790E">
      <w:pPr>
        <w:ind w:left="357"/>
        <w:jc w:val="both"/>
      </w:pPr>
      <w:r w:rsidRPr="00C9183A">
        <w:t>A jövőt prognosztizálva nem várható e területen változás, hiszen a társasházi Intéző Bizottság, a társasházi tulajdonosi közösség meg van elégedve a Fény Utcai Piac Kft. üzemeltetési tevékenységével.  Az sem mellékes, hogy a szolgáltatói piacon nagy nehézségek árán lehetne csak olyan másik „profi” üzemeltető céget találni, aki a rendkívül specifikus (20000 m</w:t>
      </w:r>
      <w:r w:rsidRPr="00C9183A">
        <w:rPr>
          <w:vertAlign w:val="superscript"/>
        </w:rPr>
        <w:t>2</w:t>
      </w:r>
      <w:r w:rsidRPr="00C9183A">
        <w:t xml:space="preserve">-es, 140 </w:t>
      </w:r>
      <w:proofErr w:type="spellStart"/>
      <w:r w:rsidRPr="00C9183A">
        <w:t>albetéttel</w:t>
      </w:r>
      <w:proofErr w:type="spellEnd"/>
      <w:r w:rsidRPr="00C9183A">
        <w:t xml:space="preserve"> rendelkező kereskedelmi központ, amely ráadásul társasházként, 60 tulajdonossal működik) üzemeltetési elvárásoknak olyan maradéktalanul meg tudna felelni, mint a Fény Utcai Piac Kft.</w:t>
      </w:r>
    </w:p>
    <w:p w:rsidR="005B790E" w:rsidRPr="00C9183A" w:rsidRDefault="005B790E" w:rsidP="005B790E">
      <w:pPr>
        <w:widowControl/>
        <w:numPr>
          <w:ilvl w:val="0"/>
          <w:numId w:val="16"/>
        </w:numPr>
        <w:suppressAutoHyphens w:val="0"/>
        <w:ind w:firstLine="66"/>
        <w:jc w:val="both"/>
        <w:rPr>
          <w:b/>
          <w:i/>
        </w:rPr>
      </w:pPr>
      <w:r w:rsidRPr="00C9183A">
        <w:rPr>
          <w:b/>
          <w:i/>
        </w:rPr>
        <w:t>Eladási, bérbeadási tevékenység</w:t>
      </w:r>
    </w:p>
    <w:p w:rsidR="005B790E" w:rsidRPr="00C9183A" w:rsidRDefault="005B790E" w:rsidP="005B790E">
      <w:pPr>
        <w:ind w:left="360"/>
        <w:jc w:val="both"/>
      </w:pPr>
      <w:r w:rsidRPr="00C9183A">
        <w:t>1998-ban, a kereskedelmi központ átadásánál még volt a Fény Utcai Piac Kft. tulajdonában olyan üzlethelyiség, melyet az alapító tulajdonos - az eredeti elképzeléseknek megfelelően - eladásra jelölt ki. Ezeket az üzlethelyiségeket az első 5 évben sikerült értékesíteni, így az utóbbi 15 évben már csak olyan üzlethelyiségek vannak a Fény Utcai Piac Kft. birtokában, melyeknek csak és kizárólag a bérleti jogát értékesítette/értékesíti, a tulajdonjog eladásáról szó sem lehet.</w:t>
      </w:r>
    </w:p>
    <w:p w:rsidR="005B790E" w:rsidRPr="00C9183A" w:rsidRDefault="005B790E" w:rsidP="005B790E">
      <w:pPr>
        <w:ind w:left="360"/>
        <w:jc w:val="both"/>
      </w:pPr>
      <w:r w:rsidRPr="00C9183A">
        <w:t>Annak köszönhetően, hogy a Fény Utcai Piac és Kereskedelmi Központ elsősorban a II. kerület és közvetlen vonzáskörzetében, de kimondhatjuk, hogy teljes Budapesten is elismert és közkedvelt piacnak, kereskedelmi központnak számít, nem jellemző üzlethelyiségek üzemeltetőinek cserélődése. Több olyan kereskedő is van, aki a régi lebontott piacon is kereskedett, és most itt az új piacon, családi vállalkozásként, már harmadik generáció végez kereskedelmi tevékenységet.</w:t>
      </w:r>
    </w:p>
    <w:p w:rsidR="005B790E" w:rsidRPr="00C9183A" w:rsidRDefault="005B790E" w:rsidP="005B790E">
      <w:pPr>
        <w:ind w:left="360"/>
        <w:jc w:val="both"/>
      </w:pPr>
      <w:r w:rsidRPr="00C9183A">
        <w:t>Abból adódóan, hogy a cég tulajdonában lévő üzlethelyiségeket hosszú távon szinte teljes körben ugyanazon kereskedőink üzemeltetik, megállapíthatjuk, hogy a Fény Utcai Piac Kft. tevékenységének cca. 80%-át az üzemeltetés, és 20 %-át a bérbeadási tevékenység köti le.</w:t>
      </w:r>
    </w:p>
    <w:p w:rsidR="005B790E" w:rsidRPr="00C9183A" w:rsidRDefault="005B790E" w:rsidP="005B790E">
      <w:pPr>
        <w:ind w:left="360"/>
        <w:jc w:val="both"/>
      </w:pPr>
      <w:r w:rsidRPr="00C9183A">
        <w:t>Az üzlethelyiségek bérbeadási tevékenysége mellett jelentős feladat az őstermelői piac működtetése, mely 100%-ban a Fény Utcai Piac Kft. tulajdonában van.</w:t>
      </w:r>
    </w:p>
    <w:p w:rsidR="005B790E" w:rsidRPr="00C9183A" w:rsidRDefault="005B790E" w:rsidP="005B790E">
      <w:pPr>
        <w:ind w:left="360"/>
        <w:jc w:val="both"/>
      </w:pPr>
      <w:r w:rsidRPr="00C9183A">
        <w:t>Az elmúlt 20 év során az üzlethelyiségek, raktárak és az őstermelői terület hasznosítása - a kereslet-kínálat függvényében, a korábban már említett népszerűség miatt - nem okozott különösebb nehézséget. Meg kell említenünk azonban az utóbbi 2-3 év negatív tendenciáját, aggasztó jeleit. A különböző felmérések azt mutatják, hogy kereskedelmi központunk vásárlói létszáma közel 40%-kal csökkent. Az üzlethelyiségek ennek következtében nehezebben tudják megtermelni működési költségeiket, így sajnos vannak olyan vállalkozások, melyek nem bírják a versenyt és felmondják az üzlethelyiséggel kapcsolatos bérleti szerződéseiket.</w:t>
      </w:r>
    </w:p>
    <w:p w:rsidR="005B790E" w:rsidRPr="00C9183A" w:rsidRDefault="005B790E" w:rsidP="005B790E">
      <w:pPr>
        <w:ind w:left="360"/>
        <w:jc w:val="both"/>
      </w:pPr>
      <w:r w:rsidRPr="00C9183A">
        <w:t xml:space="preserve">További gondot jelent az őstermelői asztalok hasznosítása. Az elmúlt évben az illetékes hatóságok bevezették az ún. </w:t>
      </w:r>
      <w:proofErr w:type="gramStart"/>
      <w:r w:rsidRPr="00C9183A">
        <w:t>elektronikus</w:t>
      </w:r>
      <w:proofErr w:type="gramEnd"/>
      <w:r w:rsidRPr="00C9183A">
        <w:t xml:space="preserve"> őstermelői igazolványt, aminek a kiadását meghatározott követelményekhez kötötték, és ennek elég sok korábbi őstermelő nem tud, nem tudott megfelelni. Így az őstermelői terület egy jelentős része kihasználatlan marad.</w:t>
      </w:r>
    </w:p>
    <w:p w:rsidR="005B790E" w:rsidRPr="00C9183A" w:rsidRDefault="005B790E" w:rsidP="005B790E">
      <w:pPr>
        <w:ind w:left="360"/>
        <w:jc w:val="both"/>
      </w:pPr>
      <w:r w:rsidRPr="00C9183A">
        <w:t>A fentiekben vázolt negatív tendenciák kiküszöbölése érdekében a társaság ügyvezetése javaslatokat fog megfogalmazni a Felügyelő Bizottság, illetve a Képviselő-testület felé. Ezen javaslatot között szerepelni fog az üzlethelyiségek profilkötöttségének esetleges lazítása, illetve az őstermelői területek egyéb más tevékenységi körre történő hasznosítása.</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II. Kerületi Kulturális Közhasznú Nonprofit Korlátolt felelősségű Társaság (II. Kerületi Kulturális Közhasznú Nonprofit Kft.)</w:t>
      </w:r>
    </w:p>
    <w:p w:rsidR="005B790E" w:rsidRPr="00C9183A" w:rsidRDefault="005B790E" w:rsidP="005B790E">
      <w:r w:rsidRPr="00C9183A">
        <w:t>Székhely: 1022 Budapest, Marczibányi tér 5/a.</w:t>
      </w:r>
    </w:p>
    <w:p w:rsidR="005B790E" w:rsidRPr="00C9183A" w:rsidRDefault="005B790E" w:rsidP="005B790E">
      <w:pPr>
        <w:pStyle w:val="Standard"/>
        <w:jc w:val="both"/>
        <w:rPr>
          <w:rFonts w:ascii="Times New Roman" w:hAnsi="Times New Roman" w:cs="Times New Roman"/>
          <w:color w:val="000000"/>
        </w:rPr>
      </w:pPr>
      <w:r w:rsidRPr="00C9183A">
        <w:rPr>
          <w:rFonts w:ascii="Times New Roman" w:hAnsi="Times New Roman" w:cs="Times New Roman"/>
          <w:color w:val="000000"/>
        </w:rPr>
        <w:t>Üzletrész arány: 100% Budapest Főváros II. Kerületi Önkormányzat</w:t>
      </w:r>
    </w:p>
    <w:p w:rsidR="005B790E" w:rsidRPr="00C9183A" w:rsidRDefault="005B790E" w:rsidP="005B790E">
      <w:pPr>
        <w:rPr>
          <w:color w:val="000000"/>
        </w:rPr>
      </w:pPr>
      <w:r w:rsidRPr="00C9183A">
        <w:rPr>
          <w:color w:val="000000"/>
        </w:rPr>
        <w:t>Jegyzett tőke:</w:t>
      </w:r>
      <w:r w:rsidRPr="00C9183A">
        <w:rPr>
          <w:color w:val="000000"/>
        </w:rPr>
        <w:tab/>
        <w:t>42.400.000.- Ft</w:t>
      </w:r>
    </w:p>
    <w:p w:rsidR="005B790E" w:rsidRPr="00C9183A" w:rsidRDefault="005B790E" w:rsidP="005B790E">
      <w:pPr>
        <w:pStyle w:val="Default"/>
        <w:ind w:left="360" w:hanging="360"/>
      </w:pPr>
      <w:r w:rsidRPr="00C9183A">
        <w:rPr>
          <w:iCs/>
          <w:color w:val="auto"/>
        </w:rPr>
        <w:t xml:space="preserve">A társaság alapítója: </w:t>
      </w:r>
      <w:r w:rsidRPr="00C9183A">
        <w:t>Budapest Főváros II. Kerületi Önkormányzat</w:t>
      </w:r>
    </w:p>
    <w:p w:rsidR="005B790E" w:rsidRPr="00C9183A" w:rsidRDefault="005B790E" w:rsidP="005B790E">
      <w:pPr>
        <w:jc w:val="both"/>
        <w:rPr>
          <w:color w:val="000000"/>
        </w:rPr>
      </w:pPr>
      <w:r w:rsidRPr="00C9183A">
        <w:t xml:space="preserve">Budapest Főváros II. Kerületi Önkormányzat Képviselő-testülete </w:t>
      </w:r>
      <w:smartTag w:uri="urn:schemas-microsoft-com:office:smarttags" w:element="date">
        <w:smartTagPr>
          <w:attr w:name="ls" w:val="trans"/>
          <w:attr w:name="Month" w:val="5"/>
          <w:attr w:name="Day" w:val="31"/>
          <w:attr w:name="Year" w:val="2012"/>
        </w:smartTagPr>
        <w:r w:rsidRPr="00C9183A">
          <w:t>2012. május 31.</w:t>
        </w:r>
      </w:smartTag>
      <w:r w:rsidRPr="00C9183A">
        <w:t xml:space="preserve"> napján kelt 150/2012.(V.31.) határozatával 100%-os önkormányzati tulajdonú közhasznú nonprofit korlátolt felelősségű társaságot hozott létre, II</w:t>
      </w:r>
      <w:r w:rsidRPr="00C9183A">
        <w:rPr>
          <w:color w:val="000000"/>
        </w:rPr>
        <w:t xml:space="preserve">. Kerületi Kulturális Közhasznú Nonprofit Korlátolt Felelősségű Társaság néven, melynek célja, hogy a II. kerületben a közművelődés, a drámapedagógia, a színházi kultúra és az előadó-művészet fejlesztését támogassa. </w:t>
      </w:r>
      <w:r w:rsidRPr="00C9183A">
        <w:t xml:space="preserve">Budapest Főváros II. Kerületi Önkormányzat Képviselő-testülete </w:t>
      </w:r>
      <w:smartTag w:uri="urn:schemas-microsoft-com:office:smarttags" w:element="date">
        <w:smartTagPr>
          <w:attr w:name="ls" w:val="trans"/>
          <w:attr w:name="Month" w:val="6"/>
          <w:attr w:name="Day" w:val="26"/>
          <w:attr w:name="Year" w:val="2012"/>
        </w:smartTagPr>
        <w:r w:rsidRPr="00C9183A">
          <w:t>2012. június 26.</w:t>
        </w:r>
      </w:smartTag>
      <w:r w:rsidRPr="00C9183A">
        <w:t xml:space="preserve"> napján kelt 233/2012. (VI.26.) számú Képviselő-testületi határozatával döntött a Klebelsberg </w:t>
      </w:r>
      <w:proofErr w:type="spellStart"/>
      <w:r w:rsidRPr="00C9183A">
        <w:t>Kuno</w:t>
      </w:r>
      <w:proofErr w:type="spellEnd"/>
      <w:r w:rsidRPr="00C9183A">
        <w:t xml:space="preserve"> Művelődési, Kulturális és Művészeti Központ és a Marczibányi Téri Művelődési Központ, mint költségvetési szervek megszüntetéséről.</w:t>
      </w:r>
    </w:p>
    <w:p w:rsidR="005B790E" w:rsidRPr="00C9183A" w:rsidRDefault="005B790E" w:rsidP="005B790E">
      <w:pPr>
        <w:autoSpaceDE w:val="0"/>
        <w:adjustRightInd w:val="0"/>
        <w:jc w:val="both"/>
        <w:rPr>
          <w:color w:val="222222"/>
        </w:rPr>
      </w:pPr>
      <w:r w:rsidRPr="00C9183A">
        <w:t xml:space="preserve">A közművelődés területén az Önkormányzat működését az igényesség, korszerűség és a hatékony gazdálkodás jellemzi. Ezen szemlélet alapján </w:t>
      </w:r>
      <w:r w:rsidRPr="00C9183A">
        <w:rPr>
          <w:color w:val="222222"/>
        </w:rPr>
        <w:t>a közművelődési és kulturális feladatok ellátását a tevékenység hatékonysága, pénzügyi források bevonása, a költségvetési források takarékosabb felhasználása, és az önkormányzati vagyon gazdaságosabb hasznosítása érdekében a továbbiakban a megszüntetendő két költségvetési szerv helyébe lépő 100%-os önkormányzati tulajdonú közhasznú nonprofit gazdálkodó szervezettel kívánta ellátni.</w:t>
      </w:r>
    </w:p>
    <w:p w:rsidR="005B790E" w:rsidRPr="00C9183A" w:rsidRDefault="005B790E" w:rsidP="005B790E">
      <w:pPr>
        <w:jc w:val="both"/>
      </w:pPr>
      <w:r w:rsidRPr="00C9183A">
        <w:t>A II. Kerületi Kulturális Közhasznú Nonprofit Kft. feladatának tekinti, hogy a kerületben kialakult művelődési hagyományokra, a kerület fejlesztését célzó koncepciókra, valamint az intézmények és civil szervezetek tevékenységére alapozva a közművelődés sajátos eszközrendszerével segítse:</w:t>
      </w:r>
    </w:p>
    <w:p w:rsidR="005B790E" w:rsidRPr="00C9183A" w:rsidRDefault="005B790E" w:rsidP="005B790E">
      <w:pPr>
        <w:widowControl/>
        <w:numPr>
          <w:ilvl w:val="0"/>
          <w:numId w:val="35"/>
        </w:numPr>
        <w:ind w:left="1080"/>
        <w:jc w:val="both"/>
      </w:pPr>
      <w:r w:rsidRPr="00C9183A">
        <w:t>a kerület szellemi vonzerejének, lakosságmegtartó képességének növelését, a civil társadalom tevékenységének erősítését,</w:t>
      </w:r>
    </w:p>
    <w:p w:rsidR="005B790E" w:rsidRPr="00C9183A" w:rsidRDefault="005B790E" w:rsidP="005B790E">
      <w:pPr>
        <w:widowControl/>
        <w:numPr>
          <w:ilvl w:val="0"/>
          <w:numId w:val="35"/>
        </w:numPr>
        <w:ind w:left="1080"/>
        <w:jc w:val="both"/>
      </w:pPr>
      <w:r w:rsidRPr="00C9183A">
        <w:t>a kerület környezeti, szellemi, művészeti értékeinek, hagyományainak feltárását, megismertetését, helyi művelődési szokások gondozását, gazdagítását,</w:t>
      </w:r>
    </w:p>
    <w:p w:rsidR="005B790E" w:rsidRPr="00C9183A" w:rsidRDefault="005B790E" w:rsidP="005B790E">
      <w:pPr>
        <w:widowControl/>
        <w:numPr>
          <w:ilvl w:val="0"/>
          <w:numId w:val="35"/>
        </w:numPr>
        <w:ind w:left="1080"/>
        <w:jc w:val="both"/>
      </w:pPr>
      <w:r w:rsidRPr="00C9183A">
        <w:t>az iskolarendszeren kívüli öntevékeny, önképző, szakképző tanfolyamok, életminőséget és életesélyt javító tanulási, felnőttoktatási lehetőségek megteremtését,</w:t>
      </w:r>
    </w:p>
    <w:p w:rsidR="005B790E" w:rsidRPr="00C9183A" w:rsidRDefault="005B790E" w:rsidP="005B790E">
      <w:pPr>
        <w:widowControl/>
        <w:numPr>
          <w:ilvl w:val="0"/>
          <w:numId w:val="35"/>
        </w:numPr>
        <w:ind w:left="1080"/>
        <w:jc w:val="both"/>
      </w:pPr>
      <w:r w:rsidRPr="00C9183A">
        <w:t>az ifjúság kulturális életének fejlesztését, érdekérvényesítési, művelődési kezdeményezésének segítését, az időskorú népesség közművelődési lehetőségeinek, közösségi életének támogatását,</w:t>
      </w:r>
    </w:p>
    <w:p w:rsidR="005B790E" w:rsidRPr="00C9183A" w:rsidRDefault="005B790E" w:rsidP="005B790E">
      <w:pPr>
        <w:widowControl/>
        <w:numPr>
          <w:ilvl w:val="0"/>
          <w:numId w:val="35"/>
        </w:numPr>
        <w:ind w:left="1080"/>
        <w:jc w:val="both"/>
      </w:pPr>
      <w:r w:rsidRPr="00C9183A">
        <w:t>az egyetemes, a nemzetiségi és más kisebbségi kultúrák megismertetését, a különböző kultúrák közötti kapcsolatok kiépítését, fenntartását,</w:t>
      </w:r>
    </w:p>
    <w:p w:rsidR="005B790E" w:rsidRPr="00C9183A" w:rsidRDefault="005B790E" w:rsidP="005B790E">
      <w:pPr>
        <w:widowControl/>
        <w:numPr>
          <w:ilvl w:val="0"/>
          <w:numId w:val="35"/>
        </w:numPr>
        <w:ind w:left="1080"/>
        <w:jc w:val="both"/>
      </w:pPr>
      <w:r w:rsidRPr="00C9183A">
        <w:t>az ismeretszerző, az amatőr alkotó, művelődő közösségek tevékenységének támogatását,</w:t>
      </w:r>
    </w:p>
    <w:p w:rsidR="005B790E" w:rsidRPr="00C9183A" w:rsidRDefault="005B790E" w:rsidP="005B790E">
      <w:pPr>
        <w:widowControl/>
        <w:numPr>
          <w:ilvl w:val="0"/>
          <w:numId w:val="35"/>
        </w:numPr>
        <w:ind w:left="1080"/>
        <w:jc w:val="both"/>
      </w:pPr>
      <w:r w:rsidRPr="00C9183A">
        <w:t>a helyi társadalom kapcsolatrendszerének, közösségi életének, érdekérvényesítésének segítését,</w:t>
      </w:r>
    </w:p>
    <w:p w:rsidR="005B790E" w:rsidRPr="00C9183A" w:rsidRDefault="005B790E" w:rsidP="005B790E">
      <w:pPr>
        <w:widowControl/>
        <w:numPr>
          <w:ilvl w:val="0"/>
          <w:numId w:val="35"/>
        </w:numPr>
        <w:ind w:left="1080"/>
        <w:jc w:val="both"/>
      </w:pPr>
      <w:r w:rsidRPr="00C9183A">
        <w:t>a szabadidő kulturális célú eltöltéséhez a feltételek biztosítását, a befogadó színházi tevékenység továbbvitelét.</w:t>
      </w:r>
    </w:p>
    <w:p w:rsidR="005B790E" w:rsidRDefault="005B790E" w:rsidP="005B790E">
      <w:pPr>
        <w:tabs>
          <w:tab w:val="left" w:pos="360"/>
          <w:tab w:val="left" w:pos="6237"/>
        </w:tabs>
        <w:overflowPunct w:val="0"/>
        <w:autoSpaceDE w:val="0"/>
        <w:adjustRightInd w:val="0"/>
        <w:jc w:val="both"/>
      </w:pPr>
    </w:p>
    <w:p w:rsidR="005B790E" w:rsidRPr="00C9183A" w:rsidRDefault="005B790E" w:rsidP="005B790E">
      <w:pPr>
        <w:tabs>
          <w:tab w:val="left" w:pos="360"/>
          <w:tab w:val="left" w:pos="6237"/>
        </w:tabs>
        <w:overflowPunct w:val="0"/>
        <w:autoSpaceDE w:val="0"/>
        <w:adjustRightInd w:val="0"/>
        <w:jc w:val="both"/>
      </w:pPr>
      <w:proofErr w:type="gramStart"/>
      <w:r w:rsidRPr="00C9183A">
        <w:t>Az Önkormányzat és a II</w:t>
      </w:r>
      <w:r w:rsidRPr="00C9183A">
        <w:rPr>
          <w:color w:val="000000"/>
        </w:rPr>
        <w:t>. Kerületi Kulturális Közhasznú Nonprofit Kft. a</w:t>
      </w:r>
      <w:r w:rsidRPr="00C9183A">
        <w:t xml:space="preserve"> fenti feladatok ellátásához a Képviselő-testület 233/2012.(VI.26.) határozata alapján egymással 2012. augusztus 1. napján, határozatlan időre szóló Közművelődési megállapodást kötöttek, valamint 2012. szeptember 21. napján, határozatlan időre szóló Vagyonkezelési szerződést kötöttek – amelyet 2014. február 13. napján írásban, közös megegyezéssel módosítottak – abból a célból, hogy Magyarország helyi önkormányzatairól szóló 2011. évi CLXXXIX. törvény (</w:t>
      </w:r>
      <w:r>
        <w:t>Mö</w:t>
      </w:r>
      <w:r w:rsidRPr="00C9183A">
        <w:t>tv.)</w:t>
      </w:r>
      <w:proofErr w:type="gramEnd"/>
      <w:r w:rsidRPr="00C9183A">
        <w:t xml:space="preserve"> 109.§ (1) bekezdése, valamint a nemzeti vagyonról szóló 2011. évi CXCVI. törvény (Nvtv.) 11. § (1) bekezdése alapján, a Budapest Főváros II. Kerületi Önkormányzat Képviselő-testületének 2012. május 31. napján kelt, 150/2012.(V.31.) határozata alapján az Önkormányzat 100%-os tulajdonával alapított Vagyonkezelő (Szolgáltató) gazdasági társaság vagyonkezelésébe vegye a Vagyonkezelési szerződés mellékleteiben meghatározott vagyonelemeket és vagyontárgyakat.</w:t>
      </w:r>
    </w:p>
    <w:p w:rsidR="005B790E" w:rsidRPr="00C9183A" w:rsidRDefault="005B790E" w:rsidP="005B790E">
      <w:pPr>
        <w:jc w:val="both"/>
      </w:pPr>
      <w:r w:rsidRPr="00C9183A">
        <w:t>Ezt a Vagyonkezelési szerződést 2014. augusztus 31 napján, közös megegyezéssel megszüntették, és ezzel egyidejűleg arra is kötelezettséget vállaltak, hogy a Közművelődési megállapodást ennek megfelelően, 2014. szeptem</w:t>
      </w:r>
      <w:r>
        <w:t>ber 1-jei hatállyal módosítják.</w:t>
      </w:r>
    </w:p>
    <w:p w:rsidR="005B790E" w:rsidRPr="00C9183A" w:rsidRDefault="005B790E" w:rsidP="005B790E">
      <w:pPr>
        <w:jc w:val="both"/>
      </w:pPr>
      <w:r w:rsidRPr="00C9183A">
        <w:t>A szükséges ingatlanokat a fent említett szerződés keretében, mint „Használt Vagyont” a közművelődési közfeladat ellátása céljából ingyenesen a kft. használatába adja.</w:t>
      </w:r>
    </w:p>
    <w:p w:rsidR="005B790E" w:rsidRPr="00C9183A" w:rsidRDefault="005B790E" w:rsidP="005B790E">
      <w:pPr>
        <w:jc w:val="both"/>
      </w:pPr>
      <w:r w:rsidRPr="00C9183A">
        <w:t>A közszolgáltatás területén az Önkormányzat feladata többek között a gyermek és ifjúsági feladatokról való gondoskodás, a közösségi tér biztosítása, a sport támogatása, valamint az egészséges életmód közösségi feltételeinek elősegítése is. Az Önkormányzat a nemzeti vagyon körébe tartozó Balatonfenyvesi, Velencei és Balatonmáriafürdői ingatlanok hasznosítása érdekében, a közszolgáltatási feladatának sikeres elvégzése biztosítása céljából megbízta a Kft.-t 2013. március 29-én kelt közszolgáltatási megállapodás keretében ezen üdülők működtetésével, üzemeltetésével. A Kft. feladata ezzel kapcsolatban, hogy biztosítsa Budapest Főváros II. Kerületi iskolák és tanintézmények, valamint az önkormányzati dolgozók részére az Ingatlanokon való kedvezményes áru üdültetést.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13"/>
        </w:numPr>
        <w:jc w:val="both"/>
        <w:rPr>
          <w:rFonts w:ascii="Times New Roman" w:hAnsi="Times New Roman" w:cs="Times New Roman"/>
          <w:b/>
        </w:rPr>
      </w:pPr>
      <w:r w:rsidRPr="00C9183A">
        <w:rPr>
          <w:rFonts w:ascii="Times New Roman" w:hAnsi="Times New Roman" w:cs="Times New Roman"/>
          <w:b/>
        </w:rPr>
        <w:t>II. Kerületi Sport és Szabadidősport Nonprofit Korlátolt Felelősségű Társaság (II. Kerületi Sport és Szabadidősport Nonprofit Kft.)</w:t>
      </w:r>
    </w:p>
    <w:p w:rsidR="005B790E" w:rsidRPr="00C9183A" w:rsidRDefault="005B790E" w:rsidP="005B790E">
      <w:r w:rsidRPr="00C9183A">
        <w:t>Székhely: 1024 Budapest, Mechwart liget 1.</w:t>
      </w:r>
    </w:p>
    <w:p w:rsidR="005B790E" w:rsidRPr="00C9183A" w:rsidRDefault="005B790E" w:rsidP="005B790E">
      <w:r w:rsidRPr="00C9183A">
        <w:t>Üzletrész arány: 100% Budapest Főváros II. Kerületi Önkormányzat</w:t>
      </w:r>
    </w:p>
    <w:p w:rsidR="005B790E" w:rsidRPr="00C9183A" w:rsidRDefault="005B790E" w:rsidP="005B790E">
      <w:r w:rsidRPr="00C9183A">
        <w:t>Jegyzett tőke:</w:t>
      </w:r>
      <w:r w:rsidRPr="00C9183A">
        <w:tab/>
        <w:t>3.000.000.- Ft</w:t>
      </w:r>
    </w:p>
    <w:p w:rsidR="005B790E" w:rsidRPr="00C9183A" w:rsidRDefault="005B790E" w:rsidP="005B790E">
      <w:r w:rsidRPr="00C9183A">
        <w:t>A társaság alapítója: Budapest Főváros II. Kerületi Önkormányzat</w:t>
      </w:r>
    </w:p>
    <w:p w:rsidR="005B790E" w:rsidRPr="00C9183A" w:rsidRDefault="005B790E" w:rsidP="005B790E">
      <w:pPr>
        <w:jc w:val="both"/>
      </w:pPr>
      <w:r w:rsidRPr="00C9183A">
        <w:t>Az Alapító az Mötv-ben megfogalmazott önkormányzati sportszakmai feladatok ellátására hozta létre a társaságot. A Társaság 2015. február 1. napjával alakult meg az önkormányzati sportfeladatok ellátására. E szerint a társaság alaptevékenységét a diák- és szabadidősporthoz kötött feladatok, illetve a sportreferensi feladatok teszik ki.</w:t>
      </w:r>
    </w:p>
    <w:p w:rsidR="005B790E" w:rsidRPr="00C9183A" w:rsidRDefault="005B790E" w:rsidP="005B790E">
      <w:pPr>
        <w:jc w:val="both"/>
      </w:pPr>
      <w:r w:rsidRPr="00C9183A">
        <w:t>A társaság feladatát képezi 2016. január 1. napjától a Budapest Főváros II. Kerületi Önkormányzat tulajdonában lévő Pokorny József Sport- és Szabadidőközpont, valamint a Kolozsvári Tamás utcai Panoráma Sportközpont üzemeltetése is.</w:t>
      </w:r>
    </w:p>
    <w:p w:rsidR="005B790E" w:rsidRPr="00C9183A" w:rsidRDefault="005B790E" w:rsidP="005B790E">
      <w:pPr>
        <w:jc w:val="both"/>
      </w:pPr>
      <w:r w:rsidRPr="00C9183A">
        <w:t>A társaság nonprofit gazdasági társaságként működik, amely elsődlegesen nem profitorientált tevékenységek végzésére jött létre.</w:t>
      </w:r>
    </w:p>
    <w:p w:rsidR="005B790E" w:rsidRPr="00C9183A" w:rsidRDefault="005B790E" w:rsidP="005B790E">
      <w:pPr>
        <w:jc w:val="both"/>
        <w:rPr>
          <w:shd w:val="clear" w:color="auto" w:fill="FFFFFF"/>
        </w:rPr>
      </w:pPr>
      <w:r w:rsidRPr="00C9183A">
        <w:rPr>
          <w:shd w:val="clear" w:color="auto" w:fill="FFFFFF"/>
        </w:rPr>
        <w:t>A társaság tevékenységéből származó nyereség nem osztható fel, hanem az a gazdasági társaság vagyonát gyarapítja.</w:t>
      </w:r>
    </w:p>
    <w:p w:rsidR="005B790E" w:rsidRPr="00C9183A" w:rsidRDefault="005B790E" w:rsidP="005B790E">
      <w:pPr>
        <w:jc w:val="both"/>
      </w:pPr>
      <w:r w:rsidRPr="00C9183A">
        <w:t>A társaság főtevékenysége: Sportlétesítmény működtetése</w:t>
      </w:r>
    </w:p>
    <w:p w:rsidR="005B790E" w:rsidRPr="00C9183A" w:rsidRDefault="005B790E" w:rsidP="005B790E">
      <w:pPr>
        <w:jc w:val="both"/>
      </w:pPr>
    </w:p>
    <w:p w:rsidR="005B790E" w:rsidRPr="00C9183A" w:rsidRDefault="005B790E" w:rsidP="005B790E">
      <w:pPr>
        <w:tabs>
          <w:tab w:val="left" w:pos="3544"/>
        </w:tabs>
        <w:jc w:val="both"/>
      </w:pPr>
      <w:r w:rsidRPr="00C9183A">
        <w:t xml:space="preserve">A társaság egyéb tevékenységei: </w:t>
      </w:r>
      <w:r w:rsidRPr="00C9183A">
        <w:tab/>
        <w:t>Sport, szabadidős képzés</w:t>
      </w:r>
    </w:p>
    <w:p w:rsidR="005B790E" w:rsidRPr="00C9183A" w:rsidRDefault="005B790E" w:rsidP="005B790E">
      <w:pPr>
        <w:tabs>
          <w:tab w:val="left" w:pos="3544"/>
        </w:tabs>
        <w:jc w:val="both"/>
      </w:pPr>
      <w:r w:rsidRPr="00C9183A">
        <w:tab/>
        <w:t xml:space="preserve">M.s.n. </w:t>
      </w:r>
      <w:proofErr w:type="gramStart"/>
      <w:r w:rsidRPr="00C9183A">
        <w:t>egyéb</w:t>
      </w:r>
      <w:proofErr w:type="gramEnd"/>
      <w:r w:rsidRPr="00C9183A">
        <w:t xml:space="preserve"> oktatás</w:t>
      </w:r>
    </w:p>
    <w:p w:rsidR="005B790E" w:rsidRPr="00C9183A" w:rsidRDefault="005B790E" w:rsidP="005B790E">
      <w:pPr>
        <w:tabs>
          <w:tab w:val="left" w:pos="3544"/>
        </w:tabs>
        <w:jc w:val="both"/>
      </w:pPr>
      <w:r w:rsidRPr="00C9183A">
        <w:tab/>
        <w:t>Testedzési szolgáltatás</w:t>
      </w:r>
    </w:p>
    <w:p w:rsidR="005B790E" w:rsidRPr="00C9183A" w:rsidRDefault="005B790E" w:rsidP="005B790E">
      <w:pPr>
        <w:tabs>
          <w:tab w:val="left" w:pos="3544"/>
        </w:tabs>
        <w:jc w:val="both"/>
      </w:pPr>
      <w:r w:rsidRPr="00C9183A">
        <w:tab/>
        <w:t>Egyéb sporttevékenység</w:t>
      </w:r>
    </w:p>
    <w:p w:rsidR="005B790E" w:rsidRPr="00C9183A" w:rsidRDefault="005B790E" w:rsidP="005B790E">
      <w:pPr>
        <w:tabs>
          <w:tab w:val="left" w:pos="3544"/>
        </w:tabs>
        <w:jc w:val="both"/>
      </w:pPr>
      <w:r w:rsidRPr="00C9183A">
        <w:tab/>
        <w:t>M.s.n. egyéb szórakoztatás, szabadidős tevékenység</w:t>
      </w:r>
    </w:p>
    <w:p w:rsidR="005B790E" w:rsidRPr="00C9183A" w:rsidRDefault="005B790E" w:rsidP="005B790E">
      <w:pPr>
        <w:tabs>
          <w:tab w:val="left" w:pos="3544"/>
        </w:tabs>
        <w:jc w:val="both"/>
      </w:pPr>
      <w:r w:rsidRPr="00C9183A">
        <w:tab/>
        <w:t>Saját tulajdonú, bérelt ingatlan bérbeadása, üzemeltetése</w:t>
      </w:r>
    </w:p>
    <w:p w:rsidR="005B790E" w:rsidRPr="00C9183A" w:rsidRDefault="005B790E" w:rsidP="005B790E">
      <w:pPr>
        <w:jc w:val="both"/>
        <w:rPr>
          <w:b/>
          <w:u w:val="single"/>
        </w:rPr>
      </w:pPr>
      <w:r w:rsidRPr="00C9183A">
        <w:rPr>
          <w:b/>
          <w:u w:val="single"/>
        </w:rPr>
        <w:t>Társaság feladatai:</w:t>
      </w:r>
    </w:p>
    <w:p w:rsidR="005B790E" w:rsidRPr="00C9183A" w:rsidRDefault="005B790E" w:rsidP="005B790E">
      <w:pPr>
        <w:jc w:val="both"/>
        <w:rPr>
          <w:b/>
        </w:rPr>
      </w:pPr>
      <w:r w:rsidRPr="00C9183A">
        <w:rPr>
          <w:b/>
        </w:rPr>
        <w:t>Diáksport és szabadidősport</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a Társaság megszervezi a diákolimpiai versenyrendszert,</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segíti a területi versenyrendszerek kialakítását és működtetését, a sportesemények szervezését,</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a testnevelés és a diáksport helyi feltételrendszerének javítása,</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programok helyszínének biztosítása, versenybírók megbízása, díjazás biztosítása,</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kiemelkedő tanulmányi és sport eredményt elért kerületi gyermekek díjazása, ünnepélyes díjátadó szervezése,</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kerületi szabadidősport események figyelemmel kísérése, szervezésben való közreműködés,</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együttműködik a sporttal foglakozó szervezetekkel, egyesületekkel,</w:t>
      </w:r>
    </w:p>
    <w:p w:rsidR="005B790E" w:rsidRPr="00C9183A" w:rsidRDefault="005B790E" w:rsidP="005B790E">
      <w:pPr>
        <w:pStyle w:val="Listaszerbekezds"/>
        <w:widowControl/>
        <w:numPr>
          <w:ilvl w:val="0"/>
          <w:numId w:val="19"/>
        </w:numPr>
        <w:suppressAutoHyphens w:val="0"/>
        <w:autoSpaceDN/>
        <w:ind w:left="426"/>
        <w:contextualSpacing/>
        <w:jc w:val="both"/>
        <w:textAlignment w:val="auto"/>
        <w:rPr>
          <w:rFonts w:ascii="Times New Roman" w:hAnsi="Times New Roman" w:cs="Times New Roman"/>
          <w:szCs w:val="24"/>
        </w:rPr>
      </w:pPr>
      <w:r w:rsidRPr="00C9183A">
        <w:rPr>
          <w:rFonts w:ascii="Times New Roman" w:hAnsi="Times New Roman" w:cs="Times New Roman"/>
          <w:szCs w:val="24"/>
        </w:rPr>
        <w:t>együttműködik az illetékességi területen működő nevelési- oktatási intézményekkel.</w:t>
      </w:r>
    </w:p>
    <w:p w:rsidR="005B790E" w:rsidRPr="00C9183A" w:rsidRDefault="005B790E" w:rsidP="005B790E">
      <w:pPr>
        <w:jc w:val="both"/>
        <w:rPr>
          <w:b/>
        </w:rPr>
      </w:pPr>
      <w:r w:rsidRPr="00C9183A">
        <w:rPr>
          <w:b/>
        </w:rPr>
        <w:t>Utánpótlás nevelés</w:t>
      </w:r>
    </w:p>
    <w:p w:rsidR="005B790E" w:rsidRPr="00C9183A" w:rsidRDefault="005B790E" w:rsidP="005B790E">
      <w:pPr>
        <w:jc w:val="both"/>
      </w:pPr>
      <w:r w:rsidRPr="00C9183A">
        <w:t>A Társaság aktívan részt vesz a vízilabda utánpótlás nevelésben. A Társaság neve alatt a gyerekek a Magyar Vízilabda Szövetség által kiírt országos utánpótlás bajnokságokon is részt vesznek. Az utánpótlás nevelésben kiemelt szerepe van az úszásoktatásnak, az előkészítő csoportok legfőbb célkitűzése, hogy a vízben maximális biztonságérzettel és magabiztossággal tudjanak úszni a gyerekek.</w:t>
      </w:r>
    </w:p>
    <w:p w:rsidR="005B790E" w:rsidRPr="00C9183A" w:rsidRDefault="005B790E" w:rsidP="005B790E">
      <w:pPr>
        <w:jc w:val="both"/>
      </w:pPr>
    </w:p>
    <w:p w:rsidR="005B790E" w:rsidRPr="00C9183A" w:rsidRDefault="005B790E" w:rsidP="005B790E">
      <w:pPr>
        <w:jc w:val="both"/>
        <w:rPr>
          <w:b/>
        </w:rPr>
      </w:pPr>
      <w:r w:rsidRPr="00C9183A">
        <w:rPr>
          <w:b/>
        </w:rPr>
        <w:t>Társaság telephelyei és azzal kapcsolatos feladatok:</w:t>
      </w:r>
    </w:p>
    <w:p w:rsidR="005B790E" w:rsidRPr="00C9183A" w:rsidRDefault="005B790E" w:rsidP="005B790E">
      <w:pPr>
        <w:jc w:val="both"/>
      </w:pPr>
      <w:r w:rsidRPr="00C9183A">
        <w:rPr>
          <w:u w:val="single"/>
        </w:rPr>
        <w:t>Kolozsvári Tamás utcai Panoráma Sporttelep</w:t>
      </w:r>
      <w:r w:rsidRPr="00C9183A">
        <w:t xml:space="preserve"> (1023. Budapest, Kolozsvári Tamás u. 11.)</w:t>
      </w:r>
    </w:p>
    <w:p w:rsidR="005B790E" w:rsidRPr="00C9183A" w:rsidRDefault="005B790E" w:rsidP="005B790E">
      <w:pPr>
        <w:jc w:val="both"/>
      </w:pPr>
      <w:r w:rsidRPr="00C9183A">
        <w:t>Társaság feladata a létesítmény működtetése, a fenntartással kapcsolatos folyamatos karbantartási, fejlesztési feladatok ellátása. A sportpálya folyamatos szabadidős sportolási lehetőséget biztosít a lakosságnak, a helyi sport kluboknak.</w:t>
      </w:r>
    </w:p>
    <w:p w:rsidR="005B790E" w:rsidRPr="00C9183A" w:rsidRDefault="005B790E" w:rsidP="005B790E">
      <w:pPr>
        <w:jc w:val="both"/>
      </w:pPr>
      <w:r w:rsidRPr="00C9183A">
        <w:rPr>
          <w:u w:val="single"/>
        </w:rPr>
        <w:t>Pokorny József Sport és Szabadidőközpont</w:t>
      </w:r>
      <w:r w:rsidRPr="00C9183A">
        <w:t xml:space="preserve"> (1028. Budapest, Szabadság u. 51-57.)</w:t>
      </w:r>
    </w:p>
    <w:p w:rsidR="005B790E" w:rsidRPr="00C9183A" w:rsidRDefault="005B790E" w:rsidP="005B790E">
      <w:pPr>
        <w:jc w:val="both"/>
      </w:pPr>
      <w:r w:rsidRPr="00C9183A">
        <w:t>A Társaság látja el a sportpálya üzemeltetését, az ezzel kapcsolatos folyamatos karbantartási munkálatokat. A Sportközpont lehetőséget ad a kerületi lakosság szabadidejének hasznos eltöltésére, sportolási lehetőséget biztosít.</w:t>
      </w:r>
    </w:p>
    <w:p w:rsidR="005B790E" w:rsidRPr="00C9183A" w:rsidRDefault="005B790E" w:rsidP="005B790E">
      <w:pPr>
        <w:jc w:val="both"/>
      </w:pPr>
      <w:r w:rsidRPr="00C9183A">
        <w:t>A környező iskolák számára lehetőséget ad a tanórai iskolai sport támogatására, testnevelés óra megtartására.</w:t>
      </w:r>
    </w:p>
    <w:p w:rsidR="005B790E" w:rsidRPr="00C9183A" w:rsidRDefault="005B790E" w:rsidP="005B790E">
      <w:pPr>
        <w:jc w:val="both"/>
      </w:pPr>
      <w:r w:rsidRPr="00C9183A">
        <w:rPr>
          <w:u w:val="single"/>
        </w:rPr>
        <w:t>Nagyrét utcai Sportpálya</w:t>
      </w:r>
      <w:r w:rsidRPr="00C9183A">
        <w:t xml:space="preserve"> (1029. Budapest, Nagyrét u. 4.)</w:t>
      </w:r>
    </w:p>
    <w:p w:rsidR="005B790E" w:rsidRPr="00C9183A" w:rsidRDefault="005B790E" w:rsidP="005B790E">
      <w:pPr>
        <w:jc w:val="both"/>
      </w:pPr>
      <w:r w:rsidRPr="00C9183A">
        <w:t>A Társaság feladata a Sportpark rendezett állapotának fenntartása. A sportpálya ad helyet a Remetekertvárosi Általános Iskola testnevelés óráinak. Délutáni órákban pedig lehetőséget biztosít a kerület lakosainak a szabadidő eltöltéséhez.</w:t>
      </w:r>
    </w:p>
    <w:p w:rsidR="005B790E" w:rsidRPr="00C9183A" w:rsidRDefault="005B790E" w:rsidP="005B790E">
      <w:pPr>
        <w:jc w:val="both"/>
      </w:pPr>
      <w:r w:rsidRPr="00C9183A">
        <w:rPr>
          <w:u w:val="single"/>
        </w:rPr>
        <w:t>Központi Iroda</w:t>
      </w:r>
      <w:r w:rsidRPr="00C9183A">
        <w:t xml:space="preserve"> (1024. Budapest, Keleti Károly u. 37.)</w:t>
      </w:r>
    </w:p>
    <w:p w:rsidR="005B790E" w:rsidRPr="00C9183A" w:rsidRDefault="005B790E" w:rsidP="005B790E">
      <w:pPr>
        <w:jc w:val="both"/>
      </w:pPr>
      <w:r w:rsidRPr="00C9183A">
        <w:t>A Társaság központi irodája a II. Rákóczi Ferenc Gimnázium épületében működik, ahol 2 db irodahelyiséget és 1 db tárgyaló helyiséget biztosít az Önkormányzat a Társaság napi működéséhez.</w:t>
      </w:r>
    </w:p>
    <w:p w:rsidR="005B790E" w:rsidRPr="00C9183A" w:rsidRDefault="005B790E" w:rsidP="005B790E">
      <w:pPr>
        <w:jc w:val="both"/>
      </w:pPr>
      <w:r w:rsidRPr="00C9183A">
        <w:t>A feladatokat a Társaság és az Önkormányzat között létrejött Feladat-ellátási szerződés keretében látja el.</w:t>
      </w:r>
    </w:p>
    <w:p w:rsidR="005B790E" w:rsidRPr="00C9183A" w:rsidRDefault="005B790E" w:rsidP="005B790E">
      <w:pPr>
        <w:jc w:val="both"/>
      </w:pPr>
      <w:r w:rsidRPr="00C9183A">
        <w:rPr>
          <w:u w:val="single"/>
        </w:rPr>
        <w:t>Leendő uszoda területe</w:t>
      </w:r>
      <w:r w:rsidRPr="00C9183A">
        <w:t xml:space="preserve"> (1029. Budapest, Párás u.)</w:t>
      </w:r>
    </w:p>
    <w:p w:rsidR="005B790E" w:rsidRPr="00C9183A" w:rsidRDefault="005B790E" w:rsidP="005B790E">
      <w:pPr>
        <w:jc w:val="both"/>
      </w:pPr>
      <w:proofErr w:type="gramStart"/>
      <w:r w:rsidRPr="00C9183A">
        <w:t>A</w:t>
      </w:r>
      <w:proofErr w:type="gramEnd"/>
      <w:r w:rsidRPr="00C9183A">
        <w:t xml:space="preserve"> 51721 hrsz. alatt található ingatlan kezelését is a Társaság látja el használati megállapodás alapján, amely jelenleg a gyommentesítési és fűkaszálási feladatokat foglalja magában. Az Uszoda megépülését követően pedig a Társaság fogja ellátni a létesítmény üzemeltetését.</w:t>
      </w:r>
    </w:p>
    <w:p w:rsidR="005B790E" w:rsidRDefault="005B790E" w:rsidP="005B790E">
      <w:pPr>
        <w:suppressAutoHyphens w:val="0"/>
      </w:pPr>
    </w:p>
    <w:p w:rsidR="005B790E" w:rsidRDefault="005B790E" w:rsidP="005B790E">
      <w:pPr>
        <w:suppressAutoHyphens w:val="0"/>
      </w:pPr>
    </w:p>
    <w:p w:rsidR="005B790E" w:rsidRPr="00C9183A" w:rsidRDefault="005B790E" w:rsidP="005B790E">
      <w:pPr>
        <w:pStyle w:val="Standard"/>
        <w:jc w:val="center"/>
        <w:rPr>
          <w:rFonts w:ascii="Times New Roman" w:hAnsi="Times New Roman" w:cs="Times New Roman"/>
          <w:b/>
        </w:rPr>
      </w:pPr>
      <w:r w:rsidRPr="00C9183A">
        <w:rPr>
          <w:rFonts w:ascii="Times New Roman" w:hAnsi="Times New Roman" w:cs="Times New Roman"/>
          <w:b/>
        </w:rPr>
        <w:t>V.</w:t>
      </w:r>
    </w:p>
    <w:p w:rsidR="005B790E" w:rsidRPr="00C9183A" w:rsidRDefault="005B790E" w:rsidP="005B790E">
      <w:pPr>
        <w:pStyle w:val="Standard"/>
        <w:jc w:val="center"/>
        <w:rPr>
          <w:rFonts w:ascii="Times New Roman" w:hAnsi="Times New Roman" w:cs="Times New Roman"/>
          <w:b/>
          <w:bCs/>
        </w:rPr>
      </w:pPr>
      <w:r w:rsidRPr="00C9183A">
        <w:rPr>
          <w:rFonts w:ascii="Times New Roman" w:hAnsi="Times New Roman" w:cs="Times New Roman"/>
          <w:b/>
          <w:bCs/>
        </w:rPr>
        <w:t>A vagyongazdálkodás átfogó céljai</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r w:rsidRPr="00C9183A">
        <w:rPr>
          <w:rFonts w:ascii="Times New Roman" w:hAnsi="Times New Roman" w:cs="Times New Roman"/>
        </w:rPr>
        <w:t>A vagyongazdálkodás átfogó céljai – függetlenül a gazdálkodás tárgyát képező vagyon típusától és a szervezeti keretektől – a következők szerint foglalhatók össze:</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Az önkormányzati vagyongazdálkodás célja a biztonságos és hatékony feladatellátás feltételeinek megteremtése, mely egyaránt magában foglalja a kiszámítható és átlátható gazdálkodást, valamint az Önkormányzat pénzügyi egyensúlyának folyamatos biztosítását is.</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Az önkormányzati vagyon teremtsen megfelelő infrastrukturális feltételeket az önkormányzati kötelező és önként vállalt feladatainak, közszolgáltatásainak hatékony ellátásához.</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teljes önkormányzati vagyont olyan módon kell hasznosítani, hogy a lehetséges szinten biztosítsa az elérhető bevételi forrásokat, azaz törekedni kell arra, hogy az önkormányzati tulajdonnak azok a részei, amelyek közvetlenül nem szükségesek a feladatok ellátásához, megfelelő formában hasznosításra kerüljenek, bevételeket generáljanak.</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 vagyonelemek értékesítése során figyelemmel kell lenni az egyes ingatlanok üzemeltetésének, fenntartásának felmerülő költségeire, illetve azok forgalmi értékhez viszonyított arányára.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Kiemelt figyelmet kell fordítani az intézményhálózat fenntartására, felújítására.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Az önkormányzati vagyon értékét az Önkormányzat hosszú távú működésének és pénzügyi-gazdasági stabilitása érdekében meg kell őrizni, illetve gyarapítani kell.</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Fel kell kutatni, illetve folyamatosan figyelemmel kell kísérni az Önkormányzat számára kedvező pályázati lehetőségeket és törekedni kell azok leghatékonyabb kihasználására.</w:t>
      </w:r>
    </w:p>
    <w:p w:rsidR="005B790E" w:rsidRPr="00C9183A" w:rsidRDefault="005B790E" w:rsidP="005B790E">
      <w:pPr>
        <w:pStyle w:val="Standard"/>
        <w:numPr>
          <w:ilvl w:val="0"/>
          <w:numId w:val="8"/>
        </w:numPr>
        <w:jc w:val="both"/>
        <w:rPr>
          <w:rFonts w:ascii="Times New Roman" w:hAnsi="Times New Roman" w:cs="Times New Roman"/>
          <w:lang w:eastAsia="en-US"/>
        </w:rPr>
      </w:pPr>
      <w:r w:rsidRPr="00C9183A">
        <w:rPr>
          <w:rFonts w:ascii="Times New Roman" w:hAnsi="Times New Roman" w:cs="Times New Roman"/>
          <w:lang w:eastAsia="en-US"/>
        </w:rPr>
        <w:t>Fontos továbbá, hogy az Önkormányzat legyen tisztában a tulajdonában lévő vagyonelemekkel kapcsolatos kötelezettségeivel és jogaival, és ezek érvényesítése érdekében szervezze meg tevékenységét.</w:t>
      </w: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Standard"/>
        <w:jc w:val="both"/>
        <w:rPr>
          <w:rFonts w:ascii="Times New Roman" w:hAnsi="Times New Roman" w:cs="Times New Roman"/>
        </w:rPr>
      </w:pPr>
    </w:p>
    <w:p w:rsidR="005B790E" w:rsidRPr="00C9183A" w:rsidRDefault="005B790E" w:rsidP="005B790E">
      <w:pPr>
        <w:pStyle w:val="Textbodyindent"/>
        <w:ind w:left="0" w:firstLine="0"/>
        <w:jc w:val="both"/>
        <w:rPr>
          <w:rFonts w:ascii="Times New Roman" w:hAnsi="Times New Roman" w:cs="Times New Roman"/>
          <w:sz w:val="24"/>
        </w:rPr>
      </w:pPr>
      <w:r w:rsidRPr="00C9183A">
        <w:rPr>
          <w:rFonts w:ascii="Times New Roman" w:hAnsi="Times New Roman" w:cs="Times New Roman"/>
          <w:b/>
          <w:bCs/>
          <w:sz w:val="24"/>
        </w:rPr>
        <w:t>Budapest, 2</w:t>
      </w:r>
      <w:bookmarkStart w:id="5" w:name="_GoBack"/>
      <w:bookmarkEnd w:id="5"/>
      <w:r w:rsidRPr="00C9183A">
        <w:rPr>
          <w:rFonts w:ascii="Times New Roman" w:hAnsi="Times New Roman" w:cs="Times New Roman"/>
          <w:b/>
          <w:bCs/>
          <w:sz w:val="24"/>
        </w:rPr>
        <w:t>01</w:t>
      </w:r>
      <w:r>
        <w:rPr>
          <w:rFonts w:ascii="Times New Roman" w:hAnsi="Times New Roman" w:cs="Times New Roman"/>
          <w:b/>
          <w:bCs/>
          <w:sz w:val="24"/>
        </w:rPr>
        <w:t>8. február</w:t>
      </w:r>
    </w:p>
    <w:sectPr w:rsidR="005B790E" w:rsidRPr="00C9183A" w:rsidSect="00E23609">
      <w:footerReference w:type="default" r:id="rId24"/>
      <w:pgSz w:w="11906" w:h="16838"/>
      <w:pgMar w:top="1417" w:right="1417" w:bottom="1417" w:left="1417" w:header="0" w:footer="0"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493" w:rsidRDefault="00632493" w:rsidP="00632493">
      <w:r>
        <w:separator/>
      </w:r>
    </w:p>
  </w:endnote>
  <w:endnote w:type="continuationSeparator" w:id="0">
    <w:p w:rsidR="00632493" w:rsidRDefault="00632493" w:rsidP="0063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arSymbol, '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FrutigerTT">
    <w:altName w:val="Trebuchet MS"/>
    <w:charset w:val="00"/>
    <w:family w:val="swiss"/>
    <w:pitch w:val="variable"/>
    <w:sig w:usb0="800000AF" w:usb1="4000004A" w:usb2="00000000" w:usb3="00000000" w:csb0="00000003"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939437"/>
      <w:docPartObj>
        <w:docPartGallery w:val="Page Numbers (Bottom of Page)"/>
        <w:docPartUnique/>
      </w:docPartObj>
    </w:sdtPr>
    <w:sdtEndPr/>
    <w:sdtContent>
      <w:p w:rsidR="00E23609" w:rsidRDefault="00E23609">
        <w:pPr>
          <w:pStyle w:val="llb"/>
          <w:jc w:val="center"/>
        </w:pPr>
        <w:r>
          <w:fldChar w:fldCharType="begin"/>
        </w:r>
        <w:r>
          <w:instrText>PAGE   \* MERGEFORMAT</w:instrText>
        </w:r>
        <w:r>
          <w:fldChar w:fldCharType="separate"/>
        </w:r>
        <w:r w:rsidR="005B790E">
          <w:rPr>
            <w:noProof/>
          </w:rPr>
          <w:t>35</w:t>
        </w:r>
        <w:r>
          <w:fldChar w:fldCharType="end"/>
        </w:r>
      </w:p>
    </w:sdtContent>
  </w:sdt>
  <w:p w:rsidR="00E23609" w:rsidRDefault="00E2360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493" w:rsidRDefault="00632493" w:rsidP="00632493">
      <w:r>
        <w:separator/>
      </w:r>
    </w:p>
  </w:footnote>
  <w:footnote w:type="continuationSeparator" w:id="0">
    <w:p w:rsidR="00632493" w:rsidRDefault="00632493" w:rsidP="00632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F4397"/>
    <w:multiLevelType w:val="multilevel"/>
    <w:tmpl w:val="6F36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9340D"/>
    <w:multiLevelType w:val="multilevel"/>
    <w:tmpl w:val="18B8CBF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6C6C39"/>
    <w:multiLevelType w:val="hybridMultilevel"/>
    <w:tmpl w:val="167CE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B10F60"/>
    <w:multiLevelType w:val="multilevel"/>
    <w:tmpl w:val="5E88EB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upperLetter"/>
      <w:lvlText w:val="%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B16989"/>
    <w:multiLevelType w:val="multilevel"/>
    <w:tmpl w:val="DB5C1C50"/>
    <w:styleLink w:val="WW8Num11"/>
    <w:lvl w:ilvl="0">
      <w:numFmt w:val="bullet"/>
      <w:lvlText w:val="-"/>
      <w:lvlJc w:val="left"/>
      <w:pPr>
        <w:ind w:left="405" w:hanging="360"/>
      </w:pPr>
      <w:rPr>
        <w:rFonts w:ascii="Liberation Serif" w:hAnsi="Liberation Serif"/>
        <w:sz w:val="26"/>
        <w:szCs w:val="2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015A17"/>
    <w:multiLevelType w:val="hybridMultilevel"/>
    <w:tmpl w:val="C1C67C34"/>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11273D98"/>
    <w:multiLevelType w:val="hybridMultilevel"/>
    <w:tmpl w:val="AA1EDDB6"/>
    <w:lvl w:ilvl="0" w:tplc="92962F5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4A2D"/>
    <w:multiLevelType w:val="hybridMultilevel"/>
    <w:tmpl w:val="05E4789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FF9532C"/>
    <w:multiLevelType w:val="multilevel"/>
    <w:tmpl w:val="26CCA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0C304F"/>
    <w:multiLevelType w:val="hybridMultilevel"/>
    <w:tmpl w:val="25CEA182"/>
    <w:lvl w:ilvl="0" w:tplc="06E0287A">
      <w:numFmt w:val="bullet"/>
      <w:lvlText w:val="-"/>
      <w:lvlJc w:val="left"/>
      <w:pPr>
        <w:ind w:left="502" w:hanging="360"/>
      </w:pPr>
      <w:rPr>
        <w:rFonts w:ascii="Times New Roman" w:eastAsia="SimSu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1" w15:restartNumberingAfterBreak="0">
    <w:nsid w:val="213D65D0"/>
    <w:multiLevelType w:val="hybridMultilevel"/>
    <w:tmpl w:val="8F0084D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30210C6A"/>
    <w:multiLevelType w:val="hybridMultilevel"/>
    <w:tmpl w:val="BF56FE66"/>
    <w:lvl w:ilvl="0" w:tplc="7FD6C1C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7532BC"/>
    <w:multiLevelType w:val="hybridMultilevel"/>
    <w:tmpl w:val="02B06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1C04E25"/>
    <w:multiLevelType w:val="hybridMultilevel"/>
    <w:tmpl w:val="49A6D3B8"/>
    <w:lvl w:ilvl="0" w:tplc="8DA6A2F6">
      <w:start w:val="1027"/>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EC6E1A"/>
    <w:multiLevelType w:val="hybridMultilevel"/>
    <w:tmpl w:val="465831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4459D8"/>
    <w:multiLevelType w:val="hybridMultilevel"/>
    <w:tmpl w:val="0074B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A005E21"/>
    <w:multiLevelType w:val="hybridMultilevel"/>
    <w:tmpl w:val="EB14FB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A8717DD"/>
    <w:multiLevelType w:val="hybridMultilevel"/>
    <w:tmpl w:val="1EAC04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F393997"/>
    <w:multiLevelType w:val="hybridMultilevel"/>
    <w:tmpl w:val="0504BF80"/>
    <w:lvl w:ilvl="0" w:tplc="06E0287A">
      <w:numFmt w:val="bullet"/>
      <w:lvlText w:val="-"/>
      <w:lvlJc w:val="left"/>
      <w:pPr>
        <w:ind w:left="862" w:hanging="360"/>
      </w:pPr>
      <w:rPr>
        <w:rFonts w:ascii="Times New Roman" w:eastAsia="SimSun" w:hAnsi="Times New Roman" w:cs="Times New Roman"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0" w15:restartNumberingAfterBreak="0">
    <w:nsid w:val="41692DF1"/>
    <w:multiLevelType w:val="hybridMultilevel"/>
    <w:tmpl w:val="9EFEF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346B3B"/>
    <w:multiLevelType w:val="hybridMultilevel"/>
    <w:tmpl w:val="F696763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437348DA"/>
    <w:multiLevelType w:val="multilevel"/>
    <w:tmpl w:val="0DA847F4"/>
    <w:styleLink w:val="WW8Num2"/>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23" w15:restartNumberingAfterBreak="0">
    <w:nsid w:val="48DA15E5"/>
    <w:multiLevelType w:val="hybridMultilevel"/>
    <w:tmpl w:val="6E6201EA"/>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034234"/>
    <w:multiLevelType w:val="hybridMultilevel"/>
    <w:tmpl w:val="2FC6292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921362F"/>
    <w:multiLevelType w:val="hybridMultilevel"/>
    <w:tmpl w:val="EAB4AF2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4A043921"/>
    <w:multiLevelType w:val="hybridMultilevel"/>
    <w:tmpl w:val="BCAEFFB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0064A8A"/>
    <w:multiLevelType w:val="hybridMultilevel"/>
    <w:tmpl w:val="CBBEB2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1F27DBF"/>
    <w:multiLevelType w:val="multilevel"/>
    <w:tmpl w:val="AEE88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25005AD"/>
    <w:multiLevelType w:val="hybridMultilevel"/>
    <w:tmpl w:val="00984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A2B7A47"/>
    <w:multiLevelType w:val="hybridMultilevel"/>
    <w:tmpl w:val="735C1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CAF694F"/>
    <w:multiLevelType w:val="hybridMultilevel"/>
    <w:tmpl w:val="84F66998"/>
    <w:lvl w:ilvl="0" w:tplc="4762F0F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0305BA1"/>
    <w:multiLevelType w:val="hybridMultilevel"/>
    <w:tmpl w:val="71BEF114"/>
    <w:lvl w:ilvl="0" w:tplc="A8E83C36">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6823CB"/>
    <w:multiLevelType w:val="hybridMultilevel"/>
    <w:tmpl w:val="D0DC47C2"/>
    <w:lvl w:ilvl="0" w:tplc="E84A1B24">
      <w:start w:val="1"/>
      <w:numFmt w:val="bullet"/>
      <w:lvlText w:val="■"/>
      <w:lvlJc w:val="left"/>
      <w:pPr>
        <w:ind w:left="720" w:hanging="360"/>
      </w:pPr>
      <w:rPr>
        <w:rFonts w:ascii="Arial Narrow" w:hAnsi="Arial Narro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4B25383"/>
    <w:multiLevelType w:val="multilevel"/>
    <w:tmpl w:val="0630AEE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47270F"/>
    <w:multiLevelType w:val="hybridMultilevel"/>
    <w:tmpl w:val="9B2C95A6"/>
    <w:lvl w:ilvl="0" w:tplc="92962F5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1AA4516"/>
    <w:multiLevelType w:val="multilevel"/>
    <w:tmpl w:val="563CB338"/>
    <w:styleLink w:val="WW8Num1"/>
    <w:lvl w:ilvl="0">
      <w:numFmt w:val="bullet"/>
      <w:lvlText w:val="–"/>
      <w:lvlJc w:val="left"/>
      <w:pPr>
        <w:ind w:left="360" w:hanging="360"/>
      </w:pPr>
      <w:rPr>
        <w:rFonts w:ascii="StarSymbol, 'Arial Unicode MS'" w:hAnsi="StarSymbol, 'Arial Unicode MS'" w:cs="StarSymbol, 'Arial Unicode MS'"/>
        <w:sz w:val="18"/>
        <w:szCs w:val="18"/>
      </w:rPr>
    </w:lvl>
    <w:lvl w:ilvl="1">
      <w:numFmt w:val="bullet"/>
      <w:lvlText w:val="–"/>
      <w:lvlJc w:val="left"/>
      <w:pPr>
        <w:ind w:left="720" w:hanging="360"/>
      </w:pPr>
      <w:rPr>
        <w:rFonts w:ascii="StarSymbol, 'Arial Unicode MS'" w:hAnsi="StarSymbol, 'Arial Unicode MS'" w:cs="StarSymbol, 'Arial Unicode MS'"/>
        <w:sz w:val="18"/>
        <w:szCs w:val="18"/>
      </w:rPr>
    </w:lvl>
    <w:lvl w:ilvl="2">
      <w:numFmt w:val="bullet"/>
      <w:lvlText w:val="–"/>
      <w:lvlJc w:val="left"/>
      <w:pPr>
        <w:ind w:left="1080" w:hanging="360"/>
      </w:pPr>
      <w:rPr>
        <w:rFonts w:ascii="StarSymbol, 'Arial Unicode MS'" w:hAnsi="StarSymbol, 'Arial Unicode MS'" w:cs="StarSymbol, 'Arial Unicode MS'"/>
        <w:sz w:val="18"/>
        <w:szCs w:val="18"/>
      </w:rPr>
    </w:lvl>
    <w:lvl w:ilvl="3">
      <w:numFmt w:val="bullet"/>
      <w:lvlText w:val="–"/>
      <w:lvlJc w:val="left"/>
      <w:pPr>
        <w:ind w:left="1440" w:hanging="360"/>
      </w:pPr>
      <w:rPr>
        <w:rFonts w:ascii="StarSymbol, 'Arial Unicode MS'" w:hAnsi="StarSymbol, 'Arial Unicode MS'" w:cs="StarSymbol, 'Arial Unicode MS'"/>
        <w:sz w:val="18"/>
        <w:szCs w:val="18"/>
      </w:rPr>
    </w:lvl>
    <w:lvl w:ilvl="4">
      <w:numFmt w:val="bullet"/>
      <w:lvlText w:val="–"/>
      <w:lvlJc w:val="left"/>
      <w:pPr>
        <w:ind w:left="1800" w:hanging="360"/>
      </w:pPr>
      <w:rPr>
        <w:rFonts w:ascii="StarSymbol, 'Arial Unicode MS'" w:hAnsi="StarSymbol, 'Arial Unicode MS'" w:cs="StarSymbol, 'Arial Unicode MS'"/>
        <w:sz w:val="18"/>
        <w:szCs w:val="18"/>
      </w:rPr>
    </w:lvl>
    <w:lvl w:ilvl="5">
      <w:numFmt w:val="bullet"/>
      <w:lvlText w:val="–"/>
      <w:lvlJc w:val="left"/>
      <w:pPr>
        <w:ind w:left="2160" w:hanging="360"/>
      </w:pPr>
      <w:rPr>
        <w:rFonts w:ascii="StarSymbol, 'Arial Unicode MS'" w:hAnsi="StarSymbol, 'Arial Unicode MS'" w:cs="StarSymbol, 'Arial Unicode MS'"/>
        <w:sz w:val="18"/>
        <w:szCs w:val="18"/>
      </w:rPr>
    </w:lvl>
    <w:lvl w:ilvl="6">
      <w:numFmt w:val="bullet"/>
      <w:lvlText w:val="–"/>
      <w:lvlJc w:val="left"/>
      <w:pPr>
        <w:ind w:left="2520" w:hanging="360"/>
      </w:pPr>
      <w:rPr>
        <w:rFonts w:ascii="StarSymbol, 'Arial Unicode MS'" w:hAnsi="StarSymbol, 'Arial Unicode MS'" w:cs="StarSymbol, 'Arial Unicode MS'"/>
        <w:sz w:val="18"/>
        <w:szCs w:val="18"/>
      </w:rPr>
    </w:lvl>
    <w:lvl w:ilvl="7">
      <w:numFmt w:val="bullet"/>
      <w:lvlText w:val="–"/>
      <w:lvlJc w:val="left"/>
      <w:pPr>
        <w:ind w:left="2880" w:hanging="360"/>
      </w:pPr>
      <w:rPr>
        <w:rFonts w:ascii="StarSymbol, 'Arial Unicode MS'" w:hAnsi="StarSymbol, 'Arial Unicode MS'" w:cs="StarSymbol, 'Arial Unicode MS'"/>
        <w:sz w:val="18"/>
        <w:szCs w:val="18"/>
      </w:rPr>
    </w:lvl>
    <w:lvl w:ilvl="8">
      <w:numFmt w:val="bullet"/>
      <w:lvlText w:val="–"/>
      <w:lvlJc w:val="left"/>
      <w:pPr>
        <w:ind w:left="3240" w:hanging="360"/>
      </w:pPr>
      <w:rPr>
        <w:rFonts w:ascii="StarSymbol, 'Arial Unicode MS'" w:hAnsi="StarSymbol, 'Arial Unicode MS'" w:cs="StarSymbol, 'Arial Unicode MS'"/>
        <w:sz w:val="18"/>
        <w:szCs w:val="18"/>
      </w:rPr>
    </w:lvl>
  </w:abstractNum>
  <w:abstractNum w:abstractNumId="37" w15:restartNumberingAfterBreak="0">
    <w:nsid w:val="754D4E9D"/>
    <w:multiLevelType w:val="hybridMultilevel"/>
    <w:tmpl w:val="553660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9"/>
  </w:num>
  <w:num w:numId="4">
    <w:abstractNumId w:val="22"/>
  </w:num>
  <w:num w:numId="5">
    <w:abstractNumId w:val="36"/>
  </w:num>
  <w:num w:numId="6">
    <w:abstractNumId w:val="2"/>
  </w:num>
  <w:num w:numId="7">
    <w:abstractNumId w:val="5"/>
  </w:num>
  <w:num w:numId="8">
    <w:abstractNumId w:val="34"/>
  </w:num>
  <w:num w:numId="9">
    <w:abstractNumId w:val="9"/>
  </w:num>
  <w:num w:numId="10">
    <w:abstractNumId w:val="28"/>
  </w:num>
  <w:num w:numId="11">
    <w:abstractNumId w:val="28"/>
    <w:lvlOverride w:ilvl="0">
      <w:startOverride w:val="1"/>
    </w:lvlOverride>
  </w:num>
  <w:num w:numId="12">
    <w:abstractNumId w:val="2"/>
    <w:lvlOverride w:ilvl="0">
      <w:startOverride w:val="1"/>
    </w:lvlOverride>
  </w:num>
  <w:num w:numId="13">
    <w:abstractNumId w:val="16"/>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3"/>
  </w:num>
  <w:num w:numId="16">
    <w:abstractNumId w:val="21"/>
  </w:num>
  <w:num w:numId="17">
    <w:abstractNumId w:val="20"/>
  </w:num>
  <w:num w:numId="18">
    <w:abstractNumId w:val="17"/>
  </w:num>
  <w:num w:numId="19">
    <w:abstractNumId w:val="32"/>
  </w:num>
  <w:num w:numId="20">
    <w:abstractNumId w:val="18"/>
  </w:num>
  <w:num w:numId="21">
    <w:abstractNumId w:val="24"/>
  </w:num>
  <w:num w:numId="22">
    <w:abstractNumId w:val="25"/>
  </w:num>
  <w:num w:numId="23">
    <w:abstractNumId w:val="37"/>
  </w:num>
  <w:num w:numId="24">
    <w:abstractNumId w:val="11"/>
  </w:num>
  <w:num w:numId="25">
    <w:abstractNumId w:val="8"/>
  </w:num>
  <w:num w:numId="26">
    <w:abstractNumId w:val="35"/>
  </w:num>
  <w:num w:numId="27">
    <w:abstractNumId w:val="7"/>
  </w:num>
  <w:num w:numId="28">
    <w:abstractNumId w:val="14"/>
  </w:num>
  <w:num w:numId="29">
    <w:abstractNumId w:val="4"/>
  </w:num>
  <w:num w:numId="30">
    <w:abstractNumId w:val="31"/>
  </w:num>
  <w:num w:numId="31">
    <w:abstractNumId w:val="23"/>
  </w:num>
  <w:num w:numId="32">
    <w:abstractNumId w:val="33"/>
  </w:num>
  <w:num w:numId="33">
    <w:abstractNumId w:val="30"/>
  </w:num>
  <w:num w:numId="34">
    <w:abstractNumId w:val="29"/>
  </w:num>
  <w:num w:numId="35">
    <w:abstractNumId w:val="3"/>
  </w:num>
  <w:num w:numId="36">
    <w:abstractNumId w:val="26"/>
  </w:num>
  <w:num w:numId="37">
    <w:abstractNumId w:val="0"/>
  </w:num>
  <w:num w:numId="38">
    <w:abstractNumId w:val="27"/>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0B"/>
    <w:rsid w:val="00015241"/>
    <w:rsid w:val="000363C5"/>
    <w:rsid w:val="003E4CB0"/>
    <w:rsid w:val="005B790E"/>
    <w:rsid w:val="00632493"/>
    <w:rsid w:val="00687ECF"/>
    <w:rsid w:val="00760FA1"/>
    <w:rsid w:val="00797FF1"/>
    <w:rsid w:val="009474C9"/>
    <w:rsid w:val="00DB3F49"/>
    <w:rsid w:val="00E23609"/>
    <w:rsid w:val="00EC7D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820DCA5-A695-4B04-B5F4-785AEAF2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7D0B"/>
    <w:pPr>
      <w:widowControl w:val="0"/>
      <w:suppressAutoHyphens/>
      <w:spacing w:after="0" w:line="240" w:lineRule="auto"/>
    </w:pPr>
    <w:rPr>
      <w:rFonts w:ascii="Times New Roman" w:eastAsia="Arial Unicode MS" w:hAnsi="Times New Roman" w:cs="Times New Roman"/>
      <w:sz w:val="24"/>
      <w:szCs w:val="20"/>
      <w:lang w:eastAsia="hu-HU"/>
    </w:rPr>
  </w:style>
  <w:style w:type="paragraph" w:styleId="Cmsor1">
    <w:name w:val="heading 1"/>
    <w:basedOn w:val="Norml"/>
    <w:link w:val="Cmsor1Char"/>
    <w:rsid w:val="005B790E"/>
    <w:pPr>
      <w:widowControl/>
      <w:suppressAutoHyphens w:val="0"/>
      <w:autoSpaceDN w:val="0"/>
      <w:spacing w:before="100" w:after="100"/>
      <w:outlineLvl w:val="0"/>
    </w:pPr>
    <w:rPr>
      <w:rFonts w:eastAsia="Times New Roman"/>
      <w:b/>
      <w:bCs/>
      <w:kern w:val="3"/>
      <w:sz w:val="48"/>
      <w:szCs w:val="48"/>
    </w:rPr>
  </w:style>
  <w:style w:type="paragraph" w:styleId="Cmsor2">
    <w:name w:val="heading 2"/>
    <w:basedOn w:val="Norml"/>
    <w:next w:val="Norml"/>
    <w:link w:val="Cmsor2Char"/>
    <w:uiPriority w:val="9"/>
    <w:semiHidden/>
    <w:unhideWhenUsed/>
    <w:qFormat/>
    <w:rsid w:val="005B790E"/>
    <w:pPr>
      <w:keepNext/>
      <w:keepLines/>
      <w:autoSpaceDN w:val="0"/>
      <w:spacing w:before="40"/>
      <w:textAlignment w:val="baseline"/>
      <w:outlineLvl w:val="1"/>
    </w:pPr>
    <w:rPr>
      <w:rFonts w:asciiTheme="majorHAnsi" w:eastAsiaTheme="majorEastAsia" w:hAnsiTheme="majorHAnsi" w:cs="Mangal"/>
      <w:color w:val="2E74B5" w:themeColor="accent1" w:themeShade="BF"/>
      <w:kern w:val="3"/>
      <w:sz w:val="26"/>
      <w:szCs w:val="23"/>
      <w:lang w:eastAsia="zh-CN" w:bidi="hi-IN"/>
    </w:rPr>
  </w:style>
  <w:style w:type="paragraph" w:styleId="Cmsor3">
    <w:name w:val="heading 3"/>
    <w:basedOn w:val="Norml"/>
    <w:next w:val="Norml"/>
    <w:link w:val="Cmsor3Char"/>
    <w:uiPriority w:val="9"/>
    <w:semiHidden/>
    <w:unhideWhenUsed/>
    <w:qFormat/>
    <w:rsid w:val="005B790E"/>
    <w:pPr>
      <w:keepNext/>
      <w:keepLines/>
      <w:autoSpaceDN w:val="0"/>
      <w:spacing w:before="40"/>
      <w:textAlignment w:val="baseline"/>
      <w:outlineLvl w:val="2"/>
    </w:pPr>
    <w:rPr>
      <w:rFonts w:asciiTheme="majorHAnsi" w:eastAsiaTheme="majorEastAsia" w:hAnsiTheme="majorHAnsi" w:cs="Mangal"/>
      <w:color w:val="1F4D78" w:themeColor="accent1" w:themeShade="7F"/>
      <w:kern w:val="3"/>
      <w:szCs w:val="21"/>
      <w:lang w:eastAsia="zh-CN" w:bidi="hi-IN"/>
    </w:rPr>
  </w:style>
  <w:style w:type="paragraph" w:styleId="Cmsor4">
    <w:name w:val="heading 4"/>
    <w:basedOn w:val="Norml"/>
    <w:next w:val="Norml"/>
    <w:link w:val="Cmsor4Char"/>
    <w:uiPriority w:val="9"/>
    <w:semiHidden/>
    <w:unhideWhenUsed/>
    <w:qFormat/>
    <w:rsid w:val="005B790E"/>
    <w:pPr>
      <w:keepNext/>
      <w:keepLines/>
      <w:autoSpaceDN w:val="0"/>
      <w:spacing w:before="40"/>
      <w:textAlignment w:val="baseline"/>
      <w:outlineLvl w:val="3"/>
    </w:pPr>
    <w:rPr>
      <w:rFonts w:asciiTheme="majorHAnsi" w:eastAsiaTheme="majorEastAsia" w:hAnsiTheme="majorHAnsi" w:cs="Mangal"/>
      <w:i/>
      <w:iCs/>
      <w:color w:val="2E74B5" w:themeColor="accent1" w:themeShade="BF"/>
      <w:kern w:val="3"/>
      <w:szCs w:val="21"/>
      <w:lang w:eastAsia="zh-CN" w:bidi="hi-IN"/>
    </w:rPr>
  </w:style>
  <w:style w:type="paragraph" w:styleId="Cmsor7">
    <w:name w:val="heading 7"/>
    <w:basedOn w:val="Norml"/>
    <w:next w:val="Norml"/>
    <w:link w:val="Cmsor7Char"/>
    <w:uiPriority w:val="9"/>
    <w:semiHidden/>
    <w:unhideWhenUsed/>
    <w:qFormat/>
    <w:rsid w:val="005B790E"/>
    <w:pPr>
      <w:keepNext/>
      <w:keepLines/>
      <w:autoSpaceDN w:val="0"/>
      <w:spacing w:before="40"/>
      <w:textAlignment w:val="baseline"/>
      <w:outlineLvl w:val="6"/>
    </w:pPr>
    <w:rPr>
      <w:rFonts w:asciiTheme="majorHAnsi" w:eastAsiaTheme="majorEastAsia" w:hAnsiTheme="majorHAnsi" w:cs="Mangal"/>
      <w:i/>
      <w:iCs/>
      <w:color w:val="1F4D78" w:themeColor="accent1" w:themeShade="7F"/>
      <w:kern w:val="3"/>
      <w:szCs w:val="21"/>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rsid w:val="00EC7D0B"/>
    <w:rPr>
      <w:rFonts w:ascii="FrutigerTT" w:eastAsia="Times New Roman" w:hAnsi="FrutigerTT" w:cs="Times New Roman"/>
      <w:bCs/>
      <w:sz w:val="19"/>
      <w:szCs w:val="19"/>
      <w:lang w:eastAsia="ar-SA"/>
    </w:rPr>
  </w:style>
  <w:style w:type="paragraph" w:styleId="Szvegtrzs">
    <w:name w:val="Body Text"/>
    <w:basedOn w:val="Norml"/>
    <w:link w:val="SzvegtrzsChar"/>
    <w:semiHidden/>
    <w:unhideWhenUsed/>
    <w:rsid w:val="00EC7D0B"/>
    <w:pPr>
      <w:widowControl/>
      <w:spacing w:line="336" w:lineRule="auto"/>
    </w:pPr>
    <w:rPr>
      <w:rFonts w:ascii="FrutigerTT" w:eastAsia="Times New Roman" w:hAnsi="FrutigerTT"/>
      <w:bCs/>
      <w:sz w:val="19"/>
      <w:szCs w:val="19"/>
      <w:lang w:eastAsia="ar-SA"/>
    </w:rPr>
  </w:style>
  <w:style w:type="character" w:customStyle="1" w:styleId="SzvegtrzsChar1">
    <w:name w:val="Szövegtörzs Char1"/>
    <w:basedOn w:val="Bekezdsalapbettpusa"/>
    <w:uiPriority w:val="99"/>
    <w:semiHidden/>
    <w:rsid w:val="00EC7D0B"/>
    <w:rPr>
      <w:rFonts w:ascii="Times New Roman" w:eastAsia="Arial Unicode MS" w:hAnsi="Times New Roman" w:cs="Times New Roman"/>
      <w:sz w:val="24"/>
      <w:szCs w:val="20"/>
      <w:lang w:eastAsia="hu-HU"/>
    </w:rPr>
  </w:style>
  <w:style w:type="paragraph" w:styleId="Lbjegyzetszveg">
    <w:name w:val="footnote text"/>
    <w:basedOn w:val="Norml"/>
    <w:link w:val="LbjegyzetszvegChar"/>
    <w:unhideWhenUsed/>
    <w:rsid w:val="00EC7D0B"/>
    <w:rPr>
      <w:sz w:val="20"/>
    </w:rPr>
  </w:style>
  <w:style w:type="character" w:customStyle="1" w:styleId="LbjegyzetszvegChar">
    <w:name w:val="Lábjegyzetszöveg Char"/>
    <w:basedOn w:val="Bekezdsalapbettpusa"/>
    <w:link w:val="Lbjegyzetszveg"/>
    <w:rsid w:val="00EC7D0B"/>
    <w:rPr>
      <w:rFonts w:ascii="Times New Roman" w:eastAsia="Arial Unicode MS" w:hAnsi="Times New Roman" w:cs="Times New Roman"/>
      <w:sz w:val="20"/>
      <w:szCs w:val="20"/>
      <w:lang w:eastAsia="hu-HU"/>
    </w:rPr>
  </w:style>
  <w:style w:type="paragraph" w:customStyle="1" w:styleId="Standard">
    <w:name w:val="Standard"/>
    <w:rsid w:val="00EC7D0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Lbjegyzet-hivatkozs">
    <w:name w:val="footnote reference"/>
    <w:rsid w:val="00632493"/>
    <w:rPr>
      <w:vertAlign w:val="superscript"/>
    </w:rPr>
  </w:style>
  <w:style w:type="paragraph" w:customStyle="1" w:styleId="CharChar1CharCharCharChar1">
    <w:name w:val="Char Char1 Char Char Char Char1"/>
    <w:basedOn w:val="Norml"/>
    <w:rsid w:val="00632493"/>
    <w:pPr>
      <w:widowControl/>
      <w:suppressAutoHyphens w:val="0"/>
      <w:spacing w:after="160" w:line="240" w:lineRule="exact"/>
    </w:pPr>
    <w:rPr>
      <w:rFonts w:ascii="Verdana" w:eastAsia="Times New Roman" w:hAnsi="Verdana"/>
      <w:sz w:val="20"/>
      <w:lang w:val="en-US" w:eastAsia="en-US"/>
    </w:rPr>
  </w:style>
  <w:style w:type="paragraph" w:styleId="Cm">
    <w:name w:val="Title"/>
    <w:basedOn w:val="Norml"/>
    <w:link w:val="CmChar"/>
    <w:qFormat/>
    <w:rsid w:val="00760FA1"/>
    <w:pPr>
      <w:widowControl/>
      <w:suppressAutoHyphens w:val="0"/>
      <w:jc w:val="center"/>
    </w:pPr>
    <w:rPr>
      <w:rFonts w:eastAsia="Times New Roman"/>
      <w:b/>
      <w:sz w:val="26"/>
    </w:rPr>
  </w:style>
  <w:style w:type="character" w:customStyle="1" w:styleId="CmChar">
    <w:name w:val="Cím Char"/>
    <w:basedOn w:val="Bekezdsalapbettpusa"/>
    <w:link w:val="Cm"/>
    <w:rsid w:val="00760FA1"/>
    <w:rPr>
      <w:rFonts w:ascii="Times New Roman" w:eastAsia="Times New Roman" w:hAnsi="Times New Roman" w:cs="Times New Roman"/>
      <w:b/>
      <w:sz w:val="26"/>
      <w:szCs w:val="20"/>
      <w:lang w:eastAsia="hu-HU"/>
    </w:rPr>
  </w:style>
  <w:style w:type="paragraph" w:styleId="lfej">
    <w:name w:val="header"/>
    <w:basedOn w:val="Norml"/>
    <w:link w:val="lfejChar"/>
    <w:uiPriority w:val="99"/>
    <w:unhideWhenUsed/>
    <w:rsid w:val="00E23609"/>
    <w:pPr>
      <w:tabs>
        <w:tab w:val="center" w:pos="4536"/>
        <w:tab w:val="right" w:pos="9072"/>
      </w:tabs>
    </w:pPr>
  </w:style>
  <w:style w:type="character" w:customStyle="1" w:styleId="lfejChar">
    <w:name w:val="Élőfej Char"/>
    <w:basedOn w:val="Bekezdsalapbettpusa"/>
    <w:link w:val="lfej"/>
    <w:uiPriority w:val="99"/>
    <w:rsid w:val="00E23609"/>
    <w:rPr>
      <w:rFonts w:ascii="Times New Roman" w:eastAsia="Arial Unicode MS" w:hAnsi="Times New Roman" w:cs="Times New Roman"/>
      <w:sz w:val="24"/>
      <w:szCs w:val="20"/>
      <w:lang w:eastAsia="hu-HU"/>
    </w:rPr>
  </w:style>
  <w:style w:type="paragraph" w:styleId="llb">
    <w:name w:val="footer"/>
    <w:basedOn w:val="Norml"/>
    <w:link w:val="llbChar"/>
    <w:uiPriority w:val="99"/>
    <w:unhideWhenUsed/>
    <w:rsid w:val="00E23609"/>
    <w:pPr>
      <w:tabs>
        <w:tab w:val="center" w:pos="4536"/>
        <w:tab w:val="right" w:pos="9072"/>
      </w:tabs>
    </w:pPr>
  </w:style>
  <w:style w:type="character" w:customStyle="1" w:styleId="llbChar">
    <w:name w:val="Élőláb Char"/>
    <w:basedOn w:val="Bekezdsalapbettpusa"/>
    <w:link w:val="llb"/>
    <w:uiPriority w:val="99"/>
    <w:rsid w:val="00E23609"/>
    <w:rPr>
      <w:rFonts w:ascii="Times New Roman" w:eastAsia="Arial Unicode MS" w:hAnsi="Times New Roman" w:cs="Times New Roman"/>
      <w:sz w:val="24"/>
      <w:szCs w:val="20"/>
      <w:lang w:eastAsia="hu-HU"/>
    </w:rPr>
  </w:style>
  <w:style w:type="character" w:customStyle="1" w:styleId="Cmsor1Char">
    <w:name w:val="Címsor 1 Char"/>
    <w:basedOn w:val="Bekezdsalapbettpusa"/>
    <w:link w:val="Cmsor1"/>
    <w:rsid w:val="005B790E"/>
    <w:rPr>
      <w:rFonts w:ascii="Times New Roman" w:eastAsia="Times New Roman" w:hAnsi="Times New Roman" w:cs="Times New Roman"/>
      <w:b/>
      <w:bCs/>
      <w:kern w:val="3"/>
      <w:sz w:val="48"/>
      <w:szCs w:val="48"/>
      <w:lang w:eastAsia="hu-HU"/>
    </w:rPr>
  </w:style>
  <w:style w:type="character" w:customStyle="1" w:styleId="Cmsor2Char">
    <w:name w:val="Címsor 2 Char"/>
    <w:basedOn w:val="Bekezdsalapbettpusa"/>
    <w:link w:val="Cmsor2"/>
    <w:uiPriority w:val="9"/>
    <w:semiHidden/>
    <w:rsid w:val="005B790E"/>
    <w:rPr>
      <w:rFonts w:asciiTheme="majorHAnsi" w:eastAsiaTheme="majorEastAsia" w:hAnsiTheme="majorHAnsi" w:cs="Mangal"/>
      <w:color w:val="2E74B5" w:themeColor="accent1" w:themeShade="BF"/>
      <w:kern w:val="3"/>
      <w:sz w:val="26"/>
      <w:szCs w:val="23"/>
      <w:lang w:eastAsia="zh-CN" w:bidi="hi-IN"/>
    </w:rPr>
  </w:style>
  <w:style w:type="character" w:customStyle="1" w:styleId="Cmsor3Char">
    <w:name w:val="Címsor 3 Char"/>
    <w:basedOn w:val="Bekezdsalapbettpusa"/>
    <w:link w:val="Cmsor3"/>
    <w:uiPriority w:val="9"/>
    <w:semiHidden/>
    <w:rsid w:val="005B790E"/>
    <w:rPr>
      <w:rFonts w:asciiTheme="majorHAnsi" w:eastAsiaTheme="majorEastAsia" w:hAnsiTheme="majorHAnsi" w:cs="Mangal"/>
      <w:color w:val="1F4D78" w:themeColor="accent1" w:themeShade="7F"/>
      <w:kern w:val="3"/>
      <w:sz w:val="24"/>
      <w:szCs w:val="21"/>
      <w:lang w:eastAsia="zh-CN" w:bidi="hi-IN"/>
    </w:rPr>
  </w:style>
  <w:style w:type="character" w:customStyle="1" w:styleId="Cmsor4Char">
    <w:name w:val="Címsor 4 Char"/>
    <w:basedOn w:val="Bekezdsalapbettpusa"/>
    <w:link w:val="Cmsor4"/>
    <w:uiPriority w:val="9"/>
    <w:semiHidden/>
    <w:rsid w:val="005B790E"/>
    <w:rPr>
      <w:rFonts w:asciiTheme="majorHAnsi" w:eastAsiaTheme="majorEastAsia" w:hAnsiTheme="majorHAnsi" w:cs="Mangal"/>
      <w:i/>
      <w:iCs/>
      <w:color w:val="2E74B5" w:themeColor="accent1" w:themeShade="BF"/>
      <w:kern w:val="3"/>
      <w:sz w:val="24"/>
      <w:szCs w:val="21"/>
      <w:lang w:eastAsia="zh-CN" w:bidi="hi-IN"/>
    </w:rPr>
  </w:style>
  <w:style w:type="character" w:customStyle="1" w:styleId="Cmsor7Char">
    <w:name w:val="Címsor 7 Char"/>
    <w:basedOn w:val="Bekezdsalapbettpusa"/>
    <w:link w:val="Cmsor7"/>
    <w:uiPriority w:val="9"/>
    <w:semiHidden/>
    <w:rsid w:val="005B790E"/>
    <w:rPr>
      <w:rFonts w:asciiTheme="majorHAnsi" w:eastAsiaTheme="majorEastAsia" w:hAnsiTheme="majorHAnsi" w:cs="Mangal"/>
      <w:i/>
      <w:iCs/>
      <w:color w:val="1F4D78" w:themeColor="accent1" w:themeShade="7F"/>
      <w:kern w:val="3"/>
      <w:sz w:val="24"/>
      <w:szCs w:val="21"/>
      <w:lang w:eastAsia="zh-CN" w:bidi="hi-IN"/>
    </w:rPr>
  </w:style>
  <w:style w:type="paragraph" w:customStyle="1" w:styleId="Heading">
    <w:name w:val="Heading"/>
    <w:basedOn w:val="Standard"/>
    <w:next w:val="Textbody"/>
    <w:rsid w:val="005B790E"/>
    <w:pPr>
      <w:keepNext/>
      <w:spacing w:before="240" w:after="120"/>
    </w:pPr>
    <w:rPr>
      <w:rFonts w:ascii="Liberation Sans" w:eastAsia="Microsoft YaHei" w:hAnsi="Liberation Sans" w:cs="Liberation Sans"/>
      <w:sz w:val="28"/>
      <w:szCs w:val="28"/>
    </w:rPr>
  </w:style>
  <w:style w:type="paragraph" w:customStyle="1" w:styleId="Textbody">
    <w:name w:val="Text body"/>
    <w:basedOn w:val="Norml"/>
    <w:rsid w:val="005B790E"/>
    <w:pPr>
      <w:autoSpaceDN w:val="0"/>
      <w:spacing w:after="120"/>
    </w:pPr>
    <w:rPr>
      <w:szCs w:val="24"/>
      <w:lang w:eastAsia="zh-CN"/>
    </w:rPr>
  </w:style>
  <w:style w:type="paragraph" w:styleId="Lista">
    <w:name w:val="List"/>
    <w:basedOn w:val="Textbody"/>
    <w:rsid w:val="005B790E"/>
  </w:style>
  <w:style w:type="paragraph" w:styleId="Kpalrs">
    <w:name w:val="caption"/>
    <w:basedOn w:val="Standard"/>
    <w:rsid w:val="005B790E"/>
    <w:pPr>
      <w:suppressLineNumbers/>
      <w:spacing w:before="120" w:after="120"/>
    </w:pPr>
    <w:rPr>
      <w:i/>
      <w:iCs/>
    </w:rPr>
  </w:style>
  <w:style w:type="paragraph" w:customStyle="1" w:styleId="Index">
    <w:name w:val="Index"/>
    <w:basedOn w:val="Standard"/>
    <w:rsid w:val="005B790E"/>
    <w:pPr>
      <w:suppressLineNumbers/>
    </w:pPr>
  </w:style>
  <w:style w:type="paragraph" w:customStyle="1" w:styleId="Textbodyindent">
    <w:name w:val="Text body indent"/>
    <w:basedOn w:val="Standard"/>
    <w:rsid w:val="005B790E"/>
    <w:pPr>
      <w:ind w:left="180" w:firstLine="1"/>
      <w:textAlignment w:val="auto"/>
    </w:pPr>
    <w:rPr>
      <w:sz w:val="26"/>
      <w:lang w:eastAsia="hu-HU"/>
    </w:rPr>
  </w:style>
  <w:style w:type="paragraph" w:customStyle="1" w:styleId="TableContents">
    <w:name w:val="Table Contents"/>
    <w:basedOn w:val="Standard"/>
    <w:rsid w:val="005B790E"/>
    <w:pPr>
      <w:suppressLineNumbers/>
      <w:textAlignment w:val="auto"/>
    </w:pPr>
  </w:style>
  <w:style w:type="paragraph" w:styleId="Szvegtrzs2">
    <w:name w:val="Body Text 2"/>
    <w:basedOn w:val="Standard"/>
    <w:link w:val="Szvegtrzs2Char"/>
    <w:rsid w:val="005B790E"/>
    <w:pPr>
      <w:overflowPunct w:val="0"/>
      <w:autoSpaceDE w:val="0"/>
      <w:jc w:val="center"/>
    </w:pPr>
    <w:rPr>
      <w:bCs/>
    </w:rPr>
  </w:style>
  <w:style w:type="character" w:customStyle="1" w:styleId="Szvegtrzs2Char">
    <w:name w:val="Szövegtörzs 2 Char"/>
    <w:basedOn w:val="Bekezdsalapbettpusa"/>
    <w:link w:val="Szvegtrzs2"/>
    <w:rsid w:val="005B790E"/>
    <w:rPr>
      <w:rFonts w:ascii="Liberation Serif" w:eastAsia="SimSun" w:hAnsi="Liberation Serif" w:cs="Mangal"/>
      <w:bCs/>
      <w:kern w:val="3"/>
      <w:sz w:val="24"/>
      <w:szCs w:val="24"/>
      <w:lang w:eastAsia="zh-CN" w:bidi="hi-IN"/>
    </w:rPr>
  </w:style>
  <w:style w:type="paragraph" w:customStyle="1" w:styleId="Footnote">
    <w:name w:val="Footnote"/>
    <w:basedOn w:val="Standard"/>
    <w:rsid w:val="005B790E"/>
    <w:pPr>
      <w:suppressLineNumbers/>
      <w:ind w:left="339" w:hanging="339"/>
    </w:pPr>
    <w:rPr>
      <w:sz w:val="20"/>
      <w:szCs w:val="20"/>
    </w:rPr>
  </w:style>
  <w:style w:type="paragraph" w:customStyle="1" w:styleId="TableHeading">
    <w:name w:val="Table Heading"/>
    <w:basedOn w:val="TableContents"/>
    <w:rsid w:val="005B790E"/>
    <w:pPr>
      <w:jc w:val="center"/>
    </w:pPr>
    <w:rPr>
      <w:b/>
      <w:bCs/>
    </w:rPr>
  </w:style>
  <w:style w:type="paragraph" w:styleId="Listaszerbekezds">
    <w:name w:val="List Paragraph"/>
    <w:basedOn w:val="Norml"/>
    <w:uiPriority w:val="34"/>
    <w:qFormat/>
    <w:rsid w:val="005B790E"/>
    <w:pPr>
      <w:autoSpaceDN w:val="0"/>
      <w:ind w:left="720"/>
      <w:textAlignment w:val="baseline"/>
    </w:pPr>
    <w:rPr>
      <w:rFonts w:ascii="Liberation Serif" w:eastAsia="SimSun" w:hAnsi="Liberation Serif" w:cs="Mangal"/>
      <w:kern w:val="3"/>
      <w:szCs w:val="21"/>
      <w:lang w:eastAsia="zh-CN" w:bidi="hi-IN"/>
    </w:rPr>
  </w:style>
  <w:style w:type="paragraph" w:styleId="Jegyzetszveg">
    <w:name w:val="annotation text"/>
    <w:basedOn w:val="Norml"/>
    <w:link w:val="JegyzetszvegChar"/>
    <w:rsid w:val="005B790E"/>
    <w:pPr>
      <w:autoSpaceDN w:val="0"/>
      <w:textAlignment w:val="baseline"/>
    </w:pPr>
    <w:rPr>
      <w:rFonts w:ascii="Liberation Serif" w:eastAsia="SimSun" w:hAnsi="Liberation Serif" w:cs="Mangal"/>
      <w:kern w:val="3"/>
      <w:sz w:val="20"/>
      <w:szCs w:val="18"/>
      <w:lang w:eastAsia="zh-CN" w:bidi="hi-IN"/>
    </w:rPr>
  </w:style>
  <w:style w:type="character" w:customStyle="1" w:styleId="JegyzetszvegChar">
    <w:name w:val="Jegyzetszöveg Char"/>
    <w:basedOn w:val="Bekezdsalapbettpusa"/>
    <w:link w:val="Jegyzetszveg"/>
    <w:rsid w:val="005B790E"/>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rsid w:val="005B790E"/>
    <w:rPr>
      <w:b/>
      <w:bCs/>
    </w:rPr>
  </w:style>
  <w:style w:type="character" w:customStyle="1" w:styleId="MegjegyzstrgyaChar">
    <w:name w:val="Megjegyzés tárgya Char"/>
    <w:basedOn w:val="JegyzetszvegChar"/>
    <w:link w:val="Megjegyzstrgya"/>
    <w:rsid w:val="005B790E"/>
    <w:rPr>
      <w:rFonts w:ascii="Liberation Serif" w:eastAsia="SimSun" w:hAnsi="Liberation Serif" w:cs="Mangal"/>
      <w:b/>
      <w:bCs/>
      <w:kern w:val="3"/>
      <w:sz w:val="20"/>
      <w:szCs w:val="18"/>
      <w:lang w:eastAsia="zh-CN" w:bidi="hi-IN"/>
    </w:rPr>
  </w:style>
  <w:style w:type="paragraph" w:styleId="Buborkszveg">
    <w:name w:val="Balloon Text"/>
    <w:basedOn w:val="Norml"/>
    <w:link w:val="BuborkszvegChar"/>
    <w:rsid w:val="005B790E"/>
    <w:pPr>
      <w:autoSpaceDN w:val="0"/>
      <w:textAlignment w:val="baseline"/>
    </w:pPr>
    <w:rPr>
      <w:rFonts w:ascii="Segoe UI" w:eastAsia="Segoe UI" w:hAnsi="Segoe UI" w:cs="Segoe UI"/>
      <w:kern w:val="3"/>
      <w:sz w:val="18"/>
      <w:szCs w:val="16"/>
      <w:lang w:eastAsia="zh-CN" w:bidi="hi-IN"/>
    </w:rPr>
  </w:style>
  <w:style w:type="character" w:customStyle="1" w:styleId="BuborkszvegChar">
    <w:name w:val="Buborékszöveg Char"/>
    <w:basedOn w:val="Bekezdsalapbettpusa"/>
    <w:link w:val="Buborkszveg"/>
    <w:rsid w:val="005B790E"/>
    <w:rPr>
      <w:rFonts w:ascii="Segoe UI" w:eastAsia="Segoe UI" w:hAnsi="Segoe UI" w:cs="Segoe UI"/>
      <w:kern w:val="3"/>
      <w:sz w:val="18"/>
      <w:szCs w:val="16"/>
      <w:lang w:eastAsia="zh-CN" w:bidi="hi-IN"/>
    </w:rPr>
  </w:style>
  <w:style w:type="character" w:customStyle="1" w:styleId="WW8Num2z0">
    <w:name w:val="WW8Num2z0"/>
    <w:rsid w:val="005B790E"/>
    <w:rPr>
      <w:rFonts w:ascii="StarSymbol, 'Arial Unicode MS'" w:eastAsia="StarSymbol, 'Arial Unicode MS'" w:hAnsi="StarSymbol, 'Arial Unicode MS'" w:cs="StarSymbol, 'Arial Unicode MS'"/>
      <w:sz w:val="18"/>
      <w:szCs w:val="18"/>
    </w:rPr>
  </w:style>
  <w:style w:type="character" w:customStyle="1" w:styleId="WW8Num1z0">
    <w:name w:val="WW8Num1z0"/>
    <w:rsid w:val="005B790E"/>
    <w:rPr>
      <w:rFonts w:ascii="StarSymbol, 'Arial Unicode MS'" w:eastAsia="StarSymbol, 'Arial Unicode MS'" w:hAnsi="StarSymbol, 'Arial Unicode MS'" w:cs="StarSymbol, 'Arial Unicode MS'"/>
      <w:sz w:val="18"/>
      <w:szCs w:val="18"/>
    </w:rPr>
  </w:style>
  <w:style w:type="character" w:customStyle="1" w:styleId="WW8Num8z0">
    <w:name w:val="WW8Num8z0"/>
    <w:rsid w:val="005B790E"/>
  </w:style>
  <w:style w:type="character" w:customStyle="1" w:styleId="WW8Num8z1">
    <w:name w:val="WW8Num8z1"/>
    <w:rsid w:val="005B790E"/>
  </w:style>
  <w:style w:type="character" w:customStyle="1" w:styleId="WW8Num8z2">
    <w:name w:val="WW8Num8z2"/>
    <w:rsid w:val="005B790E"/>
  </w:style>
  <w:style w:type="character" w:customStyle="1" w:styleId="WW8Num8z3">
    <w:name w:val="WW8Num8z3"/>
    <w:rsid w:val="005B790E"/>
  </w:style>
  <w:style w:type="character" w:customStyle="1" w:styleId="WW8Num8z4">
    <w:name w:val="WW8Num8z4"/>
    <w:rsid w:val="005B790E"/>
  </w:style>
  <w:style w:type="character" w:customStyle="1" w:styleId="WW8Num8z5">
    <w:name w:val="WW8Num8z5"/>
    <w:rsid w:val="005B790E"/>
  </w:style>
  <w:style w:type="character" w:customStyle="1" w:styleId="WW8Num8z6">
    <w:name w:val="WW8Num8z6"/>
    <w:rsid w:val="005B790E"/>
  </w:style>
  <w:style w:type="character" w:customStyle="1" w:styleId="WW8Num8z7">
    <w:name w:val="WW8Num8z7"/>
    <w:rsid w:val="005B790E"/>
  </w:style>
  <w:style w:type="character" w:customStyle="1" w:styleId="WW8Num8z8">
    <w:name w:val="WW8Num8z8"/>
    <w:rsid w:val="005B790E"/>
  </w:style>
  <w:style w:type="character" w:customStyle="1" w:styleId="FootnoteSymbol">
    <w:name w:val="Footnote Symbol"/>
    <w:rsid w:val="005B790E"/>
  </w:style>
  <w:style w:type="character" w:customStyle="1" w:styleId="Footnoteanchor">
    <w:name w:val="Footnote anchor"/>
    <w:rsid w:val="005B790E"/>
    <w:rPr>
      <w:position w:val="0"/>
      <w:vertAlign w:val="superscript"/>
    </w:rPr>
  </w:style>
  <w:style w:type="character" w:customStyle="1" w:styleId="BulletSymbols">
    <w:name w:val="Bullet Symbols"/>
    <w:rsid w:val="005B790E"/>
    <w:rPr>
      <w:rFonts w:ascii="OpenSymbol" w:eastAsia="OpenSymbol" w:hAnsi="OpenSymbol" w:cs="OpenSymbol"/>
    </w:rPr>
  </w:style>
  <w:style w:type="character" w:customStyle="1" w:styleId="Internetlink">
    <w:name w:val="Internet link"/>
    <w:rsid w:val="005B790E"/>
    <w:rPr>
      <w:color w:val="000080"/>
      <w:u w:val="single"/>
    </w:rPr>
  </w:style>
  <w:style w:type="character" w:styleId="Hiperhivatkozs">
    <w:name w:val="Hyperlink"/>
    <w:basedOn w:val="Bekezdsalapbettpusa"/>
    <w:rsid w:val="005B790E"/>
    <w:rPr>
      <w:color w:val="0000FF"/>
      <w:u w:val="single"/>
    </w:rPr>
  </w:style>
  <w:style w:type="character" w:styleId="Jegyzethivatkozs">
    <w:name w:val="annotation reference"/>
    <w:basedOn w:val="Bekezdsalapbettpusa"/>
    <w:rsid w:val="005B790E"/>
    <w:rPr>
      <w:sz w:val="16"/>
      <w:szCs w:val="16"/>
    </w:rPr>
  </w:style>
  <w:style w:type="character" w:customStyle="1" w:styleId="WW8Num11z0">
    <w:name w:val="WW8Num11z0"/>
    <w:rsid w:val="005B790E"/>
    <w:rPr>
      <w:sz w:val="26"/>
      <w:szCs w:val="26"/>
    </w:rPr>
  </w:style>
  <w:style w:type="numbering" w:customStyle="1" w:styleId="WW8Num2">
    <w:name w:val="WW8Num2"/>
    <w:basedOn w:val="Nemlista"/>
    <w:rsid w:val="005B790E"/>
    <w:pPr>
      <w:numPr>
        <w:numId w:val="4"/>
      </w:numPr>
    </w:pPr>
  </w:style>
  <w:style w:type="numbering" w:customStyle="1" w:styleId="WW8Num1">
    <w:name w:val="WW8Num1"/>
    <w:basedOn w:val="Nemlista"/>
    <w:rsid w:val="005B790E"/>
    <w:pPr>
      <w:numPr>
        <w:numId w:val="5"/>
      </w:numPr>
    </w:pPr>
  </w:style>
  <w:style w:type="numbering" w:customStyle="1" w:styleId="WW8Num8">
    <w:name w:val="WW8Num8"/>
    <w:basedOn w:val="Nemlista"/>
    <w:rsid w:val="005B790E"/>
    <w:pPr>
      <w:numPr>
        <w:numId w:val="6"/>
      </w:numPr>
    </w:pPr>
  </w:style>
  <w:style w:type="numbering" w:customStyle="1" w:styleId="WW8Num11">
    <w:name w:val="WW8Num11"/>
    <w:basedOn w:val="Nemlista"/>
    <w:rsid w:val="005B790E"/>
    <w:pPr>
      <w:numPr>
        <w:numId w:val="7"/>
      </w:numPr>
    </w:pPr>
  </w:style>
  <w:style w:type="paragraph" w:styleId="Nincstrkz">
    <w:name w:val="No Spacing"/>
    <w:link w:val="NincstrkzChar"/>
    <w:uiPriority w:val="1"/>
    <w:qFormat/>
    <w:rsid w:val="005B790E"/>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5B790E"/>
    <w:rPr>
      <w:rFonts w:eastAsiaTheme="minorEastAsia"/>
      <w:lang w:eastAsia="hu-HU"/>
    </w:rPr>
  </w:style>
  <w:style w:type="paragraph" w:styleId="NormlWeb">
    <w:name w:val="Normal (Web)"/>
    <w:basedOn w:val="Norml"/>
    <w:uiPriority w:val="99"/>
    <w:unhideWhenUsed/>
    <w:rsid w:val="005B790E"/>
    <w:pPr>
      <w:widowControl/>
      <w:suppressAutoHyphens w:val="0"/>
      <w:spacing w:before="100" w:beforeAutospacing="1" w:after="100" w:afterAutospacing="1"/>
    </w:pPr>
    <w:rPr>
      <w:rFonts w:eastAsia="Times New Roman"/>
      <w:szCs w:val="24"/>
    </w:rPr>
  </w:style>
  <w:style w:type="paragraph" w:customStyle="1" w:styleId="Szvegtrzs21">
    <w:name w:val="Szövegtörzs 21"/>
    <w:basedOn w:val="Norml"/>
    <w:rsid w:val="005B790E"/>
    <w:pPr>
      <w:widowControl/>
      <w:suppressAutoHyphens w:val="0"/>
      <w:overflowPunct w:val="0"/>
      <w:autoSpaceDE w:val="0"/>
      <w:autoSpaceDN w:val="0"/>
      <w:adjustRightInd w:val="0"/>
      <w:ind w:left="1080"/>
      <w:jc w:val="both"/>
      <w:textAlignment w:val="baseline"/>
    </w:pPr>
    <w:rPr>
      <w:rFonts w:eastAsia="Times New Roman"/>
      <w:sz w:val="26"/>
    </w:rPr>
  </w:style>
  <w:style w:type="paragraph" w:customStyle="1" w:styleId="Default">
    <w:name w:val="Default"/>
    <w:basedOn w:val="Norml"/>
    <w:rsid w:val="005B790E"/>
    <w:pPr>
      <w:widowControl/>
      <w:suppressAutoHyphens w:val="0"/>
      <w:autoSpaceDE w:val="0"/>
      <w:autoSpaceDN w:val="0"/>
    </w:pPr>
    <w:rPr>
      <w:rFonts w:eastAsiaTheme="minorHAnsi"/>
      <w:color w:val="000000"/>
      <w:szCs w:val="24"/>
    </w:rPr>
  </w:style>
  <w:style w:type="character" w:customStyle="1" w:styleId="grame">
    <w:name w:val="grame"/>
    <w:basedOn w:val="Bekezdsalapbettpusa"/>
    <w:rsid w:val="005B790E"/>
  </w:style>
  <w:style w:type="character" w:customStyle="1" w:styleId="spelle">
    <w:name w:val="spelle"/>
    <w:basedOn w:val="Bekezdsalapbettpusa"/>
    <w:rsid w:val="005B790E"/>
  </w:style>
  <w:style w:type="paragraph" w:customStyle="1" w:styleId="BPszvegtest">
    <w:name w:val="BP_szövegtest"/>
    <w:basedOn w:val="Norml"/>
    <w:qFormat/>
    <w:rsid w:val="005B790E"/>
    <w:pPr>
      <w:widowControl/>
      <w:tabs>
        <w:tab w:val="left" w:pos="3740"/>
        <w:tab w:val="left" w:pos="5720"/>
      </w:tabs>
      <w:suppressAutoHyphens w:val="0"/>
      <w:spacing w:after="200" w:line="264" w:lineRule="auto"/>
      <w:jc w:val="both"/>
    </w:pPr>
    <w:rPr>
      <w:rFonts w:ascii="Arial" w:eastAsia="Calibri" w:hAnsi="Arial" w:cs="Arial"/>
      <w:sz w:val="22"/>
      <w:szCs w:val="22"/>
      <w:lang w:eastAsia="en-US"/>
    </w:rPr>
  </w:style>
  <w:style w:type="table" w:styleId="Rcsostblzat">
    <w:name w:val="Table Grid"/>
    <w:basedOn w:val="Normltblzat"/>
    <w:uiPriority w:val="59"/>
    <w:rsid w:val="005B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31">
    <w:name w:val="Szövegtörzs 31"/>
    <w:basedOn w:val="Norml"/>
    <w:rsid w:val="005B790E"/>
    <w:pPr>
      <w:widowControl/>
      <w:suppressAutoHyphens w:val="0"/>
      <w:overflowPunct w:val="0"/>
      <w:autoSpaceDE w:val="0"/>
      <w:autoSpaceDN w:val="0"/>
      <w:adjustRightInd w:val="0"/>
      <w:jc w:val="both"/>
      <w:textAlignment w:val="baseline"/>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ngo\AppData\Local\Microsoft\Windows\INetCache\Content.MSO\adatbazis\&#214;nkorm&#225;nyzat%20Gazdas&#225;gi%20Programja.docx" TargetMode="External"/><Relationship Id="rId13" Type="http://schemas.openxmlformats.org/officeDocument/2006/relationships/hyperlink" Target="http://www.masodikkerulet.hu/intezmenyek/oktatasiintezmenyek/ovodak/kitabelpal_ovoda.html" TargetMode="External"/><Relationship Id="rId18" Type="http://schemas.openxmlformats.org/officeDocument/2006/relationships/hyperlink" Target="http://www.masodikkerulet.hu/intezmenyek/oktatasiintezmenyek/ovodak/torokveszi_ovod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png"/><Relationship Id="rId12" Type="http://schemas.openxmlformats.org/officeDocument/2006/relationships/hyperlink" Target="http://www.masodikkerulet.hu/intezmenyek/oktatasiintezmenyek/ovodak/kozseghaz_ovoda.html" TargetMode="External"/><Relationship Id="rId17" Type="http://schemas.openxmlformats.org/officeDocument/2006/relationships/hyperlink" Target="http://www.masodikkerulet.hu/intezmenyek/oktatasiintezmenyek/ovodak/szemlohegy_ovod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odikkerulet.hu/intezmenyek/oktatasiintezmenyek/ovodak/szasszorszep_ovoda.html" TargetMode="External"/><Relationship Id="rId20" Type="http://schemas.openxmlformats.org/officeDocument/2006/relationships/hyperlink" Target="http://www.masodikkerulet.hu/intezmenyek/oktatasiintezmenyek/ovodak/volgy_ov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odikkerulet.hu/intezmenyek/oktatasiintezmenyek/ovodak/huvosvolgyi_ovoda.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asodikkerulet.hu/intezmenyek/oktatasiintezmenyek/ovodak/pitypang_ovoda.html" TargetMode="External"/><Relationship Id="rId23" Type="http://schemas.openxmlformats.org/officeDocument/2006/relationships/chart" Target="charts/chart3.xml"/><Relationship Id="rId10" Type="http://schemas.openxmlformats.org/officeDocument/2006/relationships/hyperlink" Target="http://www.masodikkerulet.hu/intezmenyek/oktatasiintezmenyek/ovodak/budakeszi_ovoda.html" TargetMode="External"/><Relationship Id="rId19" Type="http://schemas.openxmlformats.org/officeDocument/2006/relationships/hyperlink" Target="http://www.masodikkerulet.hu/intezmenyek/oktatasiintezmenyek/ovodak/viragarok_ovoda.html" TargetMode="External"/><Relationship Id="rId4" Type="http://schemas.openxmlformats.org/officeDocument/2006/relationships/webSettings" Target="webSettings.xml"/><Relationship Id="rId9" Type="http://schemas.openxmlformats.org/officeDocument/2006/relationships/hyperlink" Target="http://www.masodikkerulet.hu/intezmenyek/oktatasiintezmenyek/ovodak/bolyai_ovoda.html" TargetMode="External"/><Relationship Id="rId14" Type="http://schemas.openxmlformats.org/officeDocument/2006/relationships/hyperlink" Target="http://www.masodikkerulet.hu/intezmenyek/oktatasiintezmenyek/ovodak/kolozsvar_ovoda.html"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ssgy\Desktop\M&#225;solat%20eredetijeM&#225;solat%20eredetije171107_Vagyongazd&#225;lkod&#225;si%20terv_grafikon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ngo\AppData\Local\Microsoft\Windows\INetCache\Content.Outlook\D7A60HTO\diagram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ngo\AppData\Local\Microsoft\Windows\INetCache\Content.Outlook\D7A60HTO\M&#225;solat%20eredetijeM&#225;solat%20eredetije171107_Vagyongazd&#225;lkod&#225;si%20terv_grafikon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'összesítés_torta grafikonnal'!$B$69</c:f>
              <c:strCache>
                <c:ptCount val="1"/>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tx>
                <c:rich>
                  <a:bodyPr/>
                  <a:lstStyle/>
                  <a:p>
                    <a:r>
                      <a:rPr lang="en-US"/>
                      <a:t>240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68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476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'összesítés_torta grafikonnal'!$A$70:$A$75</c:f>
              <c:strCache>
                <c:ptCount val="6"/>
                <c:pt idx="0">
                  <c:v>Összkomfortos</c:v>
                </c:pt>
                <c:pt idx="1">
                  <c:v>Komfortos</c:v>
                </c:pt>
                <c:pt idx="2">
                  <c:v>Félkomfortos</c:v>
                </c:pt>
                <c:pt idx="3">
                  <c:v>Komfort nélküli</c:v>
                </c:pt>
                <c:pt idx="4">
                  <c:v>Szükséglakás</c:v>
                </c:pt>
                <c:pt idx="5">
                  <c:v>Összesen</c:v>
                </c:pt>
              </c:strCache>
            </c:strRef>
          </c:cat>
          <c:val>
            <c:numRef>
              <c:f>'összesítés_torta grafikonnal'!$B$70:$B$75</c:f>
              <c:numCache>
                <c:formatCode>General</c:formatCode>
                <c:ptCount val="6"/>
                <c:pt idx="0">
                  <c:v>118</c:v>
                </c:pt>
                <c:pt idx="1">
                  <c:v>244</c:v>
                </c:pt>
                <c:pt idx="2">
                  <c:v>36</c:v>
                </c:pt>
                <c:pt idx="3">
                  <c:v>71</c:v>
                </c:pt>
                <c:pt idx="4">
                  <c:v>17</c:v>
                </c:pt>
                <c:pt idx="5">
                  <c:v>486</c:v>
                </c:pt>
              </c:numCache>
            </c:numRef>
          </c:val>
        </c:ser>
        <c:dLbls>
          <c:dLblPos val="outEnd"/>
          <c:showLegendKey val="0"/>
          <c:showVal val="1"/>
          <c:showCatName val="0"/>
          <c:showSerName val="0"/>
          <c:showPercent val="0"/>
          <c:showBubbleSize val="0"/>
        </c:dLbls>
        <c:gapWidth val="100"/>
        <c:overlap val="-24"/>
        <c:axId val="670801328"/>
        <c:axId val="670803504"/>
      </c:barChart>
      <c:catAx>
        <c:axId val="67080132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70803504"/>
        <c:crosses val="autoZero"/>
        <c:auto val="1"/>
        <c:lblAlgn val="ctr"/>
        <c:lblOffset val="100"/>
        <c:noMultiLvlLbl val="0"/>
      </c:catAx>
      <c:valAx>
        <c:axId val="670803504"/>
        <c:scaling>
          <c:orientation val="minMax"/>
        </c:scaling>
        <c:delete val="1"/>
        <c:axPos val="l"/>
        <c:numFmt formatCode="General" sourceLinked="1"/>
        <c:majorTickMark val="out"/>
        <c:minorTickMark val="none"/>
        <c:tickLblPos val="nextTo"/>
        <c:crossAx val="67080132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u-HU" sz="1200">
                <a:solidFill>
                  <a:sysClr val="windowText" lastClr="000000"/>
                </a:solidFill>
              </a:rPr>
              <a:t>Önkormányzati tulajdonban álló lakások számának alapterület szerinti megoszlása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hu-HU"/>
        </a:p>
      </c:txPr>
    </c:title>
    <c:autoTitleDeleted val="0"/>
    <c:plotArea>
      <c:layout/>
      <c:barChart>
        <c:barDir val="col"/>
        <c:grouping val="clustered"/>
        <c:varyColors val="0"/>
        <c:ser>
          <c:idx val="0"/>
          <c:order val="0"/>
          <c:tx>
            <c:strRef>
              <c:f>Munka1!$A$2</c:f>
              <c:strCache>
                <c:ptCount val="1"/>
                <c:pt idx="0">
                  <c:v>30 m2-ig</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19050">
              <a:noFill/>
            </a:ln>
            <a:effectLst>
              <a:outerShdw blurRad="40000" dist="23000" dir="5400000" rotWithShape="0">
                <a:srgbClr val="000000">
                  <a:alpha val="35000"/>
                </a:srgbClr>
              </a:outerShdw>
            </a:effectLst>
          </c:spPr>
          <c:invertIfNegative val="0"/>
          <c:cat>
            <c:strRef>
              <c:f>Munka1!$B$1</c:f>
              <c:strCache>
                <c:ptCount val="1"/>
                <c:pt idx="0">
                  <c:v>darabszám</c:v>
                </c:pt>
              </c:strCache>
            </c:strRef>
          </c:cat>
          <c:val>
            <c:numRef>
              <c:f>Munka1!$B$2</c:f>
              <c:numCache>
                <c:formatCode>General</c:formatCode>
                <c:ptCount val="1"/>
                <c:pt idx="0">
                  <c:v>128</c:v>
                </c:pt>
              </c:numCache>
            </c:numRef>
          </c:val>
        </c:ser>
        <c:ser>
          <c:idx val="1"/>
          <c:order val="1"/>
          <c:tx>
            <c:strRef>
              <c:f>Munka1!$A$3</c:f>
              <c:strCache>
                <c:ptCount val="1"/>
                <c:pt idx="0">
                  <c:v>31-50 m2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Munka1!$B$1</c:f>
              <c:strCache>
                <c:ptCount val="1"/>
                <c:pt idx="0">
                  <c:v>darabszám</c:v>
                </c:pt>
              </c:strCache>
            </c:strRef>
          </c:cat>
          <c:val>
            <c:numRef>
              <c:f>Munka1!$B$3</c:f>
              <c:numCache>
                <c:formatCode>General</c:formatCode>
                <c:ptCount val="1"/>
                <c:pt idx="0">
                  <c:v>195</c:v>
                </c:pt>
              </c:numCache>
            </c:numRef>
          </c:val>
        </c:ser>
        <c:ser>
          <c:idx val="2"/>
          <c:order val="2"/>
          <c:tx>
            <c:strRef>
              <c:f>Munka1!$A$4</c:f>
              <c:strCache>
                <c:ptCount val="1"/>
                <c:pt idx="0">
                  <c:v>51-70 m2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Munka1!$B$1</c:f>
              <c:strCache>
                <c:ptCount val="1"/>
                <c:pt idx="0">
                  <c:v>darabszám</c:v>
                </c:pt>
              </c:strCache>
            </c:strRef>
          </c:cat>
          <c:val>
            <c:numRef>
              <c:f>Munka1!$B$4</c:f>
              <c:numCache>
                <c:formatCode>General</c:formatCode>
                <c:ptCount val="1"/>
                <c:pt idx="0">
                  <c:v>90</c:v>
                </c:pt>
              </c:numCache>
            </c:numRef>
          </c:val>
        </c:ser>
        <c:ser>
          <c:idx val="3"/>
          <c:order val="3"/>
          <c:tx>
            <c:strRef>
              <c:f>Munka1!$A$5</c:f>
              <c:strCache>
                <c:ptCount val="1"/>
                <c:pt idx="0">
                  <c:v>71-90 m2</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Munka1!$B$1</c:f>
              <c:strCache>
                <c:ptCount val="1"/>
                <c:pt idx="0">
                  <c:v>darabszám</c:v>
                </c:pt>
              </c:strCache>
            </c:strRef>
          </c:cat>
          <c:val>
            <c:numRef>
              <c:f>Munka1!$B$5</c:f>
              <c:numCache>
                <c:formatCode>General</c:formatCode>
                <c:ptCount val="1"/>
                <c:pt idx="0">
                  <c:v>35</c:v>
                </c:pt>
              </c:numCache>
            </c:numRef>
          </c:val>
        </c:ser>
        <c:ser>
          <c:idx val="4"/>
          <c:order val="4"/>
          <c:tx>
            <c:strRef>
              <c:f>Munka1!$A$6</c:f>
              <c:strCache>
                <c:ptCount val="1"/>
                <c:pt idx="0">
                  <c:v>90 m2-nél nagyobb</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Munka1!$B$1</c:f>
              <c:strCache>
                <c:ptCount val="1"/>
                <c:pt idx="0">
                  <c:v>darabszám</c:v>
                </c:pt>
              </c:strCache>
            </c:strRef>
          </c:cat>
          <c:val>
            <c:numRef>
              <c:f>Munka1!$B$6</c:f>
              <c:numCache>
                <c:formatCode>General</c:formatCode>
                <c:ptCount val="1"/>
                <c:pt idx="0">
                  <c:v>28</c:v>
                </c:pt>
              </c:numCache>
            </c:numRef>
          </c:val>
        </c:ser>
        <c:dLbls>
          <c:showLegendKey val="0"/>
          <c:showVal val="0"/>
          <c:showCatName val="0"/>
          <c:showSerName val="0"/>
          <c:showPercent val="0"/>
          <c:showBubbleSize val="0"/>
        </c:dLbls>
        <c:gapWidth val="100"/>
        <c:overlap val="-13"/>
        <c:axId val="670804592"/>
        <c:axId val="670800784"/>
      </c:barChart>
      <c:catAx>
        <c:axId val="670804592"/>
        <c:scaling>
          <c:orientation val="minMax"/>
        </c:scaling>
        <c:delete val="1"/>
        <c:axPos val="b"/>
        <c:numFmt formatCode="General" sourceLinked="1"/>
        <c:majorTickMark val="none"/>
        <c:minorTickMark val="none"/>
        <c:tickLblPos val="nextTo"/>
        <c:crossAx val="670800784"/>
        <c:crosses val="autoZero"/>
        <c:auto val="1"/>
        <c:lblAlgn val="ctr"/>
        <c:lblOffset val="100"/>
        <c:noMultiLvlLbl val="0"/>
      </c:catAx>
      <c:valAx>
        <c:axId val="670800784"/>
        <c:scaling>
          <c:orientation val="minMax"/>
        </c:scaling>
        <c:delete val="1"/>
        <c:axPos val="l"/>
        <c:numFmt formatCode="General" sourceLinked="1"/>
        <c:majorTickMark val="none"/>
        <c:minorTickMark val="none"/>
        <c:tickLblPos val="nextTo"/>
        <c:crossAx val="67080459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hu-HU"/>
          </a:p>
        </c:txPr>
      </c:dTable>
      <c:spPr>
        <a:noFill/>
        <a:ln>
          <a:noFill/>
        </a:ln>
        <a:effectLst/>
      </c:spPr>
    </c:plotArea>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pc="300" baseline="0"/>
              <a:t>HELYISÉG TÍPUSA SZERINT</a:t>
            </a:r>
            <a:endParaRPr lang="en-US" spc="300" baseline="0"/>
          </a:p>
        </c:rich>
      </c:tx>
      <c:layout/>
      <c:overlay val="0"/>
    </c:title>
    <c:autoTitleDeleted val="0"/>
    <c:view3D>
      <c:rotX val="40"/>
      <c:hPercent val="100"/>
      <c:rotY val="140"/>
      <c:depthPercent val="30"/>
      <c:rAngAx val="0"/>
      <c:perspective val="60"/>
    </c:view3D>
    <c:floor>
      <c:thickness val="0"/>
    </c:floor>
    <c:sideWall>
      <c:thickness val="0"/>
    </c:sideWall>
    <c:backWall>
      <c:thickness val="0"/>
    </c:backWall>
    <c:plotArea>
      <c:layout>
        <c:manualLayout>
          <c:layoutTarget val="inner"/>
          <c:xMode val="edge"/>
          <c:yMode val="edge"/>
          <c:x val="3.6609405475691699E-2"/>
          <c:y val="0.24299380726875333"/>
          <c:w val="0.62996286932023382"/>
          <c:h val="0.64200782731340122"/>
        </c:manualLayout>
      </c:layout>
      <c:pie3DChart>
        <c:varyColors val="1"/>
        <c:ser>
          <c:idx val="0"/>
          <c:order val="0"/>
          <c:tx>
            <c:strRef>
              <c:f>'összesítés_torta grafikonnal'!$B$10:$B$17</c:f>
              <c:strCache>
                <c:ptCount val="8"/>
                <c:pt idx="0">
                  <c:v>Iroda:</c:v>
                </c:pt>
                <c:pt idx="1">
                  <c:v>Műhely:</c:v>
                </c:pt>
                <c:pt idx="2">
                  <c:v>Raktár:</c:v>
                </c:pt>
                <c:pt idx="3">
                  <c:v>Garázs:</c:v>
                </c:pt>
                <c:pt idx="4">
                  <c:v>Légópince:</c:v>
                </c:pt>
                <c:pt idx="5">
                  <c:v>Tetőtér:</c:v>
                </c:pt>
                <c:pt idx="6">
                  <c:v>Üzlet:</c:v>
                </c:pt>
                <c:pt idx="7">
                  <c:v>Egyéb:</c:v>
                </c:pt>
              </c:strCache>
            </c:strRef>
          </c:tx>
          <c:dPt>
            <c:idx val="0"/>
            <c:bubble3D val="0"/>
            <c:explosion val="5"/>
            <c:spPr>
              <a:solidFill>
                <a:schemeClr val="accent1">
                  <a:lumMod val="75000"/>
                </a:schemeClr>
              </a:solidFill>
            </c:spPr>
          </c:dPt>
          <c:dPt>
            <c:idx val="1"/>
            <c:bubble3D val="0"/>
            <c:explosion val="5"/>
            <c:spPr>
              <a:solidFill>
                <a:schemeClr val="accent5">
                  <a:lumMod val="40000"/>
                  <a:lumOff val="60000"/>
                </a:schemeClr>
              </a:solidFill>
            </c:spPr>
          </c:dPt>
          <c:dPt>
            <c:idx val="2"/>
            <c:bubble3D val="0"/>
            <c:explosion val="8"/>
          </c:dPt>
          <c:dPt>
            <c:idx val="3"/>
            <c:bubble3D val="0"/>
            <c:explosion val="8"/>
          </c:dPt>
          <c:dPt>
            <c:idx val="4"/>
            <c:bubble3D val="0"/>
            <c:explosion val="8"/>
          </c:dPt>
          <c:dPt>
            <c:idx val="5"/>
            <c:bubble3D val="0"/>
            <c:explosion val="8"/>
            <c:spPr>
              <a:solidFill>
                <a:schemeClr val="accent6"/>
              </a:solidFill>
            </c:spPr>
          </c:dPt>
          <c:dPt>
            <c:idx val="6"/>
            <c:bubble3D val="0"/>
            <c:explosion val="6"/>
          </c:dPt>
          <c:dPt>
            <c:idx val="7"/>
            <c:bubble3D val="0"/>
            <c:explosion val="6"/>
            <c:spPr>
              <a:solidFill>
                <a:schemeClr val="accent2"/>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multiLvlStrRef>
              <c:f>'összesítés_torta grafikonnal'!$B$10:$D$17</c:f>
              <c:multiLvlStrCache>
                <c:ptCount val="8"/>
                <c:lvl>
                  <c:pt idx="0">
                    <c:v>db</c:v>
                  </c:pt>
                  <c:pt idx="1">
                    <c:v>db</c:v>
                  </c:pt>
                  <c:pt idx="2">
                    <c:v>db</c:v>
                  </c:pt>
                  <c:pt idx="3">
                    <c:v>db</c:v>
                  </c:pt>
                  <c:pt idx="4">
                    <c:v>db</c:v>
                  </c:pt>
                  <c:pt idx="5">
                    <c:v>db</c:v>
                  </c:pt>
                  <c:pt idx="6">
                    <c:v>db</c:v>
                  </c:pt>
                  <c:pt idx="7">
                    <c:v>db</c:v>
                  </c:pt>
                </c:lvl>
                <c:lvl>
                  <c:pt idx="0">
                    <c:v>66</c:v>
                  </c:pt>
                  <c:pt idx="1">
                    <c:v>44</c:v>
                  </c:pt>
                  <c:pt idx="2">
                    <c:v>139</c:v>
                  </c:pt>
                  <c:pt idx="3">
                    <c:v>81</c:v>
                  </c:pt>
                  <c:pt idx="4">
                    <c:v>14</c:v>
                  </c:pt>
                  <c:pt idx="5">
                    <c:v>50</c:v>
                  </c:pt>
                  <c:pt idx="6">
                    <c:v>114</c:v>
                  </c:pt>
                  <c:pt idx="7">
                    <c:v>68</c:v>
                  </c:pt>
                </c:lvl>
                <c:lvl>
                  <c:pt idx="0">
                    <c:v>Iroda:</c:v>
                  </c:pt>
                  <c:pt idx="1">
                    <c:v>Műhely:</c:v>
                  </c:pt>
                  <c:pt idx="2">
                    <c:v>Raktár:</c:v>
                  </c:pt>
                  <c:pt idx="3">
                    <c:v>Garázs:</c:v>
                  </c:pt>
                  <c:pt idx="4">
                    <c:v>Légópince:</c:v>
                  </c:pt>
                  <c:pt idx="5">
                    <c:v>Tetőtér:</c:v>
                  </c:pt>
                  <c:pt idx="6">
                    <c:v>Üzlet:</c:v>
                  </c:pt>
                  <c:pt idx="7">
                    <c:v>Egyéb:</c:v>
                  </c:pt>
                </c:lvl>
              </c:multiLvlStrCache>
            </c:multiLvlStrRef>
          </c:cat>
          <c:val>
            <c:numRef>
              <c:f>'összesítés_torta grafikonnal'!$C$10:$C$17</c:f>
              <c:numCache>
                <c:formatCode>General</c:formatCode>
                <c:ptCount val="8"/>
                <c:pt idx="0">
                  <c:v>66</c:v>
                </c:pt>
                <c:pt idx="1">
                  <c:v>44</c:v>
                </c:pt>
                <c:pt idx="2">
                  <c:v>139</c:v>
                </c:pt>
                <c:pt idx="3">
                  <c:v>81</c:v>
                </c:pt>
                <c:pt idx="4">
                  <c:v>14</c:v>
                </c:pt>
                <c:pt idx="5">
                  <c:v>50</c:v>
                </c:pt>
                <c:pt idx="6">
                  <c:v>114</c:v>
                </c:pt>
                <c:pt idx="7">
                  <c:v>68</c:v>
                </c:pt>
              </c:numCache>
            </c:numRef>
          </c:val>
        </c:ser>
        <c:dLbls>
          <c:showLegendKey val="0"/>
          <c:showVal val="0"/>
          <c:showCatName val="0"/>
          <c:showSerName val="0"/>
          <c:showPercent val="1"/>
          <c:showBubbleSize val="0"/>
          <c:showLeaderLines val="1"/>
        </c:dLbls>
      </c:pie3DChart>
      <c:spPr>
        <a:noFill/>
        <a:ln w="25400">
          <a:noFill/>
        </a:ln>
      </c:spPr>
    </c:plotArea>
    <c:legend>
      <c:legendPos val="r"/>
      <c:layout>
        <c:manualLayout>
          <c:xMode val="edge"/>
          <c:yMode val="edge"/>
          <c:x val="0.60287586987406394"/>
          <c:y val="0.23027694491925163"/>
          <c:w val="0.29926480290881086"/>
          <c:h val="0.68642138593885726"/>
        </c:manualLayout>
      </c:layout>
      <c:overlay val="0"/>
      <c:txPr>
        <a:bodyPr/>
        <a:lstStyle/>
        <a:p>
          <a:pPr rtl="0">
            <a:defRPr/>
          </a:pPr>
          <a:endParaRPr lang="hu-HU"/>
        </a:p>
      </c:txPr>
    </c:legend>
    <c:plotVisOnly val="1"/>
    <c:dispBlanksAs val="zero"/>
    <c:showDLblsOverMax val="0"/>
  </c:chart>
  <c:spPr>
    <a:ln w="25400"/>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37</Pages>
  <Words>12669</Words>
  <Characters>87417</Characters>
  <Application>Microsoft Office Word</Application>
  <DocSecurity>0</DocSecurity>
  <Lines>728</Lines>
  <Paragraphs>199</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99887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9</cp:revision>
  <dcterms:created xsi:type="dcterms:W3CDTF">2018-02-13T10:30:00Z</dcterms:created>
  <dcterms:modified xsi:type="dcterms:W3CDTF">2018-02-23T12:40:00Z</dcterms:modified>
</cp:coreProperties>
</file>