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6D" w:rsidRDefault="00C058B8">
      <w:pPr>
        <w:tabs>
          <w:tab w:val="left" w:pos="4320"/>
          <w:tab w:val="left" w:pos="5220"/>
        </w:tabs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..............(sz.) napirend</w:t>
      </w:r>
    </w:p>
    <w:p w:rsidR="00FC6F6D" w:rsidRDefault="00FC6F6D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FC6F6D" w:rsidRDefault="00C058B8">
      <w:pPr>
        <w:tabs>
          <w:tab w:val="left" w:pos="4111"/>
          <w:tab w:val="left" w:pos="4680"/>
        </w:tabs>
        <w:ind w:left="411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Cs w:val="24"/>
        </w:rPr>
        <w:t>Előterjesztve:</w:t>
      </w:r>
    </w:p>
    <w:p w:rsidR="00FC6F6D" w:rsidRDefault="00C058B8">
      <w:pPr>
        <w:tabs>
          <w:tab w:val="left" w:pos="4111"/>
          <w:tab w:val="left" w:pos="4680"/>
        </w:tabs>
        <w:ind w:left="4111"/>
        <w:jc w:val="both"/>
        <w:rPr>
          <w:sz w:val="23"/>
          <w:szCs w:val="23"/>
        </w:rPr>
      </w:pPr>
      <w:r>
        <w:rPr>
          <w:rFonts w:eastAsia="Times New Roman"/>
          <w:szCs w:val="24"/>
        </w:rPr>
        <w:t>Gazdasági és Tulajdonosi Bizottsághoz</w:t>
      </w:r>
    </w:p>
    <w:p w:rsidR="00FC6F6D" w:rsidRDefault="00C058B8">
      <w:pPr>
        <w:tabs>
          <w:tab w:val="left" w:pos="4111"/>
          <w:tab w:val="left" w:pos="4680"/>
        </w:tabs>
        <w:ind w:left="4111"/>
        <w:jc w:val="both"/>
        <w:rPr>
          <w:rFonts w:eastAsia="Times New Roman"/>
          <w:sz w:val="23"/>
          <w:szCs w:val="23"/>
        </w:rPr>
      </w:pPr>
      <w:r>
        <w:rPr>
          <w:szCs w:val="24"/>
        </w:rPr>
        <w:t>Pesthidegkúti Városrészi Önkormányzathoz</w:t>
      </w: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C058B8">
      <w:pPr>
        <w:jc w:val="center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Cs w:val="24"/>
        </w:rPr>
        <w:t>E L Ő T E R J E S Z T É S</w:t>
      </w:r>
    </w:p>
    <w:p w:rsidR="00FC6F6D" w:rsidRDefault="00C058B8">
      <w:pPr>
        <w:jc w:val="center"/>
      </w:pPr>
      <w:r>
        <w:rPr>
          <w:rFonts w:eastAsia="Times New Roman"/>
          <w:b/>
          <w:szCs w:val="24"/>
        </w:rPr>
        <w:t xml:space="preserve">A Képviselő-testület 2017. november </w:t>
      </w:r>
      <w:r w:rsidR="00C92078">
        <w:rPr>
          <w:rFonts w:eastAsia="Times New Roman"/>
          <w:b/>
          <w:szCs w:val="24"/>
        </w:rPr>
        <w:t>23</w:t>
      </w:r>
      <w:r>
        <w:rPr>
          <w:rFonts w:eastAsia="Times New Roman"/>
          <w:b/>
          <w:szCs w:val="24"/>
        </w:rPr>
        <w:t>-i rendes ülésére</w:t>
      </w: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C058B8">
      <w:pPr>
        <w:contextualSpacing/>
        <w:jc w:val="both"/>
        <w:rPr>
          <w:sz w:val="23"/>
          <w:szCs w:val="23"/>
        </w:rPr>
      </w:pPr>
      <w:r>
        <w:rPr>
          <w:b/>
          <w:szCs w:val="24"/>
        </w:rPr>
        <w:t>Tárgy: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A Budapest II. kerület, Hidegkúti út 180. szám alatti ingatlan megvásárlása</w:t>
      </w: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C058B8">
      <w:pPr>
        <w:jc w:val="both"/>
        <w:rPr>
          <w:sz w:val="23"/>
          <w:szCs w:val="23"/>
        </w:rPr>
      </w:pPr>
      <w:r>
        <w:rPr>
          <w:b/>
          <w:szCs w:val="24"/>
        </w:rPr>
        <w:t>Készítette:</w:t>
      </w:r>
      <w:r>
        <w:rPr>
          <w:b/>
          <w:szCs w:val="24"/>
        </w:rPr>
        <w:tab/>
      </w:r>
      <w:r>
        <w:rPr>
          <w:szCs w:val="24"/>
        </w:rPr>
        <w:t>…………………………………..</w:t>
      </w:r>
    </w:p>
    <w:p w:rsidR="00FC6F6D" w:rsidRDefault="00C058B8">
      <w:pPr>
        <w:ind w:left="708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Cs w:val="24"/>
        </w:rPr>
        <w:t>dr. Láng Orsolya</w:t>
      </w:r>
    </w:p>
    <w:p w:rsidR="00FC6F6D" w:rsidRDefault="00C058B8">
      <w:pPr>
        <w:ind w:left="708" w:firstLine="708"/>
        <w:jc w:val="both"/>
      </w:pPr>
      <w:r>
        <w:rPr>
          <w:rFonts w:eastAsia="Times New Roman"/>
          <w:szCs w:val="24"/>
        </w:rPr>
        <w:t>Vagyonhasznosítási és Ingatlan-nyilvántartási Osztály vezetője</w:t>
      </w:r>
    </w:p>
    <w:p w:rsidR="00FC6F6D" w:rsidRDefault="00FC6F6D">
      <w:pPr>
        <w:pStyle w:val="lfej"/>
        <w:jc w:val="both"/>
        <w:rPr>
          <w:rFonts w:eastAsia="Times New Roman"/>
          <w:szCs w:val="24"/>
        </w:rPr>
      </w:pPr>
    </w:p>
    <w:p w:rsidR="00FC6F6D" w:rsidRDefault="00FC6F6D">
      <w:pPr>
        <w:pStyle w:val="lfej"/>
        <w:jc w:val="both"/>
        <w:rPr>
          <w:rFonts w:eastAsia="Times New Roman"/>
          <w:szCs w:val="24"/>
        </w:rPr>
      </w:pPr>
    </w:p>
    <w:p w:rsidR="00FC6F6D" w:rsidRDefault="00FC6F6D">
      <w:pPr>
        <w:pStyle w:val="lfej"/>
        <w:jc w:val="both"/>
        <w:rPr>
          <w:rFonts w:eastAsia="Times New Roman"/>
          <w:bCs/>
          <w:szCs w:val="24"/>
        </w:rPr>
      </w:pPr>
    </w:p>
    <w:p w:rsidR="00FC6F6D" w:rsidRDefault="00C058B8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szCs w:val="24"/>
        </w:rPr>
        <w:t>…................................................</w:t>
      </w:r>
    </w:p>
    <w:p w:rsidR="00FC6F6D" w:rsidRDefault="00C058B8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szCs w:val="24"/>
        </w:rPr>
        <w:t>Dankó Virág</w:t>
      </w:r>
    </w:p>
    <w:p w:rsidR="00FC6F6D" w:rsidRDefault="00C058B8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alpolgármester</w:t>
      </w: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C058B8">
      <w:pPr>
        <w:jc w:val="both"/>
      </w:pPr>
      <w:r>
        <w:rPr>
          <w:b/>
          <w:szCs w:val="24"/>
        </w:rPr>
        <w:t>Látta: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.......................................................</w:t>
      </w:r>
    </w:p>
    <w:p w:rsidR="00FC6F6D" w:rsidRDefault="00C058B8">
      <w:pPr>
        <w:ind w:left="708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Cs w:val="24"/>
        </w:rPr>
        <w:t>dr. Szalai Tibor</w:t>
      </w:r>
    </w:p>
    <w:p w:rsidR="00FC6F6D" w:rsidRDefault="00C058B8">
      <w:pPr>
        <w:ind w:left="708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Cs w:val="24"/>
        </w:rPr>
        <w:t>jegyző</w:t>
      </w: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C058B8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……………………………………</w:t>
      </w:r>
    </w:p>
    <w:p w:rsidR="00FC6F6D" w:rsidRDefault="00C058B8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dr. Murai Renáta</w:t>
      </w:r>
    </w:p>
    <w:p w:rsidR="00FC6F6D" w:rsidRDefault="00C058B8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Jegyzői igazgató</w:t>
      </w: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C058B8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…………………………………….</w:t>
      </w:r>
    </w:p>
    <w:p w:rsidR="00FC6F6D" w:rsidRDefault="00C058B8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Fermin Antonio Pineda</w:t>
      </w:r>
    </w:p>
    <w:p w:rsidR="00FC6F6D" w:rsidRDefault="00C02238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Gazdasági igazgató</w:t>
      </w: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FC6F6D">
      <w:pPr>
        <w:jc w:val="both"/>
        <w:rPr>
          <w:rFonts w:eastAsia="Times New Roman"/>
          <w:szCs w:val="24"/>
        </w:rPr>
      </w:pPr>
    </w:p>
    <w:p w:rsidR="00FC6F6D" w:rsidRDefault="00C058B8">
      <w:pPr>
        <w:jc w:val="right"/>
        <w:rPr>
          <w:rFonts w:eastAsia="Times New Roman"/>
          <w:sz w:val="23"/>
          <w:szCs w:val="23"/>
        </w:rPr>
        <w:sectPr w:rsidR="00FC6F6D">
          <w:footerReference w:type="default" r:id="rId6"/>
          <w:pgSz w:w="12240" w:h="15840"/>
          <w:pgMar w:top="1417" w:right="1417" w:bottom="1417" w:left="1417" w:header="0" w:footer="708" w:gutter="0"/>
          <w:cols w:space="708"/>
          <w:formProt w:val="0"/>
          <w:titlePg/>
          <w:docGrid w:linePitch="360" w:charSpace="-6145"/>
        </w:sectPr>
      </w:pPr>
      <w:r>
        <w:rPr>
          <w:rFonts w:eastAsia="Times New Roman"/>
          <w:szCs w:val="24"/>
        </w:rPr>
        <w:t>A napirend tárgyalása zárt ülést nem igényel!</w:t>
      </w:r>
    </w:p>
    <w:p w:rsidR="00FC6F6D" w:rsidRDefault="00C058B8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3"/>
          <w:szCs w:val="23"/>
        </w:rPr>
      </w:pPr>
      <w:r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FC6F6D" w:rsidRDefault="00FC6F6D">
      <w:pPr>
        <w:pStyle w:val="Default"/>
        <w:jc w:val="both"/>
        <w:rPr>
          <w:color w:val="00000A"/>
        </w:rPr>
      </w:pPr>
    </w:p>
    <w:p w:rsidR="00FC6F6D" w:rsidRDefault="00C058B8">
      <w:pPr>
        <w:tabs>
          <w:tab w:val="left" w:pos="0"/>
          <w:tab w:val="left" w:pos="5103"/>
        </w:tabs>
        <w:jc w:val="both"/>
      </w:pPr>
      <w:r>
        <w:rPr>
          <w:szCs w:val="24"/>
        </w:rPr>
        <w:t>A SPAR Magyarország Kereskedelmi Korlátolt Felelősségű Társaság (rövidített elnevezése: SPAR Magyarország Kft., székhelye: 2060 Bicske, SPAR út 0326/1.hrsz., Cg.07-09-009192) tulajdonát képezi a Budapest II. kerület, belterület, 54302 helyrajzi számon felvett, természetben 1028 Budapest II. kerület, Hidegkúti út 180. szám „felülvizsgálat alatt” található, 3041 m</w:t>
      </w:r>
      <w:r>
        <w:rPr>
          <w:szCs w:val="24"/>
          <w:vertAlign w:val="superscript"/>
        </w:rPr>
        <w:t xml:space="preserve">2 </w:t>
      </w:r>
      <w:r>
        <w:rPr>
          <w:szCs w:val="24"/>
        </w:rPr>
        <w:t>területű, „kivett lakóház, udvar, egyéb épület” megnevezésű ingatlan. Az ingatlant 3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területre az ELMŰ Hálózati Kft. (1132 Budapest, Váci út 72-74.) jogosult javára 7103/217/2012. számú határozattal bejegyzett vezetékjog terheli.</w:t>
      </w:r>
    </w:p>
    <w:p w:rsidR="00FC6F6D" w:rsidRDefault="00FC6F6D">
      <w:pPr>
        <w:tabs>
          <w:tab w:val="left" w:pos="0"/>
          <w:tab w:val="left" w:pos="5103"/>
        </w:tabs>
        <w:jc w:val="both"/>
        <w:rPr>
          <w:szCs w:val="24"/>
        </w:rPr>
      </w:pPr>
    </w:p>
    <w:p w:rsidR="00FC6F6D" w:rsidRDefault="00C058B8">
      <w:pPr>
        <w:tabs>
          <w:tab w:val="left" w:pos="0"/>
          <w:tab w:val="left" w:pos="5103"/>
        </w:tabs>
        <w:jc w:val="both"/>
      </w:pPr>
      <w:r>
        <w:rPr>
          <w:szCs w:val="24"/>
        </w:rPr>
        <w:t>A Képviselő-testület 142/2017.(V.25.) határozatával úgy döntött, hogy „a Budapest Főváros II. Kerületi Önkormányzat megvásárolja a SPAR Magyarország Kereskedelmi Korlátolt Felelősségű Társaság (rövidített elnevezése: SPAR Magyarország Kft., székhelye: 2060 Bicske, SPAR út 0326/1.hrsz., Cg.07-09-009192) 1/1 arányú tulajdonát képező a Budapest II. kerület, belterület, 54302 helyrajzi számon felvett, 1028 Budapest, Hidegkúti út 180. szám „felülvizsgálat alatt” található, 3041 m</w:t>
      </w:r>
      <w:r>
        <w:rPr>
          <w:szCs w:val="24"/>
          <w:vertAlign w:val="superscript"/>
        </w:rPr>
        <w:t xml:space="preserve">2 </w:t>
      </w:r>
      <w:r>
        <w:rPr>
          <w:szCs w:val="24"/>
        </w:rPr>
        <w:t>területű, „kivett lakóház, udvar, egyéb épület” megnevezésű ingatlant, amely ingatlan a természetben beépítetlen terület, az épületek, építmények elbontása korábban megtörtént, 175.000</w:t>
      </w:r>
      <w:r>
        <w:rPr>
          <w:rFonts w:eastAsiaTheme="minorHAnsi"/>
          <w:szCs w:val="24"/>
        </w:rPr>
        <w:t>.000.- Ft + Áfa összegű vételáron azzal, hogy a SPAR Magyarország Kft. az ingatlan-nyilvántartási állapot rendezése érdekében eljár Budapest Főváros Kormányhivatala XI. Kerületi Hivatala előtt a művelési ág-változás – az ingatlan megnevezésének beépítetlen területként történő – átvezetése érdekében és ennek megtörténtét legkésőbb 2017. július 31. napjáig az Önkormányzat felé igazolja.</w:t>
      </w:r>
    </w:p>
    <w:p w:rsidR="00FC6F6D" w:rsidRDefault="00C058B8">
      <w:pPr>
        <w:tabs>
          <w:tab w:val="left" w:pos="0"/>
          <w:tab w:val="left" w:pos="5103"/>
        </w:tabs>
        <w:jc w:val="both"/>
      </w:pPr>
      <w:r>
        <w:rPr>
          <w:rFonts w:eastAsiaTheme="minorHAnsi"/>
          <w:szCs w:val="24"/>
        </w:rPr>
        <w:t>A Képviselő-testület felhatalmazza a Polgármestert arra, hogy az adásvételi szerződést az ingatlan művelési ágában bekövetkezett változás ingatlan-nyilvántartási átvezetését követően, de legkésőbb 2017. augusztus 15. napjáig az Önkormányzat nevében megkösse.”</w:t>
      </w:r>
    </w:p>
    <w:p w:rsidR="00FC6F6D" w:rsidRDefault="00FC6F6D">
      <w:pPr>
        <w:tabs>
          <w:tab w:val="left" w:pos="0"/>
          <w:tab w:val="left" w:pos="5103"/>
        </w:tabs>
        <w:jc w:val="both"/>
        <w:rPr>
          <w:szCs w:val="24"/>
        </w:rPr>
      </w:pPr>
    </w:p>
    <w:p w:rsidR="000D7AE4" w:rsidRDefault="00C058B8" w:rsidP="000D7AE4">
      <w:pPr>
        <w:pStyle w:val="Standard"/>
        <w:tabs>
          <w:tab w:val="left" w:pos="0"/>
          <w:tab w:val="left" w:pos="5103"/>
        </w:tabs>
        <w:jc w:val="both"/>
        <w:rPr>
          <w:rFonts w:hint="eastAsia"/>
        </w:rPr>
      </w:pPr>
      <w:r>
        <w:t xml:space="preserve">A Képviselő-testület határozata alapján a SPAR Magyarország Kft. az ingatlan adatainak változása – az ingatlan megnevezésének </w:t>
      </w:r>
      <w:r w:rsidR="00C8247C">
        <w:t xml:space="preserve">„kivett </w:t>
      </w:r>
      <w:r>
        <w:t>beépítetlen területként</w:t>
      </w:r>
      <w:r w:rsidR="00062EEC">
        <w:t>”</w:t>
      </w:r>
      <w:r>
        <w:t xml:space="preserve"> történő átvezetése – érdekében az ingatlanra épületfeltüntetési vázrajz záradékolását kérte a Budapest Főváros Kormányhivatala XI. Kerületi Hivatala előtt</w:t>
      </w:r>
      <w:r w:rsidR="005B1871">
        <w:t>. Az eljárás</w:t>
      </w:r>
      <w:r>
        <w:t xml:space="preserve"> során derült fény arra, hogy az ingatlan</w:t>
      </w:r>
      <w:r w:rsidR="000D7AE4">
        <w:t xml:space="preserve"> és ingatlanna</w:t>
      </w:r>
      <w:r>
        <w:t>l szomszédos, magántulajdonban lévő Budapest II. kerület, belterület, 54304 hrsz-ú, „kivett lakóház, udvar, egyéb épület” megnevezésű ingatlan</w:t>
      </w:r>
      <w:r w:rsidR="000D7AE4">
        <w:t xml:space="preserve"> </w:t>
      </w:r>
      <w:r w:rsidR="000D7AE4" w:rsidRPr="004841EA">
        <w:rPr>
          <w:rFonts w:ascii="Times New Roman" w:hAnsi="Times New Roman"/>
        </w:rPr>
        <w:t xml:space="preserve">kerítése nem a jogi telekhatáron áll, </w:t>
      </w:r>
      <w:r w:rsidR="000D7AE4">
        <w:rPr>
          <w:rFonts w:ascii="Times New Roman" w:hAnsi="Times New Roman"/>
        </w:rPr>
        <w:t xml:space="preserve">és azt a jogi telekhatárra nem is lehet áthelyezni, mert </w:t>
      </w:r>
      <w:r w:rsidR="000D7AE4">
        <w:t xml:space="preserve">az </w:t>
      </w:r>
      <w:r w:rsidR="000D7AE4" w:rsidRPr="00B524CB">
        <w:t>54304 hrsz-ú ingatlan</w:t>
      </w:r>
      <w:r w:rsidR="000D7AE4">
        <w:t xml:space="preserve">on álló melléképület részben a jogi telekhatáron áll és nyúlik át az </w:t>
      </w:r>
      <w:r w:rsidR="000D7AE4" w:rsidRPr="00B524CB">
        <w:t>5430</w:t>
      </w:r>
      <w:r w:rsidR="000D7AE4">
        <w:t>2</w:t>
      </w:r>
      <w:r w:rsidR="000D7AE4" w:rsidRPr="00B524CB">
        <w:t xml:space="preserve"> hrsz-ú ingatlan</w:t>
      </w:r>
      <w:r w:rsidR="000D7AE4">
        <w:t>ra</w:t>
      </w:r>
      <w:r w:rsidR="005B1871">
        <w:t>,</w:t>
      </w:r>
      <w:r w:rsidR="000D7AE4">
        <w:t xml:space="preserve"> </w:t>
      </w:r>
      <w:r w:rsidR="005B1871" w:rsidRPr="004841EA">
        <w:rPr>
          <w:rFonts w:ascii="Times New Roman" w:hAnsi="Times New Roman"/>
        </w:rPr>
        <w:t>ezért a</w:t>
      </w:r>
      <w:r w:rsidR="005B1871">
        <w:rPr>
          <w:rFonts w:ascii="Times New Roman" w:hAnsi="Times New Roman"/>
        </w:rPr>
        <w:t xml:space="preserve">z 54302 és az </w:t>
      </w:r>
      <w:r w:rsidR="005B1871" w:rsidRPr="004841EA">
        <w:rPr>
          <w:rFonts w:ascii="Times New Roman" w:hAnsi="Times New Roman"/>
        </w:rPr>
        <w:t>54304 hrsz</w:t>
      </w:r>
      <w:r w:rsidR="005B1871">
        <w:rPr>
          <w:rFonts w:ascii="Times New Roman" w:hAnsi="Times New Roman"/>
        </w:rPr>
        <w:t>-ú</w:t>
      </w:r>
      <w:r w:rsidR="005B1871" w:rsidRPr="004841EA">
        <w:rPr>
          <w:rFonts w:ascii="Times New Roman" w:hAnsi="Times New Roman"/>
        </w:rPr>
        <w:t xml:space="preserve"> ingatlan</w:t>
      </w:r>
      <w:r w:rsidR="005B1871">
        <w:rPr>
          <w:rFonts w:ascii="Times New Roman" w:hAnsi="Times New Roman"/>
        </w:rPr>
        <w:t>ok</w:t>
      </w:r>
      <w:r w:rsidR="005B1871" w:rsidRPr="004841EA">
        <w:rPr>
          <w:rFonts w:ascii="Times New Roman" w:hAnsi="Times New Roman"/>
        </w:rPr>
        <w:t xml:space="preserve"> között egységes telekalakítási eljárás keretében telek-határrendezés szükséges </w:t>
      </w:r>
      <w:r w:rsidR="00A43AA6">
        <w:rPr>
          <w:rFonts w:ascii="Times New Roman" w:hAnsi="Times New Roman"/>
        </w:rPr>
        <w:t xml:space="preserve">A </w:t>
      </w:r>
      <w:r w:rsidR="00A43AA6">
        <w:t xml:space="preserve">Budapest Főváros Kormányhivatala XI. Kerületi Hivatala 3560/1/2017 ügyiratszámú határozatában </w:t>
      </w:r>
      <w:r w:rsidR="008C0D61">
        <w:t xml:space="preserve">egyúttal </w:t>
      </w:r>
      <w:r w:rsidR="00A43AA6">
        <w:t xml:space="preserve">jelezte, hogy </w:t>
      </w:r>
      <w:r w:rsidR="008C0D61">
        <w:t xml:space="preserve">jelenleg </w:t>
      </w:r>
      <w:r w:rsidR="00A43AA6">
        <w:t xml:space="preserve">a </w:t>
      </w:r>
      <w:r w:rsidR="008C0D61">
        <w:t xml:space="preserve">változási vázrajzon a </w:t>
      </w:r>
      <w:r w:rsidR="00A43AA6">
        <w:t xml:space="preserve">változás utáni művelési ág – „kivett beépítetlen terület” – hibás, mivel a szomszédos földrészletről átnyúló épületet be kell jegyezni, így a változás utáni művelési ág „kivett, udvar épületrész”. </w:t>
      </w:r>
      <w:r w:rsidR="000D7AE4">
        <w:t xml:space="preserve">A SPAR Magyarország Kft. által készíttetett felmérési vázlat és terület-kimutatás szerint a </w:t>
      </w:r>
      <w:r w:rsidR="005B1871">
        <w:t xml:space="preserve">telek-határrendezés eredményeképpen a </w:t>
      </w:r>
      <w:r w:rsidR="000D7AE4">
        <w:t>Budapest II. kerület 54302 hrsz.-ú ingatlan</w:t>
      </w:r>
      <w:r w:rsidR="005B1871">
        <w:t xml:space="preserve"> területe 23 m</w:t>
      </w:r>
      <w:r w:rsidR="005B1871" w:rsidRPr="005B1871">
        <w:rPr>
          <w:vertAlign w:val="superscript"/>
        </w:rPr>
        <w:t>2</w:t>
      </w:r>
      <w:r w:rsidR="005B1871">
        <w:t>-rel csökken, területe 3018 m</w:t>
      </w:r>
      <w:r w:rsidR="005B1871">
        <w:rPr>
          <w:vertAlign w:val="superscript"/>
        </w:rPr>
        <w:t>2</w:t>
      </w:r>
      <w:r w:rsidR="005B1871">
        <w:t>-re módosul.</w:t>
      </w:r>
      <w:r w:rsidR="000D7AE4">
        <w:t xml:space="preserve"> (1. melléklet – felmérési vázlat, 2. melléklet – terület-kimutatás)</w:t>
      </w:r>
    </w:p>
    <w:p w:rsidR="000D7AE4" w:rsidRDefault="000D7AE4" w:rsidP="000D7AE4">
      <w:pPr>
        <w:pStyle w:val="Standard"/>
        <w:tabs>
          <w:tab w:val="left" w:pos="0"/>
          <w:tab w:val="left" w:pos="5103"/>
        </w:tabs>
        <w:jc w:val="both"/>
        <w:rPr>
          <w:rFonts w:hint="eastAsia"/>
        </w:rPr>
      </w:pPr>
    </w:p>
    <w:p w:rsidR="00A43AA6" w:rsidRDefault="00C058B8">
      <w:pPr>
        <w:tabs>
          <w:tab w:val="left" w:pos="0"/>
          <w:tab w:val="left" w:pos="5103"/>
        </w:tabs>
        <w:jc w:val="both"/>
      </w:pPr>
      <w:r>
        <w:rPr>
          <w:szCs w:val="24"/>
        </w:rPr>
        <w:t xml:space="preserve">A fentiekre tekintettel a SPAR Magyarország Kft. 2017. november </w:t>
      </w:r>
      <w:r w:rsidR="00A43AA6">
        <w:rPr>
          <w:szCs w:val="24"/>
        </w:rPr>
        <w:t>14</w:t>
      </w:r>
      <w:r>
        <w:rPr>
          <w:szCs w:val="24"/>
        </w:rPr>
        <w:t>. napján kelt levelével korábbi eladási ajánlatát módosította</w:t>
      </w:r>
      <w:r w:rsidR="005B1871">
        <w:rPr>
          <w:szCs w:val="24"/>
        </w:rPr>
        <w:t>, az ingatlant jelenlegi jogi és természetes állapotában megvételre felajánlotta</w:t>
      </w:r>
      <w:r>
        <w:rPr>
          <w:szCs w:val="24"/>
        </w:rPr>
        <w:t xml:space="preserve"> és az ingatlan vételárát </w:t>
      </w:r>
      <w:r w:rsidR="005B1871">
        <w:rPr>
          <w:szCs w:val="24"/>
        </w:rPr>
        <w:t xml:space="preserve">a </w:t>
      </w:r>
      <w:r w:rsidR="000D7AE4">
        <w:t>telek-határrendezéssel érintett 23 m</w:t>
      </w:r>
      <w:r w:rsidR="000D7AE4" w:rsidRPr="0099035A">
        <w:rPr>
          <w:vertAlign w:val="superscript"/>
        </w:rPr>
        <w:t>2</w:t>
      </w:r>
      <w:r w:rsidR="000D7AE4">
        <w:t xml:space="preserve"> telekterületre eső vételár levonásával, </w:t>
      </w:r>
      <w:r>
        <w:rPr>
          <w:szCs w:val="24"/>
        </w:rPr>
        <w:t>173.676.400.- Ft</w:t>
      </w:r>
      <w:r w:rsidR="00806295">
        <w:rPr>
          <w:szCs w:val="24"/>
        </w:rPr>
        <w:t xml:space="preserve"> + Áfa összegre csökkentette. (3</w:t>
      </w:r>
      <w:r>
        <w:rPr>
          <w:szCs w:val="24"/>
        </w:rPr>
        <w:t xml:space="preserve">. melléklet – eladási </w:t>
      </w:r>
      <w:r>
        <w:rPr>
          <w:szCs w:val="24"/>
        </w:rPr>
        <w:lastRenderedPageBreak/>
        <w:t>ajánlat)</w:t>
      </w:r>
      <w:r w:rsidR="008C0D61">
        <w:rPr>
          <w:szCs w:val="24"/>
        </w:rPr>
        <w:t xml:space="preserve"> </w:t>
      </w:r>
      <w:r w:rsidR="00A43AA6">
        <w:rPr>
          <w:szCs w:val="24"/>
        </w:rPr>
        <w:t xml:space="preserve">Egyidejűleg a SPAR Magyarország Kft. eljuttatta a 2017. november 6. napján záradékolt változási vázrajzot, mely alapján a </w:t>
      </w:r>
      <w:r w:rsidR="00A43AA6">
        <w:t>változás utáni művelési ág „kivett, udvar épületrész”.</w:t>
      </w:r>
    </w:p>
    <w:p w:rsidR="005B1871" w:rsidRDefault="005B1871">
      <w:pPr>
        <w:pStyle w:val="Default"/>
        <w:jc w:val="both"/>
      </w:pPr>
    </w:p>
    <w:p w:rsidR="008C0D61" w:rsidRDefault="008C0D61">
      <w:pPr>
        <w:pStyle w:val="Default"/>
        <w:jc w:val="both"/>
      </w:pPr>
      <w:r>
        <w:t>Az ingatlannal szomszédos 54304 hrsz-ú i</w:t>
      </w:r>
      <w:r w:rsidRPr="004841EA">
        <w:rPr>
          <w:color w:val="auto"/>
        </w:rPr>
        <w:t>ngatlan</w:t>
      </w:r>
      <w:r>
        <w:rPr>
          <w:color w:val="auto"/>
        </w:rPr>
        <w:t xml:space="preserve"> tulajdonosa szóban jelezte, hogy a telek-határrendezésnek akadályát nem látja, amennyiben szükséges úgy az érintett melléképület elbontása is lehetséges, egyúttal akként nyilatkozott, hogy a jelenlegi állapot több mint 10 éve fennáll. A melléképület elbontása a fennálló helyzetre nem jelent</w:t>
      </w:r>
      <w:r w:rsidR="00C8247C">
        <w:rPr>
          <w:color w:val="auto"/>
        </w:rPr>
        <w:t>ene</w:t>
      </w:r>
      <w:r>
        <w:rPr>
          <w:color w:val="auto"/>
        </w:rPr>
        <w:t xml:space="preserve"> megoldást, tekintettel arra, hogy a teljes támfal kerítés </w:t>
      </w:r>
      <w:r w:rsidR="00C8247C">
        <w:rPr>
          <w:color w:val="auto"/>
        </w:rPr>
        <w:t>elbontása is szükséges lenne. A kerítés elbontása azonban aránytalan költséggel járna, így mindenképpen a telekhatár-rendezés jelenti a végső megoldást, melyet az ingatlan megvásárlását követően az Önkormányzat fog közvetlenül elvégezni.</w:t>
      </w:r>
    </w:p>
    <w:p w:rsidR="008C0D61" w:rsidRDefault="008C0D61">
      <w:pPr>
        <w:pStyle w:val="Default"/>
        <w:jc w:val="both"/>
      </w:pPr>
    </w:p>
    <w:p w:rsidR="00FC6F6D" w:rsidRDefault="00C058B8">
      <w:pPr>
        <w:pStyle w:val="Default"/>
        <w:jc w:val="both"/>
        <w:rPr>
          <w:sz w:val="23"/>
          <w:szCs w:val="23"/>
        </w:rPr>
      </w:pPr>
      <w:r>
        <w:t xml:space="preserve">Az ingatlan megvásárlásához szükséges fedezet az Önkormányzat 2017. évi költségvetéséről szóló </w:t>
      </w:r>
      <w:bookmarkStart w:id="0" w:name="_Hlk361644693"/>
      <w:r>
        <w:t>3/2017.(II.24.)</w:t>
      </w:r>
      <w:bookmarkEnd w:id="0"/>
      <w:r>
        <w:t xml:space="preserve"> önkormányzati rendelet 15. számú tábla I/A/19. sor alatt rendelkezésre áll.</w:t>
      </w:r>
    </w:p>
    <w:p w:rsidR="008C0D61" w:rsidRDefault="008C0D61">
      <w:pPr>
        <w:pStyle w:val="Default"/>
        <w:jc w:val="both"/>
        <w:rPr>
          <w:color w:val="00000A"/>
        </w:rPr>
      </w:pPr>
    </w:p>
    <w:p w:rsidR="00FC6F6D" w:rsidRDefault="00C058B8">
      <w:pPr>
        <w:pStyle w:val="Default"/>
        <w:jc w:val="both"/>
      </w:pPr>
      <w:r>
        <w:rPr>
          <w:color w:val="00000A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(Vagyonrendelet) 6. § (2) bekezdése szerint a tulajdonosi jogokat nettó ötvenmillió forint értékhatár felett az Önkormányzat Képviselő-testülete közvetlenül gyakorolja, a Gazdasági és Tulajdonosi Bizottság javaslattételi jogot gyakorol.</w:t>
      </w:r>
    </w:p>
    <w:p w:rsidR="00FC6F6D" w:rsidRDefault="00C058B8">
      <w:pPr>
        <w:pStyle w:val="Default"/>
        <w:jc w:val="both"/>
        <w:rPr>
          <w:sz w:val="23"/>
          <w:szCs w:val="23"/>
        </w:rPr>
      </w:pPr>
      <w:r>
        <w:t>A Gazdasági és Tulajdonosi Bizottság az előterjesztést megtárgyalta, javaslata az ülésen szóban kerül ismertetésre.</w:t>
      </w:r>
    </w:p>
    <w:p w:rsidR="00FC6F6D" w:rsidRDefault="00FC6F6D">
      <w:pPr>
        <w:pStyle w:val="Default"/>
        <w:jc w:val="both"/>
      </w:pPr>
    </w:p>
    <w:p w:rsidR="00FC6F6D" w:rsidRDefault="00C058B8">
      <w:pPr>
        <w:jc w:val="both"/>
        <w:rPr>
          <w:sz w:val="23"/>
          <w:szCs w:val="23"/>
        </w:rPr>
      </w:pPr>
      <w:r>
        <w:rPr>
          <w:szCs w:val="24"/>
        </w:rPr>
        <w:t>A Vagyonrendelet 6. § (3) bekezdése alapján a Pesthidegkúti Városrészi Önkormányzat területén található önkormányzati vagyontárgyak esetében - ide nem értve a lakást és egyéb nem lakás céljára szolgáló helyiségeket - nettó ötvenmillió forint értékhatárig a Pesthidegkúti Városrészi Önkormányzat egyetértési, ezt meghaladó érték esetén véleményezési jogot gyakorol.</w:t>
      </w:r>
    </w:p>
    <w:p w:rsidR="00FC6F6D" w:rsidRDefault="00C058B8">
      <w:pPr>
        <w:pStyle w:val="Default"/>
        <w:jc w:val="both"/>
        <w:rPr>
          <w:sz w:val="23"/>
          <w:szCs w:val="23"/>
        </w:rPr>
      </w:pPr>
      <w:r>
        <w:t>A Pesthidegkúti Városrészi Önkormányzat az előterjesztést megtárgyalta, javaslata az ülésen szóban kerül ismertetésre.</w:t>
      </w:r>
    </w:p>
    <w:p w:rsidR="00FC6F6D" w:rsidRDefault="00FC6F6D">
      <w:pPr>
        <w:pStyle w:val="Default"/>
        <w:jc w:val="both"/>
      </w:pPr>
    </w:p>
    <w:p w:rsidR="00FC6F6D" w:rsidRDefault="00C058B8">
      <w:pPr>
        <w:pStyle w:val="Default"/>
        <w:jc w:val="both"/>
        <w:rPr>
          <w:sz w:val="23"/>
          <w:szCs w:val="23"/>
        </w:rPr>
      </w:pPr>
      <w:r>
        <w:t>Kérem a T. Képviselő-testületet az előterjesztés megvitatására és az alábbi határozati javaslat elfogadására.</w:t>
      </w:r>
    </w:p>
    <w:p w:rsidR="00FC6F6D" w:rsidRDefault="00FC6F6D">
      <w:pPr>
        <w:pStyle w:val="Default"/>
        <w:jc w:val="both"/>
      </w:pPr>
    </w:p>
    <w:p w:rsidR="00C058B8" w:rsidRDefault="00C058B8">
      <w:pPr>
        <w:pStyle w:val="Default"/>
        <w:jc w:val="both"/>
      </w:pPr>
    </w:p>
    <w:p w:rsidR="00FC6F6D" w:rsidRDefault="00C058B8">
      <w:pPr>
        <w:pStyle w:val="Szvegtrzs"/>
        <w:spacing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FC6F6D" w:rsidRDefault="00FC6F6D">
      <w:pPr>
        <w:jc w:val="both"/>
        <w:rPr>
          <w:szCs w:val="24"/>
        </w:rPr>
      </w:pPr>
    </w:p>
    <w:p w:rsidR="005A26A1" w:rsidRDefault="00C058B8" w:rsidP="005A26A1">
      <w:pPr>
        <w:tabs>
          <w:tab w:val="left" w:pos="0"/>
          <w:tab w:val="left" w:pos="5103"/>
        </w:tabs>
        <w:jc w:val="both"/>
      </w:pPr>
      <w:r>
        <w:rPr>
          <w:szCs w:val="24"/>
        </w:rPr>
        <w:t>A Képviselő-testület úgy dönt, hogy a 142/2017.(V.25.) határozatát módosítja és a Budapest Főváros II. Kerületi Önkormányzat megvásárolja a SPAR Magyarország Kereskedelmi Korlátolt Felelősségű Társaság (rövidített elnevezése: SPAR Magyarország Kft., székhelye: 2060 Bicske, SPAR út 0326/1.hrsz., Cg.07-09-009192) 1/1 arányú tul</w:t>
      </w:r>
      <w:r w:rsidR="00C8247C">
        <w:rPr>
          <w:szCs w:val="24"/>
        </w:rPr>
        <w:t xml:space="preserve">ajdonát képező </w:t>
      </w:r>
      <w:r>
        <w:rPr>
          <w:szCs w:val="24"/>
        </w:rPr>
        <w:t>Budapest II. kerület, belterület, 54302 helyrajzi számon felvett, 1028 Budapest, Hidegkúti út 180. szám „felülvizsgálat alatt” található, 3041 m</w:t>
      </w:r>
      <w:r>
        <w:rPr>
          <w:szCs w:val="24"/>
          <w:vertAlign w:val="superscript"/>
        </w:rPr>
        <w:t xml:space="preserve">2 </w:t>
      </w:r>
      <w:r>
        <w:rPr>
          <w:szCs w:val="24"/>
        </w:rPr>
        <w:t xml:space="preserve">területű, </w:t>
      </w:r>
      <w:r w:rsidR="00A43AA6">
        <w:rPr>
          <w:szCs w:val="24"/>
        </w:rPr>
        <w:t xml:space="preserve">jelenleg </w:t>
      </w:r>
      <w:r>
        <w:rPr>
          <w:szCs w:val="24"/>
        </w:rPr>
        <w:t>„kivett lakóház, udvar, egyéb épület” megnevezésű ingatlant 173.676.400</w:t>
      </w:r>
      <w:r>
        <w:rPr>
          <w:rFonts w:eastAsiaTheme="minorHAnsi"/>
          <w:szCs w:val="24"/>
        </w:rPr>
        <w:t xml:space="preserve">.- Ft + Áfa </w:t>
      </w:r>
      <w:r w:rsidR="00A43AA6">
        <w:rPr>
          <w:rFonts w:eastAsiaTheme="minorHAnsi"/>
          <w:szCs w:val="24"/>
        </w:rPr>
        <w:t xml:space="preserve">összegű vételáron azzal, hogy </w:t>
      </w:r>
      <w:r w:rsidR="005A26A1">
        <w:rPr>
          <w:rFonts w:eastAsiaTheme="minorHAnsi"/>
          <w:szCs w:val="24"/>
        </w:rPr>
        <w:t>az Önkormányzat tudomással bír arról</w:t>
      </w:r>
      <w:r w:rsidR="006204BC">
        <w:rPr>
          <w:rFonts w:eastAsiaTheme="minorHAnsi"/>
          <w:szCs w:val="24"/>
        </w:rPr>
        <w:t xml:space="preserve"> és annak</w:t>
      </w:r>
      <w:r w:rsidR="00C8247C">
        <w:rPr>
          <w:rFonts w:eastAsiaTheme="minorHAnsi"/>
          <w:szCs w:val="24"/>
        </w:rPr>
        <w:t xml:space="preserve"> ismeretében vásárolja meg az ingatlant</w:t>
      </w:r>
      <w:r w:rsidR="005A26A1">
        <w:rPr>
          <w:rFonts w:eastAsiaTheme="minorHAnsi"/>
          <w:szCs w:val="24"/>
        </w:rPr>
        <w:t xml:space="preserve">, hogy </w:t>
      </w:r>
      <w:r w:rsidR="005A26A1">
        <w:rPr>
          <w:szCs w:val="24"/>
        </w:rPr>
        <w:t>a</w:t>
      </w:r>
      <w:r w:rsidR="006204BC">
        <w:rPr>
          <w:szCs w:val="24"/>
        </w:rPr>
        <w:t>z</w:t>
      </w:r>
      <w:r w:rsidR="005A26A1">
        <w:rPr>
          <w:szCs w:val="24"/>
        </w:rPr>
        <w:t xml:space="preserve"> i</w:t>
      </w:r>
      <w:r w:rsidR="00A43AA6" w:rsidRPr="004841EA">
        <w:t>ngatlan</w:t>
      </w:r>
      <w:r w:rsidR="005A26A1">
        <w:t xml:space="preserve"> és az azzal </w:t>
      </w:r>
      <w:r w:rsidR="00A43AA6" w:rsidRPr="004841EA">
        <w:t>szomszédos Budapest II. kerület, belterület, 54304 hrsz-ú, 1028 Budapest, Hidegkúti út 184. „felülvizsgálat alatt” található</w:t>
      </w:r>
      <w:r w:rsidR="006204BC">
        <w:t xml:space="preserve"> </w:t>
      </w:r>
      <w:r w:rsidR="00A43AA6" w:rsidRPr="004841EA">
        <w:t xml:space="preserve">ingatlan kerítése nem a jogi telekhatáron áll, a </w:t>
      </w:r>
      <w:r w:rsidR="006204BC">
        <w:rPr>
          <w:szCs w:val="24"/>
        </w:rPr>
        <w:t>SPAR Magyarország Kft.</w:t>
      </w:r>
      <w:r w:rsidR="005A26A1">
        <w:rPr>
          <w:szCs w:val="24"/>
        </w:rPr>
        <w:t xml:space="preserve"> </w:t>
      </w:r>
      <w:r w:rsidR="00A43AA6" w:rsidRPr="004841EA">
        <w:t xml:space="preserve">által készíttetett felmérési vázlat és terület-kimutatás szerint az azon létesített melléképület átnyúlik </w:t>
      </w:r>
      <w:r w:rsidR="006204BC">
        <w:rPr>
          <w:szCs w:val="24"/>
        </w:rPr>
        <w:t xml:space="preserve">az </w:t>
      </w:r>
      <w:r w:rsidR="005A26A1">
        <w:rPr>
          <w:szCs w:val="24"/>
        </w:rPr>
        <w:t>54302 hrsz-ú i</w:t>
      </w:r>
      <w:r w:rsidR="005A26A1" w:rsidRPr="004841EA">
        <w:t>ngatlan</w:t>
      </w:r>
      <w:r w:rsidR="005A26A1">
        <w:t>ra</w:t>
      </w:r>
      <w:r w:rsidR="00A43AA6" w:rsidRPr="004841EA">
        <w:t>, ezért a</w:t>
      </w:r>
      <w:r w:rsidR="006204BC">
        <w:t>z</w:t>
      </w:r>
      <w:r w:rsidR="005A26A1">
        <w:rPr>
          <w:szCs w:val="24"/>
        </w:rPr>
        <w:t xml:space="preserve"> 54302 és 54304 hrsz-ú ingatlan</w:t>
      </w:r>
      <w:r w:rsidR="006204BC">
        <w:rPr>
          <w:szCs w:val="24"/>
        </w:rPr>
        <w:t>ok</w:t>
      </w:r>
      <w:r w:rsidR="005A26A1">
        <w:rPr>
          <w:szCs w:val="24"/>
        </w:rPr>
        <w:t xml:space="preserve"> </w:t>
      </w:r>
      <w:r w:rsidR="00A43AA6" w:rsidRPr="004841EA">
        <w:t xml:space="preserve">között egységes telekalakítási eljárás keretében telek-határrendezés szükséges, melynek folytán az </w:t>
      </w:r>
      <w:r w:rsidR="00C8247C">
        <w:t>54302 hrsz-ú</w:t>
      </w:r>
      <w:r w:rsidR="00A43AA6" w:rsidRPr="004841EA">
        <w:t xml:space="preserve"> ingatlan területe 23 m</w:t>
      </w:r>
      <w:r w:rsidR="00A43AA6" w:rsidRPr="005A26A1">
        <w:rPr>
          <w:vertAlign w:val="superscript"/>
        </w:rPr>
        <w:t>2</w:t>
      </w:r>
      <w:r w:rsidR="00A43AA6" w:rsidRPr="004841EA">
        <w:t>-rel csökken</w:t>
      </w:r>
      <w:r w:rsidR="00C8247C">
        <w:t>, m</w:t>
      </w:r>
      <w:r w:rsidR="00A43AA6">
        <w:t>ely tény</w:t>
      </w:r>
      <w:r w:rsidR="008C0D61">
        <w:t>t a felek a vételár megállapítása során figyelembe vettek.</w:t>
      </w:r>
    </w:p>
    <w:p w:rsidR="00C8247C" w:rsidRDefault="00C8247C" w:rsidP="005A26A1">
      <w:pPr>
        <w:tabs>
          <w:tab w:val="left" w:pos="0"/>
          <w:tab w:val="left" w:pos="5103"/>
        </w:tabs>
        <w:jc w:val="both"/>
      </w:pPr>
    </w:p>
    <w:p w:rsidR="00FC6F6D" w:rsidRPr="00C8247C" w:rsidRDefault="005A26A1">
      <w:pPr>
        <w:tabs>
          <w:tab w:val="left" w:pos="0"/>
          <w:tab w:val="left" w:pos="5103"/>
        </w:tabs>
        <w:jc w:val="both"/>
        <w:rPr>
          <w:szCs w:val="24"/>
        </w:rPr>
      </w:pPr>
      <w:r w:rsidRPr="00C8247C">
        <w:rPr>
          <w:rFonts w:eastAsiaTheme="minorHAnsi"/>
          <w:szCs w:val="24"/>
        </w:rPr>
        <w:t xml:space="preserve">A Képviselő-testület </w:t>
      </w:r>
      <w:r w:rsidR="00C058B8" w:rsidRPr="00C8247C">
        <w:rPr>
          <w:rFonts w:eastAsiaTheme="minorHAnsi"/>
          <w:szCs w:val="24"/>
        </w:rPr>
        <w:t>egyúttal felhatalmazza a Polgármestert arra, hogy az adásvételi szerződést az Önkormányzat nevében megkösse.</w:t>
      </w:r>
    </w:p>
    <w:p w:rsidR="00FC6F6D" w:rsidRPr="00C8247C" w:rsidRDefault="00FC6F6D">
      <w:pPr>
        <w:jc w:val="both"/>
        <w:rPr>
          <w:szCs w:val="24"/>
        </w:rPr>
      </w:pPr>
    </w:p>
    <w:p w:rsidR="00FC6F6D" w:rsidRPr="00C8247C" w:rsidRDefault="00C058B8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C8247C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C8247C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FC6F6D" w:rsidRPr="00C8247C" w:rsidRDefault="00C058B8">
      <w:pPr>
        <w:pStyle w:val="Szvegtrzs"/>
        <w:spacing w:line="240" w:lineRule="auto"/>
        <w:jc w:val="both"/>
        <w:rPr>
          <w:sz w:val="24"/>
          <w:szCs w:val="24"/>
        </w:rPr>
      </w:pPr>
      <w:r w:rsidRPr="00C8247C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C8247C">
        <w:rPr>
          <w:rFonts w:ascii="Times New Roman" w:hAnsi="Times New Roman"/>
          <w:bCs w:val="0"/>
          <w:sz w:val="24"/>
          <w:szCs w:val="24"/>
        </w:rPr>
        <w:tab/>
        <w:t>201</w:t>
      </w:r>
      <w:r w:rsidR="00E12D37">
        <w:rPr>
          <w:rFonts w:ascii="Times New Roman" w:hAnsi="Times New Roman"/>
          <w:bCs w:val="0"/>
          <w:sz w:val="24"/>
          <w:szCs w:val="24"/>
        </w:rPr>
        <w:t>8</w:t>
      </w:r>
      <w:r w:rsidRPr="00C8247C">
        <w:rPr>
          <w:rFonts w:ascii="Times New Roman" w:hAnsi="Times New Roman"/>
          <w:bCs w:val="0"/>
          <w:sz w:val="24"/>
          <w:szCs w:val="24"/>
        </w:rPr>
        <w:t xml:space="preserve">. </w:t>
      </w:r>
      <w:r w:rsidR="00E12D37">
        <w:rPr>
          <w:rFonts w:ascii="Times New Roman" w:hAnsi="Times New Roman"/>
          <w:bCs w:val="0"/>
          <w:sz w:val="24"/>
          <w:szCs w:val="24"/>
        </w:rPr>
        <w:t>január</w:t>
      </w:r>
      <w:r w:rsidRPr="00C8247C">
        <w:rPr>
          <w:rFonts w:ascii="Times New Roman" w:hAnsi="Times New Roman"/>
          <w:bCs w:val="0"/>
          <w:sz w:val="24"/>
          <w:szCs w:val="24"/>
        </w:rPr>
        <w:t xml:space="preserve"> 31.</w:t>
      </w:r>
    </w:p>
    <w:p w:rsidR="00FC6F6D" w:rsidRPr="00C8247C" w:rsidRDefault="00FC6F6D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FC6F6D" w:rsidRPr="00C8247C" w:rsidRDefault="00C058B8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C8247C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FC6F6D" w:rsidRDefault="00FC6F6D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C8247C" w:rsidRPr="00C8247C" w:rsidRDefault="00C8247C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FC6F6D" w:rsidRPr="00C8247C" w:rsidRDefault="00C058B8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247C">
        <w:rPr>
          <w:rFonts w:ascii="Times New Roman" w:hAnsi="Times New Roman"/>
          <w:sz w:val="24"/>
          <w:szCs w:val="24"/>
        </w:rPr>
        <w:t>Budapest, 2017. november 13.</w:t>
      </w:r>
    </w:p>
    <w:p w:rsidR="00C8247C" w:rsidRPr="00C8247C" w:rsidRDefault="00C8247C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47C" w:rsidRPr="00C8247C" w:rsidRDefault="00C8247C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47C" w:rsidRPr="00C8247C" w:rsidRDefault="00C8247C">
      <w:pPr>
        <w:pStyle w:val="Szvegtrzs"/>
        <w:spacing w:line="240" w:lineRule="auto"/>
        <w:jc w:val="both"/>
        <w:rPr>
          <w:sz w:val="24"/>
          <w:szCs w:val="24"/>
        </w:rPr>
      </w:pPr>
    </w:p>
    <w:p w:rsidR="00FC6F6D" w:rsidRPr="00C8247C" w:rsidRDefault="00FC6F6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6F6D" w:rsidRPr="00C8247C" w:rsidRDefault="00C058B8">
      <w:pPr>
        <w:tabs>
          <w:tab w:val="center" w:pos="6195"/>
        </w:tabs>
        <w:jc w:val="both"/>
        <w:rPr>
          <w:b/>
          <w:bCs/>
          <w:szCs w:val="24"/>
        </w:rPr>
      </w:pPr>
      <w:r w:rsidRPr="00C8247C">
        <w:rPr>
          <w:szCs w:val="24"/>
        </w:rPr>
        <w:tab/>
      </w:r>
      <w:r w:rsidRPr="00C8247C">
        <w:rPr>
          <w:b/>
          <w:bCs/>
          <w:szCs w:val="24"/>
        </w:rPr>
        <w:t>Dr. Láng Zsolt</w:t>
      </w:r>
    </w:p>
    <w:p w:rsidR="00FC6F6D" w:rsidRPr="00C8247C" w:rsidRDefault="00C058B8">
      <w:pPr>
        <w:tabs>
          <w:tab w:val="center" w:pos="6195"/>
        </w:tabs>
        <w:jc w:val="both"/>
        <w:rPr>
          <w:bCs/>
          <w:szCs w:val="24"/>
        </w:rPr>
      </w:pPr>
      <w:r w:rsidRPr="00C8247C">
        <w:rPr>
          <w:b/>
          <w:bCs/>
          <w:szCs w:val="24"/>
        </w:rPr>
        <w:tab/>
      </w:r>
      <w:r w:rsidRPr="00C8247C">
        <w:rPr>
          <w:bCs/>
          <w:szCs w:val="24"/>
        </w:rPr>
        <w:t>Polgármester</w:t>
      </w:r>
    </w:p>
    <w:p w:rsidR="00FC6F6D" w:rsidRDefault="00FC6F6D">
      <w:pPr>
        <w:tabs>
          <w:tab w:val="center" w:pos="6195"/>
        </w:tabs>
        <w:jc w:val="both"/>
        <w:rPr>
          <w:bCs/>
          <w:szCs w:val="24"/>
        </w:rPr>
      </w:pPr>
    </w:p>
    <w:p w:rsidR="00C8247C" w:rsidRDefault="00C8247C">
      <w:pPr>
        <w:tabs>
          <w:tab w:val="center" w:pos="6195"/>
        </w:tabs>
        <w:jc w:val="both"/>
        <w:rPr>
          <w:bCs/>
          <w:szCs w:val="24"/>
        </w:rPr>
      </w:pPr>
    </w:p>
    <w:p w:rsidR="00C8247C" w:rsidRDefault="00C8247C">
      <w:pPr>
        <w:tabs>
          <w:tab w:val="center" w:pos="6195"/>
        </w:tabs>
        <w:jc w:val="both"/>
        <w:rPr>
          <w:bCs/>
          <w:szCs w:val="24"/>
        </w:rPr>
      </w:pPr>
    </w:p>
    <w:p w:rsidR="00C8247C" w:rsidRDefault="00C8247C">
      <w:pPr>
        <w:tabs>
          <w:tab w:val="center" w:pos="6195"/>
        </w:tabs>
        <w:jc w:val="both"/>
        <w:rPr>
          <w:bCs/>
          <w:szCs w:val="24"/>
        </w:rPr>
      </w:pPr>
    </w:p>
    <w:p w:rsidR="00C8247C" w:rsidRPr="00C8247C" w:rsidRDefault="00C8247C">
      <w:pPr>
        <w:tabs>
          <w:tab w:val="center" w:pos="6195"/>
        </w:tabs>
        <w:jc w:val="both"/>
        <w:rPr>
          <w:bCs/>
          <w:szCs w:val="24"/>
        </w:rPr>
      </w:pPr>
    </w:p>
    <w:p w:rsidR="00FC6F6D" w:rsidRPr="00C8247C" w:rsidRDefault="00FC6F6D">
      <w:pPr>
        <w:tabs>
          <w:tab w:val="center" w:pos="6195"/>
        </w:tabs>
        <w:jc w:val="both"/>
        <w:rPr>
          <w:bCs/>
          <w:szCs w:val="24"/>
        </w:rPr>
      </w:pPr>
    </w:p>
    <w:p w:rsidR="00FC6F6D" w:rsidRPr="00C8247C" w:rsidRDefault="00C058B8">
      <w:pPr>
        <w:tabs>
          <w:tab w:val="center" w:pos="6195"/>
        </w:tabs>
        <w:jc w:val="both"/>
        <w:rPr>
          <w:bCs/>
          <w:szCs w:val="24"/>
          <w:u w:val="single"/>
        </w:rPr>
      </w:pPr>
      <w:r w:rsidRPr="00C8247C">
        <w:rPr>
          <w:bCs/>
          <w:szCs w:val="24"/>
          <w:u w:val="single"/>
        </w:rPr>
        <w:t>Mellékletek:</w:t>
      </w:r>
    </w:p>
    <w:p w:rsidR="00806295" w:rsidRPr="00C8247C" w:rsidRDefault="00CA1C7D">
      <w:pPr>
        <w:jc w:val="both"/>
        <w:rPr>
          <w:rFonts w:eastAsiaTheme="minorHAnsi"/>
          <w:szCs w:val="24"/>
        </w:rPr>
      </w:pPr>
      <w:hyperlink r:id="rId7" w:history="1">
        <w:r w:rsidR="00C058B8" w:rsidRPr="00CA1C7D">
          <w:rPr>
            <w:rStyle w:val="Hiperhivatkozs"/>
            <w:rFonts w:eastAsiaTheme="minorHAnsi"/>
            <w:szCs w:val="24"/>
          </w:rPr>
          <w:t>1. melléklet – felmérési vázlat</w:t>
        </w:r>
      </w:hyperlink>
    </w:p>
    <w:p w:rsidR="00FC6F6D" w:rsidRPr="00C8247C" w:rsidRDefault="00CA1C7D">
      <w:pPr>
        <w:jc w:val="both"/>
        <w:rPr>
          <w:rFonts w:eastAsiaTheme="minorHAnsi"/>
          <w:szCs w:val="24"/>
        </w:rPr>
      </w:pPr>
      <w:hyperlink r:id="rId8" w:history="1">
        <w:r w:rsidR="00806295" w:rsidRPr="00CA1C7D">
          <w:rPr>
            <w:rStyle w:val="Hiperhivatkozs"/>
            <w:rFonts w:eastAsiaTheme="minorHAnsi"/>
            <w:szCs w:val="24"/>
          </w:rPr>
          <w:t xml:space="preserve">2. melléklet – </w:t>
        </w:r>
        <w:r w:rsidR="00C058B8" w:rsidRPr="00CA1C7D">
          <w:rPr>
            <w:rStyle w:val="Hiperhivatkozs"/>
            <w:rFonts w:eastAsiaTheme="minorHAnsi"/>
            <w:szCs w:val="24"/>
          </w:rPr>
          <w:t>terület-kimutatás</w:t>
        </w:r>
      </w:hyperlink>
    </w:p>
    <w:p w:rsidR="00FC6F6D" w:rsidRPr="00C8247C" w:rsidRDefault="00CA1C7D">
      <w:pPr>
        <w:jc w:val="both"/>
        <w:rPr>
          <w:szCs w:val="24"/>
        </w:rPr>
      </w:pPr>
      <w:hyperlink r:id="rId9" w:history="1">
        <w:r w:rsidR="00806295" w:rsidRPr="00CA1C7D">
          <w:rPr>
            <w:rStyle w:val="Hiperhivatkozs"/>
            <w:rFonts w:eastAsiaTheme="minorHAnsi"/>
            <w:szCs w:val="24"/>
          </w:rPr>
          <w:t>3</w:t>
        </w:r>
        <w:r w:rsidR="00C058B8" w:rsidRPr="00CA1C7D">
          <w:rPr>
            <w:rStyle w:val="Hiperhivatkozs"/>
            <w:rFonts w:eastAsiaTheme="minorHAnsi"/>
            <w:szCs w:val="24"/>
          </w:rPr>
          <w:t>. melléklet – elad</w:t>
        </w:r>
        <w:bookmarkStart w:id="1" w:name="_GoBack"/>
        <w:bookmarkEnd w:id="1"/>
        <w:r w:rsidR="00C058B8" w:rsidRPr="00CA1C7D">
          <w:rPr>
            <w:rStyle w:val="Hiperhivatkozs"/>
            <w:rFonts w:eastAsiaTheme="minorHAnsi"/>
            <w:szCs w:val="24"/>
          </w:rPr>
          <w:t>á</w:t>
        </w:r>
        <w:r w:rsidR="00C058B8" w:rsidRPr="00CA1C7D">
          <w:rPr>
            <w:rStyle w:val="Hiperhivatkozs"/>
            <w:rFonts w:eastAsiaTheme="minorHAnsi"/>
            <w:szCs w:val="24"/>
          </w:rPr>
          <w:t>si ajánlat</w:t>
        </w:r>
      </w:hyperlink>
    </w:p>
    <w:sectPr w:rsidR="00FC6F6D" w:rsidRPr="00C8247C">
      <w:footerReference w:type="default" r:id="rId10"/>
      <w:pgSz w:w="12240" w:h="15840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34" w:rsidRDefault="00C058B8">
      <w:r>
        <w:separator/>
      </w:r>
    </w:p>
  </w:endnote>
  <w:endnote w:type="continuationSeparator" w:id="0">
    <w:p w:rsidR="00B17834" w:rsidRDefault="00C0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Arial"/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D" w:rsidRDefault="00C058B8">
    <w:pPr>
      <w:pStyle w:val="llb"/>
      <w:ind w:right="360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6858635</wp:posOffset>
              </wp:positionH>
              <wp:positionV relativeFrom="paragraph">
                <wp:posOffset>-31750</wp:posOffset>
              </wp:positionV>
              <wp:extent cx="73660" cy="168275"/>
              <wp:effectExtent l="0" t="0" r="0" b="0"/>
              <wp:wrapSquare wrapText="largest"/>
              <wp:docPr id="1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C6F6D" w:rsidRDefault="00C058B8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eret1" o:spid="_x0000_s1026" type="#_x0000_t202" style="position:absolute;margin-left:540.05pt;margin-top:-2.5pt;width:5.8pt;height:13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" stroked="f">
              <v:fill opacity="0"/>
              <v:textbox style="mso-fit-shape-to-text:t" inset="0,0,0,0">
                <w:txbxContent>
                  <w:p w:rsidR="00FC6F6D" w:rsidRDefault="00C058B8">
                    <w:pPr>
                      <w:pStyle w:val="llb"/>
                    </w:pPr>
                    <w:r>
                      <w:rPr>
                        <w:rStyle w:val="Oldalszm"/>
                        <w:sz w:val="23"/>
                        <w:szCs w:val="2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D" w:rsidRDefault="00C058B8">
    <w:pPr>
      <w:pStyle w:val="llb"/>
      <w:ind w:right="360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6858635</wp:posOffset>
              </wp:positionH>
              <wp:positionV relativeFrom="paragraph">
                <wp:posOffset>-31750</wp:posOffset>
              </wp:positionV>
              <wp:extent cx="73660" cy="168275"/>
              <wp:effectExtent l="0" t="0" r="0" b="0"/>
              <wp:wrapSquare wrapText="largest"/>
              <wp:docPr id="2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C6F6D" w:rsidRDefault="00C058B8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1C7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0.05pt;margin-top:-2.5pt;width:5.8pt;height:13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" stroked="f">
              <v:fill opacity="0"/>
              <v:textbox style="mso-fit-shape-to-text:t" inset="0,0,0,0">
                <w:txbxContent>
                  <w:p w:rsidR="00FC6F6D" w:rsidRDefault="00C058B8">
                    <w:pPr>
                      <w:pStyle w:val="llb"/>
                    </w:pPr>
                    <w:r>
                      <w:rPr>
                        <w:rStyle w:val="Oldalszm"/>
                        <w:sz w:val="23"/>
                        <w:szCs w:val="2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1C7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34" w:rsidRDefault="00C058B8">
      <w:r>
        <w:separator/>
      </w:r>
    </w:p>
  </w:footnote>
  <w:footnote w:type="continuationSeparator" w:id="0">
    <w:p w:rsidR="00B17834" w:rsidRDefault="00C0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6D"/>
    <w:rsid w:val="00062EEC"/>
    <w:rsid w:val="000D7AE4"/>
    <w:rsid w:val="002F2769"/>
    <w:rsid w:val="00443539"/>
    <w:rsid w:val="005A26A1"/>
    <w:rsid w:val="005B1871"/>
    <w:rsid w:val="006204BC"/>
    <w:rsid w:val="00806295"/>
    <w:rsid w:val="008C0D61"/>
    <w:rsid w:val="00A43AA6"/>
    <w:rsid w:val="00B17834"/>
    <w:rsid w:val="00C02238"/>
    <w:rsid w:val="00C058B8"/>
    <w:rsid w:val="00C8247C"/>
    <w:rsid w:val="00C92078"/>
    <w:rsid w:val="00CA1C7D"/>
    <w:rsid w:val="00D805FF"/>
    <w:rsid w:val="00E12D37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F7FD5-7235-4A86-827C-D426B667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EE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link w:val="Cmsor1Char"/>
    <w:uiPriority w:val="9"/>
    <w:qFormat/>
    <w:rsid w:val="004A2C30"/>
    <w:pPr>
      <w:widowControl/>
      <w:suppressAutoHyphens w:val="0"/>
      <w:spacing w:before="280" w:after="280"/>
      <w:outlineLvl w:val="0"/>
    </w:pPr>
    <w:rPr>
      <w:rFonts w:eastAsia="Times New Roman"/>
      <w:b/>
      <w:bCs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rsid w:val="00883EE3"/>
    <w:rPr>
      <w:rFonts w:ascii="Times New Roman" w:eastAsia="Arial Unicode MS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883EE3"/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llbChar">
    <w:name w:val="Élőláb Char"/>
    <w:basedOn w:val="Bekezdsalapbettpusa"/>
    <w:rsid w:val="00883EE3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883EE3"/>
  </w:style>
  <w:style w:type="character" w:customStyle="1" w:styleId="Cmsor1Char">
    <w:name w:val="Címsor 1 Char"/>
    <w:basedOn w:val="Bekezdsalapbettpusa"/>
    <w:link w:val="Cmsor1"/>
    <w:uiPriority w:val="9"/>
    <w:rsid w:val="004A2C30"/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customStyle="1" w:styleId="Internet-hivatkozs">
    <w:name w:val="Internet-hivatkozás"/>
    <w:rsid w:val="009908A8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883EE3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rsid w:val="00883EE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83EE3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883EE3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70FEF"/>
    <w:pPr>
      <w:widowControl/>
      <w:suppressAutoHyphens w:val="0"/>
      <w:ind w:left="720"/>
    </w:pPr>
    <w:rPr>
      <w:rFonts w:ascii="Calibri" w:eastAsiaTheme="minorHAnsi" w:hAnsi="Calibri"/>
      <w:sz w:val="22"/>
      <w:szCs w:val="22"/>
    </w:rPr>
  </w:style>
  <w:style w:type="paragraph" w:customStyle="1" w:styleId="Kerettartalom">
    <w:name w:val="Kerettartalom"/>
    <w:basedOn w:val="Norml"/>
  </w:style>
  <w:style w:type="paragraph" w:customStyle="1" w:styleId="Standard">
    <w:name w:val="Standard"/>
    <w:rsid w:val="000D7AE4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2EE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2EEC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nhideWhenUsed/>
    <w:rsid w:val="00CA1C7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A1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.%20mell&#233;klet%20-%20ter&#252;let-kimutat&#225;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1.%20mell&#233;klet%20-%20felm&#233;r&#233;si%20v&#225;zla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3.%20mell&#233;klet%20-%20m&#243;dos&#237;tott%20elad&#225;si%20aj&#225;nlat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4</Pages>
  <Words>1113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Orsolya</dc:creator>
  <cp:lastModifiedBy>Láng Orsolya</cp:lastModifiedBy>
  <cp:revision>25</cp:revision>
  <cp:lastPrinted>2017-11-15T10:56:00Z</cp:lastPrinted>
  <dcterms:created xsi:type="dcterms:W3CDTF">2017-05-12T11:52:00Z</dcterms:created>
  <dcterms:modified xsi:type="dcterms:W3CDTF">2017-11-16T12:52:00Z</dcterms:modified>
  <dc:language>hu-HU</dc:language>
</cp:coreProperties>
</file>