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368" w:rsidRPr="001D2ABC" w:rsidRDefault="00E87368" w:rsidP="00E87368">
      <w:pPr>
        <w:tabs>
          <w:tab w:val="left" w:pos="6663"/>
          <w:tab w:val="left" w:pos="7797"/>
        </w:tabs>
        <w:jc w:val="both"/>
        <w:rPr>
          <w:rFonts w:eastAsia="Times New Roman"/>
          <w:szCs w:val="24"/>
        </w:rPr>
      </w:pPr>
      <w:r w:rsidRPr="001D2ABC">
        <w:rPr>
          <w:rFonts w:eastAsia="Times New Roman"/>
          <w:szCs w:val="24"/>
        </w:rPr>
        <w:tab/>
        <w:t>..............(sz.) napirend</w:t>
      </w:r>
    </w:p>
    <w:p w:rsidR="00E87368" w:rsidRPr="001D2ABC" w:rsidRDefault="00E87368" w:rsidP="00E87368">
      <w:pPr>
        <w:tabs>
          <w:tab w:val="left" w:pos="4320"/>
          <w:tab w:val="left" w:pos="4680"/>
          <w:tab w:val="left" w:pos="6300"/>
        </w:tabs>
        <w:jc w:val="both"/>
        <w:rPr>
          <w:rFonts w:eastAsia="Times New Roman"/>
          <w:szCs w:val="24"/>
        </w:rPr>
      </w:pPr>
    </w:p>
    <w:p w:rsidR="00413E9B" w:rsidRPr="00413E9B" w:rsidRDefault="00413E9B" w:rsidP="00413E9B">
      <w:pPr>
        <w:pStyle w:val="Szvegtrzs"/>
        <w:spacing w:line="100" w:lineRule="atLeast"/>
        <w:ind w:right="-570" w:firstLine="3686"/>
        <w:jc w:val="right"/>
        <w:rPr>
          <w:rFonts w:ascii="Times New Roman" w:hAnsi="Times New Roman"/>
          <w:sz w:val="24"/>
          <w:szCs w:val="24"/>
        </w:rPr>
      </w:pPr>
      <w:r w:rsidRPr="00413E9B">
        <w:rPr>
          <w:rFonts w:ascii="Times New Roman" w:hAnsi="Times New Roman"/>
          <w:sz w:val="24"/>
          <w:szCs w:val="24"/>
        </w:rPr>
        <w:t>Előterjesztve: Gazdasági és Tulajdonosi Bizottsághoz</w:t>
      </w:r>
    </w:p>
    <w:p w:rsidR="00E87368" w:rsidRPr="0003326B" w:rsidRDefault="00E87368" w:rsidP="00E87368">
      <w:pPr>
        <w:jc w:val="both"/>
        <w:rPr>
          <w:rFonts w:eastAsia="Times New Roman"/>
          <w:szCs w:val="24"/>
        </w:rPr>
      </w:pPr>
    </w:p>
    <w:p w:rsidR="00E87368" w:rsidRPr="0003326B" w:rsidRDefault="00E87368" w:rsidP="00E87368">
      <w:pPr>
        <w:jc w:val="both"/>
        <w:rPr>
          <w:rFonts w:eastAsia="Times New Roman"/>
          <w:szCs w:val="24"/>
        </w:rPr>
      </w:pPr>
    </w:p>
    <w:p w:rsidR="00E87368" w:rsidRPr="0003326B" w:rsidRDefault="00E87368" w:rsidP="00E87368">
      <w:pPr>
        <w:jc w:val="both"/>
        <w:rPr>
          <w:rFonts w:eastAsia="Times New Roman"/>
          <w:szCs w:val="24"/>
        </w:rPr>
      </w:pPr>
    </w:p>
    <w:p w:rsidR="00E87368" w:rsidRPr="001D2ABC" w:rsidRDefault="00E87368" w:rsidP="00E87368">
      <w:pPr>
        <w:jc w:val="center"/>
        <w:rPr>
          <w:rFonts w:eastAsia="Times New Roman"/>
          <w:b/>
          <w:szCs w:val="24"/>
        </w:rPr>
      </w:pPr>
      <w:r w:rsidRPr="001D2ABC">
        <w:rPr>
          <w:rFonts w:eastAsia="Times New Roman"/>
          <w:b/>
          <w:szCs w:val="24"/>
        </w:rPr>
        <w:t>E L Ő T E R J E S Z T É S</w:t>
      </w:r>
    </w:p>
    <w:p w:rsidR="00E87368" w:rsidRPr="0003326B" w:rsidRDefault="00E87368" w:rsidP="00E87368">
      <w:pPr>
        <w:jc w:val="both"/>
        <w:rPr>
          <w:rFonts w:eastAsia="Times New Roman"/>
          <w:szCs w:val="24"/>
        </w:rPr>
      </w:pPr>
    </w:p>
    <w:p w:rsidR="00E87368" w:rsidRPr="001D2ABC" w:rsidRDefault="00E87368" w:rsidP="00E87368">
      <w:pPr>
        <w:jc w:val="center"/>
        <w:rPr>
          <w:rFonts w:eastAsia="Times New Roman"/>
          <w:b/>
          <w:szCs w:val="24"/>
        </w:rPr>
      </w:pPr>
      <w:r w:rsidRPr="001D2ABC">
        <w:rPr>
          <w:rFonts w:eastAsia="Times New Roman"/>
          <w:b/>
          <w:szCs w:val="24"/>
        </w:rPr>
        <w:t xml:space="preserve">A Képviselő-testület </w:t>
      </w:r>
      <w:r>
        <w:rPr>
          <w:rFonts w:eastAsia="Times New Roman"/>
          <w:b/>
          <w:szCs w:val="24"/>
        </w:rPr>
        <w:t xml:space="preserve">2016. </w:t>
      </w:r>
      <w:r w:rsidR="00607595">
        <w:rPr>
          <w:rFonts w:eastAsia="Times New Roman"/>
          <w:b/>
          <w:szCs w:val="24"/>
        </w:rPr>
        <w:t>október 27</w:t>
      </w:r>
      <w:r>
        <w:rPr>
          <w:rFonts w:eastAsia="Times New Roman"/>
          <w:b/>
          <w:szCs w:val="24"/>
        </w:rPr>
        <w:t>-</w:t>
      </w:r>
      <w:r w:rsidRPr="001D2ABC">
        <w:rPr>
          <w:rFonts w:eastAsia="Times New Roman"/>
          <w:b/>
          <w:szCs w:val="24"/>
        </w:rPr>
        <w:t>i rend</w:t>
      </w:r>
      <w:r>
        <w:rPr>
          <w:rFonts w:eastAsia="Times New Roman"/>
          <w:b/>
          <w:szCs w:val="24"/>
        </w:rPr>
        <w:t>es</w:t>
      </w:r>
      <w:r w:rsidRPr="001D2ABC">
        <w:rPr>
          <w:rFonts w:eastAsia="Times New Roman"/>
          <w:b/>
          <w:szCs w:val="24"/>
        </w:rPr>
        <w:t xml:space="preserve"> ülésére</w:t>
      </w:r>
    </w:p>
    <w:p w:rsidR="00E87368" w:rsidRPr="001D2ABC" w:rsidRDefault="00E87368" w:rsidP="00E87368">
      <w:pPr>
        <w:jc w:val="both"/>
        <w:rPr>
          <w:rFonts w:eastAsia="Times New Roman"/>
          <w:b/>
          <w:szCs w:val="24"/>
        </w:rPr>
      </w:pPr>
    </w:p>
    <w:p w:rsidR="00E87368" w:rsidRPr="001D2ABC" w:rsidRDefault="00E87368" w:rsidP="00E87368">
      <w:pPr>
        <w:jc w:val="both"/>
        <w:rPr>
          <w:rFonts w:eastAsia="Times New Roman"/>
          <w:b/>
          <w:szCs w:val="24"/>
        </w:rPr>
      </w:pPr>
    </w:p>
    <w:p w:rsidR="00E87368" w:rsidRPr="001D2ABC" w:rsidRDefault="00E87368" w:rsidP="00E87368">
      <w:pPr>
        <w:jc w:val="both"/>
        <w:rPr>
          <w:rFonts w:eastAsia="Times New Roman"/>
          <w:b/>
          <w:szCs w:val="24"/>
        </w:rPr>
      </w:pPr>
    </w:p>
    <w:p w:rsidR="00E87368" w:rsidRDefault="00E87368" w:rsidP="00E87368">
      <w:pPr>
        <w:ind w:left="1418" w:hanging="1418"/>
        <w:jc w:val="both"/>
      </w:pPr>
      <w:r w:rsidRPr="000B3C5A">
        <w:rPr>
          <w:b/>
        </w:rPr>
        <w:t>Tárgy:</w:t>
      </w:r>
      <w:r>
        <w:tab/>
      </w:r>
      <w:r w:rsidR="00607595" w:rsidRPr="00A864DB">
        <w:rPr>
          <w:szCs w:val="24"/>
        </w:rPr>
        <w:t>A Budapest II. kerület területén található zártkerti ingatlanok művelési ágának megváltoztatása</w:t>
      </w:r>
    </w:p>
    <w:p w:rsidR="00E87368" w:rsidRDefault="00E87368" w:rsidP="00E87368">
      <w:pPr>
        <w:jc w:val="both"/>
        <w:rPr>
          <w:rFonts w:eastAsia="Times New Roman"/>
          <w:b/>
          <w:szCs w:val="24"/>
        </w:rPr>
      </w:pPr>
    </w:p>
    <w:p w:rsidR="00E87368" w:rsidRDefault="00E87368" w:rsidP="00E87368">
      <w:pPr>
        <w:jc w:val="both"/>
        <w:rPr>
          <w:rFonts w:eastAsia="Times New Roman"/>
          <w:b/>
          <w:szCs w:val="24"/>
        </w:rPr>
      </w:pPr>
    </w:p>
    <w:p w:rsidR="00E87368" w:rsidRPr="001D2ABC" w:rsidRDefault="00E87368" w:rsidP="00E87368">
      <w:pPr>
        <w:jc w:val="both"/>
        <w:rPr>
          <w:rFonts w:eastAsia="Times New Roman"/>
          <w:b/>
          <w:szCs w:val="24"/>
        </w:rPr>
      </w:pPr>
    </w:p>
    <w:p w:rsidR="00E87368" w:rsidRPr="001D2ABC" w:rsidRDefault="00E87368" w:rsidP="00E87368">
      <w:pPr>
        <w:jc w:val="both"/>
        <w:rPr>
          <w:szCs w:val="24"/>
        </w:rPr>
      </w:pPr>
      <w:r w:rsidRPr="001D2ABC">
        <w:rPr>
          <w:b/>
          <w:szCs w:val="24"/>
        </w:rPr>
        <w:t>Készítette:</w:t>
      </w:r>
      <w:r w:rsidRPr="001D2ABC">
        <w:rPr>
          <w:b/>
          <w:szCs w:val="24"/>
        </w:rPr>
        <w:tab/>
      </w:r>
      <w:r w:rsidRPr="001D2ABC">
        <w:rPr>
          <w:szCs w:val="24"/>
        </w:rPr>
        <w:t>…………………………………..</w:t>
      </w:r>
    </w:p>
    <w:p w:rsidR="00E87368" w:rsidRPr="001D2ABC" w:rsidRDefault="00E87368" w:rsidP="00E87368">
      <w:pPr>
        <w:ind w:left="708" w:firstLine="708"/>
        <w:jc w:val="both"/>
        <w:rPr>
          <w:rFonts w:eastAsia="Times New Roman"/>
          <w:szCs w:val="24"/>
        </w:rPr>
      </w:pPr>
      <w:r>
        <w:rPr>
          <w:rFonts w:eastAsia="Times New Roman"/>
          <w:szCs w:val="24"/>
        </w:rPr>
        <w:t>dr. Láng Orsolya</w:t>
      </w:r>
    </w:p>
    <w:p w:rsidR="00E87368" w:rsidRPr="001D2ABC" w:rsidRDefault="00E87368" w:rsidP="00E87368">
      <w:pPr>
        <w:ind w:left="708" w:firstLine="708"/>
        <w:jc w:val="both"/>
        <w:rPr>
          <w:rFonts w:eastAsia="Times New Roman"/>
          <w:szCs w:val="24"/>
        </w:rPr>
      </w:pPr>
      <w:r w:rsidRPr="001D2ABC">
        <w:rPr>
          <w:rFonts w:eastAsia="Times New Roman"/>
          <w:szCs w:val="24"/>
        </w:rPr>
        <w:t>Vagyonhasznosítási és Ingatlan-nyilvántartási Iroda irodavezetője</w:t>
      </w:r>
    </w:p>
    <w:p w:rsidR="00E87368" w:rsidRPr="001D2ABC" w:rsidRDefault="00E87368" w:rsidP="00E87368">
      <w:pPr>
        <w:pStyle w:val="lfej"/>
        <w:tabs>
          <w:tab w:val="clear" w:pos="4536"/>
          <w:tab w:val="clear" w:pos="9072"/>
        </w:tabs>
        <w:jc w:val="both"/>
        <w:rPr>
          <w:rFonts w:eastAsia="Times New Roman"/>
          <w:szCs w:val="24"/>
        </w:rPr>
      </w:pPr>
    </w:p>
    <w:p w:rsidR="00E87368" w:rsidRPr="001D2ABC" w:rsidRDefault="00E87368" w:rsidP="00E87368">
      <w:pPr>
        <w:jc w:val="both"/>
        <w:rPr>
          <w:rFonts w:eastAsia="Times New Roman"/>
          <w:b/>
          <w:bCs/>
          <w:szCs w:val="24"/>
        </w:rPr>
      </w:pPr>
    </w:p>
    <w:p w:rsidR="00E87368" w:rsidRPr="001D2ABC" w:rsidRDefault="00E87368" w:rsidP="00E87368">
      <w:pPr>
        <w:jc w:val="both"/>
        <w:rPr>
          <w:rFonts w:eastAsia="Times New Roman"/>
          <w:b/>
          <w:bCs/>
          <w:szCs w:val="24"/>
        </w:rPr>
      </w:pPr>
    </w:p>
    <w:p w:rsidR="00E87368" w:rsidRPr="001D2ABC" w:rsidRDefault="00E87368" w:rsidP="00E87368">
      <w:pPr>
        <w:jc w:val="both"/>
        <w:rPr>
          <w:rFonts w:eastAsia="Times New Roman"/>
          <w:b/>
          <w:bCs/>
          <w:szCs w:val="24"/>
        </w:rPr>
      </w:pPr>
    </w:p>
    <w:p w:rsidR="00E87368" w:rsidRPr="001D2ABC" w:rsidRDefault="00E87368" w:rsidP="00E87368">
      <w:pPr>
        <w:jc w:val="both"/>
        <w:rPr>
          <w:rFonts w:eastAsia="Times New Roman"/>
          <w:szCs w:val="24"/>
        </w:rPr>
      </w:pPr>
      <w:r>
        <w:rPr>
          <w:rFonts w:eastAsia="Times New Roman"/>
          <w:b/>
          <w:bCs/>
          <w:szCs w:val="24"/>
        </w:rPr>
        <w:t>Egyeztetve:</w:t>
      </w:r>
      <w:r>
        <w:rPr>
          <w:rFonts w:eastAsia="Times New Roman"/>
          <w:b/>
          <w:bCs/>
          <w:szCs w:val="24"/>
        </w:rPr>
        <w:tab/>
      </w:r>
      <w:r w:rsidRPr="001D2ABC">
        <w:rPr>
          <w:rFonts w:eastAsia="Times New Roman"/>
          <w:szCs w:val="24"/>
        </w:rPr>
        <w:t>…................................................</w:t>
      </w:r>
    </w:p>
    <w:p w:rsidR="00E87368" w:rsidRPr="001D2ABC" w:rsidRDefault="00E87368" w:rsidP="00E87368">
      <w:pPr>
        <w:jc w:val="both"/>
        <w:rPr>
          <w:rFonts w:eastAsia="Times New Roman"/>
          <w:szCs w:val="24"/>
        </w:rPr>
      </w:pPr>
      <w:r w:rsidRPr="001D2ABC">
        <w:rPr>
          <w:rFonts w:eastAsia="Times New Roman"/>
          <w:b/>
          <w:szCs w:val="24"/>
        </w:rPr>
        <w:tab/>
      </w:r>
      <w:r w:rsidRPr="001D2ABC">
        <w:rPr>
          <w:rFonts w:eastAsia="Times New Roman"/>
          <w:b/>
          <w:szCs w:val="24"/>
        </w:rPr>
        <w:tab/>
      </w:r>
      <w:r>
        <w:rPr>
          <w:rFonts w:eastAsia="Times New Roman"/>
          <w:szCs w:val="24"/>
        </w:rPr>
        <w:t>Dankó Virág</w:t>
      </w:r>
    </w:p>
    <w:p w:rsidR="00E87368" w:rsidRPr="001D2ABC" w:rsidRDefault="00E87368" w:rsidP="00E87368">
      <w:pPr>
        <w:jc w:val="both"/>
        <w:rPr>
          <w:rFonts w:eastAsia="Times New Roman"/>
          <w:szCs w:val="24"/>
        </w:rPr>
      </w:pPr>
      <w:r w:rsidRPr="001D2ABC">
        <w:rPr>
          <w:rFonts w:eastAsia="Times New Roman"/>
          <w:szCs w:val="24"/>
        </w:rPr>
        <w:tab/>
      </w:r>
      <w:r w:rsidRPr="001D2ABC">
        <w:rPr>
          <w:rFonts w:eastAsia="Times New Roman"/>
          <w:szCs w:val="24"/>
        </w:rPr>
        <w:tab/>
        <w:t>alpolgármester</w:t>
      </w:r>
    </w:p>
    <w:p w:rsidR="00E87368" w:rsidRPr="001D2ABC" w:rsidRDefault="00E87368" w:rsidP="00E87368">
      <w:pPr>
        <w:jc w:val="both"/>
        <w:rPr>
          <w:rFonts w:eastAsia="Times New Roman"/>
          <w:b/>
          <w:szCs w:val="24"/>
        </w:rPr>
      </w:pPr>
    </w:p>
    <w:p w:rsidR="00E87368" w:rsidRPr="001D2ABC" w:rsidRDefault="00E87368" w:rsidP="00E87368">
      <w:pPr>
        <w:jc w:val="both"/>
        <w:rPr>
          <w:rFonts w:eastAsia="Times New Roman"/>
          <w:szCs w:val="24"/>
        </w:rPr>
      </w:pPr>
    </w:p>
    <w:p w:rsidR="00E87368" w:rsidRPr="001D2ABC" w:rsidRDefault="00E87368" w:rsidP="00E87368">
      <w:pPr>
        <w:jc w:val="both"/>
        <w:rPr>
          <w:rFonts w:eastAsia="Times New Roman"/>
          <w:szCs w:val="24"/>
        </w:rPr>
      </w:pPr>
    </w:p>
    <w:p w:rsidR="00E87368" w:rsidRPr="001D2ABC" w:rsidRDefault="00E87368" w:rsidP="00E87368">
      <w:pPr>
        <w:jc w:val="both"/>
        <w:rPr>
          <w:rFonts w:eastAsia="Times New Roman"/>
          <w:szCs w:val="24"/>
        </w:rPr>
      </w:pPr>
    </w:p>
    <w:p w:rsidR="00E87368" w:rsidRPr="001D2ABC" w:rsidRDefault="00E87368" w:rsidP="00E87368">
      <w:pPr>
        <w:jc w:val="both"/>
        <w:rPr>
          <w:szCs w:val="24"/>
        </w:rPr>
      </w:pPr>
      <w:r w:rsidRPr="001D2ABC">
        <w:rPr>
          <w:b/>
          <w:szCs w:val="24"/>
        </w:rPr>
        <w:t>Látta:</w:t>
      </w:r>
      <w:r w:rsidRPr="001D2ABC">
        <w:rPr>
          <w:b/>
          <w:szCs w:val="24"/>
        </w:rPr>
        <w:tab/>
      </w:r>
      <w:r w:rsidRPr="001D2ABC">
        <w:rPr>
          <w:b/>
          <w:szCs w:val="24"/>
        </w:rPr>
        <w:tab/>
      </w:r>
      <w:r w:rsidRPr="001D2ABC">
        <w:rPr>
          <w:szCs w:val="24"/>
        </w:rPr>
        <w:t>...........................................................</w:t>
      </w:r>
    </w:p>
    <w:p w:rsidR="00E87368" w:rsidRPr="001D2ABC" w:rsidRDefault="00E87368" w:rsidP="00E87368">
      <w:pPr>
        <w:ind w:left="708" w:firstLine="708"/>
        <w:jc w:val="both"/>
        <w:rPr>
          <w:rFonts w:eastAsia="Times New Roman"/>
          <w:szCs w:val="24"/>
        </w:rPr>
      </w:pPr>
      <w:r>
        <w:rPr>
          <w:rFonts w:eastAsia="Times New Roman"/>
          <w:szCs w:val="24"/>
        </w:rPr>
        <w:t>dr. Szalai Tibor</w:t>
      </w:r>
    </w:p>
    <w:p w:rsidR="00E87368" w:rsidRPr="001D2ABC" w:rsidRDefault="00E87368" w:rsidP="00E87368">
      <w:pPr>
        <w:ind w:left="708" w:firstLine="708"/>
        <w:jc w:val="both"/>
        <w:rPr>
          <w:rFonts w:eastAsia="Times New Roman"/>
          <w:szCs w:val="24"/>
        </w:rPr>
      </w:pPr>
      <w:r w:rsidRPr="001D2ABC">
        <w:rPr>
          <w:rFonts w:eastAsia="Times New Roman"/>
          <w:szCs w:val="24"/>
        </w:rPr>
        <w:t>jegyző</w:t>
      </w:r>
    </w:p>
    <w:p w:rsidR="00E87368" w:rsidRPr="001D2ABC" w:rsidRDefault="00E87368" w:rsidP="00E87368">
      <w:pPr>
        <w:jc w:val="both"/>
        <w:rPr>
          <w:rFonts w:eastAsia="Times New Roman"/>
          <w:szCs w:val="24"/>
        </w:rPr>
      </w:pPr>
    </w:p>
    <w:p w:rsidR="00E87368" w:rsidRDefault="00E87368" w:rsidP="00E87368">
      <w:pPr>
        <w:jc w:val="both"/>
        <w:rPr>
          <w:rFonts w:eastAsia="Times New Roman"/>
          <w:szCs w:val="24"/>
        </w:rPr>
      </w:pPr>
    </w:p>
    <w:p w:rsidR="00E87368" w:rsidRDefault="00E87368" w:rsidP="00E87368">
      <w:pPr>
        <w:jc w:val="both"/>
        <w:rPr>
          <w:rFonts w:eastAsia="Times New Roman"/>
          <w:szCs w:val="24"/>
        </w:rPr>
      </w:pPr>
    </w:p>
    <w:p w:rsidR="00E87368" w:rsidRDefault="00E87368" w:rsidP="00E87368">
      <w:pPr>
        <w:jc w:val="both"/>
        <w:rPr>
          <w:rFonts w:eastAsia="Times New Roman"/>
          <w:szCs w:val="24"/>
        </w:rPr>
      </w:pPr>
    </w:p>
    <w:p w:rsidR="00E87368" w:rsidRDefault="00E87368" w:rsidP="00E87368">
      <w:pPr>
        <w:jc w:val="both"/>
        <w:rPr>
          <w:rFonts w:eastAsia="Times New Roman"/>
          <w:szCs w:val="24"/>
        </w:rPr>
      </w:pPr>
    </w:p>
    <w:p w:rsidR="00E87368" w:rsidRPr="001D2ABC" w:rsidRDefault="00E87368" w:rsidP="00E87368">
      <w:pPr>
        <w:jc w:val="both"/>
        <w:rPr>
          <w:rFonts w:eastAsia="Times New Roman"/>
          <w:szCs w:val="24"/>
        </w:rPr>
      </w:pPr>
    </w:p>
    <w:p w:rsidR="00E87368" w:rsidRPr="001D2ABC" w:rsidRDefault="00E87368" w:rsidP="00E87368">
      <w:pPr>
        <w:jc w:val="both"/>
        <w:rPr>
          <w:rFonts w:eastAsia="Times New Roman"/>
          <w:szCs w:val="24"/>
        </w:rPr>
      </w:pPr>
    </w:p>
    <w:p w:rsidR="00E87368" w:rsidRPr="001D2ABC" w:rsidRDefault="00E87368" w:rsidP="00E87368">
      <w:pPr>
        <w:jc w:val="right"/>
        <w:rPr>
          <w:rFonts w:eastAsia="Times New Roman"/>
          <w:szCs w:val="24"/>
        </w:rPr>
      </w:pPr>
      <w:r>
        <w:rPr>
          <w:rFonts w:eastAsia="Times New Roman"/>
          <w:szCs w:val="24"/>
        </w:rPr>
        <w:t>Napirend tárgyalása zárt ülést nem igényel!</w:t>
      </w:r>
    </w:p>
    <w:p w:rsidR="00E87368" w:rsidRPr="00253D50" w:rsidRDefault="00E87368" w:rsidP="00E87368">
      <w:pPr>
        <w:jc w:val="both"/>
        <w:rPr>
          <w:b/>
          <w:szCs w:val="24"/>
        </w:rPr>
      </w:pPr>
      <w:r>
        <w:br w:type="page"/>
      </w:r>
      <w:r w:rsidRPr="00253D50">
        <w:rPr>
          <w:b/>
          <w:szCs w:val="24"/>
        </w:rPr>
        <w:lastRenderedPageBreak/>
        <w:t>Tisztelt Képviselő-testület!</w:t>
      </w:r>
    </w:p>
    <w:p w:rsidR="00E87368" w:rsidRDefault="00E87368" w:rsidP="00E87368">
      <w:pPr>
        <w:tabs>
          <w:tab w:val="center" w:pos="6195"/>
        </w:tabs>
        <w:jc w:val="both"/>
        <w:rPr>
          <w:kern w:val="2"/>
          <w:szCs w:val="24"/>
        </w:rPr>
      </w:pPr>
    </w:p>
    <w:p w:rsidR="00413E9B" w:rsidRDefault="00413E9B" w:rsidP="00E87368">
      <w:pPr>
        <w:tabs>
          <w:tab w:val="center" w:pos="6195"/>
        </w:tabs>
        <w:jc w:val="both"/>
        <w:rPr>
          <w:kern w:val="2"/>
          <w:szCs w:val="24"/>
        </w:rPr>
      </w:pPr>
    </w:p>
    <w:p w:rsidR="001D3824" w:rsidRPr="001D3824" w:rsidRDefault="001D3824" w:rsidP="001D3824">
      <w:pPr>
        <w:widowControl/>
        <w:shd w:val="clear" w:color="auto" w:fill="FFFFFF"/>
        <w:suppressAutoHyphens w:val="0"/>
        <w:jc w:val="both"/>
        <w:textAlignment w:val="baseline"/>
        <w:rPr>
          <w:rFonts w:eastAsia="Times New Roman"/>
          <w:kern w:val="2"/>
          <w:szCs w:val="24"/>
          <w:lang w:eastAsia="hu-HU"/>
        </w:rPr>
      </w:pPr>
      <w:r w:rsidRPr="001D3824">
        <w:rPr>
          <w:rFonts w:eastAsia="Times New Roman"/>
          <w:kern w:val="2"/>
          <w:szCs w:val="24"/>
          <w:lang w:eastAsia="hu-HU"/>
        </w:rPr>
        <w:t xml:space="preserve">A Budapest II. kerület területén több ingatlan is van, amely zártkerti övezetbe tartozik. </w:t>
      </w:r>
      <w:proofErr w:type="gramStart"/>
      <w:r w:rsidRPr="001D3824">
        <w:rPr>
          <w:rFonts w:eastAsia="Times New Roman"/>
          <w:kern w:val="2"/>
          <w:szCs w:val="24"/>
          <w:lang w:eastAsia="hu-HU"/>
        </w:rPr>
        <w:t>Ezen ingatlanok egyrészt a mező- és erdőgazdasági földek forgalmáról szóló 2013. évi CXXII. törvény (Földforgalmi törvény) hatálya alá tartoznak, ennek folytán ugyanolyan hosszadalmas procedúrával idegeníthetők el, mint bármely más mezőgazdasági ingatlan (kötelező kifüggesztés, elővásárlási jogok, hosszadalmas földhivatali eljárás), másrészt a termőföld védelméről szóló 2007. évi CXXIX. törvényben előírt hasznosítási kötelezettségnek is eleget kell tenni azzal, hogy e kötelezettség elmulasztása miatt a tulajdonossal/földhasználóval szemben földvédelmi bírság szabható ki.</w:t>
      </w:r>
      <w:proofErr w:type="gramEnd"/>
    </w:p>
    <w:p w:rsidR="001D3824" w:rsidRPr="001D3824" w:rsidRDefault="001D3824" w:rsidP="001D3824">
      <w:pPr>
        <w:keepLines/>
        <w:widowControl/>
        <w:suppressAutoHyphens w:val="0"/>
        <w:jc w:val="both"/>
        <w:rPr>
          <w:rFonts w:eastAsia="Times New Roman"/>
          <w:kern w:val="2"/>
          <w:szCs w:val="24"/>
          <w:lang w:eastAsia="hu-HU"/>
        </w:rPr>
      </w:pPr>
    </w:p>
    <w:p w:rsidR="001D3824" w:rsidRPr="001D3824" w:rsidRDefault="001D3824" w:rsidP="001D3824">
      <w:pPr>
        <w:keepLines/>
        <w:widowControl/>
        <w:suppressAutoHyphens w:val="0"/>
        <w:jc w:val="both"/>
        <w:rPr>
          <w:rFonts w:eastAsia="Times New Roman"/>
          <w:szCs w:val="24"/>
          <w:lang w:eastAsia="hu-HU"/>
        </w:rPr>
      </w:pPr>
      <w:r w:rsidRPr="001D3824">
        <w:rPr>
          <w:rFonts w:eastAsia="Times New Roman"/>
          <w:szCs w:val="24"/>
          <w:lang w:eastAsia="hu-HU"/>
        </w:rPr>
        <w:t>A Földforgalmi törvény alapján az adásvételt okiratba (szerződés) kell foglalni, majd a tulajdonosnak (eladónak) az ingatlan fekvése szerint illetékes települési/kerületi önkormányzat jegyzőjéhez kérelmet kell benyújtania az adásvételi szerződés hirdetményi úton történő közlése iránt. A szerződést a polgármesteri hivatal hirdetőtábláján 60 napra ki kell függeszteni, illetőleg a kormányzati portálra (Magyarország</w:t>
      </w:r>
      <w:proofErr w:type="gramStart"/>
      <w:r w:rsidRPr="001D3824">
        <w:rPr>
          <w:rFonts w:eastAsia="Times New Roman"/>
          <w:szCs w:val="24"/>
          <w:lang w:eastAsia="hu-HU"/>
        </w:rPr>
        <w:t>.hu</w:t>
      </w:r>
      <w:proofErr w:type="gramEnd"/>
      <w:r w:rsidRPr="001D3824">
        <w:rPr>
          <w:rFonts w:eastAsia="Times New Roman"/>
          <w:szCs w:val="24"/>
          <w:lang w:eastAsia="hu-HU"/>
        </w:rPr>
        <w:t>) feltölteni.</w:t>
      </w:r>
    </w:p>
    <w:p w:rsidR="001D3824" w:rsidRPr="001D3824" w:rsidRDefault="001D3824" w:rsidP="001D3824">
      <w:pPr>
        <w:keepLines/>
        <w:widowControl/>
        <w:suppressAutoHyphens w:val="0"/>
        <w:jc w:val="both"/>
        <w:rPr>
          <w:rFonts w:eastAsia="Times New Roman"/>
          <w:szCs w:val="24"/>
          <w:lang w:eastAsia="hu-HU"/>
        </w:rPr>
      </w:pPr>
      <w:r w:rsidRPr="001D3824">
        <w:rPr>
          <w:rFonts w:eastAsia="Times New Roman"/>
          <w:szCs w:val="24"/>
          <w:lang w:eastAsia="hu-HU"/>
        </w:rPr>
        <w:t>A kifüggesztési idő leteltét követően az adásvételi szerződést, amennyiben az nem mentes a mezőgazdasági szakigazgatási szerv jóváhagyása alól, meg kell küldeni a mezőgazdasági igazgatási szerv (Kormányhivatal Földhivatali Főosztálya) részére jóváhagyás céljából, és ezzel egy</w:t>
      </w:r>
      <w:r w:rsidR="00413E9B">
        <w:rPr>
          <w:rFonts w:eastAsia="Times New Roman"/>
          <w:szCs w:val="24"/>
          <w:lang w:eastAsia="hu-HU"/>
        </w:rPr>
        <w:t xml:space="preserve"> </w:t>
      </w:r>
      <w:r w:rsidRPr="001D3824">
        <w:rPr>
          <w:rFonts w:eastAsia="Times New Roman"/>
          <w:szCs w:val="24"/>
          <w:lang w:eastAsia="hu-HU"/>
        </w:rPr>
        <w:t>időben jelezni kell azt is, hogy a kifüggesztés időtartama alatt elővásárlásra jogosulttól érkezett-e ajánlat.</w:t>
      </w:r>
    </w:p>
    <w:p w:rsidR="001D3824" w:rsidRPr="001D3824" w:rsidRDefault="001D3824" w:rsidP="001D3824">
      <w:pPr>
        <w:keepLines/>
        <w:widowControl/>
        <w:suppressAutoHyphens w:val="0"/>
        <w:jc w:val="both"/>
        <w:rPr>
          <w:rFonts w:eastAsia="Times New Roman"/>
          <w:szCs w:val="24"/>
          <w:lang w:eastAsia="hu-HU"/>
        </w:rPr>
      </w:pPr>
      <w:r w:rsidRPr="001D3824">
        <w:rPr>
          <w:rFonts w:eastAsia="Times New Roman"/>
          <w:szCs w:val="24"/>
          <w:lang w:eastAsia="hu-HU"/>
        </w:rPr>
        <w:t>A Földhivatali Főosztály megvizsgálja az adásvételi szerződést formai és tartalmi szempontból, majd ha rendben találja azt, megküldi a helyi földbizottság részére, hogy annak állásfoglalását is beszerezze.</w:t>
      </w:r>
    </w:p>
    <w:p w:rsidR="001D3824" w:rsidRPr="001D3824" w:rsidRDefault="001D3824" w:rsidP="001D3824">
      <w:pPr>
        <w:keepLines/>
        <w:widowControl/>
        <w:suppressAutoHyphens w:val="0"/>
        <w:jc w:val="both"/>
        <w:rPr>
          <w:rFonts w:eastAsia="Times New Roman"/>
          <w:szCs w:val="24"/>
          <w:lang w:eastAsia="hu-HU"/>
        </w:rPr>
      </w:pPr>
      <w:r w:rsidRPr="001D3824">
        <w:rPr>
          <w:rFonts w:eastAsia="Times New Roman"/>
          <w:szCs w:val="24"/>
          <w:lang w:eastAsia="hu-HU"/>
        </w:rPr>
        <w:t xml:space="preserve">A mező- és erdőgazdasági földek forgalmáról szóló 2013. évi CXXII. törvénnyel összefüggő egyes rendelkezésekről és átmeneti szabályokról szóló 2013. évi CCXII. törvény (továbbiakban: </w:t>
      </w:r>
      <w:proofErr w:type="spellStart"/>
      <w:r w:rsidRPr="001D3824">
        <w:rPr>
          <w:rFonts w:eastAsia="Times New Roman"/>
          <w:szCs w:val="24"/>
          <w:lang w:eastAsia="hu-HU"/>
        </w:rPr>
        <w:t>Fétv</w:t>
      </w:r>
      <w:proofErr w:type="spellEnd"/>
      <w:r w:rsidRPr="001D3824">
        <w:rPr>
          <w:rFonts w:eastAsia="Times New Roman"/>
          <w:szCs w:val="24"/>
          <w:lang w:eastAsia="hu-HU"/>
        </w:rPr>
        <w:t>.) 103.§ (1) bekezdése szerint, ha a településen 2014. május 1-jéig a helyi földbizottság tagjainak megválasztására nem kerül sor, úgy a mezőgazdasági igazgatási szerv a föld tulajdonjoga megszerzésének a hatósági jóváhagyása iránti eljárásban a Kamarának a föld fekvése szerinti területi szervét keresi meg állásfoglalás kiadása céljából. Ezt a feladatot így „átmenetileg” a Magyar Agrár-, Élelmiszergazdasági és Vidékfejlesztési Kamara (a továbbiakban: Agrárkamara vagy NAK) látja el. A NAK az adás-vételi szerződést a köztudomású tények és legjobb ismeretei alapján értékeli. Az Agrárkamara az általa kibocsátott állásfoglalást szintén megküldi a polgármesteri hivatalnak azzal, hogy azt újabb 5 napra a hirdetőtáblára függessze ki.</w:t>
      </w:r>
    </w:p>
    <w:p w:rsidR="001D3824" w:rsidRPr="001D3824" w:rsidRDefault="001D3824" w:rsidP="001D3824">
      <w:pPr>
        <w:keepLines/>
        <w:widowControl/>
        <w:suppressAutoHyphens w:val="0"/>
        <w:jc w:val="both"/>
        <w:rPr>
          <w:rFonts w:eastAsia="Times New Roman"/>
          <w:szCs w:val="24"/>
          <w:lang w:eastAsia="hu-HU"/>
        </w:rPr>
      </w:pPr>
    </w:p>
    <w:p w:rsidR="001D3824" w:rsidRPr="001D3824" w:rsidRDefault="001D3824" w:rsidP="001D3824">
      <w:pPr>
        <w:keepLines/>
        <w:widowControl/>
        <w:suppressAutoHyphens w:val="0"/>
        <w:jc w:val="both"/>
        <w:rPr>
          <w:rFonts w:eastAsia="Times New Roman"/>
          <w:lang w:eastAsia="hu-HU"/>
        </w:rPr>
      </w:pPr>
      <w:r w:rsidRPr="001D3824">
        <w:rPr>
          <w:rFonts w:eastAsia="Times New Roman"/>
          <w:kern w:val="2"/>
          <w:lang w:eastAsia="hu-HU"/>
        </w:rPr>
        <w:t xml:space="preserve">A termőföld védelméről szóló 2007. évi CXXIX. törvény (Inytv.) </w:t>
      </w:r>
      <w:r w:rsidRPr="001D3824">
        <w:rPr>
          <w:rFonts w:eastAsia="Times New Roman"/>
          <w:b/>
          <w:bCs/>
          <w:lang w:eastAsia="hu-HU"/>
        </w:rPr>
        <w:t xml:space="preserve">5. § </w:t>
      </w:r>
      <w:r w:rsidRPr="001D3824">
        <w:rPr>
          <w:rFonts w:eastAsia="Times New Roman"/>
          <w:lang w:eastAsia="hu-HU"/>
        </w:rPr>
        <w:t>(1)-(6) bekezdése értelmében a „földhasználó - ha e törvény másként nem rendelkezik, választása szerint - köteles a termőföldet művelési ágának megfelelő termeléssel hasznosítani, vagy termelés folytatása nélkül a talajvédelmi előírások betartása mellett a gyomnövények megtelepedését és terjedését megakadályozni (hasznosítási kötelezettség).</w:t>
      </w:r>
    </w:p>
    <w:p w:rsidR="001D3824" w:rsidRPr="001D3824" w:rsidRDefault="001D3824" w:rsidP="001D3824">
      <w:pPr>
        <w:keepLines/>
        <w:widowControl/>
        <w:suppressAutoHyphens w:val="0"/>
        <w:ind w:firstLine="204"/>
        <w:jc w:val="both"/>
        <w:rPr>
          <w:rFonts w:eastAsia="Times New Roman"/>
          <w:lang w:eastAsia="hu-HU"/>
        </w:rPr>
      </w:pPr>
      <w:r w:rsidRPr="001D3824">
        <w:rPr>
          <w:rFonts w:eastAsia="Times New Roman"/>
          <w:lang w:eastAsia="hu-HU"/>
        </w:rPr>
        <w:t>(2) Szőlőt és gyümölcsöst a művelési ágának megfelelő termeléssel kell hasznosítani.</w:t>
      </w:r>
    </w:p>
    <w:p w:rsidR="001D3824" w:rsidRPr="001D3824" w:rsidRDefault="001D3824" w:rsidP="001D3824">
      <w:pPr>
        <w:keepLines/>
        <w:widowControl/>
        <w:suppressAutoHyphens w:val="0"/>
        <w:ind w:firstLine="204"/>
        <w:jc w:val="both"/>
        <w:rPr>
          <w:rFonts w:eastAsia="Times New Roman"/>
          <w:lang w:eastAsia="hu-HU"/>
        </w:rPr>
      </w:pPr>
      <w:r w:rsidRPr="001D3824">
        <w:rPr>
          <w:rFonts w:eastAsia="Times New Roman"/>
          <w:lang w:eastAsia="hu-HU"/>
        </w:rPr>
        <w:t>(3) Ha az ingatlanügyi hatóság engedélyezte a termőföld más célú hasznosítását, a földhasználó vagy az igénybevevő köteles a termőföldet az első igénybevételig az (1) és (2) bekezdésben meghatározottak szerint hasznosítani (ideiglenes hasznosítás).</w:t>
      </w:r>
    </w:p>
    <w:p w:rsidR="001D3824" w:rsidRDefault="001D3824" w:rsidP="001D3824">
      <w:pPr>
        <w:keepLines/>
        <w:widowControl/>
        <w:suppressAutoHyphens w:val="0"/>
        <w:ind w:firstLine="204"/>
        <w:jc w:val="both"/>
        <w:rPr>
          <w:rFonts w:eastAsia="Times New Roman"/>
          <w:lang w:eastAsia="hu-HU"/>
        </w:rPr>
      </w:pPr>
      <w:r w:rsidRPr="001D3824">
        <w:rPr>
          <w:rFonts w:eastAsia="Times New Roman"/>
          <w:lang w:eastAsia="hu-HU"/>
        </w:rPr>
        <w:t xml:space="preserve">(4) A földhasználó köteles a termőföldnek nem minősülő ingatlanon a növényzet gondozását rendszeresen elvégezni, ha ez az ingatlan más célú hasznosításának megfelelő </w:t>
      </w:r>
      <w:proofErr w:type="spellStart"/>
      <w:r w:rsidRPr="001D3824">
        <w:rPr>
          <w:rFonts w:eastAsia="Times New Roman"/>
          <w:lang w:eastAsia="hu-HU"/>
        </w:rPr>
        <w:t>területfelhasználást</w:t>
      </w:r>
      <w:proofErr w:type="spellEnd"/>
      <w:r w:rsidRPr="001D3824">
        <w:rPr>
          <w:rFonts w:eastAsia="Times New Roman"/>
          <w:lang w:eastAsia="hu-HU"/>
        </w:rPr>
        <w:t xml:space="preserve"> nem akadályozza, illetőleg nem korlátozza (mellékhasznosítás).</w:t>
      </w:r>
    </w:p>
    <w:p w:rsidR="009C02E8" w:rsidRPr="00413E9B" w:rsidRDefault="009C02E8" w:rsidP="00413E9B">
      <w:pPr>
        <w:keepLines/>
        <w:widowControl/>
        <w:suppressAutoHyphens w:val="0"/>
        <w:jc w:val="both"/>
        <w:rPr>
          <w:rFonts w:eastAsia="Times New Roman"/>
          <w:szCs w:val="24"/>
          <w:lang w:eastAsia="hu-HU"/>
        </w:rPr>
      </w:pPr>
    </w:p>
    <w:p w:rsidR="001D3824" w:rsidRPr="001D3824" w:rsidRDefault="001D3824" w:rsidP="001D3824">
      <w:pPr>
        <w:keepLines/>
        <w:widowControl/>
        <w:suppressAutoHyphens w:val="0"/>
        <w:ind w:firstLine="204"/>
        <w:jc w:val="both"/>
        <w:rPr>
          <w:rFonts w:eastAsia="Times New Roman"/>
          <w:lang w:eastAsia="hu-HU"/>
        </w:rPr>
      </w:pPr>
      <w:r w:rsidRPr="001D3824">
        <w:rPr>
          <w:rFonts w:eastAsia="Times New Roman"/>
          <w:lang w:eastAsia="hu-HU"/>
        </w:rPr>
        <w:lastRenderedPageBreak/>
        <w:t>(5) Az (1)-(4) bekezdésben előírtakat az ingatlanügyi hatóság rendszeresen ellenőrzi.</w:t>
      </w:r>
    </w:p>
    <w:p w:rsidR="001D3824" w:rsidRPr="001D3824" w:rsidRDefault="001D3824" w:rsidP="001D3824">
      <w:pPr>
        <w:keepLines/>
        <w:widowControl/>
        <w:suppressAutoHyphens w:val="0"/>
        <w:ind w:firstLine="204"/>
        <w:jc w:val="both"/>
        <w:rPr>
          <w:rFonts w:eastAsia="Times New Roman"/>
          <w:lang w:eastAsia="hu-HU"/>
        </w:rPr>
      </w:pPr>
      <w:r w:rsidRPr="001D3824">
        <w:rPr>
          <w:rFonts w:eastAsia="Times New Roman"/>
          <w:lang w:eastAsia="hu-HU"/>
        </w:rPr>
        <w:t>(6) Az ingatlanügyi hatóság az (1)-(4) bekezdésben foglalt kötelezettségek elmulasztása miatt a földvédelmi bírság megfizetésére kötelező jogerős határozatának egy példányát közli a mezőgazdasági igazgatási szervvel."</w:t>
      </w:r>
    </w:p>
    <w:p w:rsidR="001D3824" w:rsidRPr="001D3824" w:rsidRDefault="001D3824" w:rsidP="001D3824">
      <w:pPr>
        <w:keepLines/>
        <w:widowControl/>
        <w:suppressAutoHyphens w:val="0"/>
        <w:jc w:val="both"/>
        <w:rPr>
          <w:rFonts w:eastAsia="Times New Roman"/>
          <w:szCs w:val="24"/>
          <w:lang w:eastAsia="hu-HU"/>
        </w:rPr>
      </w:pPr>
    </w:p>
    <w:p w:rsidR="001D3824" w:rsidRPr="001D3824" w:rsidRDefault="001D3824" w:rsidP="001D3824">
      <w:pPr>
        <w:keepLines/>
        <w:widowControl/>
        <w:suppressAutoHyphens w:val="0"/>
        <w:jc w:val="both"/>
        <w:rPr>
          <w:rFonts w:eastAsia="Times New Roman"/>
          <w:szCs w:val="24"/>
          <w:lang w:eastAsia="hu-HU"/>
        </w:rPr>
      </w:pPr>
      <w:r w:rsidRPr="001D3824">
        <w:rPr>
          <w:rFonts w:eastAsia="Times New Roman"/>
          <w:szCs w:val="24"/>
          <w:lang w:eastAsia="hu-HU"/>
        </w:rPr>
        <w:t>Az ingatlan-nyilvántartásról szóló 1997. évi CXLI törvény 89/A §-</w:t>
      </w:r>
      <w:proofErr w:type="gramStart"/>
      <w:r w:rsidRPr="001D3824">
        <w:rPr>
          <w:rFonts w:eastAsia="Times New Roman"/>
          <w:szCs w:val="24"/>
          <w:lang w:eastAsia="hu-HU"/>
        </w:rPr>
        <w:t>a</w:t>
      </w:r>
      <w:proofErr w:type="gramEnd"/>
      <w:r w:rsidRPr="001D3824">
        <w:rPr>
          <w:rFonts w:eastAsia="Times New Roman"/>
          <w:szCs w:val="24"/>
          <w:lang w:eastAsia="hu-HU"/>
        </w:rPr>
        <w:t xml:space="preserve"> úgy rendelkezik, hogy „(1) A tulajdonos - a törvény végrehajtására kiadott rendeletben meghatározottak szerint - 2016. december 31-ig kérheti az ingatlan-nyilvántartásban zártkertként nyilvántartott ingatlana ( a továbbiakban: zártkerti ingatlan) művelési ágának művelés alól kivett területként történő átvezetését.</w:t>
      </w:r>
    </w:p>
    <w:p w:rsidR="001D3824" w:rsidRPr="001D3824" w:rsidRDefault="001D3824" w:rsidP="001D3824">
      <w:pPr>
        <w:keepLines/>
        <w:widowControl/>
        <w:suppressAutoHyphens w:val="0"/>
        <w:jc w:val="both"/>
        <w:rPr>
          <w:rFonts w:eastAsia="Times New Roman"/>
          <w:szCs w:val="24"/>
          <w:lang w:eastAsia="hu-HU"/>
        </w:rPr>
      </w:pPr>
      <w:r w:rsidRPr="001D3824">
        <w:rPr>
          <w:rFonts w:eastAsia="Times New Roman"/>
          <w:szCs w:val="24"/>
          <w:lang w:eastAsia="hu-HU"/>
        </w:rPr>
        <w:t>(2) A zártkerti ingatlan művelési ágának művelés alól kivett területként történő átvezetése a zártkerti ingatlan meghatározott részére is kérhető. Ez esetben a zártkerti ingatlant meg kell osztani.”</w:t>
      </w:r>
    </w:p>
    <w:p w:rsidR="001D3824" w:rsidRPr="001D3824" w:rsidRDefault="001D3824" w:rsidP="001D3824">
      <w:pPr>
        <w:keepLines/>
        <w:widowControl/>
        <w:suppressAutoHyphens w:val="0"/>
        <w:jc w:val="both"/>
        <w:rPr>
          <w:rFonts w:eastAsia="Times New Roman"/>
          <w:szCs w:val="24"/>
          <w:lang w:eastAsia="hu-HU"/>
        </w:rPr>
      </w:pPr>
    </w:p>
    <w:p w:rsidR="001D3824" w:rsidRPr="001D3824" w:rsidRDefault="001D3824" w:rsidP="001D3824">
      <w:pPr>
        <w:widowControl/>
        <w:shd w:val="clear" w:color="auto" w:fill="FFFFFF"/>
        <w:suppressAutoHyphens w:val="0"/>
        <w:jc w:val="both"/>
        <w:textAlignment w:val="baseline"/>
        <w:rPr>
          <w:rFonts w:eastAsia="Times New Roman"/>
          <w:color w:val="000000"/>
          <w:szCs w:val="24"/>
          <w:lang w:eastAsia="hu-HU"/>
        </w:rPr>
      </w:pPr>
      <w:r w:rsidRPr="001D3824">
        <w:rPr>
          <w:rFonts w:eastAsia="Times New Roman"/>
          <w:color w:val="000000"/>
          <w:szCs w:val="24"/>
          <w:lang w:eastAsia="hu-HU"/>
        </w:rPr>
        <w:t>Ebből kifolyólag megszűnhet a hasznosítási kötelezettség, valamint az ingatlanok kifüggesztés és jóváhagyás nélküli adásvétele, egyúttal a nem eredeti céljuknak megfelelően használt zártkerti ingatlanok a tényleges funkciójuknak (pl. lakóingatlan, üdülő) megfelelően vehetnek részt az ingatlanforgalomban.</w:t>
      </w:r>
    </w:p>
    <w:p w:rsidR="001D3824" w:rsidRPr="001D3824" w:rsidRDefault="001D3824" w:rsidP="001D3824">
      <w:pPr>
        <w:widowControl/>
        <w:shd w:val="clear" w:color="auto" w:fill="FFFFFF"/>
        <w:suppressAutoHyphens w:val="0"/>
        <w:jc w:val="both"/>
        <w:textAlignment w:val="baseline"/>
        <w:rPr>
          <w:rFonts w:eastAsia="Times New Roman"/>
          <w:color w:val="000000"/>
          <w:szCs w:val="24"/>
          <w:lang w:eastAsia="hu-HU"/>
        </w:rPr>
      </w:pPr>
      <w:r w:rsidRPr="001D3824">
        <w:rPr>
          <w:rFonts w:eastAsia="Times New Roman"/>
          <w:color w:val="000000"/>
          <w:szCs w:val="24"/>
          <w:lang w:eastAsia="hu-HU"/>
        </w:rPr>
        <w:t>A zártkerti ingatlan művelés alóli kivonására irányuló eljárás díjmentes és kizárólag 2016. december 31. napjáig kérhető (jogvesztő határidő).</w:t>
      </w:r>
    </w:p>
    <w:p w:rsidR="001D3824" w:rsidRPr="001D3824" w:rsidRDefault="001D3824" w:rsidP="001D3824">
      <w:pPr>
        <w:keepLines/>
        <w:widowControl/>
        <w:suppressAutoHyphens w:val="0"/>
        <w:jc w:val="both"/>
        <w:rPr>
          <w:rFonts w:eastAsia="Times New Roman"/>
          <w:kern w:val="2"/>
          <w:szCs w:val="24"/>
          <w:lang w:eastAsia="hu-HU"/>
        </w:rPr>
      </w:pPr>
    </w:p>
    <w:p w:rsidR="001D3824" w:rsidRPr="001D3824" w:rsidRDefault="001D3824" w:rsidP="001D3824">
      <w:pPr>
        <w:keepLines/>
        <w:widowControl/>
        <w:suppressAutoHyphens w:val="0"/>
        <w:jc w:val="both"/>
        <w:rPr>
          <w:rFonts w:eastAsia="Times New Roman"/>
          <w:kern w:val="2"/>
          <w:szCs w:val="24"/>
          <w:lang w:eastAsia="hu-HU"/>
        </w:rPr>
      </w:pPr>
      <w:r w:rsidRPr="001D3824">
        <w:rPr>
          <w:rFonts w:eastAsia="Times New Roman"/>
          <w:kern w:val="2"/>
          <w:szCs w:val="24"/>
          <w:lang w:eastAsia="hu-HU"/>
        </w:rPr>
        <w:t>Az Inytv. végrehajtásáról szóló 109/1999.(XII.29.) FVM rendelet szerint a zárkerti ingatlan művelési ágát az átvezetést követően „zártkerti művelés alól kivett terület” megnevezéssel kell feltüntetni, illetve, ha az ingatlanon ingatlan-nyilvántartás szerint épület áll, úgy zártkerti művelés alól kivett terület mellette feltüntetve a fennálló épület fő rendeltetésének jellege.</w:t>
      </w:r>
    </w:p>
    <w:p w:rsidR="001D3824" w:rsidRPr="001D3824" w:rsidRDefault="001D3824" w:rsidP="001D3824">
      <w:pPr>
        <w:keepLines/>
        <w:widowControl/>
        <w:suppressAutoHyphens w:val="0"/>
        <w:jc w:val="both"/>
        <w:rPr>
          <w:rFonts w:eastAsia="Times New Roman"/>
          <w:szCs w:val="24"/>
          <w:lang w:eastAsia="hu-HU"/>
        </w:rPr>
      </w:pPr>
    </w:p>
    <w:p w:rsidR="001D3824" w:rsidRPr="001D3824" w:rsidRDefault="001D3824" w:rsidP="001D3824">
      <w:pPr>
        <w:keepLines/>
        <w:widowControl/>
        <w:suppressAutoHyphens w:val="0"/>
        <w:jc w:val="both"/>
        <w:rPr>
          <w:rFonts w:eastAsia="Times New Roman"/>
          <w:i/>
          <w:szCs w:val="24"/>
          <w:lang w:eastAsia="hu-HU"/>
        </w:rPr>
      </w:pPr>
      <w:r w:rsidRPr="001D3824">
        <w:rPr>
          <w:rFonts w:eastAsia="Times New Roman"/>
          <w:szCs w:val="24"/>
          <w:lang w:eastAsia="hu-HU"/>
        </w:rPr>
        <w:t>A Budapest Főváros II. Kerületi Önkormányzat 1/</w:t>
      </w:r>
      <w:proofErr w:type="spellStart"/>
      <w:r w:rsidRPr="001D3824">
        <w:rPr>
          <w:rFonts w:eastAsia="Times New Roman"/>
          <w:szCs w:val="24"/>
          <w:lang w:eastAsia="hu-HU"/>
        </w:rPr>
        <w:t>1</w:t>
      </w:r>
      <w:proofErr w:type="spellEnd"/>
      <w:r w:rsidRPr="001D3824">
        <w:rPr>
          <w:rFonts w:eastAsia="Times New Roman"/>
          <w:szCs w:val="24"/>
          <w:lang w:eastAsia="hu-HU"/>
        </w:rPr>
        <w:t xml:space="preserve"> tulajdonában 100 db zártkerti ingatlan található.</w:t>
      </w:r>
      <w:r w:rsidR="00413E9B">
        <w:rPr>
          <w:rFonts w:eastAsia="Times New Roman"/>
          <w:szCs w:val="24"/>
          <w:lang w:eastAsia="hu-HU"/>
        </w:rPr>
        <w:t xml:space="preserve"> </w:t>
      </w:r>
      <w:r w:rsidRPr="001D3824">
        <w:rPr>
          <w:rFonts w:eastAsia="Times New Roman"/>
          <w:i/>
          <w:szCs w:val="24"/>
          <w:lang w:eastAsia="hu-HU"/>
        </w:rPr>
        <w:t>(1. melléklet - Táblázat a zártkerti ingatlanokról)</w:t>
      </w:r>
    </w:p>
    <w:p w:rsidR="001D3824" w:rsidRPr="001D3824" w:rsidRDefault="001D3824" w:rsidP="001D3824">
      <w:pPr>
        <w:keepLines/>
        <w:widowControl/>
        <w:suppressAutoHyphens w:val="0"/>
        <w:jc w:val="both"/>
        <w:rPr>
          <w:rFonts w:eastAsia="Times New Roman"/>
          <w:szCs w:val="24"/>
          <w:lang w:eastAsia="hu-HU"/>
        </w:rPr>
      </w:pPr>
    </w:p>
    <w:p w:rsidR="001D3824" w:rsidRPr="001D3824" w:rsidRDefault="001D3824" w:rsidP="001D3824">
      <w:pPr>
        <w:keepLines/>
        <w:widowControl/>
        <w:suppressAutoHyphens w:val="0"/>
        <w:jc w:val="both"/>
        <w:rPr>
          <w:rFonts w:eastAsia="Times New Roman"/>
          <w:szCs w:val="24"/>
          <w:lang w:eastAsia="hu-HU"/>
        </w:rPr>
      </w:pPr>
      <w:r w:rsidRPr="001D3824">
        <w:rPr>
          <w:rFonts w:eastAsia="Times New Roman"/>
          <w:szCs w:val="24"/>
          <w:lang w:eastAsia="hu-HU"/>
        </w:rPr>
        <w:t>A Főépítészi Iroda 2016. június 2-án és június 7-én kelt tájékoztatásában - a Jánosbogár utca 59400 hrsz-ú ingatlanra vonatkozóan - úgy nyilatkozott, hogy ingatlan-nyilvántartási adatok szerinti tervezett megváltoztatása nem ellentétes a Bp., II. Kerületi Városrendezési és Építési Szabályzatról szóló 2/2007.(I.18.) rendeletben foglaltakkal. Az ingatlan övezeti besorolása a művelési ág megváltoztatása következtében még nem módosul. Miután az Önkormányzat 1/</w:t>
      </w:r>
      <w:proofErr w:type="spellStart"/>
      <w:r w:rsidRPr="001D3824">
        <w:rPr>
          <w:rFonts w:eastAsia="Times New Roman"/>
          <w:szCs w:val="24"/>
          <w:lang w:eastAsia="hu-HU"/>
        </w:rPr>
        <w:t>1</w:t>
      </w:r>
      <w:proofErr w:type="spellEnd"/>
      <w:r w:rsidRPr="001D3824">
        <w:rPr>
          <w:rFonts w:eastAsia="Times New Roman"/>
          <w:szCs w:val="24"/>
          <w:lang w:eastAsia="hu-HU"/>
        </w:rPr>
        <w:t xml:space="preserve"> hányadban tulajdonában álló zártkerti ingatlanok ezen a területen helyezkednek el, így a Főépítészi Iroda tájékoztatása ezekre is vonatkozik.</w:t>
      </w:r>
    </w:p>
    <w:p w:rsidR="001D3824" w:rsidRDefault="001D3824" w:rsidP="001D3824">
      <w:pPr>
        <w:keepLines/>
        <w:widowControl/>
        <w:suppressAutoHyphens w:val="0"/>
        <w:jc w:val="both"/>
        <w:rPr>
          <w:rFonts w:eastAsia="Times New Roman"/>
          <w:szCs w:val="24"/>
          <w:lang w:eastAsia="hu-HU"/>
        </w:rPr>
      </w:pPr>
    </w:p>
    <w:p w:rsidR="00413E9B" w:rsidRDefault="00413E9B" w:rsidP="001D3824">
      <w:pPr>
        <w:keepLines/>
        <w:widowControl/>
        <w:suppressAutoHyphens w:val="0"/>
        <w:jc w:val="both"/>
        <w:rPr>
          <w:rFonts w:eastAsia="Times New Roman"/>
          <w:szCs w:val="24"/>
          <w:lang w:eastAsia="hu-HU"/>
        </w:rPr>
      </w:pPr>
    </w:p>
    <w:p w:rsidR="00413E9B" w:rsidRDefault="00413E9B" w:rsidP="001D3824">
      <w:pPr>
        <w:keepLines/>
        <w:widowControl/>
        <w:suppressAutoHyphens w:val="0"/>
        <w:jc w:val="both"/>
        <w:rPr>
          <w:rFonts w:eastAsia="Times New Roman"/>
          <w:szCs w:val="24"/>
          <w:lang w:eastAsia="hu-HU"/>
        </w:rPr>
      </w:pPr>
    </w:p>
    <w:p w:rsidR="00413E9B" w:rsidRDefault="00413E9B" w:rsidP="001D3824">
      <w:pPr>
        <w:keepLines/>
        <w:widowControl/>
        <w:suppressAutoHyphens w:val="0"/>
        <w:jc w:val="both"/>
        <w:rPr>
          <w:rFonts w:eastAsia="Times New Roman"/>
          <w:szCs w:val="24"/>
          <w:lang w:eastAsia="hu-HU"/>
        </w:rPr>
      </w:pPr>
    </w:p>
    <w:p w:rsidR="00413E9B" w:rsidRDefault="00413E9B" w:rsidP="001D3824">
      <w:pPr>
        <w:keepLines/>
        <w:widowControl/>
        <w:suppressAutoHyphens w:val="0"/>
        <w:jc w:val="both"/>
        <w:rPr>
          <w:rFonts w:eastAsia="Times New Roman"/>
          <w:szCs w:val="24"/>
          <w:lang w:eastAsia="hu-HU"/>
        </w:rPr>
      </w:pPr>
    </w:p>
    <w:p w:rsidR="00413E9B" w:rsidRDefault="00413E9B" w:rsidP="001D3824">
      <w:pPr>
        <w:keepLines/>
        <w:widowControl/>
        <w:suppressAutoHyphens w:val="0"/>
        <w:jc w:val="both"/>
        <w:rPr>
          <w:rFonts w:eastAsia="Times New Roman"/>
          <w:szCs w:val="24"/>
          <w:lang w:eastAsia="hu-HU"/>
        </w:rPr>
      </w:pPr>
    </w:p>
    <w:p w:rsidR="001D3824" w:rsidRPr="001D3824" w:rsidRDefault="001D3824" w:rsidP="001D3824">
      <w:pPr>
        <w:keepLines/>
        <w:widowControl/>
        <w:suppressAutoHyphens w:val="0"/>
        <w:jc w:val="both"/>
        <w:rPr>
          <w:rFonts w:eastAsia="Times New Roman"/>
          <w:szCs w:val="24"/>
          <w:lang w:eastAsia="hu-HU"/>
        </w:rPr>
      </w:pPr>
      <w:r w:rsidRPr="001D3824">
        <w:rPr>
          <w:rFonts w:eastAsia="Times New Roman"/>
          <w:szCs w:val="24"/>
          <w:lang w:eastAsia="hu-HU"/>
        </w:rPr>
        <w:t>KVSZ szerint a területen az alábbi övezeti besorolású ingatlanok találhatók</w:t>
      </w:r>
      <w:r w:rsidR="009C02E8">
        <w:rPr>
          <w:rFonts w:eastAsia="Times New Roman"/>
          <w:szCs w:val="24"/>
          <w:lang w:eastAsia="hu-HU"/>
        </w:rPr>
        <w:t>.</w:t>
      </w:r>
    </w:p>
    <w:p w:rsidR="009C02E8" w:rsidRPr="001D3824" w:rsidRDefault="009C02E8" w:rsidP="001D3824">
      <w:pPr>
        <w:keepLines/>
        <w:widowControl/>
        <w:suppressAutoHyphens w:val="0"/>
        <w:jc w:val="both"/>
        <w:rPr>
          <w:rFonts w:eastAsia="Times New Roman"/>
          <w:szCs w:val="24"/>
          <w:lang w:eastAsia="hu-HU"/>
        </w:rPr>
      </w:pPr>
    </w:p>
    <w:p w:rsidR="001D3824" w:rsidRPr="001D3824" w:rsidRDefault="001D3824" w:rsidP="001D3824">
      <w:pPr>
        <w:keepNext/>
        <w:widowControl/>
        <w:suppressLineNumbers/>
        <w:tabs>
          <w:tab w:val="right" w:pos="5103"/>
        </w:tabs>
        <w:jc w:val="center"/>
        <w:outlineLvl w:val="2"/>
        <w:rPr>
          <w:rFonts w:eastAsia="Times New Roman"/>
          <w:b/>
          <w:color w:val="000000"/>
          <w:szCs w:val="24"/>
          <w:lang w:eastAsia="hu-HU"/>
        </w:rPr>
      </w:pPr>
      <w:bookmarkStart w:id="0" w:name="_Toc485473469"/>
      <w:bookmarkStart w:id="1" w:name="_Toc498079736"/>
      <w:bookmarkStart w:id="2" w:name="_Toc500862912"/>
      <w:bookmarkStart w:id="3" w:name="_Toc500933449"/>
      <w:bookmarkStart w:id="4" w:name="_Toc500933573"/>
      <w:bookmarkStart w:id="5" w:name="_Toc509050052"/>
      <w:bookmarkStart w:id="6" w:name="_Toc511972500"/>
      <w:bookmarkStart w:id="7" w:name="_Toc57975768"/>
      <w:bookmarkStart w:id="8" w:name="_Toc149539281"/>
      <w:bookmarkStart w:id="9" w:name="_Toc284253924"/>
      <w:r w:rsidRPr="001D3824">
        <w:rPr>
          <w:rFonts w:eastAsia="Times New Roman"/>
          <w:b/>
          <w:color w:val="000000"/>
          <w:szCs w:val="24"/>
          <w:lang w:eastAsia="hu-HU"/>
        </w:rPr>
        <w:t xml:space="preserve">Turisztikai erdők </w:t>
      </w:r>
      <w:r w:rsidRPr="001D3824">
        <w:rPr>
          <w:rFonts w:eastAsia="Times New Roman"/>
          <w:b/>
          <w:color w:val="000000"/>
          <w:szCs w:val="24"/>
          <w:lang w:eastAsia="hu-HU"/>
        </w:rPr>
        <w:br/>
        <w:t>E-TG jelű övezetek</w:t>
      </w:r>
      <w:r w:rsidRPr="001D3824">
        <w:rPr>
          <w:rFonts w:eastAsia="Times New Roman"/>
          <w:b/>
          <w:color w:val="000000"/>
          <w:szCs w:val="24"/>
          <w:lang w:eastAsia="hu-HU"/>
        </w:rPr>
        <w:br/>
      </w:r>
      <w:r w:rsidRPr="001D3824">
        <w:rPr>
          <w:rFonts w:eastAsia="Times New Roman"/>
          <w:b/>
          <w:color w:val="000000"/>
          <w:szCs w:val="24"/>
          <w:lang w:eastAsia="hu-HU"/>
        </w:rPr>
        <w:fldChar w:fldCharType="begin"/>
      </w:r>
      <w:r w:rsidRPr="001D3824">
        <w:rPr>
          <w:rFonts w:eastAsia="Times New Roman"/>
          <w:b/>
          <w:color w:val="000000"/>
          <w:szCs w:val="24"/>
          <w:lang w:eastAsia="hu-HU"/>
        </w:rPr>
        <w:instrText xml:space="preserve"> AUTONUM </w:instrText>
      </w:r>
      <w:r w:rsidRPr="001D3824">
        <w:rPr>
          <w:rFonts w:eastAsia="Times New Roman"/>
          <w:b/>
          <w:color w:val="000000"/>
          <w:szCs w:val="24"/>
          <w:lang w:eastAsia="hu-HU"/>
        </w:rPr>
        <w:fldChar w:fldCharType="end"/>
      </w:r>
      <w:r w:rsidRPr="001D3824">
        <w:rPr>
          <w:rFonts w:eastAsia="Times New Roman"/>
          <w:b/>
          <w:color w:val="000000"/>
          <w:szCs w:val="24"/>
          <w:lang w:eastAsia="hu-HU"/>
        </w:rPr>
        <w:t>§</w:t>
      </w:r>
      <w:bookmarkEnd w:id="0"/>
      <w:bookmarkEnd w:id="1"/>
      <w:bookmarkEnd w:id="2"/>
      <w:bookmarkEnd w:id="3"/>
      <w:bookmarkEnd w:id="4"/>
      <w:bookmarkEnd w:id="5"/>
      <w:bookmarkEnd w:id="6"/>
      <w:bookmarkEnd w:id="7"/>
      <w:bookmarkEnd w:id="8"/>
      <w:bookmarkEnd w:id="9"/>
    </w:p>
    <w:p w:rsidR="001D3824" w:rsidRPr="001D3824" w:rsidRDefault="001D3824" w:rsidP="001D3824">
      <w:pPr>
        <w:keepLines/>
        <w:widowControl/>
        <w:numPr>
          <w:ilvl w:val="0"/>
          <w:numId w:val="1"/>
        </w:numPr>
        <w:suppressLineNumbers/>
        <w:suppressAutoHyphens w:val="0"/>
        <w:jc w:val="both"/>
        <w:rPr>
          <w:rFonts w:eastAsia="Times New Roman"/>
          <w:szCs w:val="24"/>
          <w:lang w:eastAsia="hu-HU"/>
        </w:rPr>
      </w:pPr>
      <w:r w:rsidRPr="001D3824">
        <w:rPr>
          <w:rFonts w:eastAsia="Times New Roman"/>
          <w:szCs w:val="24"/>
          <w:lang w:eastAsia="hu-HU"/>
        </w:rPr>
        <w:t xml:space="preserve">Az övezetek területén a telkekre és az építményekre vonatkozó jellemzőket a 25. táblázat felhasználásával kell meghatározni. </w:t>
      </w:r>
    </w:p>
    <w:p w:rsidR="001D3824" w:rsidRPr="001D3824" w:rsidRDefault="001D3824" w:rsidP="001D3824">
      <w:pPr>
        <w:keepNext/>
        <w:widowControl/>
        <w:suppressLineNumbers/>
        <w:jc w:val="right"/>
        <w:rPr>
          <w:rFonts w:eastAsia="Times New Roman"/>
          <w:i/>
          <w:iCs/>
          <w:szCs w:val="24"/>
          <w:lang w:eastAsia="hu-HU"/>
        </w:rPr>
      </w:pPr>
      <w:r w:rsidRPr="001D3824">
        <w:rPr>
          <w:rFonts w:eastAsia="Times New Roman"/>
          <w:i/>
          <w:iCs/>
          <w:szCs w:val="24"/>
          <w:lang w:eastAsia="hu-HU"/>
        </w:rPr>
        <w:t>25. táblázat</w:t>
      </w:r>
    </w:p>
    <w:tbl>
      <w:tblPr>
        <w:tblW w:w="8501"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1"/>
        <w:gridCol w:w="496"/>
        <w:gridCol w:w="702"/>
        <w:gridCol w:w="701"/>
        <w:gridCol w:w="700"/>
        <w:gridCol w:w="700"/>
        <w:gridCol w:w="697"/>
        <w:gridCol w:w="803"/>
        <w:gridCol w:w="698"/>
        <w:gridCol w:w="705"/>
        <w:gridCol w:w="600"/>
        <w:gridCol w:w="598"/>
      </w:tblGrid>
      <w:tr w:rsidR="001D3824" w:rsidRPr="001D3824" w:rsidTr="00722C44">
        <w:trPr>
          <w:cantSplit/>
          <w:trHeight w:val="20"/>
        </w:trPr>
        <w:tc>
          <w:tcPr>
            <w:tcW w:w="1101" w:type="dxa"/>
            <w:vMerge w:val="restart"/>
            <w:vAlign w:val="center"/>
          </w:tcPr>
          <w:p w:rsidR="001D3824" w:rsidRPr="001D3824" w:rsidRDefault="001D3824" w:rsidP="001D3824">
            <w:pPr>
              <w:widowControl/>
              <w:suppressAutoHyphens w:val="0"/>
              <w:jc w:val="both"/>
              <w:rPr>
                <w:rFonts w:eastAsia="Times New Roman"/>
                <w:i/>
                <w:szCs w:val="24"/>
                <w:lang w:eastAsia="hu-HU"/>
              </w:rPr>
            </w:pPr>
            <w:r w:rsidRPr="001D3824">
              <w:rPr>
                <w:rFonts w:eastAsia="Times New Roman"/>
                <w:i/>
                <w:snapToGrid w:val="0"/>
                <w:szCs w:val="24"/>
                <w:lang w:eastAsia="hu-HU"/>
              </w:rPr>
              <w:t>Övezet</w:t>
            </w:r>
          </w:p>
        </w:tc>
        <w:tc>
          <w:tcPr>
            <w:tcW w:w="496" w:type="dxa"/>
            <w:vMerge w:val="restart"/>
            <w:textDirection w:val="btLr"/>
            <w:vAlign w:val="center"/>
          </w:tcPr>
          <w:p w:rsidR="001D3824" w:rsidRPr="001D3824" w:rsidRDefault="001D3824" w:rsidP="001D3824">
            <w:pPr>
              <w:widowControl/>
              <w:suppressAutoHyphens w:val="0"/>
              <w:ind w:left="57"/>
              <w:jc w:val="both"/>
              <w:rPr>
                <w:rFonts w:eastAsia="Times New Roman"/>
                <w:i/>
                <w:snapToGrid w:val="0"/>
                <w:szCs w:val="24"/>
                <w:lang w:eastAsia="hu-HU"/>
              </w:rPr>
            </w:pPr>
            <w:r w:rsidRPr="001D3824">
              <w:rPr>
                <w:rFonts w:eastAsia="Times New Roman"/>
                <w:i/>
                <w:snapToGrid w:val="0"/>
                <w:szCs w:val="24"/>
                <w:lang w:eastAsia="hu-HU"/>
              </w:rPr>
              <w:t>beépítés módja</w:t>
            </w:r>
          </w:p>
        </w:tc>
        <w:tc>
          <w:tcPr>
            <w:tcW w:w="3500" w:type="dxa"/>
            <w:gridSpan w:val="5"/>
            <w:vAlign w:val="center"/>
          </w:tcPr>
          <w:p w:rsidR="001D3824" w:rsidRPr="001D3824" w:rsidRDefault="001D3824" w:rsidP="001D3824">
            <w:pPr>
              <w:widowControl/>
              <w:suppressAutoHyphens w:val="0"/>
              <w:ind w:left="57"/>
              <w:jc w:val="center"/>
              <w:rPr>
                <w:rFonts w:eastAsia="Times New Roman"/>
                <w:i/>
                <w:snapToGrid w:val="0"/>
                <w:szCs w:val="24"/>
                <w:lang w:eastAsia="hu-HU"/>
              </w:rPr>
            </w:pPr>
            <w:r w:rsidRPr="001D3824">
              <w:rPr>
                <w:rFonts w:eastAsia="Times New Roman"/>
                <w:i/>
                <w:snapToGrid w:val="0"/>
                <w:szCs w:val="24"/>
                <w:lang w:eastAsia="hu-HU"/>
              </w:rPr>
              <w:t>telek</w:t>
            </w:r>
          </w:p>
        </w:tc>
        <w:tc>
          <w:tcPr>
            <w:tcW w:w="1501" w:type="dxa"/>
            <w:gridSpan w:val="2"/>
            <w:vAlign w:val="center"/>
          </w:tcPr>
          <w:p w:rsidR="001D3824" w:rsidRPr="001D3824" w:rsidRDefault="001D3824" w:rsidP="001D3824">
            <w:pPr>
              <w:widowControl/>
              <w:suppressAutoHyphens w:val="0"/>
              <w:ind w:left="57"/>
              <w:jc w:val="center"/>
              <w:rPr>
                <w:rFonts w:eastAsia="Times New Roman"/>
                <w:i/>
                <w:szCs w:val="24"/>
                <w:lang w:eastAsia="hu-HU"/>
              </w:rPr>
            </w:pPr>
            <w:r w:rsidRPr="001D3824">
              <w:rPr>
                <w:rFonts w:eastAsia="Times New Roman"/>
                <w:i/>
                <w:snapToGrid w:val="0"/>
                <w:szCs w:val="24"/>
                <w:lang w:eastAsia="hu-HU"/>
              </w:rPr>
              <w:t>szintterületi mutató</w:t>
            </w:r>
          </w:p>
        </w:tc>
        <w:tc>
          <w:tcPr>
            <w:tcW w:w="705" w:type="dxa"/>
            <w:vMerge w:val="restart"/>
            <w:textDirection w:val="btLr"/>
            <w:vAlign w:val="center"/>
          </w:tcPr>
          <w:p w:rsidR="001D3824" w:rsidRPr="001D3824" w:rsidRDefault="001D3824" w:rsidP="001D3824">
            <w:pPr>
              <w:widowControl/>
              <w:suppressAutoHyphens w:val="0"/>
              <w:ind w:left="57"/>
              <w:jc w:val="both"/>
              <w:rPr>
                <w:rFonts w:eastAsia="Times New Roman"/>
                <w:i/>
                <w:snapToGrid w:val="0"/>
                <w:szCs w:val="24"/>
                <w:lang w:eastAsia="hu-HU"/>
              </w:rPr>
            </w:pPr>
            <w:r w:rsidRPr="001D3824">
              <w:rPr>
                <w:rFonts w:eastAsia="Times New Roman"/>
                <w:i/>
                <w:snapToGrid w:val="0"/>
                <w:szCs w:val="24"/>
                <w:lang w:eastAsia="hu-HU"/>
              </w:rPr>
              <w:t>legkisebb zöldfelület</w:t>
            </w:r>
          </w:p>
        </w:tc>
        <w:tc>
          <w:tcPr>
            <w:tcW w:w="1198" w:type="dxa"/>
            <w:gridSpan w:val="2"/>
            <w:vAlign w:val="center"/>
          </w:tcPr>
          <w:p w:rsidR="001D3824" w:rsidRPr="001D3824" w:rsidRDefault="001D3824" w:rsidP="001D3824">
            <w:pPr>
              <w:widowControl/>
              <w:suppressAutoHyphens w:val="0"/>
              <w:ind w:left="57"/>
              <w:jc w:val="center"/>
              <w:rPr>
                <w:rFonts w:eastAsia="Times New Roman"/>
                <w:i/>
                <w:szCs w:val="24"/>
                <w:lang w:eastAsia="hu-HU"/>
              </w:rPr>
            </w:pPr>
            <w:r w:rsidRPr="001D3824">
              <w:rPr>
                <w:rFonts w:eastAsia="Times New Roman"/>
                <w:i/>
                <w:snapToGrid w:val="0"/>
                <w:szCs w:val="24"/>
                <w:lang w:eastAsia="hu-HU"/>
              </w:rPr>
              <w:t>építmény-magasság</w:t>
            </w:r>
          </w:p>
        </w:tc>
      </w:tr>
      <w:tr w:rsidR="001D3824" w:rsidRPr="001D3824" w:rsidTr="00722C44">
        <w:trPr>
          <w:cantSplit/>
          <w:trHeight w:val="1097"/>
        </w:trPr>
        <w:tc>
          <w:tcPr>
            <w:tcW w:w="1101" w:type="dxa"/>
            <w:vMerge/>
            <w:vAlign w:val="center"/>
          </w:tcPr>
          <w:p w:rsidR="001D3824" w:rsidRPr="001D3824" w:rsidRDefault="001D3824" w:rsidP="001D3824">
            <w:pPr>
              <w:widowControl/>
              <w:suppressAutoHyphens w:val="0"/>
              <w:jc w:val="both"/>
              <w:rPr>
                <w:rFonts w:eastAsia="Times New Roman"/>
                <w:i/>
                <w:snapToGrid w:val="0"/>
                <w:szCs w:val="24"/>
                <w:lang w:eastAsia="hu-HU"/>
              </w:rPr>
            </w:pPr>
          </w:p>
        </w:tc>
        <w:tc>
          <w:tcPr>
            <w:tcW w:w="496" w:type="dxa"/>
            <w:vMerge/>
            <w:textDirection w:val="btLr"/>
            <w:vAlign w:val="center"/>
          </w:tcPr>
          <w:p w:rsidR="001D3824" w:rsidRPr="001D3824" w:rsidRDefault="001D3824" w:rsidP="001D3824">
            <w:pPr>
              <w:widowControl/>
              <w:suppressAutoHyphens w:val="0"/>
              <w:ind w:left="57"/>
              <w:jc w:val="both"/>
              <w:rPr>
                <w:rFonts w:eastAsia="Times New Roman"/>
                <w:i/>
                <w:snapToGrid w:val="0"/>
                <w:szCs w:val="24"/>
                <w:lang w:eastAsia="hu-HU"/>
              </w:rPr>
            </w:pPr>
          </w:p>
        </w:tc>
        <w:tc>
          <w:tcPr>
            <w:tcW w:w="702" w:type="dxa"/>
            <w:textDirection w:val="btLr"/>
            <w:vAlign w:val="center"/>
          </w:tcPr>
          <w:p w:rsidR="001D3824" w:rsidRPr="001D3824" w:rsidRDefault="001D3824" w:rsidP="001D3824">
            <w:pPr>
              <w:widowControl/>
              <w:suppressAutoHyphens w:val="0"/>
              <w:ind w:left="57"/>
              <w:jc w:val="both"/>
              <w:rPr>
                <w:rFonts w:eastAsia="Times New Roman"/>
                <w:i/>
                <w:snapToGrid w:val="0"/>
                <w:szCs w:val="24"/>
                <w:lang w:eastAsia="hu-HU"/>
              </w:rPr>
            </w:pPr>
            <w:r w:rsidRPr="001D3824">
              <w:rPr>
                <w:rFonts w:eastAsia="Times New Roman"/>
                <w:i/>
                <w:snapToGrid w:val="0"/>
                <w:szCs w:val="24"/>
                <w:lang w:eastAsia="hu-HU"/>
              </w:rPr>
              <w:t>legkisebb területe</w:t>
            </w:r>
          </w:p>
        </w:tc>
        <w:tc>
          <w:tcPr>
            <w:tcW w:w="701" w:type="dxa"/>
            <w:textDirection w:val="btLr"/>
            <w:vAlign w:val="center"/>
          </w:tcPr>
          <w:p w:rsidR="001D3824" w:rsidRPr="001D3824" w:rsidRDefault="001D3824" w:rsidP="001D3824">
            <w:pPr>
              <w:widowControl/>
              <w:suppressAutoHyphens w:val="0"/>
              <w:ind w:left="57"/>
              <w:jc w:val="both"/>
              <w:rPr>
                <w:rFonts w:eastAsia="Times New Roman"/>
                <w:i/>
                <w:snapToGrid w:val="0"/>
                <w:szCs w:val="24"/>
                <w:lang w:eastAsia="hu-HU"/>
              </w:rPr>
            </w:pPr>
            <w:r w:rsidRPr="001D3824">
              <w:rPr>
                <w:rFonts w:eastAsia="Times New Roman"/>
                <w:i/>
                <w:snapToGrid w:val="0"/>
                <w:szCs w:val="24"/>
                <w:lang w:eastAsia="hu-HU"/>
              </w:rPr>
              <w:t>legnagyobb területe</w:t>
            </w:r>
          </w:p>
        </w:tc>
        <w:tc>
          <w:tcPr>
            <w:tcW w:w="700" w:type="dxa"/>
            <w:textDirection w:val="btLr"/>
            <w:vAlign w:val="center"/>
          </w:tcPr>
          <w:p w:rsidR="001D3824" w:rsidRPr="001D3824" w:rsidRDefault="001D3824" w:rsidP="001D3824">
            <w:pPr>
              <w:widowControl/>
              <w:suppressAutoHyphens w:val="0"/>
              <w:ind w:left="57"/>
              <w:jc w:val="both"/>
              <w:rPr>
                <w:rFonts w:eastAsia="Times New Roman"/>
                <w:i/>
                <w:snapToGrid w:val="0"/>
                <w:szCs w:val="24"/>
                <w:lang w:eastAsia="hu-HU"/>
              </w:rPr>
            </w:pPr>
            <w:r w:rsidRPr="001D3824">
              <w:rPr>
                <w:rFonts w:eastAsia="Times New Roman"/>
                <w:i/>
                <w:snapToGrid w:val="0"/>
                <w:szCs w:val="24"/>
                <w:lang w:eastAsia="hu-HU"/>
              </w:rPr>
              <w:t>legkisebb szélessége</w:t>
            </w:r>
          </w:p>
        </w:tc>
        <w:tc>
          <w:tcPr>
            <w:tcW w:w="700" w:type="dxa"/>
            <w:textDirection w:val="btLr"/>
            <w:vAlign w:val="center"/>
          </w:tcPr>
          <w:p w:rsidR="001D3824" w:rsidRPr="001D3824" w:rsidRDefault="001D3824" w:rsidP="001D3824">
            <w:pPr>
              <w:widowControl/>
              <w:suppressAutoHyphens w:val="0"/>
              <w:ind w:left="57"/>
              <w:jc w:val="both"/>
              <w:rPr>
                <w:rFonts w:eastAsia="Times New Roman"/>
                <w:i/>
                <w:szCs w:val="24"/>
                <w:lang w:eastAsia="hu-HU"/>
              </w:rPr>
            </w:pPr>
            <w:r w:rsidRPr="001D3824">
              <w:rPr>
                <w:rFonts w:eastAsia="Times New Roman"/>
                <w:i/>
                <w:szCs w:val="24"/>
                <w:lang w:eastAsia="hu-HU"/>
              </w:rPr>
              <w:t>legkisebb mélysége</w:t>
            </w:r>
          </w:p>
        </w:tc>
        <w:tc>
          <w:tcPr>
            <w:tcW w:w="697" w:type="dxa"/>
            <w:textDirection w:val="btLr"/>
            <w:vAlign w:val="center"/>
          </w:tcPr>
          <w:p w:rsidR="001D3824" w:rsidRPr="001D3824" w:rsidRDefault="001D3824" w:rsidP="001D3824">
            <w:pPr>
              <w:widowControl/>
              <w:suppressAutoHyphens w:val="0"/>
              <w:ind w:left="57"/>
              <w:jc w:val="both"/>
              <w:rPr>
                <w:rFonts w:eastAsia="Times New Roman"/>
                <w:i/>
                <w:snapToGrid w:val="0"/>
                <w:szCs w:val="24"/>
                <w:lang w:eastAsia="hu-HU"/>
              </w:rPr>
            </w:pPr>
            <w:r w:rsidRPr="001D3824">
              <w:rPr>
                <w:rFonts w:eastAsia="Times New Roman"/>
                <w:i/>
                <w:snapToGrid w:val="0"/>
                <w:szCs w:val="24"/>
                <w:lang w:eastAsia="hu-HU"/>
              </w:rPr>
              <w:t>legnagyobb beépítettség</w:t>
            </w:r>
          </w:p>
        </w:tc>
        <w:tc>
          <w:tcPr>
            <w:tcW w:w="803" w:type="dxa"/>
            <w:textDirection w:val="btLr"/>
            <w:vAlign w:val="center"/>
          </w:tcPr>
          <w:p w:rsidR="001D3824" w:rsidRPr="001D3824" w:rsidRDefault="001D3824" w:rsidP="001D3824">
            <w:pPr>
              <w:widowControl/>
              <w:suppressAutoHyphens w:val="0"/>
              <w:ind w:left="57"/>
              <w:jc w:val="both"/>
              <w:rPr>
                <w:rFonts w:eastAsia="Times New Roman"/>
                <w:i/>
                <w:snapToGrid w:val="0"/>
                <w:szCs w:val="24"/>
                <w:lang w:eastAsia="hu-HU"/>
              </w:rPr>
            </w:pPr>
            <w:r w:rsidRPr="001D3824">
              <w:rPr>
                <w:rFonts w:eastAsia="Times New Roman"/>
                <w:i/>
                <w:snapToGrid w:val="0"/>
                <w:szCs w:val="24"/>
                <w:lang w:eastAsia="hu-HU"/>
              </w:rPr>
              <w:t>határérték</w:t>
            </w:r>
          </w:p>
        </w:tc>
        <w:tc>
          <w:tcPr>
            <w:tcW w:w="698" w:type="dxa"/>
            <w:textDirection w:val="btLr"/>
            <w:vAlign w:val="center"/>
          </w:tcPr>
          <w:p w:rsidR="001D3824" w:rsidRPr="001D3824" w:rsidRDefault="001D3824" w:rsidP="001D3824">
            <w:pPr>
              <w:widowControl/>
              <w:suppressAutoHyphens w:val="0"/>
              <w:ind w:left="57"/>
              <w:jc w:val="both"/>
              <w:rPr>
                <w:rFonts w:eastAsia="Times New Roman"/>
                <w:i/>
                <w:snapToGrid w:val="0"/>
                <w:szCs w:val="24"/>
                <w:lang w:eastAsia="hu-HU"/>
              </w:rPr>
            </w:pPr>
            <w:r w:rsidRPr="001D3824">
              <w:rPr>
                <w:rFonts w:eastAsia="Times New Roman"/>
                <w:i/>
                <w:snapToGrid w:val="0"/>
                <w:szCs w:val="24"/>
                <w:lang w:eastAsia="hu-HU"/>
              </w:rPr>
              <w:t>kizárólag tetőtérben és tetőemeleten</w:t>
            </w:r>
          </w:p>
        </w:tc>
        <w:tc>
          <w:tcPr>
            <w:tcW w:w="705" w:type="dxa"/>
            <w:vMerge/>
            <w:textDirection w:val="btLr"/>
            <w:vAlign w:val="center"/>
          </w:tcPr>
          <w:p w:rsidR="001D3824" w:rsidRPr="001D3824" w:rsidRDefault="001D3824" w:rsidP="001D3824">
            <w:pPr>
              <w:widowControl/>
              <w:suppressAutoHyphens w:val="0"/>
              <w:ind w:left="57"/>
              <w:jc w:val="both"/>
              <w:rPr>
                <w:rFonts w:eastAsia="Times New Roman"/>
                <w:i/>
                <w:szCs w:val="24"/>
                <w:lang w:eastAsia="hu-HU"/>
              </w:rPr>
            </w:pPr>
          </w:p>
        </w:tc>
        <w:tc>
          <w:tcPr>
            <w:tcW w:w="600" w:type="dxa"/>
            <w:textDirection w:val="btLr"/>
            <w:vAlign w:val="center"/>
          </w:tcPr>
          <w:p w:rsidR="001D3824" w:rsidRPr="001D3824" w:rsidRDefault="001D3824" w:rsidP="001D3824">
            <w:pPr>
              <w:widowControl/>
              <w:suppressAutoHyphens w:val="0"/>
              <w:ind w:left="57"/>
              <w:jc w:val="both"/>
              <w:rPr>
                <w:rFonts w:eastAsia="Times New Roman"/>
                <w:i/>
                <w:snapToGrid w:val="0"/>
                <w:szCs w:val="24"/>
                <w:lang w:eastAsia="hu-HU"/>
              </w:rPr>
            </w:pPr>
            <w:r w:rsidRPr="001D3824">
              <w:rPr>
                <w:rFonts w:eastAsia="Times New Roman"/>
                <w:i/>
                <w:snapToGrid w:val="0"/>
                <w:szCs w:val="24"/>
                <w:lang w:eastAsia="hu-HU"/>
              </w:rPr>
              <w:t>legkisebb</w:t>
            </w:r>
          </w:p>
        </w:tc>
        <w:tc>
          <w:tcPr>
            <w:tcW w:w="598" w:type="dxa"/>
            <w:textDirection w:val="btLr"/>
            <w:vAlign w:val="center"/>
          </w:tcPr>
          <w:p w:rsidR="001D3824" w:rsidRPr="001D3824" w:rsidRDefault="001D3824" w:rsidP="001D3824">
            <w:pPr>
              <w:widowControl/>
              <w:suppressAutoHyphens w:val="0"/>
              <w:ind w:left="57"/>
              <w:jc w:val="both"/>
              <w:rPr>
                <w:rFonts w:eastAsia="Times New Roman"/>
                <w:i/>
                <w:snapToGrid w:val="0"/>
                <w:szCs w:val="24"/>
                <w:lang w:eastAsia="hu-HU"/>
              </w:rPr>
            </w:pPr>
            <w:r w:rsidRPr="001D3824">
              <w:rPr>
                <w:rFonts w:eastAsia="Times New Roman"/>
                <w:i/>
                <w:snapToGrid w:val="0"/>
                <w:szCs w:val="24"/>
                <w:lang w:eastAsia="hu-HU"/>
              </w:rPr>
              <w:t>legnagyobb</w:t>
            </w:r>
          </w:p>
        </w:tc>
      </w:tr>
      <w:tr w:rsidR="001D3824" w:rsidRPr="001D3824" w:rsidTr="00722C44">
        <w:trPr>
          <w:cantSplit/>
        </w:trPr>
        <w:tc>
          <w:tcPr>
            <w:tcW w:w="1101" w:type="dxa"/>
            <w:vMerge/>
          </w:tcPr>
          <w:p w:rsidR="001D3824" w:rsidRPr="001D3824" w:rsidRDefault="001D3824" w:rsidP="001D3824">
            <w:pPr>
              <w:widowControl/>
              <w:suppressAutoHyphens w:val="0"/>
              <w:jc w:val="both"/>
              <w:rPr>
                <w:rFonts w:eastAsia="Times New Roman"/>
                <w:i/>
                <w:szCs w:val="24"/>
                <w:lang w:eastAsia="hu-HU"/>
              </w:rPr>
            </w:pPr>
          </w:p>
        </w:tc>
        <w:tc>
          <w:tcPr>
            <w:tcW w:w="496" w:type="dxa"/>
            <w:vMerge/>
          </w:tcPr>
          <w:p w:rsidR="001D3824" w:rsidRPr="001D3824" w:rsidRDefault="001D3824" w:rsidP="001D3824">
            <w:pPr>
              <w:widowControl/>
              <w:suppressAutoHyphens w:val="0"/>
              <w:jc w:val="both"/>
              <w:rPr>
                <w:rFonts w:eastAsia="Times New Roman"/>
                <w:i/>
                <w:szCs w:val="24"/>
                <w:lang w:eastAsia="hu-HU"/>
              </w:rPr>
            </w:pPr>
          </w:p>
        </w:tc>
        <w:tc>
          <w:tcPr>
            <w:tcW w:w="702" w:type="dxa"/>
            <w:vAlign w:val="center"/>
          </w:tcPr>
          <w:p w:rsidR="001D3824" w:rsidRPr="001D3824" w:rsidRDefault="001D3824" w:rsidP="001D3824">
            <w:pPr>
              <w:widowControl/>
              <w:suppressAutoHyphens w:val="0"/>
              <w:jc w:val="center"/>
              <w:rPr>
                <w:rFonts w:eastAsia="Times New Roman"/>
                <w:i/>
                <w:snapToGrid w:val="0"/>
                <w:szCs w:val="24"/>
                <w:lang w:eastAsia="hu-HU"/>
              </w:rPr>
            </w:pPr>
            <w:r w:rsidRPr="001D3824">
              <w:rPr>
                <w:rFonts w:eastAsia="Times New Roman"/>
                <w:i/>
                <w:snapToGrid w:val="0"/>
                <w:szCs w:val="24"/>
                <w:lang w:eastAsia="hu-HU"/>
              </w:rPr>
              <w:t>m</w:t>
            </w:r>
            <w:r w:rsidRPr="001D3824">
              <w:rPr>
                <w:rFonts w:eastAsia="Times New Roman"/>
                <w:i/>
                <w:snapToGrid w:val="0"/>
                <w:szCs w:val="24"/>
                <w:vertAlign w:val="superscript"/>
                <w:lang w:eastAsia="hu-HU"/>
              </w:rPr>
              <w:t>2</w:t>
            </w:r>
          </w:p>
        </w:tc>
        <w:tc>
          <w:tcPr>
            <w:tcW w:w="701" w:type="dxa"/>
            <w:vAlign w:val="center"/>
          </w:tcPr>
          <w:p w:rsidR="001D3824" w:rsidRPr="001D3824" w:rsidRDefault="001D3824" w:rsidP="001D3824">
            <w:pPr>
              <w:widowControl/>
              <w:suppressAutoHyphens w:val="0"/>
              <w:jc w:val="center"/>
              <w:rPr>
                <w:rFonts w:eastAsia="Times New Roman"/>
                <w:i/>
                <w:snapToGrid w:val="0"/>
                <w:szCs w:val="24"/>
                <w:lang w:eastAsia="hu-HU"/>
              </w:rPr>
            </w:pPr>
            <w:r w:rsidRPr="001D3824">
              <w:rPr>
                <w:rFonts w:eastAsia="Times New Roman"/>
                <w:i/>
                <w:snapToGrid w:val="0"/>
                <w:szCs w:val="24"/>
                <w:lang w:eastAsia="hu-HU"/>
              </w:rPr>
              <w:t>m</w:t>
            </w:r>
            <w:r w:rsidRPr="001D3824">
              <w:rPr>
                <w:rFonts w:eastAsia="Times New Roman"/>
                <w:i/>
                <w:snapToGrid w:val="0"/>
                <w:szCs w:val="24"/>
                <w:vertAlign w:val="superscript"/>
                <w:lang w:eastAsia="hu-HU"/>
              </w:rPr>
              <w:t>2</w:t>
            </w:r>
          </w:p>
        </w:tc>
        <w:tc>
          <w:tcPr>
            <w:tcW w:w="700" w:type="dxa"/>
            <w:vAlign w:val="center"/>
          </w:tcPr>
          <w:p w:rsidR="001D3824" w:rsidRPr="001D3824" w:rsidRDefault="001D3824" w:rsidP="001D3824">
            <w:pPr>
              <w:widowControl/>
              <w:suppressAutoHyphens w:val="0"/>
              <w:jc w:val="center"/>
              <w:rPr>
                <w:rFonts w:eastAsia="Times New Roman"/>
                <w:i/>
                <w:snapToGrid w:val="0"/>
                <w:szCs w:val="24"/>
                <w:lang w:eastAsia="hu-HU"/>
              </w:rPr>
            </w:pPr>
            <w:r w:rsidRPr="001D3824">
              <w:rPr>
                <w:rFonts w:eastAsia="Times New Roman"/>
                <w:i/>
                <w:snapToGrid w:val="0"/>
                <w:szCs w:val="24"/>
                <w:lang w:eastAsia="hu-HU"/>
              </w:rPr>
              <w:t>m</w:t>
            </w:r>
          </w:p>
        </w:tc>
        <w:tc>
          <w:tcPr>
            <w:tcW w:w="700" w:type="dxa"/>
            <w:vAlign w:val="center"/>
          </w:tcPr>
          <w:p w:rsidR="001D3824" w:rsidRPr="001D3824" w:rsidRDefault="001D3824" w:rsidP="001D3824">
            <w:pPr>
              <w:widowControl/>
              <w:suppressAutoHyphens w:val="0"/>
              <w:jc w:val="center"/>
              <w:rPr>
                <w:rFonts w:eastAsia="Times New Roman"/>
                <w:i/>
                <w:snapToGrid w:val="0"/>
                <w:szCs w:val="24"/>
                <w:lang w:eastAsia="hu-HU"/>
              </w:rPr>
            </w:pPr>
            <w:r w:rsidRPr="001D3824">
              <w:rPr>
                <w:rFonts w:eastAsia="Times New Roman"/>
                <w:i/>
                <w:snapToGrid w:val="0"/>
                <w:szCs w:val="24"/>
                <w:lang w:eastAsia="hu-HU"/>
              </w:rPr>
              <w:t>m</w:t>
            </w:r>
          </w:p>
        </w:tc>
        <w:tc>
          <w:tcPr>
            <w:tcW w:w="697" w:type="dxa"/>
            <w:vAlign w:val="center"/>
          </w:tcPr>
          <w:p w:rsidR="001D3824" w:rsidRPr="001D3824" w:rsidRDefault="001D3824" w:rsidP="001D3824">
            <w:pPr>
              <w:widowControl/>
              <w:suppressAutoHyphens w:val="0"/>
              <w:jc w:val="center"/>
              <w:rPr>
                <w:rFonts w:eastAsia="Times New Roman"/>
                <w:i/>
                <w:snapToGrid w:val="0"/>
                <w:szCs w:val="24"/>
                <w:lang w:eastAsia="hu-HU"/>
              </w:rPr>
            </w:pPr>
            <w:r w:rsidRPr="001D3824">
              <w:rPr>
                <w:rFonts w:eastAsia="Times New Roman"/>
                <w:i/>
                <w:snapToGrid w:val="0"/>
                <w:szCs w:val="24"/>
                <w:lang w:eastAsia="hu-HU"/>
              </w:rPr>
              <w:t>%</w:t>
            </w:r>
          </w:p>
        </w:tc>
        <w:tc>
          <w:tcPr>
            <w:tcW w:w="803" w:type="dxa"/>
            <w:vAlign w:val="center"/>
          </w:tcPr>
          <w:p w:rsidR="001D3824" w:rsidRPr="001D3824" w:rsidRDefault="001D3824" w:rsidP="001D3824">
            <w:pPr>
              <w:widowControl/>
              <w:suppressAutoHyphens w:val="0"/>
              <w:jc w:val="center"/>
              <w:rPr>
                <w:rFonts w:eastAsia="Times New Roman"/>
                <w:i/>
                <w:snapToGrid w:val="0"/>
                <w:szCs w:val="24"/>
                <w:lang w:eastAsia="hu-HU"/>
              </w:rPr>
            </w:pPr>
            <w:r w:rsidRPr="001D3824">
              <w:rPr>
                <w:rFonts w:eastAsia="Times New Roman"/>
                <w:i/>
                <w:snapToGrid w:val="0"/>
                <w:szCs w:val="24"/>
                <w:lang w:eastAsia="hu-HU"/>
              </w:rPr>
              <w:t>m</w:t>
            </w:r>
            <w:r w:rsidRPr="001D3824">
              <w:rPr>
                <w:rFonts w:eastAsia="Times New Roman"/>
                <w:i/>
                <w:snapToGrid w:val="0"/>
                <w:szCs w:val="24"/>
                <w:vertAlign w:val="superscript"/>
                <w:lang w:eastAsia="hu-HU"/>
              </w:rPr>
              <w:t>2</w:t>
            </w:r>
            <w:r w:rsidRPr="001D3824">
              <w:rPr>
                <w:rFonts w:eastAsia="Times New Roman"/>
                <w:i/>
                <w:snapToGrid w:val="0"/>
                <w:szCs w:val="24"/>
                <w:lang w:eastAsia="hu-HU"/>
              </w:rPr>
              <w:t>/</w:t>
            </w:r>
            <w:proofErr w:type="spellStart"/>
            <w:r w:rsidRPr="001D3824">
              <w:rPr>
                <w:rFonts w:eastAsia="Times New Roman"/>
                <w:i/>
                <w:snapToGrid w:val="0"/>
                <w:szCs w:val="24"/>
                <w:lang w:eastAsia="hu-HU"/>
              </w:rPr>
              <w:t>m</w:t>
            </w:r>
            <w:r w:rsidRPr="001D3824">
              <w:rPr>
                <w:rFonts w:eastAsia="Times New Roman"/>
                <w:i/>
                <w:snapToGrid w:val="0"/>
                <w:szCs w:val="24"/>
                <w:vertAlign w:val="superscript"/>
                <w:lang w:eastAsia="hu-HU"/>
              </w:rPr>
              <w:t>2</w:t>
            </w:r>
            <w:proofErr w:type="spellEnd"/>
          </w:p>
        </w:tc>
        <w:tc>
          <w:tcPr>
            <w:tcW w:w="698" w:type="dxa"/>
            <w:vAlign w:val="center"/>
          </w:tcPr>
          <w:p w:rsidR="001D3824" w:rsidRPr="001D3824" w:rsidRDefault="001D3824" w:rsidP="001D3824">
            <w:pPr>
              <w:widowControl/>
              <w:suppressAutoHyphens w:val="0"/>
              <w:jc w:val="center"/>
              <w:rPr>
                <w:rFonts w:eastAsia="Times New Roman"/>
                <w:i/>
                <w:snapToGrid w:val="0"/>
                <w:szCs w:val="24"/>
                <w:lang w:eastAsia="hu-HU"/>
              </w:rPr>
            </w:pPr>
            <w:r w:rsidRPr="001D3824">
              <w:rPr>
                <w:rFonts w:eastAsia="Times New Roman"/>
                <w:i/>
                <w:snapToGrid w:val="0"/>
                <w:szCs w:val="24"/>
                <w:lang w:eastAsia="hu-HU"/>
              </w:rPr>
              <w:t>m</w:t>
            </w:r>
            <w:r w:rsidRPr="001D3824">
              <w:rPr>
                <w:rFonts w:eastAsia="Times New Roman"/>
                <w:i/>
                <w:snapToGrid w:val="0"/>
                <w:szCs w:val="24"/>
                <w:vertAlign w:val="superscript"/>
                <w:lang w:eastAsia="hu-HU"/>
              </w:rPr>
              <w:t>2</w:t>
            </w:r>
            <w:r w:rsidRPr="001D3824">
              <w:rPr>
                <w:rFonts w:eastAsia="Times New Roman"/>
                <w:i/>
                <w:snapToGrid w:val="0"/>
                <w:szCs w:val="24"/>
                <w:lang w:eastAsia="hu-HU"/>
              </w:rPr>
              <w:t>/</w:t>
            </w:r>
            <w:proofErr w:type="spellStart"/>
            <w:r w:rsidRPr="001D3824">
              <w:rPr>
                <w:rFonts w:eastAsia="Times New Roman"/>
                <w:i/>
                <w:snapToGrid w:val="0"/>
                <w:szCs w:val="24"/>
                <w:lang w:eastAsia="hu-HU"/>
              </w:rPr>
              <w:t>m</w:t>
            </w:r>
            <w:r w:rsidRPr="001D3824">
              <w:rPr>
                <w:rFonts w:eastAsia="Times New Roman"/>
                <w:i/>
                <w:snapToGrid w:val="0"/>
                <w:szCs w:val="24"/>
                <w:vertAlign w:val="superscript"/>
                <w:lang w:eastAsia="hu-HU"/>
              </w:rPr>
              <w:t>2</w:t>
            </w:r>
            <w:proofErr w:type="spellEnd"/>
          </w:p>
        </w:tc>
        <w:tc>
          <w:tcPr>
            <w:tcW w:w="705" w:type="dxa"/>
            <w:vAlign w:val="center"/>
          </w:tcPr>
          <w:p w:rsidR="001D3824" w:rsidRPr="001D3824" w:rsidRDefault="001D3824" w:rsidP="001D3824">
            <w:pPr>
              <w:widowControl/>
              <w:suppressAutoHyphens w:val="0"/>
              <w:jc w:val="center"/>
              <w:rPr>
                <w:rFonts w:eastAsia="Times New Roman"/>
                <w:i/>
                <w:snapToGrid w:val="0"/>
                <w:szCs w:val="24"/>
                <w:lang w:eastAsia="hu-HU"/>
              </w:rPr>
            </w:pPr>
            <w:r w:rsidRPr="001D3824">
              <w:rPr>
                <w:rFonts w:eastAsia="Times New Roman"/>
                <w:i/>
                <w:snapToGrid w:val="0"/>
                <w:szCs w:val="24"/>
                <w:lang w:eastAsia="hu-HU"/>
              </w:rPr>
              <w:t>%</w:t>
            </w:r>
          </w:p>
        </w:tc>
        <w:tc>
          <w:tcPr>
            <w:tcW w:w="600" w:type="dxa"/>
            <w:vAlign w:val="center"/>
          </w:tcPr>
          <w:p w:rsidR="001D3824" w:rsidRPr="001D3824" w:rsidRDefault="001D3824" w:rsidP="001D3824">
            <w:pPr>
              <w:widowControl/>
              <w:suppressAutoHyphens w:val="0"/>
              <w:jc w:val="center"/>
              <w:rPr>
                <w:rFonts w:eastAsia="Times New Roman"/>
                <w:i/>
                <w:snapToGrid w:val="0"/>
                <w:szCs w:val="24"/>
                <w:lang w:eastAsia="hu-HU"/>
              </w:rPr>
            </w:pPr>
            <w:r w:rsidRPr="001D3824">
              <w:rPr>
                <w:rFonts w:eastAsia="Times New Roman"/>
                <w:i/>
                <w:snapToGrid w:val="0"/>
                <w:szCs w:val="24"/>
                <w:lang w:eastAsia="hu-HU"/>
              </w:rPr>
              <w:t>m</w:t>
            </w:r>
          </w:p>
        </w:tc>
        <w:tc>
          <w:tcPr>
            <w:tcW w:w="598" w:type="dxa"/>
            <w:vAlign w:val="center"/>
          </w:tcPr>
          <w:p w:rsidR="001D3824" w:rsidRPr="001D3824" w:rsidRDefault="001D3824" w:rsidP="001D3824">
            <w:pPr>
              <w:widowControl/>
              <w:suppressAutoHyphens w:val="0"/>
              <w:jc w:val="center"/>
              <w:rPr>
                <w:rFonts w:eastAsia="Times New Roman"/>
                <w:i/>
                <w:snapToGrid w:val="0"/>
                <w:szCs w:val="24"/>
                <w:lang w:eastAsia="hu-HU"/>
              </w:rPr>
            </w:pPr>
            <w:r w:rsidRPr="001D3824">
              <w:rPr>
                <w:rFonts w:eastAsia="Times New Roman"/>
                <w:i/>
                <w:snapToGrid w:val="0"/>
                <w:szCs w:val="24"/>
                <w:lang w:eastAsia="hu-HU"/>
              </w:rPr>
              <w:t>m</w:t>
            </w:r>
          </w:p>
        </w:tc>
      </w:tr>
      <w:tr w:rsidR="001D3824" w:rsidRPr="001D3824" w:rsidTr="00722C44">
        <w:tblPrEx>
          <w:tblCellMar>
            <w:left w:w="0" w:type="dxa"/>
            <w:right w:w="0" w:type="dxa"/>
          </w:tblCellMar>
        </w:tblPrEx>
        <w:trPr>
          <w:cantSplit/>
          <w:trHeight w:val="20"/>
        </w:trPr>
        <w:tc>
          <w:tcPr>
            <w:tcW w:w="1101" w:type="dxa"/>
            <w:vMerge/>
            <w:vAlign w:val="center"/>
          </w:tcPr>
          <w:p w:rsidR="001D3824" w:rsidRPr="001D3824" w:rsidRDefault="001D3824" w:rsidP="001D3824">
            <w:pPr>
              <w:widowControl/>
              <w:suppressAutoHyphens w:val="0"/>
              <w:jc w:val="both"/>
              <w:rPr>
                <w:rFonts w:eastAsia="Times New Roman"/>
                <w:b/>
                <w:i/>
                <w:szCs w:val="24"/>
                <w:lang w:eastAsia="hu-HU"/>
              </w:rPr>
            </w:pPr>
          </w:p>
        </w:tc>
        <w:tc>
          <w:tcPr>
            <w:tcW w:w="496" w:type="dxa"/>
            <w:vAlign w:val="center"/>
          </w:tcPr>
          <w:p w:rsidR="001D3824" w:rsidRPr="001D3824" w:rsidRDefault="001D3824" w:rsidP="001D3824">
            <w:pPr>
              <w:widowControl/>
              <w:suppressAutoHyphens w:val="0"/>
              <w:jc w:val="center"/>
              <w:rPr>
                <w:rFonts w:eastAsia="Times New Roman"/>
                <w:b/>
                <w:i/>
                <w:szCs w:val="24"/>
                <w:lang w:eastAsia="hu-HU"/>
              </w:rPr>
            </w:pPr>
            <w:r w:rsidRPr="001D3824">
              <w:rPr>
                <w:rFonts w:eastAsia="Times New Roman"/>
                <w:b/>
                <w:i/>
                <w:szCs w:val="24"/>
                <w:lang w:eastAsia="hu-HU"/>
              </w:rPr>
              <w:t>BÉM</w:t>
            </w:r>
          </w:p>
        </w:tc>
        <w:tc>
          <w:tcPr>
            <w:tcW w:w="702" w:type="dxa"/>
            <w:vAlign w:val="center"/>
          </w:tcPr>
          <w:p w:rsidR="001D3824" w:rsidRPr="001D3824" w:rsidRDefault="001D3824" w:rsidP="001D3824">
            <w:pPr>
              <w:widowControl/>
              <w:suppressAutoHyphens w:val="0"/>
              <w:jc w:val="center"/>
              <w:rPr>
                <w:rFonts w:eastAsia="Times New Roman"/>
                <w:b/>
                <w:i/>
                <w:szCs w:val="24"/>
                <w:lang w:eastAsia="hu-HU"/>
              </w:rPr>
            </w:pPr>
            <w:r w:rsidRPr="001D3824">
              <w:rPr>
                <w:rFonts w:eastAsia="Times New Roman"/>
                <w:b/>
                <w:i/>
                <w:szCs w:val="24"/>
                <w:lang w:eastAsia="hu-HU"/>
              </w:rPr>
              <w:t>LKT</w:t>
            </w:r>
          </w:p>
        </w:tc>
        <w:tc>
          <w:tcPr>
            <w:tcW w:w="701" w:type="dxa"/>
            <w:vAlign w:val="center"/>
          </w:tcPr>
          <w:p w:rsidR="001D3824" w:rsidRPr="001D3824" w:rsidRDefault="001D3824" w:rsidP="001D3824">
            <w:pPr>
              <w:widowControl/>
              <w:suppressAutoHyphens w:val="0"/>
              <w:jc w:val="center"/>
              <w:rPr>
                <w:rFonts w:eastAsia="Times New Roman"/>
                <w:b/>
                <w:i/>
                <w:szCs w:val="24"/>
                <w:lang w:eastAsia="hu-HU"/>
              </w:rPr>
            </w:pPr>
            <w:r w:rsidRPr="001D3824">
              <w:rPr>
                <w:rFonts w:eastAsia="Times New Roman"/>
                <w:b/>
                <w:i/>
                <w:szCs w:val="24"/>
                <w:lang w:eastAsia="hu-HU"/>
              </w:rPr>
              <w:t>LNT</w:t>
            </w:r>
          </w:p>
        </w:tc>
        <w:tc>
          <w:tcPr>
            <w:tcW w:w="700" w:type="dxa"/>
            <w:vAlign w:val="center"/>
          </w:tcPr>
          <w:p w:rsidR="001D3824" w:rsidRPr="001D3824" w:rsidRDefault="001D3824" w:rsidP="001D3824">
            <w:pPr>
              <w:widowControl/>
              <w:suppressAutoHyphens w:val="0"/>
              <w:jc w:val="center"/>
              <w:rPr>
                <w:rFonts w:eastAsia="Times New Roman"/>
                <w:b/>
                <w:i/>
                <w:szCs w:val="24"/>
                <w:lang w:eastAsia="hu-HU"/>
              </w:rPr>
            </w:pPr>
            <w:r w:rsidRPr="001D3824">
              <w:rPr>
                <w:rFonts w:eastAsia="Times New Roman"/>
                <w:b/>
                <w:i/>
                <w:szCs w:val="24"/>
                <w:lang w:eastAsia="hu-HU"/>
              </w:rPr>
              <w:t>LKS</w:t>
            </w:r>
          </w:p>
        </w:tc>
        <w:tc>
          <w:tcPr>
            <w:tcW w:w="700" w:type="dxa"/>
            <w:vAlign w:val="center"/>
          </w:tcPr>
          <w:p w:rsidR="001D3824" w:rsidRPr="001D3824" w:rsidRDefault="001D3824" w:rsidP="001D3824">
            <w:pPr>
              <w:widowControl/>
              <w:suppressAutoHyphens w:val="0"/>
              <w:jc w:val="center"/>
              <w:rPr>
                <w:rFonts w:eastAsia="Times New Roman"/>
                <w:b/>
                <w:i/>
                <w:szCs w:val="24"/>
                <w:lang w:eastAsia="hu-HU"/>
              </w:rPr>
            </w:pPr>
            <w:r w:rsidRPr="001D3824">
              <w:rPr>
                <w:rFonts w:eastAsia="Times New Roman"/>
                <w:b/>
                <w:i/>
                <w:szCs w:val="24"/>
                <w:lang w:eastAsia="hu-HU"/>
              </w:rPr>
              <w:t>LKM</w:t>
            </w:r>
          </w:p>
        </w:tc>
        <w:tc>
          <w:tcPr>
            <w:tcW w:w="697" w:type="dxa"/>
            <w:vAlign w:val="center"/>
          </w:tcPr>
          <w:p w:rsidR="001D3824" w:rsidRPr="001D3824" w:rsidRDefault="001D3824" w:rsidP="001D3824">
            <w:pPr>
              <w:widowControl/>
              <w:suppressAutoHyphens w:val="0"/>
              <w:jc w:val="center"/>
              <w:rPr>
                <w:rFonts w:eastAsia="Times New Roman"/>
                <w:b/>
                <w:i/>
                <w:szCs w:val="24"/>
                <w:lang w:eastAsia="hu-HU"/>
              </w:rPr>
            </w:pPr>
            <w:r w:rsidRPr="001D3824">
              <w:rPr>
                <w:rFonts w:eastAsia="Times New Roman"/>
                <w:b/>
                <w:i/>
                <w:szCs w:val="24"/>
                <w:lang w:eastAsia="hu-HU"/>
              </w:rPr>
              <w:t>LNB</w:t>
            </w:r>
          </w:p>
        </w:tc>
        <w:tc>
          <w:tcPr>
            <w:tcW w:w="803" w:type="dxa"/>
            <w:vAlign w:val="center"/>
          </w:tcPr>
          <w:p w:rsidR="001D3824" w:rsidRPr="001D3824" w:rsidRDefault="001D3824" w:rsidP="001D3824">
            <w:pPr>
              <w:widowControl/>
              <w:suppressAutoHyphens w:val="0"/>
              <w:jc w:val="center"/>
              <w:rPr>
                <w:rFonts w:eastAsia="Times New Roman"/>
                <w:b/>
                <w:i/>
                <w:szCs w:val="24"/>
                <w:lang w:eastAsia="hu-HU"/>
              </w:rPr>
            </w:pPr>
            <w:r w:rsidRPr="001D3824">
              <w:rPr>
                <w:rFonts w:eastAsia="Times New Roman"/>
                <w:b/>
                <w:i/>
                <w:szCs w:val="24"/>
                <w:lang w:eastAsia="hu-HU"/>
              </w:rPr>
              <w:t>STM</w:t>
            </w:r>
          </w:p>
        </w:tc>
        <w:tc>
          <w:tcPr>
            <w:tcW w:w="698" w:type="dxa"/>
            <w:vAlign w:val="center"/>
          </w:tcPr>
          <w:p w:rsidR="001D3824" w:rsidRPr="001D3824" w:rsidRDefault="001D3824" w:rsidP="001D3824">
            <w:pPr>
              <w:widowControl/>
              <w:suppressAutoHyphens w:val="0"/>
              <w:jc w:val="center"/>
              <w:rPr>
                <w:rFonts w:eastAsia="Times New Roman"/>
                <w:b/>
                <w:i/>
                <w:szCs w:val="24"/>
                <w:lang w:eastAsia="hu-HU"/>
              </w:rPr>
            </w:pPr>
            <w:r w:rsidRPr="001D3824">
              <w:rPr>
                <w:rFonts w:eastAsia="Times New Roman"/>
                <w:b/>
                <w:i/>
                <w:szCs w:val="24"/>
                <w:lang w:eastAsia="hu-HU"/>
              </w:rPr>
              <w:t>STT</w:t>
            </w:r>
          </w:p>
        </w:tc>
        <w:tc>
          <w:tcPr>
            <w:tcW w:w="705" w:type="dxa"/>
            <w:vAlign w:val="center"/>
          </w:tcPr>
          <w:p w:rsidR="001D3824" w:rsidRPr="001D3824" w:rsidRDefault="001D3824" w:rsidP="001D3824">
            <w:pPr>
              <w:widowControl/>
              <w:suppressAutoHyphens w:val="0"/>
              <w:jc w:val="center"/>
              <w:rPr>
                <w:rFonts w:eastAsia="Times New Roman"/>
                <w:b/>
                <w:i/>
                <w:szCs w:val="24"/>
                <w:lang w:eastAsia="hu-HU"/>
              </w:rPr>
            </w:pPr>
            <w:r w:rsidRPr="001D3824">
              <w:rPr>
                <w:rFonts w:eastAsia="Times New Roman"/>
                <w:b/>
                <w:i/>
                <w:szCs w:val="24"/>
                <w:lang w:eastAsia="hu-HU"/>
              </w:rPr>
              <w:t>LKZ</w:t>
            </w:r>
          </w:p>
        </w:tc>
        <w:tc>
          <w:tcPr>
            <w:tcW w:w="600" w:type="dxa"/>
            <w:vAlign w:val="center"/>
          </w:tcPr>
          <w:p w:rsidR="001D3824" w:rsidRPr="001D3824" w:rsidRDefault="001D3824" w:rsidP="001D3824">
            <w:pPr>
              <w:widowControl/>
              <w:suppressAutoHyphens w:val="0"/>
              <w:jc w:val="center"/>
              <w:rPr>
                <w:rFonts w:eastAsia="Times New Roman"/>
                <w:b/>
                <w:i/>
                <w:szCs w:val="24"/>
                <w:lang w:eastAsia="hu-HU"/>
              </w:rPr>
            </w:pPr>
            <w:r w:rsidRPr="001D3824">
              <w:rPr>
                <w:rFonts w:eastAsia="Times New Roman"/>
                <w:b/>
                <w:i/>
                <w:szCs w:val="24"/>
                <w:lang w:eastAsia="hu-HU"/>
              </w:rPr>
              <w:t>LKE</w:t>
            </w:r>
          </w:p>
        </w:tc>
        <w:tc>
          <w:tcPr>
            <w:tcW w:w="598" w:type="dxa"/>
            <w:vAlign w:val="center"/>
          </w:tcPr>
          <w:p w:rsidR="001D3824" w:rsidRPr="001D3824" w:rsidRDefault="001D3824" w:rsidP="001D3824">
            <w:pPr>
              <w:widowControl/>
              <w:suppressAutoHyphens w:val="0"/>
              <w:jc w:val="center"/>
              <w:rPr>
                <w:rFonts w:eastAsia="Times New Roman"/>
                <w:b/>
                <w:i/>
                <w:szCs w:val="24"/>
                <w:lang w:eastAsia="hu-HU"/>
              </w:rPr>
            </w:pPr>
            <w:r w:rsidRPr="001D3824">
              <w:rPr>
                <w:rFonts w:eastAsia="Times New Roman"/>
                <w:b/>
                <w:i/>
                <w:szCs w:val="24"/>
                <w:lang w:eastAsia="hu-HU"/>
              </w:rPr>
              <w:t>LNE</w:t>
            </w:r>
          </w:p>
        </w:tc>
      </w:tr>
      <w:tr w:rsidR="001D3824" w:rsidRPr="001D3824" w:rsidTr="00722C44">
        <w:tblPrEx>
          <w:tblCellMar>
            <w:left w:w="0" w:type="dxa"/>
            <w:right w:w="0" w:type="dxa"/>
          </w:tblCellMar>
        </w:tblPrEx>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left="57" w:right="57"/>
              <w:jc w:val="both"/>
              <w:rPr>
                <w:b/>
                <w:i/>
                <w:szCs w:val="24"/>
                <w:lang w:eastAsia="hu-HU"/>
              </w:rPr>
            </w:pPr>
            <w:r w:rsidRPr="001D3824">
              <w:rPr>
                <w:rFonts w:eastAsia="Times New Roman"/>
                <w:b/>
                <w:i/>
                <w:szCs w:val="24"/>
                <w:lang w:eastAsia="hu-HU"/>
              </w:rPr>
              <w:t>E-TG-II-01</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37"/>
              <w:jc w:val="center"/>
              <w:rPr>
                <w:i/>
                <w:szCs w:val="24"/>
                <w:lang w:eastAsia="hu-HU"/>
              </w:rPr>
            </w:pPr>
            <w:r w:rsidRPr="001D3824">
              <w:rPr>
                <w:rFonts w:eastAsia="Times New Roman"/>
                <w:i/>
                <w:szCs w:val="24"/>
                <w:lang w:eastAsia="hu-HU"/>
              </w:rPr>
              <w:t>SZ</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rFonts w:eastAsia="Times New Roman"/>
                <w:i/>
                <w:szCs w:val="24"/>
                <w:lang w:eastAsia="hu-HU"/>
              </w:rPr>
              <w:t>3000</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rFonts w:eastAsia="Times New Roman"/>
                <w:i/>
                <w:szCs w:val="24"/>
                <w:lang w:eastAsia="hu-HU"/>
              </w:rPr>
              <w:t>0</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rFonts w:eastAsia="Times New Roman"/>
                <w:i/>
                <w:szCs w:val="24"/>
                <w:lang w:eastAsia="hu-HU"/>
              </w:rPr>
              <w:t>0,00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rFonts w:eastAsia="Times New Roman"/>
                <w:i/>
                <w:szCs w:val="24"/>
                <w:lang w:eastAsia="hu-HU"/>
              </w:rPr>
              <w:t>-</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rFonts w:eastAsia="Times New Roman"/>
                <w:i/>
                <w:szCs w:val="24"/>
                <w:lang w:eastAsia="hu-HU"/>
              </w:rPr>
              <w:t>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0</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rFonts w:eastAsia="Times New Roman"/>
                <w:i/>
                <w:szCs w:val="24"/>
                <w:lang w:eastAsia="hu-HU"/>
              </w:rPr>
              <w:t>0</w:t>
            </w:r>
          </w:p>
        </w:tc>
      </w:tr>
      <w:tr w:rsidR="001D3824" w:rsidRPr="001D3824" w:rsidTr="00722C44">
        <w:tblPrEx>
          <w:tblCellMar>
            <w:left w:w="0" w:type="dxa"/>
            <w:right w:w="0" w:type="dxa"/>
          </w:tblCellMar>
        </w:tblPrEx>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left="57" w:right="57"/>
              <w:jc w:val="both"/>
              <w:rPr>
                <w:rFonts w:eastAsia="Times New Roman"/>
                <w:b/>
                <w:i/>
                <w:szCs w:val="24"/>
                <w:lang w:eastAsia="hu-HU"/>
              </w:rPr>
            </w:pPr>
            <w:r w:rsidRPr="001D3824">
              <w:rPr>
                <w:rFonts w:eastAsia="Times New Roman"/>
                <w:b/>
                <w:i/>
                <w:szCs w:val="24"/>
                <w:lang w:eastAsia="hu-HU"/>
              </w:rPr>
              <w:t>E-TG-II-02</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37"/>
              <w:jc w:val="center"/>
              <w:rPr>
                <w:rFonts w:eastAsia="Times New Roman"/>
                <w:i/>
                <w:szCs w:val="24"/>
                <w:lang w:eastAsia="hu-HU"/>
              </w:rPr>
            </w:pPr>
            <w:r w:rsidRPr="001D3824">
              <w:rPr>
                <w:rFonts w:eastAsia="Times New Roman"/>
                <w:i/>
                <w:szCs w:val="24"/>
                <w:lang w:eastAsia="hu-HU"/>
              </w:rPr>
              <w:t>SZ</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1500</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0</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0,00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0</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0</w:t>
            </w:r>
          </w:p>
        </w:tc>
      </w:tr>
      <w:tr w:rsidR="001D3824" w:rsidRPr="001D3824" w:rsidTr="00722C44">
        <w:tblPrEx>
          <w:tblCellMar>
            <w:left w:w="0" w:type="dxa"/>
            <w:right w:w="0" w:type="dxa"/>
          </w:tblCellMar>
        </w:tblPrEx>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left="57" w:right="57"/>
              <w:jc w:val="both"/>
              <w:rPr>
                <w:rFonts w:eastAsia="Times New Roman"/>
                <w:b/>
                <w:i/>
                <w:szCs w:val="24"/>
                <w:lang w:eastAsia="hu-HU"/>
              </w:rPr>
            </w:pPr>
            <w:r w:rsidRPr="001D3824">
              <w:rPr>
                <w:rFonts w:eastAsia="Times New Roman"/>
                <w:b/>
                <w:i/>
                <w:szCs w:val="24"/>
                <w:lang w:eastAsia="hu-HU"/>
              </w:rPr>
              <w:t>E-TG-II-03</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37"/>
              <w:jc w:val="center"/>
              <w:rPr>
                <w:rFonts w:eastAsia="Times New Roman"/>
                <w:i/>
                <w:szCs w:val="24"/>
                <w:lang w:eastAsia="hu-HU"/>
              </w:rPr>
            </w:pPr>
            <w:r w:rsidRPr="001D3824">
              <w:rPr>
                <w:rFonts w:eastAsia="Times New Roman"/>
                <w:i/>
                <w:szCs w:val="24"/>
                <w:lang w:eastAsia="hu-HU"/>
              </w:rPr>
              <w:t>SZ</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10.000</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3</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0,045</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0</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4,5</w:t>
            </w:r>
          </w:p>
        </w:tc>
      </w:tr>
      <w:tr w:rsidR="001D3824" w:rsidRPr="001D3824" w:rsidTr="00722C44">
        <w:tblPrEx>
          <w:tblCellMar>
            <w:left w:w="0" w:type="dxa"/>
            <w:right w:w="0" w:type="dxa"/>
          </w:tblCellMar>
        </w:tblPrEx>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left="57" w:right="57"/>
              <w:jc w:val="both"/>
              <w:rPr>
                <w:rFonts w:eastAsia="Times New Roman"/>
                <w:b/>
                <w:i/>
                <w:szCs w:val="24"/>
                <w:lang w:eastAsia="hu-HU"/>
              </w:rPr>
            </w:pPr>
            <w:r w:rsidRPr="001D3824">
              <w:rPr>
                <w:rFonts w:eastAsia="Times New Roman"/>
                <w:b/>
                <w:i/>
                <w:szCs w:val="24"/>
                <w:lang w:eastAsia="hu-HU"/>
              </w:rPr>
              <w:t>E-TG-II-04</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37"/>
              <w:jc w:val="center"/>
              <w:rPr>
                <w:rFonts w:eastAsia="Times New Roman"/>
                <w:i/>
                <w:szCs w:val="24"/>
                <w:lang w:eastAsia="hu-HU"/>
              </w:rPr>
            </w:pPr>
            <w:r w:rsidRPr="001D3824">
              <w:rPr>
                <w:rFonts w:eastAsia="Times New Roman"/>
                <w:i/>
                <w:szCs w:val="24"/>
                <w:lang w:eastAsia="hu-HU"/>
              </w:rPr>
              <w:t>SZ</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3500</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3</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0,03</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0</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4,5</w:t>
            </w:r>
          </w:p>
        </w:tc>
      </w:tr>
      <w:tr w:rsidR="001D3824" w:rsidRPr="001D3824" w:rsidTr="00722C44">
        <w:tblPrEx>
          <w:tblCellMar>
            <w:left w:w="0" w:type="dxa"/>
            <w:right w:w="0" w:type="dxa"/>
          </w:tblCellMar>
        </w:tblPrEx>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left="57" w:right="57"/>
              <w:jc w:val="both"/>
              <w:rPr>
                <w:rFonts w:eastAsia="Times New Roman"/>
                <w:b/>
                <w:i/>
                <w:szCs w:val="24"/>
                <w:lang w:eastAsia="hu-HU"/>
              </w:rPr>
            </w:pPr>
            <w:r w:rsidRPr="001D3824">
              <w:rPr>
                <w:rFonts w:eastAsia="Times New Roman"/>
                <w:b/>
                <w:i/>
                <w:szCs w:val="24"/>
                <w:lang w:eastAsia="hu-HU"/>
              </w:rPr>
              <w:t>E-TG-II-05</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37"/>
              <w:jc w:val="center"/>
              <w:rPr>
                <w:rFonts w:eastAsia="Times New Roman"/>
                <w:i/>
                <w:szCs w:val="24"/>
                <w:lang w:eastAsia="hu-HU"/>
              </w:rPr>
            </w:pPr>
            <w:r w:rsidRPr="001D3824">
              <w:rPr>
                <w:rFonts w:eastAsia="Times New Roman"/>
                <w:i/>
                <w:szCs w:val="24"/>
                <w:lang w:eastAsia="hu-HU"/>
              </w:rPr>
              <w:t>SZ</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K</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3</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0,03</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0</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4,5</w:t>
            </w:r>
          </w:p>
        </w:tc>
      </w:tr>
      <w:tr w:rsidR="001D3824" w:rsidRPr="001D3824" w:rsidTr="00722C44">
        <w:tblPrEx>
          <w:tblCellMar>
            <w:left w:w="0" w:type="dxa"/>
            <w:right w:w="0" w:type="dxa"/>
          </w:tblCellMar>
        </w:tblPrEx>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left="57" w:right="57"/>
              <w:jc w:val="both"/>
              <w:rPr>
                <w:rFonts w:eastAsia="Times New Roman"/>
                <w:b/>
                <w:i/>
                <w:szCs w:val="24"/>
                <w:lang w:eastAsia="hu-HU"/>
              </w:rPr>
            </w:pPr>
            <w:r w:rsidRPr="001D3824">
              <w:rPr>
                <w:rFonts w:eastAsia="Times New Roman"/>
                <w:b/>
                <w:i/>
                <w:szCs w:val="24"/>
                <w:lang w:eastAsia="hu-HU"/>
              </w:rPr>
              <w:t>E-TG-II-06</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37"/>
              <w:jc w:val="center"/>
              <w:rPr>
                <w:rFonts w:eastAsia="Times New Roman"/>
                <w:i/>
                <w:szCs w:val="24"/>
                <w:lang w:eastAsia="hu-HU"/>
              </w:rPr>
            </w:pPr>
            <w:r w:rsidRPr="001D3824">
              <w:rPr>
                <w:rFonts w:eastAsia="Times New Roman"/>
                <w:i/>
                <w:szCs w:val="24"/>
                <w:lang w:eastAsia="hu-HU"/>
              </w:rPr>
              <w:t>SZ</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1</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0,01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i/>
                <w:szCs w:val="24"/>
                <w:lang w:eastAsia="hu-HU"/>
              </w:rPr>
            </w:pPr>
            <w:r w:rsidRPr="001D3824">
              <w:rPr>
                <w:i/>
                <w:szCs w:val="24"/>
                <w:lang w:eastAsia="hu-HU"/>
              </w:rPr>
              <w:t>0</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i/>
                <w:szCs w:val="24"/>
                <w:lang w:eastAsia="hu-HU"/>
              </w:rPr>
            </w:pPr>
            <w:r w:rsidRPr="001D3824">
              <w:rPr>
                <w:rFonts w:eastAsia="Times New Roman"/>
                <w:i/>
                <w:szCs w:val="24"/>
                <w:lang w:eastAsia="hu-HU"/>
              </w:rPr>
              <w:t>4,5</w:t>
            </w:r>
          </w:p>
        </w:tc>
      </w:tr>
      <w:tr w:rsidR="001D3824" w:rsidRPr="001D3824" w:rsidTr="00722C44">
        <w:tblPrEx>
          <w:tblCellMar>
            <w:left w:w="0" w:type="dxa"/>
            <w:right w:w="0" w:type="dxa"/>
          </w:tblCellMar>
        </w:tblPrEx>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left="57" w:right="57"/>
              <w:jc w:val="both"/>
              <w:rPr>
                <w:rFonts w:eastAsia="Times New Roman"/>
                <w:b/>
                <w:i/>
                <w:szCs w:val="24"/>
                <w:lang w:eastAsia="hu-HU"/>
              </w:rPr>
            </w:pPr>
            <w:r w:rsidRPr="001D3824">
              <w:rPr>
                <w:rFonts w:eastAsia="Times New Roman"/>
                <w:b/>
                <w:i/>
                <w:szCs w:val="24"/>
                <w:lang w:eastAsia="hu-HU"/>
              </w:rPr>
              <w:t>E-TG-II-07</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37"/>
              <w:jc w:val="center"/>
              <w:rPr>
                <w:rFonts w:eastAsia="Times New Roman"/>
                <w:b/>
                <w:i/>
                <w:szCs w:val="24"/>
                <w:lang w:eastAsia="hu-HU"/>
              </w:rPr>
            </w:pPr>
            <w:r w:rsidRPr="001D3824">
              <w:rPr>
                <w:rFonts w:eastAsia="Times New Roman"/>
                <w:b/>
                <w:i/>
                <w:szCs w:val="24"/>
                <w:lang w:eastAsia="hu-HU"/>
              </w:rPr>
              <w:t>SZ</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b/>
                <w:i/>
                <w:szCs w:val="24"/>
                <w:lang w:eastAsia="hu-HU"/>
              </w:rPr>
            </w:pPr>
            <w:r w:rsidRPr="001D3824">
              <w:rPr>
                <w:rFonts w:eastAsia="Times New Roman"/>
                <w:b/>
                <w:i/>
                <w:szCs w:val="24"/>
                <w:lang w:eastAsia="hu-HU"/>
              </w:rPr>
              <w:t>10.000</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b/>
                <w:i/>
                <w:szCs w:val="24"/>
                <w:lang w:eastAsia="hu-HU"/>
              </w:rPr>
            </w:pPr>
            <w:r w:rsidRPr="001D3824">
              <w:rPr>
                <w:b/>
                <w:i/>
                <w:szCs w:val="24"/>
                <w:lang w:eastAsia="hu-HU"/>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b/>
                <w:i/>
                <w:szCs w:val="24"/>
                <w:lang w:eastAsia="hu-HU"/>
              </w:rPr>
            </w:pPr>
            <w:r w:rsidRPr="001D3824">
              <w:rPr>
                <w:b/>
                <w:i/>
                <w:szCs w:val="24"/>
                <w:lang w:eastAsia="hu-HU"/>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b/>
                <w:i/>
                <w:szCs w:val="24"/>
                <w:lang w:eastAsia="hu-HU"/>
              </w:rPr>
            </w:pPr>
            <w:r w:rsidRPr="001D3824">
              <w:rPr>
                <w:b/>
                <w:i/>
                <w:szCs w:val="24"/>
                <w:lang w:eastAsia="hu-HU"/>
              </w:rPr>
              <w:t>-</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b/>
                <w:i/>
                <w:szCs w:val="24"/>
                <w:lang w:eastAsia="hu-HU"/>
              </w:rPr>
            </w:pPr>
            <w:r w:rsidRPr="001D3824">
              <w:rPr>
                <w:rFonts w:eastAsia="Times New Roman"/>
                <w:b/>
                <w:i/>
                <w:szCs w:val="24"/>
                <w:lang w:eastAsia="hu-HU"/>
              </w:rPr>
              <w:t>3</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b/>
                <w:i/>
                <w:szCs w:val="24"/>
                <w:lang w:eastAsia="hu-HU"/>
              </w:rPr>
            </w:pPr>
            <w:r w:rsidRPr="001D3824">
              <w:rPr>
                <w:rFonts w:eastAsia="Times New Roman"/>
                <w:b/>
                <w:i/>
                <w:szCs w:val="24"/>
                <w:lang w:eastAsia="hu-HU"/>
              </w:rPr>
              <w:t>0,045</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b/>
                <w:i/>
                <w:szCs w:val="24"/>
                <w:lang w:eastAsia="hu-HU"/>
              </w:rPr>
            </w:pPr>
            <w:r w:rsidRPr="001D3824">
              <w:rPr>
                <w:rFonts w:eastAsia="Times New Roman"/>
                <w:b/>
                <w:i/>
                <w:szCs w:val="24"/>
                <w:lang w:eastAsia="hu-HU"/>
              </w:rPr>
              <w:t>-</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b/>
                <w:i/>
                <w:szCs w:val="24"/>
                <w:lang w:eastAsia="hu-HU"/>
              </w:rPr>
            </w:pPr>
            <w:r w:rsidRPr="001D3824">
              <w:rPr>
                <w:rFonts w:eastAsia="Times New Roman"/>
                <w:b/>
                <w:i/>
                <w:szCs w:val="24"/>
                <w:lang w:eastAsia="hu-HU"/>
              </w:rPr>
              <w:t>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b/>
                <w:i/>
                <w:szCs w:val="24"/>
                <w:lang w:eastAsia="hu-HU"/>
              </w:rPr>
            </w:pPr>
            <w:r w:rsidRPr="001D3824">
              <w:rPr>
                <w:b/>
                <w:i/>
                <w:szCs w:val="24"/>
                <w:lang w:eastAsia="hu-HU"/>
              </w:rPr>
              <w:t>0</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1D3824" w:rsidRPr="001D3824" w:rsidRDefault="001D3824" w:rsidP="001D3824">
            <w:pPr>
              <w:widowControl/>
              <w:suppressAutoHyphens w:val="0"/>
              <w:ind w:right="113"/>
              <w:jc w:val="center"/>
              <w:rPr>
                <w:rFonts w:eastAsia="Times New Roman"/>
                <w:b/>
                <w:i/>
                <w:szCs w:val="24"/>
                <w:lang w:eastAsia="hu-HU"/>
              </w:rPr>
            </w:pPr>
            <w:r w:rsidRPr="001D3824">
              <w:rPr>
                <w:rFonts w:eastAsia="Times New Roman"/>
                <w:b/>
                <w:i/>
                <w:szCs w:val="24"/>
                <w:lang w:eastAsia="hu-HU"/>
              </w:rPr>
              <w:t>4,5</w:t>
            </w:r>
          </w:p>
        </w:tc>
      </w:tr>
    </w:tbl>
    <w:p w:rsidR="001D3824" w:rsidRPr="001D3824" w:rsidRDefault="001D3824" w:rsidP="001D3824">
      <w:pPr>
        <w:widowControl/>
        <w:numPr>
          <w:ilvl w:val="12"/>
          <w:numId w:val="0"/>
        </w:numPr>
        <w:suppressAutoHyphens w:val="0"/>
        <w:ind w:firstLine="540"/>
        <w:jc w:val="both"/>
        <w:rPr>
          <w:rFonts w:eastAsia="Times New Roman"/>
          <w:i/>
          <w:szCs w:val="24"/>
          <w:lang w:eastAsia="hu-HU"/>
        </w:rPr>
      </w:pPr>
      <w:proofErr w:type="gramStart"/>
      <w:r w:rsidRPr="001D3824">
        <w:rPr>
          <w:rFonts w:eastAsia="Times New Roman"/>
          <w:i/>
          <w:szCs w:val="24"/>
          <w:lang w:eastAsia="hu-HU"/>
        </w:rPr>
        <w:t>K   kialakult</w:t>
      </w:r>
      <w:proofErr w:type="gramEnd"/>
      <w:r w:rsidRPr="001D3824">
        <w:rPr>
          <w:rFonts w:eastAsia="Times New Roman"/>
          <w:i/>
          <w:szCs w:val="24"/>
          <w:lang w:eastAsia="hu-HU"/>
        </w:rPr>
        <w:t xml:space="preserve"> állapot</w:t>
      </w:r>
    </w:p>
    <w:p w:rsidR="001D3824" w:rsidRPr="001D3824" w:rsidRDefault="001D3824" w:rsidP="001D3824">
      <w:pPr>
        <w:keepNext/>
        <w:widowControl/>
        <w:suppressLineNumbers/>
        <w:jc w:val="right"/>
        <w:rPr>
          <w:rFonts w:eastAsia="Times New Roman"/>
          <w:i/>
          <w:iCs/>
          <w:szCs w:val="24"/>
          <w:lang w:eastAsia="hu-HU"/>
        </w:rPr>
      </w:pPr>
    </w:p>
    <w:p w:rsidR="001D3824" w:rsidRPr="001D3824" w:rsidRDefault="001D3824" w:rsidP="001D3824">
      <w:pPr>
        <w:keepLines/>
        <w:widowControl/>
        <w:suppressAutoHyphens w:val="0"/>
        <w:jc w:val="both"/>
        <w:rPr>
          <w:rFonts w:eastAsia="Times New Roman"/>
          <w:szCs w:val="24"/>
          <w:lang w:eastAsia="hu-HU"/>
        </w:rPr>
      </w:pPr>
      <w:r w:rsidRPr="001D3824">
        <w:rPr>
          <w:rFonts w:eastAsia="Times New Roman"/>
          <w:szCs w:val="24"/>
          <w:lang w:eastAsia="hu-HU"/>
        </w:rPr>
        <w:t>Az övezetek területén a keretövezetben meghatározott építmények helyezhetők el.</w:t>
      </w:r>
    </w:p>
    <w:p w:rsidR="001D3824" w:rsidRPr="001D3824" w:rsidRDefault="001D3824" w:rsidP="001D3824">
      <w:pPr>
        <w:keepLines/>
        <w:widowControl/>
        <w:suppressAutoHyphens w:val="0"/>
        <w:jc w:val="both"/>
        <w:rPr>
          <w:rFonts w:eastAsia="Times New Roman"/>
          <w:szCs w:val="24"/>
          <w:lang w:eastAsia="hu-HU"/>
        </w:rPr>
      </w:pPr>
    </w:p>
    <w:p w:rsidR="001D3824" w:rsidRPr="001D3824" w:rsidRDefault="001D3824" w:rsidP="001D3824">
      <w:pPr>
        <w:keepNext/>
        <w:widowControl/>
        <w:suppressLineNumbers/>
        <w:tabs>
          <w:tab w:val="right" w:pos="5103"/>
        </w:tabs>
        <w:jc w:val="center"/>
        <w:outlineLvl w:val="2"/>
        <w:rPr>
          <w:rFonts w:eastAsia="Times New Roman"/>
          <w:b/>
          <w:color w:val="000000"/>
          <w:szCs w:val="24"/>
          <w:lang w:eastAsia="hu-HU"/>
        </w:rPr>
      </w:pPr>
      <w:bookmarkStart w:id="10" w:name="_Toc485473473"/>
      <w:bookmarkStart w:id="11" w:name="_Toc498079740"/>
      <w:bookmarkStart w:id="12" w:name="_Toc500862916"/>
      <w:bookmarkStart w:id="13" w:name="_Toc500933453"/>
      <w:bookmarkStart w:id="14" w:name="_Toc500933577"/>
      <w:bookmarkStart w:id="15" w:name="_Toc509050056"/>
      <w:bookmarkStart w:id="16" w:name="_Toc511972504"/>
      <w:bookmarkStart w:id="17" w:name="_Toc57975772"/>
      <w:bookmarkStart w:id="18" w:name="_Toc149539285"/>
      <w:bookmarkStart w:id="19" w:name="_Toc284253927"/>
      <w:r w:rsidRPr="001D3824">
        <w:rPr>
          <w:rFonts w:eastAsia="Times New Roman"/>
          <w:b/>
          <w:color w:val="000000"/>
          <w:szCs w:val="24"/>
          <w:lang w:eastAsia="hu-HU"/>
        </w:rPr>
        <w:t xml:space="preserve">Mezőgazdasági rendeltetésű kiskertes rekreációs terület </w:t>
      </w:r>
      <w:r w:rsidRPr="001D3824">
        <w:rPr>
          <w:rFonts w:eastAsia="Times New Roman"/>
          <w:b/>
          <w:color w:val="000000"/>
          <w:szCs w:val="24"/>
          <w:lang w:eastAsia="hu-HU"/>
        </w:rPr>
        <w:br/>
        <w:t>MG-RT jelű övezetek</w:t>
      </w:r>
      <w:r w:rsidRPr="001D3824">
        <w:rPr>
          <w:rFonts w:eastAsia="Times New Roman"/>
          <w:b/>
          <w:color w:val="000000"/>
          <w:szCs w:val="24"/>
          <w:lang w:eastAsia="hu-HU"/>
        </w:rPr>
        <w:br/>
      </w:r>
      <w:r w:rsidRPr="001D3824">
        <w:rPr>
          <w:rFonts w:eastAsia="Times New Roman"/>
          <w:b/>
          <w:color w:val="000000"/>
          <w:szCs w:val="24"/>
          <w:lang w:eastAsia="hu-HU"/>
        </w:rPr>
        <w:fldChar w:fldCharType="begin"/>
      </w:r>
      <w:r w:rsidRPr="001D3824">
        <w:rPr>
          <w:rFonts w:eastAsia="Times New Roman"/>
          <w:b/>
          <w:color w:val="000000"/>
          <w:szCs w:val="24"/>
          <w:lang w:eastAsia="hu-HU"/>
        </w:rPr>
        <w:instrText xml:space="preserve"> AUTONUM </w:instrText>
      </w:r>
      <w:r w:rsidRPr="001D3824">
        <w:rPr>
          <w:rFonts w:eastAsia="Times New Roman"/>
          <w:b/>
          <w:color w:val="000000"/>
          <w:szCs w:val="24"/>
          <w:lang w:eastAsia="hu-HU"/>
        </w:rPr>
        <w:fldChar w:fldCharType="end"/>
      </w:r>
      <w:r w:rsidRPr="001D3824">
        <w:rPr>
          <w:rFonts w:eastAsia="Times New Roman"/>
          <w:b/>
          <w:color w:val="000000"/>
          <w:szCs w:val="24"/>
          <w:lang w:eastAsia="hu-HU"/>
        </w:rPr>
        <w:t>§</w:t>
      </w:r>
      <w:bookmarkEnd w:id="10"/>
      <w:bookmarkEnd w:id="11"/>
      <w:bookmarkEnd w:id="12"/>
      <w:bookmarkEnd w:id="13"/>
      <w:bookmarkEnd w:id="14"/>
      <w:bookmarkEnd w:id="15"/>
      <w:bookmarkEnd w:id="16"/>
      <w:bookmarkEnd w:id="17"/>
      <w:bookmarkEnd w:id="18"/>
      <w:bookmarkEnd w:id="19"/>
    </w:p>
    <w:p w:rsidR="001D3824" w:rsidRPr="001D3824" w:rsidRDefault="001D3824" w:rsidP="001D3824">
      <w:pPr>
        <w:keepLines/>
        <w:widowControl/>
        <w:numPr>
          <w:ilvl w:val="0"/>
          <w:numId w:val="2"/>
        </w:numPr>
        <w:suppressLineNumbers/>
        <w:suppressAutoHyphens w:val="0"/>
        <w:jc w:val="both"/>
        <w:rPr>
          <w:rFonts w:eastAsia="Times New Roman"/>
          <w:szCs w:val="24"/>
          <w:lang w:eastAsia="hu-HU"/>
        </w:rPr>
      </w:pPr>
      <w:r w:rsidRPr="001D3824">
        <w:rPr>
          <w:rFonts w:eastAsia="Times New Roman"/>
          <w:szCs w:val="24"/>
          <w:lang w:eastAsia="hu-HU"/>
        </w:rPr>
        <w:t xml:space="preserve">Az övezetek területén a telkekre és az építményekre vonatkozó jellemzőket a 28. táblázat felhasználásával kell meghatározni. </w:t>
      </w:r>
    </w:p>
    <w:p w:rsidR="001D3824" w:rsidRPr="001D3824" w:rsidRDefault="001D3824" w:rsidP="001D3824">
      <w:pPr>
        <w:keepNext/>
        <w:widowControl/>
        <w:suppressLineNumbers/>
        <w:jc w:val="right"/>
        <w:rPr>
          <w:rFonts w:eastAsia="Times New Roman"/>
          <w:i/>
          <w:iCs/>
          <w:szCs w:val="24"/>
          <w:lang w:eastAsia="hu-HU"/>
        </w:rPr>
      </w:pPr>
      <w:r w:rsidRPr="001D3824">
        <w:rPr>
          <w:rFonts w:eastAsia="Times New Roman"/>
          <w:i/>
          <w:iCs/>
          <w:szCs w:val="24"/>
          <w:lang w:eastAsia="hu-HU"/>
        </w:rPr>
        <w:t>28. táblázat</w:t>
      </w:r>
    </w:p>
    <w:tbl>
      <w:tblPr>
        <w:tblW w:w="8646"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605"/>
        <w:gridCol w:w="691"/>
        <w:gridCol w:w="691"/>
        <w:gridCol w:w="691"/>
        <w:gridCol w:w="691"/>
        <w:gridCol w:w="692"/>
        <w:gridCol w:w="665"/>
        <w:gridCol w:w="665"/>
        <w:gridCol w:w="665"/>
        <w:gridCol w:w="665"/>
        <w:gridCol w:w="665"/>
      </w:tblGrid>
      <w:tr w:rsidR="001D3824" w:rsidRPr="001D3824" w:rsidTr="00722C44">
        <w:trPr>
          <w:cantSplit/>
          <w:trHeight w:val="20"/>
        </w:trPr>
        <w:tc>
          <w:tcPr>
            <w:tcW w:w="1260" w:type="dxa"/>
            <w:vMerge w:val="restart"/>
            <w:vAlign w:val="center"/>
          </w:tcPr>
          <w:p w:rsidR="001D3824" w:rsidRPr="001D3824" w:rsidRDefault="001D3824" w:rsidP="001D3824">
            <w:pPr>
              <w:widowControl/>
              <w:suppressAutoHyphens w:val="0"/>
              <w:jc w:val="both"/>
              <w:rPr>
                <w:rFonts w:eastAsia="Times New Roman"/>
                <w:szCs w:val="24"/>
                <w:lang w:eastAsia="hu-HU"/>
              </w:rPr>
            </w:pPr>
            <w:r w:rsidRPr="001D3824">
              <w:rPr>
                <w:rFonts w:eastAsia="Times New Roman"/>
                <w:snapToGrid w:val="0"/>
                <w:szCs w:val="24"/>
                <w:lang w:eastAsia="hu-HU"/>
              </w:rPr>
              <w:t>Övezet</w:t>
            </w:r>
          </w:p>
        </w:tc>
        <w:tc>
          <w:tcPr>
            <w:tcW w:w="605" w:type="dxa"/>
            <w:vMerge w:val="restart"/>
            <w:textDirection w:val="btLr"/>
            <w:vAlign w:val="center"/>
          </w:tcPr>
          <w:p w:rsidR="001D3824" w:rsidRPr="001D3824" w:rsidRDefault="001D3824" w:rsidP="001D3824">
            <w:pPr>
              <w:widowControl/>
              <w:suppressAutoHyphens w:val="0"/>
              <w:ind w:left="57"/>
              <w:jc w:val="both"/>
              <w:rPr>
                <w:rFonts w:eastAsia="Times New Roman"/>
                <w:snapToGrid w:val="0"/>
                <w:szCs w:val="24"/>
                <w:lang w:eastAsia="hu-HU"/>
              </w:rPr>
            </w:pPr>
            <w:r w:rsidRPr="001D3824">
              <w:rPr>
                <w:rFonts w:eastAsia="Times New Roman"/>
                <w:snapToGrid w:val="0"/>
                <w:szCs w:val="24"/>
                <w:lang w:eastAsia="hu-HU"/>
              </w:rPr>
              <w:t>beépítés módja</w:t>
            </w:r>
          </w:p>
        </w:tc>
        <w:tc>
          <w:tcPr>
            <w:tcW w:w="3456" w:type="dxa"/>
            <w:gridSpan w:val="5"/>
            <w:vAlign w:val="center"/>
          </w:tcPr>
          <w:p w:rsidR="001D3824" w:rsidRPr="001D3824" w:rsidRDefault="001D3824" w:rsidP="001D3824">
            <w:pPr>
              <w:widowControl/>
              <w:suppressAutoHyphens w:val="0"/>
              <w:ind w:left="57"/>
              <w:jc w:val="center"/>
              <w:rPr>
                <w:rFonts w:eastAsia="Times New Roman"/>
                <w:snapToGrid w:val="0"/>
                <w:szCs w:val="24"/>
                <w:lang w:eastAsia="hu-HU"/>
              </w:rPr>
            </w:pPr>
            <w:r w:rsidRPr="001D3824">
              <w:rPr>
                <w:rFonts w:eastAsia="Times New Roman"/>
                <w:snapToGrid w:val="0"/>
                <w:szCs w:val="24"/>
                <w:lang w:eastAsia="hu-HU"/>
              </w:rPr>
              <w:t>telek</w:t>
            </w:r>
          </w:p>
        </w:tc>
        <w:tc>
          <w:tcPr>
            <w:tcW w:w="1330" w:type="dxa"/>
            <w:gridSpan w:val="2"/>
            <w:vAlign w:val="center"/>
          </w:tcPr>
          <w:p w:rsidR="001D3824" w:rsidRPr="001D3824" w:rsidRDefault="001D3824" w:rsidP="001D3824">
            <w:pPr>
              <w:widowControl/>
              <w:suppressAutoHyphens w:val="0"/>
              <w:ind w:left="57"/>
              <w:jc w:val="center"/>
              <w:rPr>
                <w:rFonts w:eastAsia="Times New Roman"/>
                <w:szCs w:val="24"/>
                <w:lang w:eastAsia="hu-HU"/>
              </w:rPr>
            </w:pPr>
            <w:r w:rsidRPr="001D3824">
              <w:rPr>
                <w:rFonts w:eastAsia="Times New Roman"/>
                <w:snapToGrid w:val="0"/>
                <w:szCs w:val="24"/>
                <w:lang w:eastAsia="hu-HU"/>
              </w:rPr>
              <w:t>szintterületi mutató</w:t>
            </w:r>
          </w:p>
        </w:tc>
        <w:tc>
          <w:tcPr>
            <w:tcW w:w="665" w:type="dxa"/>
            <w:vMerge w:val="restart"/>
            <w:textDirection w:val="btLr"/>
            <w:vAlign w:val="center"/>
          </w:tcPr>
          <w:p w:rsidR="001D3824" w:rsidRPr="001D3824" w:rsidRDefault="001D3824" w:rsidP="001D3824">
            <w:pPr>
              <w:widowControl/>
              <w:suppressAutoHyphens w:val="0"/>
              <w:ind w:left="57"/>
              <w:jc w:val="both"/>
              <w:rPr>
                <w:rFonts w:eastAsia="Times New Roman"/>
                <w:snapToGrid w:val="0"/>
                <w:szCs w:val="24"/>
                <w:lang w:eastAsia="hu-HU"/>
              </w:rPr>
            </w:pPr>
            <w:r w:rsidRPr="001D3824">
              <w:rPr>
                <w:rFonts w:eastAsia="Times New Roman"/>
                <w:snapToGrid w:val="0"/>
                <w:szCs w:val="24"/>
                <w:lang w:eastAsia="hu-HU"/>
              </w:rPr>
              <w:t>legkisebb zöldfelület</w:t>
            </w:r>
          </w:p>
        </w:tc>
        <w:tc>
          <w:tcPr>
            <w:tcW w:w="1330" w:type="dxa"/>
            <w:gridSpan w:val="2"/>
            <w:vAlign w:val="center"/>
          </w:tcPr>
          <w:p w:rsidR="001D3824" w:rsidRPr="001D3824" w:rsidRDefault="001D3824" w:rsidP="001D3824">
            <w:pPr>
              <w:widowControl/>
              <w:suppressAutoHyphens w:val="0"/>
              <w:ind w:left="57"/>
              <w:jc w:val="center"/>
              <w:rPr>
                <w:rFonts w:eastAsia="Times New Roman"/>
                <w:szCs w:val="24"/>
                <w:lang w:eastAsia="hu-HU"/>
              </w:rPr>
            </w:pPr>
            <w:r w:rsidRPr="001D3824">
              <w:rPr>
                <w:rFonts w:eastAsia="Times New Roman"/>
                <w:snapToGrid w:val="0"/>
                <w:szCs w:val="24"/>
                <w:lang w:eastAsia="hu-HU"/>
              </w:rPr>
              <w:t>építmény-magasság</w:t>
            </w:r>
          </w:p>
        </w:tc>
      </w:tr>
      <w:tr w:rsidR="001D3824" w:rsidRPr="001D3824" w:rsidTr="00722C44">
        <w:trPr>
          <w:cantSplit/>
          <w:trHeight w:val="1097"/>
        </w:trPr>
        <w:tc>
          <w:tcPr>
            <w:tcW w:w="1260" w:type="dxa"/>
            <w:vMerge/>
            <w:vAlign w:val="center"/>
          </w:tcPr>
          <w:p w:rsidR="001D3824" w:rsidRPr="001D3824" w:rsidRDefault="001D3824" w:rsidP="001D3824">
            <w:pPr>
              <w:widowControl/>
              <w:suppressAutoHyphens w:val="0"/>
              <w:jc w:val="both"/>
              <w:rPr>
                <w:rFonts w:eastAsia="Times New Roman"/>
                <w:snapToGrid w:val="0"/>
                <w:szCs w:val="24"/>
                <w:lang w:eastAsia="hu-HU"/>
              </w:rPr>
            </w:pPr>
          </w:p>
        </w:tc>
        <w:tc>
          <w:tcPr>
            <w:tcW w:w="605" w:type="dxa"/>
            <w:vMerge/>
            <w:textDirection w:val="btLr"/>
            <w:vAlign w:val="center"/>
          </w:tcPr>
          <w:p w:rsidR="001D3824" w:rsidRPr="001D3824" w:rsidRDefault="001D3824" w:rsidP="001D3824">
            <w:pPr>
              <w:widowControl/>
              <w:suppressAutoHyphens w:val="0"/>
              <w:ind w:left="57"/>
              <w:jc w:val="both"/>
              <w:rPr>
                <w:rFonts w:eastAsia="Times New Roman"/>
                <w:snapToGrid w:val="0"/>
                <w:szCs w:val="24"/>
                <w:lang w:eastAsia="hu-HU"/>
              </w:rPr>
            </w:pPr>
          </w:p>
        </w:tc>
        <w:tc>
          <w:tcPr>
            <w:tcW w:w="691" w:type="dxa"/>
            <w:textDirection w:val="btLr"/>
            <w:vAlign w:val="center"/>
          </w:tcPr>
          <w:p w:rsidR="001D3824" w:rsidRPr="001D3824" w:rsidRDefault="001D3824" w:rsidP="001D3824">
            <w:pPr>
              <w:widowControl/>
              <w:suppressAutoHyphens w:val="0"/>
              <w:ind w:left="57"/>
              <w:jc w:val="both"/>
              <w:rPr>
                <w:rFonts w:eastAsia="Times New Roman"/>
                <w:snapToGrid w:val="0"/>
                <w:szCs w:val="24"/>
                <w:lang w:eastAsia="hu-HU"/>
              </w:rPr>
            </w:pPr>
            <w:r w:rsidRPr="001D3824">
              <w:rPr>
                <w:rFonts w:eastAsia="Times New Roman"/>
                <w:snapToGrid w:val="0"/>
                <w:szCs w:val="24"/>
                <w:lang w:eastAsia="hu-HU"/>
              </w:rPr>
              <w:t>legkisebb területe</w:t>
            </w:r>
          </w:p>
        </w:tc>
        <w:tc>
          <w:tcPr>
            <w:tcW w:w="691" w:type="dxa"/>
            <w:textDirection w:val="btLr"/>
            <w:vAlign w:val="center"/>
          </w:tcPr>
          <w:p w:rsidR="001D3824" w:rsidRPr="001D3824" w:rsidRDefault="001D3824" w:rsidP="001D3824">
            <w:pPr>
              <w:widowControl/>
              <w:suppressAutoHyphens w:val="0"/>
              <w:ind w:left="57"/>
              <w:jc w:val="both"/>
              <w:rPr>
                <w:rFonts w:eastAsia="Times New Roman"/>
                <w:snapToGrid w:val="0"/>
                <w:szCs w:val="24"/>
                <w:lang w:eastAsia="hu-HU"/>
              </w:rPr>
            </w:pPr>
            <w:r w:rsidRPr="001D3824">
              <w:rPr>
                <w:rFonts w:eastAsia="Times New Roman"/>
                <w:snapToGrid w:val="0"/>
                <w:szCs w:val="24"/>
                <w:lang w:eastAsia="hu-HU"/>
              </w:rPr>
              <w:t>legnagyobb területe</w:t>
            </w:r>
          </w:p>
        </w:tc>
        <w:tc>
          <w:tcPr>
            <w:tcW w:w="691" w:type="dxa"/>
            <w:textDirection w:val="btLr"/>
            <w:vAlign w:val="center"/>
          </w:tcPr>
          <w:p w:rsidR="001D3824" w:rsidRPr="001D3824" w:rsidRDefault="001D3824" w:rsidP="001D3824">
            <w:pPr>
              <w:widowControl/>
              <w:suppressAutoHyphens w:val="0"/>
              <w:ind w:left="57"/>
              <w:jc w:val="both"/>
              <w:rPr>
                <w:rFonts w:eastAsia="Times New Roman"/>
                <w:snapToGrid w:val="0"/>
                <w:szCs w:val="24"/>
                <w:lang w:eastAsia="hu-HU"/>
              </w:rPr>
            </w:pPr>
            <w:r w:rsidRPr="001D3824">
              <w:rPr>
                <w:rFonts w:eastAsia="Times New Roman"/>
                <w:snapToGrid w:val="0"/>
                <w:szCs w:val="24"/>
                <w:lang w:eastAsia="hu-HU"/>
              </w:rPr>
              <w:t>legkisebb szélessége</w:t>
            </w:r>
          </w:p>
        </w:tc>
        <w:tc>
          <w:tcPr>
            <w:tcW w:w="691" w:type="dxa"/>
            <w:textDirection w:val="btLr"/>
            <w:vAlign w:val="center"/>
          </w:tcPr>
          <w:p w:rsidR="001D3824" w:rsidRPr="001D3824" w:rsidRDefault="001D3824" w:rsidP="001D3824">
            <w:pPr>
              <w:widowControl/>
              <w:suppressAutoHyphens w:val="0"/>
              <w:ind w:left="57"/>
              <w:jc w:val="both"/>
              <w:rPr>
                <w:rFonts w:eastAsia="Times New Roman"/>
                <w:szCs w:val="24"/>
                <w:lang w:eastAsia="hu-HU"/>
              </w:rPr>
            </w:pPr>
            <w:r w:rsidRPr="001D3824">
              <w:rPr>
                <w:rFonts w:eastAsia="Times New Roman"/>
                <w:szCs w:val="24"/>
                <w:lang w:eastAsia="hu-HU"/>
              </w:rPr>
              <w:t>legkisebb mélysége</w:t>
            </w:r>
          </w:p>
        </w:tc>
        <w:tc>
          <w:tcPr>
            <w:tcW w:w="692" w:type="dxa"/>
            <w:textDirection w:val="btLr"/>
            <w:vAlign w:val="center"/>
          </w:tcPr>
          <w:p w:rsidR="001D3824" w:rsidRPr="001D3824" w:rsidRDefault="001D3824" w:rsidP="001D3824">
            <w:pPr>
              <w:widowControl/>
              <w:suppressAutoHyphens w:val="0"/>
              <w:ind w:left="57"/>
              <w:jc w:val="both"/>
              <w:rPr>
                <w:rFonts w:eastAsia="Times New Roman"/>
                <w:snapToGrid w:val="0"/>
                <w:szCs w:val="24"/>
                <w:lang w:eastAsia="hu-HU"/>
              </w:rPr>
            </w:pPr>
            <w:r w:rsidRPr="001D3824">
              <w:rPr>
                <w:rFonts w:eastAsia="Times New Roman"/>
                <w:snapToGrid w:val="0"/>
                <w:szCs w:val="24"/>
                <w:lang w:eastAsia="hu-HU"/>
              </w:rPr>
              <w:t>legnagyobb beépítettség</w:t>
            </w:r>
          </w:p>
        </w:tc>
        <w:tc>
          <w:tcPr>
            <w:tcW w:w="665" w:type="dxa"/>
            <w:textDirection w:val="btLr"/>
            <w:vAlign w:val="center"/>
          </w:tcPr>
          <w:p w:rsidR="001D3824" w:rsidRPr="001D3824" w:rsidRDefault="001D3824" w:rsidP="001D3824">
            <w:pPr>
              <w:widowControl/>
              <w:suppressAutoHyphens w:val="0"/>
              <w:ind w:left="57"/>
              <w:jc w:val="both"/>
              <w:rPr>
                <w:rFonts w:eastAsia="Times New Roman"/>
                <w:snapToGrid w:val="0"/>
                <w:szCs w:val="24"/>
                <w:lang w:eastAsia="hu-HU"/>
              </w:rPr>
            </w:pPr>
            <w:r w:rsidRPr="001D3824">
              <w:rPr>
                <w:rFonts w:eastAsia="Times New Roman"/>
                <w:snapToGrid w:val="0"/>
                <w:szCs w:val="24"/>
                <w:lang w:eastAsia="hu-HU"/>
              </w:rPr>
              <w:t>határérték</w:t>
            </w:r>
          </w:p>
        </w:tc>
        <w:tc>
          <w:tcPr>
            <w:tcW w:w="665" w:type="dxa"/>
            <w:textDirection w:val="btLr"/>
            <w:vAlign w:val="center"/>
          </w:tcPr>
          <w:p w:rsidR="001D3824" w:rsidRPr="001D3824" w:rsidRDefault="001D3824" w:rsidP="001D3824">
            <w:pPr>
              <w:widowControl/>
              <w:suppressAutoHyphens w:val="0"/>
              <w:ind w:left="57"/>
              <w:rPr>
                <w:rFonts w:eastAsia="Times New Roman"/>
                <w:snapToGrid w:val="0"/>
                <w:szCs w:val="24"/>
                <w:lang w:eastAsia="hu-HU"/>
              </w:rPr>
            </w:pPr>
            <w:r w:rsidRPr="001D3824">
              <w:rPr>
                <w:rFonts w:eastAsia="Times New Roman"/>
                <w:snapToGrid w:val="0"/>
                <w:szCs w:val="24"/>
                <w:lang w:eastAsia="hu-HU"/>
              </w:rPr>
              <w:t>kizárólag tetőtérben és tetőemeleten</w:t>
            </w:r>
          </w:p>
        </w:tc>
        <w:tc>
          <w:tcPr>
            <w:tcW w:w="665" w:type="dxa"/>
            <w:vMerge/>
            <w:textDirection w:val="btLr"/>
            <w:vAlign w:val="center"/>
          </w:tcPr>
          <w:p w:rsidR="001D3824" w:rsidRPr="001D3824" w:rsidRDefault="001D3824" w:rsidP="001D3824">
            <w:pPr>
              <w:widowControl/>
              <w:suppressAutoHyphens w:val="0"/>
              <w:ind w:left="57"/>
              <w:jc w:val="both"/>
              <w:rPr>
                <w:rFonts w:eastAsia="Times New Roman"/>
                <w:szCs w:val="24"/>
                <w:lang w:eastAsia="hu-HU"/>
              </w:rPr>
            </w:pPr>
          </w:p>
        </w:tc>
        <w:tc>
          <w:tcPr>
            <w:tcW w:w="665" w:type="dxa"/>
            <w:textDirection w:val="btLr"/>
            <w:vAlign w:val="center"/>
          </w:tcPr>
          <w:p w:rsidR="001D3824" w:rsidRPr="001D3824" w:rsidRDefault="001D3824" w:rsidP="001D3824">
            <w:pPr>
              <w:widowControl/>
              <w:suppressAutoHyphens w:val="0"/>
              <w:ind w:left="57"/>
              <w:jc w:val="both"/>
              <w:rPr>
                <w:rFonts w:eastAsia="Times New Roman"/>
                <w:snapToGrid w:val="0"/>
                <w:szCs w:val="24"/>
                <w:lang w:eastAsia="hu-HU"/>
              </w:rPr>
            </w:pPr>
            <w:r w:rsidRPr="001D3824">
              <w:rPr>
                <w:rFonts w:eastAsia="Times New Roman"/>
                <w:snapToGrid w:val="0"/>
                <w:szCs w:val="24"/>
                <w:lang w:eastAsia="hu-HU"/>
              </w:rPr>
              <w:t>legkisebb</w:t>
            </w:r>
          </w:p>
        </w:tc>
        <w:tc>
          <w:tcPr>
            <w:tcW w:w="665" w:type="dxa"/>
            <w:textDirection w:val="btLr"/>
            <w:vAlign w:val="center"/>
          </w:tcPr>
          <w:p w:rsidR="001D3824" w:rsidRPr="001D3824" w:rsidRDefault="001D3824" w:rsidP="001D3824">
            <w:pPr>
              <w:widowControl/>
              <w:suppressAutoHyphens w:val="0"/>
              <w:ind w:left="57"/>
              <w:jc w:val="both"/>
              <w:rPr>
                <w:rFonts w:eastAsia="Times New Roman"/>
                <w:snapToGrid w:val="0"/>
                <w:szCs w:val="24"/>
                <w:lang w:eastAsia="hu-HU"/>
              </w:rPr>
            </w:pPr>
            <w:r w:rsidRPr="001D3824">
              <w:rPr>
                <w:rFonts w:eastAsia="Times New Roman"/>
                <w:snapToGrid w:val="0"/>
                <w:szCs w:val="24"/>
                <w:lang w:eastAsia="hu-HU"/>
              </w:rPr>
              <w:t>legnagyobb</w:t>
            </w:r>
          </w:p>
        </w:tc>
      </w:tr>
      <w:tr w:rsidR="001D3824" w:rsidRPr="001D3824" w:rsidTr="00722C44">
        <w:trPr>
          <w:cantSplit/>
        </w:trPr>
        <w:tc>
          <w:tcPr>
            <w:tcW w:w="1260" w:type="dxa"/>
            <w:vMerge/>
          </w:tcPr>
          <w:p w:rsidR="001D3824" w:rsidRPr="001D3824" w:rsidRDefault="001D3824" w:rsidP="001D3824">
            <w:pPr>
              <w:widowControl/>
              <w:suppressAutoHyphens w:val="0"/>
              <w:jc w:val="both"/>
              <w:rPr>
                <w:rFonts w:eastAsia="Times New Roman"/>
                <w:szCs w:val="24"/>
                <w:lang w:eastAsia="hu-HU"/>
              </w:rPr>
            </w:pPr>
          </w:p>
        </w:tc>
        <w:tc>
          <w:tcPr>
            <w:tcW w:w="605" w:type="dxa"/>
            <w:vMerge/>
          </w:tcPr>
          <w:p w:rsidR="001D3824" w:rsidRPr="001D3824" w:rsidRDefault="001D3824" w:rsidP="001D3824">
            <w:pPr>
              <w:widowControl/>
              <w:suppressAutoHyphens w:val="0"/>
              <w:jc w:val="both"/>
              <w:rPr>
                <w:rFonts w:eastAsia="Times New Roman"/>
                <w:szCs w:val="24"/>
                <w:lang w:eastAsia="hu-HU"/>
              </w:rPr>
            </w:pPr>
          </w:p>
        </w:tc>
        <w:tc>
          <w:tcPr>
            <w:tcW w:w="691" w:type="dxa"/>
            <w:vAlign w:val="center"/>
          </w:tcPr>
          <w:p w:rsidR="001D3824" w:rsidRPr="001D3824" w:rsidRDefault="001D3824" w:rsidP="001D3824">
            <w:pPr>
              <w:widowControl/>
              <w:suppressAutoHyphens w:val="0"/>
              <w:jc w:val="center"/>
              <w:rPr>
                <w:rFonts w:eastAsia="Times New Roman"/>
                <w:snapToGrid w:val="0"/>
                <w:szCs w:val="24"/>
                <w:lang w:eastAsia="hu-HU"/>
              </w:rPr>
            </w:pPr>
            <w:r w:rsidRPr="001D3824">
              <w:rPr>
                <w:rFonts w:eastAsia="Times New Roman"/>
                <w:snapToGrid w:val="0"/>
                <w:szCs w:val="24"/>
                <w:lang w:eastAsia="hu-HU"/>
              </w:rPr>
              <w:t>m</w:t>
            </w:r>
            <w:r w:rsidRPr="001D3824">
              <w:rPr>
                <w:rFonts w:eastAsia="Times New Roman"/>
                <w:snapToGrid w:val="0"/>
                <w:szCs w:val="24"/>
                <w:vertAlign w:val="superscript"/>
                <w:lang w:eastAsia="hu-HU"/>
              </w:rPr>
              <w:t>2</w:t>
            </w:r>
          </w:p>
        </w:tc>
        <w:tc>
          <w:tcPr>
            <w:tcW w:w="691" w:type="dxa"/>
            <w:vAlign w:val="center"/>
          </w:tcPr>
          <w:p w:rsidR="001D3824" w:rsidRPr="001D3824" w:rsidRDefault="001D3824" w:rsidP="001D3824">
            <w:pPr>
              <w:widowControl/>
              <w:suppressAutoHyphens w:val="0"/>
              <w:jc w:val="center"/>
              <w:rPr>
                <w:rFonts w:eastAsia="Times New Roman"/>
                <w:snapToGrid w:val="0"/>
                <w:szCs w:val="24"/>
                <w:lang w:eastAsia="hu-HU"/>
              </w:rPr>
            </w:pPr>
            <w:r w:rsidRPr="001D3824">
              <w:rPr>
                <w:rFonts w:eastAsia="Times New Roman"/>
                <w:snapToGrid w:val="0"/>
                <w:szCs w:val="24"/>
                <w:lang w:eastAsia="hu-HU"/>
              </w:rPr>
              <w:t>m</w:t>
            </w:r>
            <w:r w:rsidRPr="001D3824">
              <w:rPr>
                <w:rFonts w:eastAsia="Times New Roman"/>
                <w:snapToGrid w:val="0"/>
                <w:szCs w:val="24"/>
                <w:vertAlign w:val="superscript"/>
                <w:lang w:eastAsia="hu-HU"/>
              </w:rPr>
              <w:t>2</w:t>
            </w:r>
          </w:p>
        </w:tc>
        <w:tc>
          <w:tcPr>
            <w:tcW w:w="691" w:type="dxa"/>
            <w:vAlign w:val="center"/>
          </w:tcPr>
          <w:p w:rsidR="001D3824" w:rsidRPr="001D3824" w:rsidRDefault="001D3824" w:rsidP="001D3824">
            <w:pPr>
              <w:widowControl/>
              <w:suppressAutoHyphens w:val="0"/>
              <w:jc w:val="center"/>
              <w:rPr>
                <w:rFonts w:eastAsia="Times New Roman"/>
                <w:snapToGrid w:val="0"/>
                <w:szCs w:val="24"/>
                <w:lang w:eastAsia="hu-HU"/>
              </w:rPr>
            </w:pPr>
            <w:r w:rsidRPr="001D3824">
              <w:rPr>
                <w:rFonts w:eastAsia="Times New Roman"/>
                <w:snapToGrid w:val="0"/>
                <w:szCs w:val="24"/>
                <w:lang w:eastAsia="hu-HU"/>
              </w:rPr>
              <w:t>m</w:t>
            </w:r>
          </w:p>
        </w:tc>
        <w:tc>
          <w:tcPr>
            <w:tcW w:w="691" w:type="dxa"/>
            <w:vAlign w:val="center"/>
          </w:tcPr>
          <w:p w:rsidR="001D3824" w:rsidRPr="001D3824" w:rsidRDefault="001D3824" w:rsidP="001D3824">
            <w:pPr>
              <w:widowControl/>
              <w:suppressAutoHyphens w:val="0"/>
              <w:jc w:val="center"/>
              <w:rPr>
                <w:rFonts w:eastAsia="Times New Roman"/>
                <w:snapToGrid w:val="0"/>
                <w:szCs w:val="24"/>
                <w:lang w:eastAsia="hu-HU"/>
              </w:rPr>
            </w:pPr>
            <w:r w:rsidRPr="001D3824">
              <w:rPr>
                <w:rFonts w:eastAsia="Times New Roman"/>
                <w:snapToGrid w:val="0"/>
                <w:szCs w:val="24"/>
                <w:lang w:eastAsia="hu-HU"/>
              </w:rPr>
              <w:t>m</w:t>
            </w:r>
          </w:p>
        </w:tc>
        <w:tc>
          <w:tcPr>
            <w:tcW w:w="692" w:type="dxa"/>
            <w:vAlign w:val="center"/>
          </w:tcPr>
          <w:p w:rsidR="001D3824" w:rsidRPr="001D3824" w:rsidRDefault="001D3824" w:rsidP="001D3824">
            <w:pPr>
              <w:widowControl/>
              <w:suppressAutoHyphens w:val="0"/>
              <w:jc w:val="center"/>
              <w:rPr>
                <w:rFonts w:eastAsia="Times New Roman"/>
                <w:snapToGrid w:val="0"/>
                <w:szCs w:val="24"/>
                <w:lang w:eastAsia="hu-HU"/>
              </w:rPr>
            </w:pPr>
            <w:r w:rsidRPr="001D3824">
              <w:rPr>
                <w:rFonts w:eastAsia="Times New Roman"/>
                <w:snapToGrid w:val="0"/>
                <w:szCs w:val="24"/>
                <w:lang w:eastAsia="hu-HU"/>
              </w:rPr>
              <w:t>%</w:t>
            </w:r>
          </w:p>
        </w:tc>
        <w:tc>
          <w:tcPr>
            <w:tcW w:w="665" w:type="dxa"/>
            <w:vAlign w:val="center"/>
          </w:tcPr>
          <w:p w:rsidR="001D3824" w:rsidRPr="001D3824" w:rsidRDefault="001D3824" w:rsidP="001D3824">
            <w:pPr>
              <w:widowControl/>
              <w:suppressAutoHyphens w:val="0"/>
              <w:jc w:val="center"/>
              <w:rPr>
                <w:rFonts w:eastAsia="Times New Roman"/>
                <w:snapToGrid w:val="0"/>
                <w:szCs w:val="24"/>
                <w:lang w:eastAsia="hu-HU"/>
              </w:rPr>
            </w:pPr>
            <w:r w:rsidRPr="001D3824">
              <w:rPr>
                <w:rFonts w:eastAsia="Times New Roman"/>
                <w:snapToGrid w:val="0"/>
                <w:szCs w:val="24"/>
                <w:lang w:eastAsia="hu-HU"/>
              </w:rPr>
              <w:t>m</w:t>
            </w:r>
            <w:r w:rsidRPr="001D3824">
              <w:rPr>
                <w:rFonts w:eastAsia="Times New Roman"/>
                <w:snapToGrid w:val="0"/>
                <w:szCs w:val="24"/>
                <w:vertAlign w:val="superscript"/>
                <w:lang w:eastAsia="hu-HU"/>
              </w:rPr>
              <w:t>2</w:t>
            </w:r>
            <w:r w:rsidRPr="001D3824">
              <w:rPr>
                <w:rFonts w:eastAsia="Times New Roman"/>
                <w:snapToGrid w:val="0"/>
                <w:szCs w:val="24"/>
                <w:lang w:eastAsia="hu-HU"/>
              </w:rPr>
              <w:t>/</w:t>
            </w:r>
            <w:proofErr w:type="spellStart"/>
            <w:r w:rsidRPr="001D3824">
              <w:rPr>
                <w:rFonts w:eastAsia="Times New Roman"/>
                <w:snapToGrid w:val="0"/>
                <w:szCs w:val="24"/>
                <w:lang w:eastAsia="hu-HU"/>
              </w:rPr>
              <w:t>m</w:t>
            </w:r>
            <w:r w:rsidRPr="001D3824">
              <w:rPr>
                <w:rFonts w:eastAsia="Times New Roman"/>
                <w:snapToGrid w:val="0"/>
                <w:szCs w:val="24"/>
                <w:vertAlign w:val="superscript"/>
                <w:lang w:eastAsia="hu-HU"/>
              </w:rPr>
              <w:t>2</w:t>
            </w:r>
            <w:proofErr w:type="spellEnd"/>
          </w:p>
        </w:tc>
        <w:tc>
          <w:tcPr>
            <w:tcW w:w="665" w:type="dxa"/>
            <w:vAlign w:val="center"/>
          </w:tcPr>
          <w:p w:rsidR="001D3824" w:rsidRPr="001D3824" w:rsidRDefault="001D3824" w:rsidP="001D3824">
            <w:pPr>
              <w:widowControl/>
              <w:suppressAutoHyphens w:val="0"/>
              <w:jc w:val="center"/>
              <w:rPr>
                <w:rFonts w:eastAsia="Times New Roman"/>
                <w:snapToGrid w:val="0"/>
                <w:szCs w:val="24"/>
                <w:lang w:eastAsia="hu-HU"/>
              </w:rPr>
            </w:pPr>
            <w:r w:rsidRPr="001D3824">
              <w:rPr>
                <w:rFonts w:eastAsia="Times New Roman"/>
                <w:snapToGrid w:val="0"/>
                <w:szCs w:val="24"/>
                <w:lang w:eastAsia="hu-HU"/>
              </w:rPr>
              <w:t>m</w:t>
            </w:r>
            <w:r w:rsidRPr="001D3824">
              <w:rPr>
                <w:rFonts w:eastAsia="Times New Roman"/>
                <w:snapToGrid w:val="0"/>
                <w:szCs w:val="24"/>
                <w:vertAlign w:val="superscript"/>
                <w:lang w:eastAsia="hu-HU"/>
              </w:rPr>
              <w:t>2</w:t>
            </w:r>
            <w:r w:rsidRPr="001D3824">
              <w:rPr>
                <w:rFonts w:eastAsia="Times New Roman"/>
                <w:snapToGrid w:val="0"/>
                <w:szCs w:val="24"/>
                <w:lang w:eastAsia="hu-HU"/>
              </w:rPr>
              <w:t>/</w:t>
            </w:r>
            <w:proofErr w:type="spellStart"/>
            <w:r w:rsidRPr="001D3824">
              <w:rPr>
                <w:rFonts w:eastAsia="Times New Roman"/>
                <w:snapToGrid w:val="0"/>
                <w:szCs w:val="24"/>
                <w:lang w:eastAsia="hu-HU"/>
              </w:rPr>
              <w:t>m</w:t>
            </w:r>
            <w:r w:rsidRPr="001D3824">
              <w:rPr>
                <w:rFonts w:eastAsia="Times New Roman"/>
                <w:snapToGrid w:val="0"/>
                <w:szCs w:val="24"/>
                <w:vertAlign w:val="superscript"/>
                <w:lang w:eastAsia="hu-HU"/>
              </w:rPr>
              <w:t>2</w:t>
            </w:r>
            <w:proofErr w:type="spellEnd"/>
          </w:p>
        </w:tc>
        <w:tc>
          <w:tcPr>
            <w:tcW w:w="665" w:type="dxa"/>
            <w:vAlign w:val="center"/>
          </w:tcPr>
          <w:p w:rsidR="001D3824" w:rsidRPr="001D3824" w:rsidRDefault="001D3824" w:rsidP="001D3824">
            <w:pPr>
              <w:widowControl/>
              <w:suppressAutoHyphens w:val="0"/>
              <w:jc w:val="center"/>
              <w:rPr>
                <w:rFonts w:eastAsia="Times New Roman"/>
                <w:snapToGrid w:val="0"/>
                <w:szCs w:val="24"/>
                <w:lang w:eastAsia="hu-HU"/>
              </w:rPr>
            </w:pPr>
            <w:r w:rsidRPr="001D3824">
              <w:rPr>
                <w:rFonts w:eastAsia="Times New Roman"/>
                <w:snapToGrid w:val="0"/>
                <w:szCs w:val="24"/>
                <w:lang w:eastAsia="hu-HU"/>
              </w:rPr>
              <w:t>%</w:t>
            </w:r>
          </w:p>
        </w:tc>
        <w:tc>
          <w:tcPr>
            <w:tcW w:w="665" w:type="dxa"/>
            <w:vAlign w:val="center"/>
          </w:tcPr>
          <w:p w:rsidR="001D3824" w:rsidRPr="001D3824" w:rsidRDefault="001D3824" w:rsidP="001D3824">
            <w:pPr>
              <w:widowControl/>
              <w:suppressAutoHyphens w:val="0"/>
              <w:jc w:val="center"/>
              <w:rPr>
                <w:rFonts w:eastAsia="Times New Roman"/>
                <w:snapToGrid w:val="0"/>
                <w:szCs w:val="24"/>
                <w:lang w:eastAsia="hu-HU"/>
              </w:rPr>
            </w:pPr>
            <w:r w:rsidRPr="001D3824">
              <w:rPr>
                <w:rFonts w:eastAsia="Times New Roman"/>
                <w:snapToGrid w:val="0"/>
                <w:szCs w:val="24"/>
                <w:lang w:eastAsia="hu-HU"/>
              </w:rPr>
              <w:t>m</w:t>
            </w:r>
          </w:p>
        </w:tc>
        <w:tc>
          <w:tcPr>
            <w:tcW w:w="665" w:type="dxa"/>
            <w:vAlign w:val="center"/>
          </w:tcPr>
          <w:p w:rsidR="001D3824" w:rsidRPr="001D3824" w:rsidRDefault="001D3824" w:rsidP="001D3824">
            <w:pPr>
              <w:widowControl/>
              <w:suppressAutoHyphens w:val="0"/>
              <w:jc w:val="center"/>
              <w:rPr>
                <w:rFonts w:eastAsia="Times New Roman"/>
                <w:snapToGrid w:val="0"/>
                <w:szCs w:val="24"/>
                <w:lang w:eastAsia="hu-HU"/>
              </w:rPr>
            </w:pPr>
            <w:r w:rsidRPr="001D3824">
              <w:rPr>
                <w:rFonts w:eastAsia="Times New Roman"/>
                <w:snapToGrid w:val="0"/>
                <w:szCs w:val="24"/>
                <w:lang w:eastAsia="hu-HU"/>
              </w:rPr>
              <w:t>m</w:t>
            </w:r>
          </w:p>
        </w:tc>
      </w:tr>
      <w:tr w:rsidR="001D3824" w:rsidRPr="001D3824" w:rsidTr="00722C44">
        <w:tblPrEx>
          <w:tblCellMar>
            <w:left w:w="0" w:type="dxa"/>
            <w:right w:w="0" w:type="dxa"/>
          </w:tblCellMar>
        </w:tblPrEx>
        <w:trPr>
          <w:cantSplit/>
          <w:trHeight w:val="20"/>
        </w:trPr>
        <w:tc>
          <w:tcPr>
            <w:tcW w:w="1260" w:type="dxa"/>
            <w:vMerge/>
            <w:vAlign w:val="center"/>
          </w:tcPr>
          <w:p w:rsidR="001D3824" w:rsidRPr="001D3824" w:rsidRDefault="001D3824" w:rsidP="001D3824">
            <w:pPr>
              <w:widowControl/>
              <w:suppressAutoHyphens w:val="0"/>
              <w:jc w:val="both"/>
              <w:rPr>
                <w:rFonts w:eastAsia="Times New Roman"/>
                <w:b/>
                <w:szCs w:val="24"/>
                <w:lang w:eastAsia="hu-HU"/>
              </w:rPr>
            </w:pPr>
          </w:p>
        </w:tc>
        <w:tc>
          <w:tcPr>
            <w:tcW w:w="605" w:type="dxa"/>
            <w:vAlign w:val="center"/>
          </w:tcPr>
          <w:p w:rsidR="001D3824" w:rsidRPr="001D3824" w:rsidRDefault="001D3824" w:rsidP="001D3824">
            <w:pPr>
              <w:widowControl/>
              <w:suppressAutoHyphens w:val="0"/>
              <w:jc w:val="center"/>
              <w:rPr>
                <w:rFonts w:eastAsia="Times New Roman"/>
                <w:b/>
                <w:szCs w:val="24"/>
                <w:lang w:eastAsia="hu-HU"/>
              </w:rPr>
            </w:pPr>
            <w:r w:rsidRPr="001D3824">
              <w:rPr>
                <w:rFonts w:eastAsia="Times New Roman"/>
                <w:b/>
                <w:szCs w:val="24"/>
                <w:lang w:eastAsia="hu-HU"/>
              </w:rPr>
              <w:t>BÉM</w:t>
            </w:r>
          </w:p>
        </w:tc>
        <w:tc>
          <w:tcPr>
            <w:tcW w:w="691" w:type="dxa"/>
            <w:vAlign w:val="center"/>
          </w:tcPr>
          <w:p w:rsidR="001D3824" w:rsidRPr="001D3824" w:rsidRDefault="001D3824" w:rsidP="001D3824">
            <w:pPr>
              <w:widowControl/>
              <w:suppressAutoHyphens w:val="0"/>
              <w:jc w:val="center"/>
              <w:rPr>
                <w:rFonts w:eastAsia="Times New Roman"/>
                <w:b/>
                <w:szCs w:val="24"/>
                <w:lang w:eastAsia="hu-HU"/>
              </w:rPr>
            </w:pPr>
            <w:r w:rsidRPr="001D3824">
              <w:rPr>
                <w:rFonts w:eastAsia="Times New Roman"/>
                <w:b/>
                <w:szCs w:val="24"/>
                <w:lang w:eastAsia="hu-HU"/>
              </w:rPr>
              <w:t>LKT</w:t>
            </w:r>
          </w:p>
        </w:tc>
        <w:tc>
          <w:tcPr>
            <w:tcW w:w="691" w:type="dxa"/>
            <w:vAlign w:val="center"/>
          </w:tcPr>
          <w:p w:rsidR="001D3824" w:rsidRPr="001D3824" w:rsidRDefault="001D3824" w:rsidP="001D3824">
            <w:pPr>
              <w:widowControl/>
              <w:suppressAutoHyphens w:val="0"/>
              <w:jc w:val="center"/>
              <w:rPr>
                <w:rFonts w:eastAsia="Times New Roman"/>
                <w:b/>
                <w:szCs w:val="24"/>
                <w:lang w:eastAsia="hu-HU"/>
              </w:rPr>
            </w:pPr>
            <w:r w:rsidRPr="001D3824">
              <w:rPr>
                <w:rFonts w:eastAsia="Times New Roman"/>
                <w:b/>
                <w:szCs w:val="24"/>
                <w:lang w:eastAsia="hu-HU"/>
              </w:rPr>
              <w:t>LNT</w:t>
            </w:r>
          </w:p>
        </w:tc>
        <w:tc>
          <w:tcPr>
            <w:tcW w:w="691" w:type="dxa"/>
            <w:vAlign w:val="center"/>
          </w:tcPr>
          <w:p w:rsidR="001D3824" w:rsidRPr="001D3824" w:rsidRDefault="001D3824" w:rsidP="001D3824">
            <w:pPr>
              <w:widowControl/>
              <w:suppressAutoHyphens w:val="0"/>
              <w:jc w:val="center"/>
              <w:rPr>
                <w:rFonts w:eastAsia="Times New Roman"/>
                <w:b/>
                <w:szCs w:val="24"/>
                <w:lang w:eastAsia="hu-HU"/>
              </w:rPr>
            </w:pPr>
            <w:r w:rsidRPr="001D3824">
              <w:rPr>
                <w:rFonts w:eastAsia="Times New Roman"/>
                <w:b/>
                <w:szCs w:val="24"/>
                <w:lang w:eastAsia="hu-HU"/>
              </w:rPr>
              <w:t>LKS</w:t>
            </w:r>
          </w:p>
        </w:tc>
        <w:tc>
          <w:tcPr>
            <w:tcW w:w="691" w:type="dxa"/>
            <w:vAlign w:val="center"/>
          </w:tcPr>
          <w:p w:rsidR="001D3824" w:rsidRPr="001D3824" w:rsidRDefault="001D3824" w:rsidP="001D3824">
            <w:pPr>
              <w:widowControl/>
              <w:suppressAutoHyphens w:val="0"/>
              <w:jc w:val="center"/>
              <w:rPr>
                <w:rFonts w:eastAsia="Times New Roman"/>
                <w:b/>
                <w:szCs w:val="24"/>
                <w:lang w:eastAsia="hu-HU"/>
              </w:rPr>
            </w:pPr>
            <w:r w:rsidRPr="001D3824">
              <w:rPr>
                <w:rFonts w:eastAsia="Times New Roman"/>
                <w:b/>
                <w:szCs w:val="24"/>
                <w:lang w:eastAsia="hu-HU"/>
              </w:rPr>
              <w:t>LKM</w:t>
            </w:r>
          </w:p>
        </w:tc>
        <w:tc>
          <w:tcPr>
            <w:tcW w:w="692" w:type="dxa"/>
            <w:vAlign w:val="center"/>
          </w:tcPr>
          <w:p w:rsidR="001D3824" w:rsidRPr="001D3824" w:rsidRDefault="001D3824" w:rsidP="001D3824">
            <w:pPr>
              <w:widowControl/>
              <w:suppressAutoHyphens w:val="0"/>
              <w:jc w:val="center"/>
              <w:rPr>
                <w:rFonts w:eastAsia="Times New Roman"/>
                <w:b/>
                <w:szCs w:val="24"/>
                <w:lang w:eastAsia="hu-HU"/>
              </w:rPr>
            </w:pPr>
            <w:r w:rsidRPr="001D3824">
              <w:rPr>
                <w:rFonts w:eastAsia="Times New Roman"/>
                <w:b/>
                <w:szCs w:val="24"/>
                <w:lang w:eastAsia="hu-HU"/>
              </w:rPr>
              <w:t>LNB</w:t>
            </w:r>
          </w:p>
        </w:tc>
        <w:tc>
          <w:tcPr>
            <w:tcW w:w="665" w:type="dxa"/>
            <w:vAlign w:val="center"/>
          </w:tcPr>
          <w:p w:rsidR="001D3824" w:rsidRPr="001D3824" w:rsidRDefault="001D3824" w:rsidP="001D3824">
            <w:pPr>
              <w:widowControl/>
              <w:suppressAutoHyphens w:val="0"/>
              <w:jc w:val="center"/>
              <w:rPr>
                <w:rFonts w:eastAsia="Times New Roman"/>
                <w:b/>
                <w:szCs w:val="24"/>
                <w:lang w:eastAsia="hu-HU"/>
              </w:rPr>
            </w:pPr>
            <w:r w:rsidRPr="001D3824">
              <w:rPr>
                <w:rFonts w:eastAsia="Times New Roman"/>
                <w:b/>
                <w:szCs w:val="24"/>
                <w:lang w:eastAsia="hu-HU"/>
              </w:rPr>
              <w:t>STM</w:t>
            </w:r>
          </w:p>
        </w:tc>
        <w:tc>
          <w:tcPr>
            <w:tcW w:w="665" w:type="dxa"/>
            <w:vAlign w:val="center"/>
          </w:tcPr>
          <w:p w:rsidR="001D3824" w:rsidRPr="001D3824" w:rsidRDefault="001D3824" w:rsidP="001D3824">
            <w:pPr>
              <w:widowControl/>
              <w:suppressAutoHyphens w:val="0"/>
              <w:jc w:val="center"/>
              <w:rPr>
                <w:rFonts w:eastAsia="Times New Roman"/>
                <w:b/>
                <w:szCs w:val="24"/>
                <w:lang w:eastAsia="hu-HU"/>
              </w:rPr>
            </w:pPr>
            <w:r w:rsidRPr="001D3824">
              <w:rPr>
                <w:rFonts w:eastAsia="Times New Roman"/>
                <w:b/>
                <w:szCs w:val="24"/>
                <w:lang w:eastAsia="hu-HU"/>
              </w:rPr>
              <w:t>STT</w:t>
            </w:r>
          </w:p>
        </w:tc>
        <w:tc>
          <w:tcPr>
            <w:tcW w:w="665" w:type="dxa"/>
            <w:vAlign w:val="center"/>
          </w:tcPr>
          <w:p w:rsidR="001D3824" w:rsidRPr="001D3824" w:rsidRDefault="001D3824" w:rsidP="001D3824">
            <w:pPr>
              <w:widowControl/>
              <w:suppressAutoHyphens w:val="0"/>
              <w:jc w:val="center"/>
              <w:rPr>
                <w:rFonts w:eastAsia="Times New Roman"/>
                <w:b/>
                <w:szCs w:val="24"/>
                <w:lang w:eastAsia="hu-HU"/>
              </w:rPr>
            </w:pPr>
            <w:r w:rsidRPr="001D3824">
              <w:rPr>
                <w:rFonts w:eastAsia="Times New Roman"/>
                <w:b/>
                <w:szCs w:val="24"/>
                <w:lang w:eastAsia="hu-HU"/>
              </w:rPr>
              <w:t>LKZ</w:t>
            </w:r>
          </w:p>
        </w:tc>
        <w:tc>
          <w:tcPr>
            <w:tcW w:w="665" w:type="dxa"/>
            <w:vAlign w:val="center"/>
          </w:tcPr>
          <w:p w:rsidR="001D3824" w:rsidRPr="001D3824" w:rsidRDefault="001D3824" w:rsidP="001D3824">
            <w:pPr>
              <w:widowControl/>
              <w:suppressAutoHyphens w:val="0"/>
              <w:jc w:val="center"/>
              <w:rPr>
                <w:rFonts w:eastAsia="Times New Roman"/>
                <w:b/>
                <w:szCs w:val="24"/>
                <w:lang w:eastAsia="hu-HU"/>
              </w:rPr>
            </w:pPr>
            <w:r w:rsidRPr="001D3824">
              <w:rPr>
                <w:rFonts w:eastAsia="Times New Roman"/>
                <w:b/>
                <w:szCs w:val="24"/>
                <w:lang w:eastAsia="hu-HU"/>
              </w:rPr>
              <w:t>LKE</w:t>
            </w:r>
          </w:p>
        </w:tc>
        <w:tc>
          <w:tcPr>
            <w:tcW w:w="665" w:type="dxa"/>
            <w:vAlign w:val="center"/>
          </w:tcPr>
          <w:p w:rsidR="001D3824" w:rsidRPr="001D3824" w:rsidRDefault="001D3824" w:rsidP="001D3824">
            <w:pPr>
              <w:widowControl/>
              <w:suppressAutoHyphens w:val="0"/>
              <w:jc w:val="center"/>
              <w:rPr>
                <w:rFonts w:eastAsia="Times New Roman"/>
                <w:b/>
                <w:szCs w:val="24"/>
                <w:lang w:eastAsia="hu-HU"/>
              </w:rPr>
            </w:pPr>
            <w:r w:rsidRPr="001D3824">
              <w:rPr>
                <w:rFonts w:eastAsia="Times New Roman"/>
                <w:b/>
                <w:szCs w:val="24"/>
                <w:lang w:eastAsia="hu-HU"/>
              </w:rPr>
              <w:t>LNE</w:t>
            </w:r>
          </w:p>
        </w:tc>
      </w:tr>
      <w:tr w:rsidR="001D3824" w:rsidRPr="001D3824" w:rsidTr="00722C44">
        <w:tblPrEx>
          <w:tblCellMar>
            <w:left w:w="0" w:type="dxa"/>
            <w:right w:w="0" w:type="dxa"/>
          </w:tblCellMar>
        </w:tblPrEx>
        <w:trPr>
          <w:cantSplit/>
          <w:trHeight w:val="321"/>
        </w:trPr>
        <w:tc>
          <w:tcPr>
            <w:tcW w:w="1260" w:type="dxa"/>
            <w:vAlign w:val="center"/>
          </w:tcPr>
          <w:p w:rsidR="001D3824" w:rsidRPr="001D3824" w:rsidRDefault="001D3824" w:rsidP="001D3824">
            <w:pPr>
              <w:widowControl/>
              <w:suppressAutoHyphens w:val="0"/>
              <w:ind w:left="57" w:right="57"/>
              <w:jc w:val="both"/>
              <w:rPr>
                <w:b/>
                <w:szCs w:val="24"/>
                <w:lang w:eastAsia="hu-HU"/>
              </w:rPr>
            </w:pPr>
            <w:r w:rsidRPr="001D3824">
              <w:rPr>
                <w:rFonts w:eastAsia="Times New Roman"/>
                <w:b/>
                <w:szCs w:val="24"/>
                <w:lang w:eastAsia="hu-HU"/>
              </w:rPr>
              <w:t>MG-RT-II-01</w:t>
            </w:r>
          </w:p>
        </w:tc>
        <w:tc>
          <w:tcPr>
            <w:tcW w:w="605" w:type="dxa"/>
            <w:vAlign w:val="center"/>
          </w:tcPr>
          <w:p w:rsidR="001D3824" w:rsidRPr="001D3824" w:rsidRDefault="001D3824" w:rsidP="001D3824">
            <w:pPr>
              <w:widowControl/>
              <w:suppressAutoHyphens w:val="0"/>
              <w:jc w:val="center"/>
              <w:rPr>
                <w:szCs w:val="24"/>
                <w:lang w:eastAsia="hu-HU"/>
              </w:rPr>
            </w:pPr>
            <w:r w:rsidRPr="001D3824">
              <w:rPr>
                <w:rFonts w:eastAsia="Times New Roman"/>
                <w:szCs w:val="24"/>
                <w:lang w:eastAsia="hu-HU"/>
              </w:rPr>
              <w:t>SZ</w:t>
            </w:r>
          </w:p>
        </w:tc>
        <w:tc>
          <w:tcPr>
            <w:tcW w:w="691" w:type="dxa"/>
            <w:vAlign w:val="center"/>
          </w:tcPr>
          <w:p w:rsidR="001D3824" w:rsidRPr="001D3824" w:rsidRDefault="001D3824" w:rsidP="001D3824">
            <w:pPr>
              <w:widowControl/>
              <w:suppressAutoHyphens w:val="0"/>
              <w:ind w:right="113"/>
              <w:jc w:val="center"/>
              <w:rPr>
                <w:szCs w:val="24"/>
                <w:lang w:eastAsia="hu-HU"/>
              </w:rPr>
            </w:pPr>
            <w:r w:rsidRPr="001D3824">
              <w:rPr>
                <w:rFonts w:eastAsia="Times New Roman"/>
                <w:szCs w:val="24"/>
                <w:lang w:eastAsia="hu-HU"/>
              </w:rPr>
              <w:t>6000</w:t>
            </w:r>
          </w:p>
        </w:tc>
        <w:tc>
          <w:tcPr>
            <w:tcW w:w="691" w:type="dxa"/>
            <w:vAlign w:val="center"/>
          </w:tcPr>
          <w:p w:rsidR="001D3824" w:rsidRPr="001D3824" w:rsidRDefault="001D3824" w:rsidP="001D3824">
            <w:pPr>
              <w:widowControl/>
              <w:suppressAutoHyphens w:val="0"/>
              <w:ind w:right="113"/>
              <w:jc w:val="center"/>
              <w:rPr>
                <w:szCs w:val="24"/>
                <w:lang w:eastAsia="hu-HU"/>
              </w:rPr>
            </w:pPr>
            <w:r w:rsidRPr="001D3824">
              <w:rPr>
                <w:szCs w:val="24"/>
                <w:lang w:eastAsia="hu-HU"/>
              </w:rPr>
              <w:t>-</w:t>
            </w:r>
          </w:p>
        </w:tc>
        <w:tc>
          <w:tcPr>
            <w:tcW w:w="691" w:type="dxa"/>
            <w:vAlign w:val="center"/>
          </w:tcPr>
          <w:p w:rsidR="001D3824" w:rsidRPr="001D3824" w:rsidRDefault="001D3824" w:rsidP="001D3824">
            <w:pPr>
              <w:widowControl/>
              <w:suppressAutoHyphens w:val="0"/>
              <w:ind w:right="113"/>
              <w:jc w:val="center"/>
              <w:rPr>
                <w:szCs w:val="24"/>
                <w:lang w:eastAsia="hu-HU"/>
              </w:rPr>
            </w:pPr>
            <w:r w:rsidRPr="001D3824">
              <w:rPr>
                <w:szCs w:val="24"/>
                <w:lang w:eastAsia="hu-HU"/>
              </w:rPr>
              <w:t>-</w:t>
            </w:r>
          </w:p>
        </w:tc>
        <w:tc>
          <w:tcPr>
            <w:tcW w:w="691" w:type="dxa"/>
            <w:vAlign w:val="center"/>
          </w:tcPr>
          <w:p w:rsidR="001D3824" w:rsidRPr="001D3824" w:rsidRDefault="001D3824" w:rsidP="001D3824">
            <w:pPr>
              <w:widowControl/>
              <w:suppressAutoHyphens w:val="0"/>
              <w:ind w:right="113"/>
              <w:jc w:val="center"/>
              <w:rPr>
                <w:szCs w:val="24"/>
                <w:lang w:eastAsia="hu-HU"/>
              </w:rPr>
            </w:pPr>
            <w:r w:rsidRPr="001D3824">
              <w:rPr>
                <w:szCs w:val="24"/>
                <w:lang w:eastAsia="hu-HU"/>
              </w:rPr>
              <w:t>-</w:t>
            </w:r>
          </w:p>
        </w:tc>
        <w:tc>
          <w:tcPr>
            <w:tcW w:w="692" w:type="dxa"/>
            <w:vAlign w:val="center"/>
          </w:tcPr>
          <w:p w:rsidR="001D3824" w:rsidRPr="001D3824" w:rsidRDefault="001D3824" w:rsidP="001D3824">
            <w:pPr>
              <w:widowControl/>
              <w:suppressAutoHyphens w:val="0"/>
              <w:ind w:right="113"/>
              <w:jc w:val="center"/>
              <w:rPr>
                <w:szCs w:val="24"/>
                <w:lang w:eastAsia="hu-HU"/>
              </w:rPr>
            </w:pPr>
            <w:r w:rsidRPr="001D3824">
              <w:rPr>
                <w:rFonts w:eastAsia="Times New Roman"/>
                <w:szCs w:val="24"/>
                <w:lang w:eastAsia="hu-HU"/>
              </w:rPr>
              <w:t>0</w:t>
            </w:r>
          </w:p>
        </w:tc>
        <w:tc>
          <w:tcPr>
            <w:tcW w:w="665" w:type="dxa"/>
            <w:vAlign w:val="center"/>
          </w:tcPr>
          <w:p w:rsidR="001D3824" w:rsidRPr="001D3824" w:rsidRDefault="001D3824" w:rsidP="001D3824">
            <w:pPr>
              <w:widowControl/>
              <w:suppressAutoHyphens w:val="0"/>
              <w:ind w:right="113"/>
              <w:jc w:val="center"/>
              <w:rPr>
                <w:szCs w:val="24"/>
                <w:lang w:eastAsia="hu-HU"/>
              </w:rPr>
            </w:pPr>
            <w:r w:rsidRPr="001D3824">
              <w:rPr>
                <w:rFonts w:eastAsia="Times New Roman"/>
                <w:szCs w:val="24"/>
                <w:lang w:eastAsia="hu-HU"/>
              </w:rPr>
              <w:t>0,00</w:t>
            </w:r>
          </w:p>
        </w:tc>
        <w:tc>
          <w:tcPr>
            <w:tcW w:w="665" w:type="dxa"/>
            <w:vAlign w:val="center"/>
          </w:tcPr>
          <w:p w:rsidR="001D3824" w:rsidRPr="001D3824" w:rsidRDefault="001D3824" w:rsidP="001D3824">
            <w:pPr>
              <w:widowControl/>
              <w:suppressAutoHyphens w:val="0"/>
              <w:ind w:right="113"/>
              <w:jc w:val="center"/>
              <w:rPr>
                <w:szCs w:val="24"/>
                <w:lang w:eastAsia="hu-HU"/>
              </w:rPr>
            </w:pPr>
            <w:r w:rsidRPr="001D3824">
              <w:rPr>
                <w:rFonts w:eastAsia="Times New Roman"/>
                <w:szCs w:val="24"/>
                <w:lang w:eastAsia="hu-HU"/>
              </w:rPr>
              <w:t>-</w:t>
            </w:r>
          </w:p>
        </w:tc>
        <w:tc>
          <w:tcPr>
            <w:tcW w:w="665" w:type="dxa"/>
            <w:vAlign w:val="center"/>
          </w:tcPr>
          <w:p w:rsidR="001D3824" w:rsidRPr="001D3824" w:rsidRDefault="001D3824" w:rsidP="001D3824">
            <w:pPr>
              <w:widowControl/>
              <w:suppressAutoHyphens w:val="0"/>
              <w:ind w:right="113"/>
              <w:jc w:val="center"/>
              <w:rPr>
                <w:szCs w:val="24"/>
                <w:lang w:eastAsia="hu-HU"/>
              </w:rPr>
            </w:pPr>
            <w:r w:rsidRPr="001D3824">
              <w:rPr>
                <w:rFonts w:eastAsia="Times New Roman"/>
                <w:szCs w:val="24"/>
                <w:lang w:eastAsia="hu-HU"/>
              </w:rPr>
              <w:t>90</w:t>
            </w:r>
          </w:p>
        </w:tc>
        <w:tc>
          <w:tcPr>
            <w:tcW w:w="665" w:type="dxa"/>
            <w:vAlign w:val="center"/>
          </w:tcPr>
          <w:p w:rsidR="001D3824" w:rsidRPr="001D3824" w:rsidRDefault="001D3824" w:rsidP="001D3824">
            <w:pPr>
              <w:widowControl/>
              <w:suppressAutoHyphens w:val="0"/>
              <w:ind w:right="113"/>
              <w:jc w:val="center"/>
              <w:rPr>
                <w:szCs w:val="24"/>
                <w:lang w:eastAsia="hu-HU"/>
              </w:rPr>
            </w:pPr>
            <w:r w:rsidRPr="001D3824">
              <w:rPr>
                <w:szCs w:val="24"/>
                <w:lang w:eastAsia="hu-HU"/>
              </w:rPr>
              <w:t>0</w:t>
            </w:r>
          </w:p>
        </w:tc>
        <w:tc>
          <w:tcPr>
            <w:tcW w:w="665" w:type="dxa"/>
            <w:vAlign w:val="center"/>
          </w:tcPr>
          <w:p w:rsidR="001D3824" w:rsidRPr="001D3824" w:rsidRDefault="001D3824" w:rsidP="001D3824">
            <w:pPr>
              <w:widowControl/>
              <w:suppressAutoHyphens w:val="0"/>
              <w:ind w:right="113"/>
              <w:jc w:val="center"/>
              <w:rPr>
                <w:szCs w:val="24"/>
                <w:lang w:eastAsia="hu-HU"/>
              </w:rPr>
            </w:pPr>
            <w:r w:rsidRPr="001D3824">
              <w:rPr>
                <w:rFonts w:eastAsia="Times New Roman"/>
                <w:szCs w:val="24"/>
                <w:lang w:eastAsia="hu-HU"/>
              </w:rPr>
              <w:t>0</w:t>
            </w:r>
          </w:p>
        </w:tc>
      </w:tr>
      <w:tr w:rsidR="001D3824" w:rsidRPr="001D3824" w:rsidTr="00722C44">
        <w:tblPrEx>
          <w:tblCellMar>
            <w:left w:w="0" w:type="dxa"/>
            <w:right w:w="0" w:type="dxa"/>
          </w:tblCellMar>
        </w:tblPrEx>
        <w:trPr>
          <w:cantSplit/>
          <w:trHeight w:val="322"/>
        </w:trPr>
        <w:tc>
          <w:tcPr>
            <w:tcW w:w="1260" w:type="dxa"/>
            <w:vAlign w:val="center"/>
          </w:tcPr>
          <w:p w:rsidR="001D3824" w:rsidRPr="001D3824" w:rsidRDefault="001D3824" w:rsidP="001D3824">
            <w:pPr>
              <w:widowControl/>
              <w:suppressAutoHyphens w:val="0"/>
              <w:ind w:left="57" w:right="57"/>
              <w:jc w:val="both"/>
              <w:rPr>
                <w:b/>
                <w:szCs w:val="24"/>
                <w:lang w:eastAsia="hu-HU"/>
              </w:rPr>
            </w:pPr>
            <w:r w:rsidRPr="001D3824">
              <w:rPr>
                <w:rFonts w:eastAsia="Times New Roman"/>
                <w:b/>
                <w:szCs w:val="24"/>
                <w:lang w:eastAsia="hu-HU"/>
              </w:rPr>
              <w:t>MG-RT-II-02</w:t>
            </w:r>
          </w:p>
        </w:tc>
        <w:tc>
          <w:tcPr>
            <w:tcW w:w="605" w:type="dxa"/>
            <w:vAlign w:val="center"/>
          </w:tcPr>
          <w:p w:rsidR="001D3824" w:rsidRPr="001D3824" w:rsidRDefault="001D3824" w:rsidP="001D3824">
            <w:pPr>
              <w:widowControl/>
              <w:suppressAutoHyphens w:val="0"/>
              <w:jc w:val="center"/>
              <w:rPr>
                <w:szCs w:val="24"/>
                <w:lang w:eastAsia="hu-HU"/>
              </w:rPr>
            </w:pPr>
            <w:r w:rsidRPr="001D3824">
              <w:rPr>
                <w:rFonts w:eastAsia="Times New Roman"/>
                <w:szCs w:val="24"/>
                <w:lang w:eastAsia="hu-HU"/>
              </w:rPr>
              <w:t>SZ</w:t>
            </w:r>
          </w:p>
        </w:tc>
        <w:tc>
          <w:tcPr>
            <w:tcW w:w="691" w:type="dxa"/>
            <w:vAlign w:val="center"/>
          </w:tcPr>
          <w:p w:rsidR="001D3824" w:rsidRPr="001D3824" w:rsidRDefault="001D3824" w:rsidP="001D3824">
            <w:pPr>
              <w:widowControl/>
              <w:suppressAutoHyphens w:val="0"/>
              <w:ind w:right="113"/>
              <w:jc w:val="center"/>
              <w:rPr>
                <w:szCs w:val="24"/>
                <w:lang w:eastAsia="hu-HU"/>
              </w:rPr>
            </w:pPr>
            <w:r w:rsidRPr="001D3824">
              <w:rPr>
                <w:rFonts w:eastAsia="Times New Roman"/>
                <w:szCs w:val="24"/>
                <w:lang w:eastAsia="hu-HU"/>
              </w:rPr>
              <w:t>1500</w:t>
            </w:r>
          </w:p>
        </w:tc>
        <w:tc>
          <w:tcPr>
            <w:tcW w:w="691" w:type="dxa"/>
            <w:vAlign w:val="center"/>
          </w:tcPr>
          <w:p w:rsidR="001D3824" w:rsidRPr="001D3824" w:rsidRDefault="001D3824" w:rsidP="001D3824">
            <w:pPr>
              <w:widowControl/>
              <w:suppressAutoHyphens w:val="0"/>
              <w:ind w:right="113"/>
              <w:jc w:val="center"/>
              <w:rPr>
                <w:szCs w:val="24"/>
                <w:lang w:eastAsia="hu-HU"/>
              </w:rPr>
            </w:pPr>
            <w:r w:rsidRPr="001D3824">
              <w:rPr>
                <w:szCs w:val="24"/>
                <w:lang w:eastAsia="hu-HU"/>
              </w:rPr>
              <w:t>-</w:t>
            </w:r>
          </w:p>
        </w:tc>
        <w:tc>
          <w:tcPr>
            <w:tcW w:w="691" w:type="dxa"/>
            <w:vAlign w:val="center"/>
          </w:tcPr>
          <w:p w:rsidR="001D3824" w:rsidRPr="001D3824" w:rsidRDefault="001D3824" w:rsidP="001D3824">
            <w:pPr>
              <w:widowControl/>
              <w:suppressAutoHyphens w:val="0"/>
              <w:ind w:right="113"/>
              <w:jc w:val="center"/>
              <w:rPr>
                <w:szCs w:val="24"/>
                <w:lang w:eastAsia="hu-HU"/>
              </w:rPr>
            </w:pPr>
            <w:r w:rsidRPr="001D3824">
              <w:rPr>
                <w:rFonts w:eastAsia="Times New Roman"/>
                <w:szCs w:val="24"/>
                <w:lang w:eastAsia="hu-HU"/>
              </w:rPr>
              <w:t>16</w:t>
            </w:r>
          </w:p>
        </w:tc>
        <w:tc>
          <w:tcPr>
            <w:tcW w:w="691" w:type="dxa"/>
            <w:vAlign w:val="center"/>
          </w:tcPr>
          <w:p w:rsidR="001D3824" w:rsidRPr="001D3824" w:rsidRDefault="001D3824" w:rsidP="001D3824">
            <w:pPr>
              <w:widowControl/>
              <w:suppressAutoHyphens w:val="0"/>
              <w:ind w:right="113"/>
              <w:jc w:val="center"/>
              <w:rPr>
                <w:szCs w:val="24"/>
                <w:lang w:eastAsia="hu-HU"/>
              </w:rPr>
            </w:pPr>
            <w:r w:rsidRPr="001D3824">
              <w:rPr>
                <w:szCs w:val="24"/>
                <w:lang w:eastAsia="hu-HU"/>
              </w:rPr>
              <w:t>-</w:t>
            </w:r>
          </w:p>
        </w:tc>
        <w:tc>
          <w:tcPr>
            <w:tcW w:w="692" w:type="dxa"/>
            <w:vAlign w:val="center"/>
          </w:tcPr>
          <w:p w:rsidR="001D3824" w:rsidRPr="001D3824" w:rsidRDefault="001D3824" w:rsidP="001D3824">
            <w:pPr>
              <w:widowControl/>
              <w:suppressAutoHyphens w:val="0"/>
              <w:ind w:right="113"/>
              <w:jc w:val="center"/>
              <w:rPr>
                <w:szCs w:val="24"/>
                <w:lang w:eastAsia="hu-HU"/>
              </w:rPr>
            </w:pPr>
            <w:r w:rsidRPr="001D3824">
              <w:rPr>
                <w:rFonts w:eastAsia="Times New Roman"/>
                <w:szCs w:val="24"/>
                <w:lang w:eastAsia="hu-HU"/>
              </w:rPr>
              <w:t>0</w:t>
            </w:r>
          </w:p>
        </w:tc>
        <w:tc>
          <w:tcPr>
            <w:tcW w:w="665" w:type="dxa"/>
            <w:vAlign w:val="center"/>
          </w:tcPr>
          <w:p w:rsidR="001D3824" w:rsidRPr="001D3824" w:rsidRDefault="001D3824" w:rsidP="001D3824">
            <w:pPr>
              <w:widowControl/>
              <w:suppressAutoHyphens w:val="0"/>
              <w:ind w:right="113"/>
              <w:jc w:val="center"/>
              <w:rPr>
                <w:szCs w:val="24"/>
                <w:lang w:eastAsia="hu-HU"/>
              </w:rPr>
            </w:pPr>
            <w:r w:rsidRPr="001D3824">
              <w:rPr>
                <w:rFonts w:eastAsia="Times New Roman"/>
                <w:szCs w:val="24"/>
                <w:lang w:eastAsia="hu-HU"/>
              </w:rPr>
              <w:t>0,00</w:t>
            </w:r>
          </w:p>
        </w:tc>
        <w:tc>
          <w:tcPr>
            <w:tcW w:w="665" w:type="dxa"/>
            <w:vAlign w:val="center"/>
          </w:tcPr>
          <w:p w:rsidR="001D3824" w:rsidRPr="001D3824" w:rsidRDefault="001D3824" w:rsidP="001D3824">
            <w:pPr>
              <w:widowControl/>
              <w:suppressAutoHyphens w:val="0"/>
              <w:ind w:right="113"/>
              <w:jc w:val="center"/>
              <w:rPr>
                <w:szCs w:val="24"/>
                <w:lang w:eastAsia="hu-HU"/>
              </w:rPr>
            </w:pPr>
            <w:r w:rsidRPr="001D3824">
              <w:rPr>
                <w:rFonts w:eastAsia="Times New Roman"/>
                <w:szCs w:val="24"/>
                <w:lang w:eastAsia="hu-HU"/>
              </w:rPr>
              <w:t>-</w:t>
            </w:r>
          </w:p>
        </w:tc>
        <w:tc>
          <w:tcPr>
            <w:tcW w:w="665" w:type="dxa"/>
            <w:vAlign w:val="center"/>
          </w:tcPr>
          <w:p w:rsidR="001D3824" w:rsidRPr="001D3824" w:rsidRDefault="001D3824" w:rsidP="001D3824">
            <w:pPr>
              <w:widowControl/>
              <w:suppressAutoHyphens w:val="0"/>
              <w:ind w:right="113"/>
              <w:jc w:val="center"/>
              <w:rPr>
                <w:szCs w:val="24"/>
                <w:lang w:eastAsia="hu-HU"/>
              </w:rPr>
            </w:pPr>
            <w:r w:rsidRPr="001D3824">
              <w:rPr>
                <w:rFonts w:eastAsia="Times New Roman"/>
                <w:szCs w:val="24"/>
                <w:lang w:eastAsia="hu-HU"/>
              </w:rPr>
              <w:t>90</w:t>
            </w:r>
          </w:p>
        </w:tc>
        <w:tc>
          <w:tcPr>
            <w:tcW w:w="665" w:type="dxa"/>
            <w:vAlign w:val="center"/>
          </w:tcPr>
          <w:p w:rsidR="001D3824" w:rsidRPr="001D3824" w:rsidRDefault="001D3824" w:rsidP="001D3824">
            <w:pPr>
              <w:widowControl/>
              <w:suppressAutoHyphens w:val="0"/>
              <w:ind w:right="113"/>
              <w:jc w:val="center"/>
              <w:rPr>
                <w:szCs w:val="24"/>
                <w:lang w:eastAsia="hu-HU"/>
              </w:rPr>
            </w:pPr>
            <w:r w:rsidRPr="001D3824">
              <w:rPr>
                <w:szCs w:val="24"/>
                <w:lang w:eastAsia="hu-HU"/>
              </w:rPr>
              <w:t>0</w:t>
            </w:r>
          </w:p>
        </w:tc>
        <w:tc>
          <w:tcPr>
            <w:tcW w:w="665" w:type="dxa"/>
            <w:vAlign w:val="center"/>
          </w:tcPr>
          <w:p w:rsidR="001D3824" w:rsidRPr="001D3824" w:rsidRDefault="001D3824" w:rsidP="001D3824">
            <w:pPr>
              <w:widowControl/>
              <w:suppressAutoHyphens w:val="0"/>
              <w:ind w:right="113"/>
              <w:jc w:val="center"/>
              <w:rPr>
                <w:szCs w:val="24"/>
                <w:lang w:eastAsia="hu-HU"/>
              </w:rPr>
            </w:pPr>
            <w:r w:rsidRPr="001D3824">
              <w:rPr>
                <w:rFonts w:eastAsia="Times New Roman"/>
                <w:szCs w:val="24"/>
                <w:lang w:eastAsia="hu-HU"/>
              </w:rPr>
              <w:t>0</w:t>
            </w:r>
          </w:p>
        </w:tc>
      </w:tr>
    </w:tbl>
    <w:p w:rsidR="001D3824" w:rsidRPr="001D3824" w:rsidRDefault="001D3824" w:rsidP="001D3824">
      <w:pPr>
        <w:keepLines/>
        <w:widowControl/>
        <w:suppressAutoHyphens w:val="0"/>
        <w:jc w:val="both"/>
        <w:rPr>
          <w:rFonts w:eastAsia="Times New Roman"/>
          <w:szCs w:val="24"/>
          <w:lang w:eastAsia="hu-HU"/>
        </w:rPr>
      </w:pPr>
    </w:p>
    <w:p w:rsidR="001D3824" w:rsidRPr="001D3824" w:rsidRDefault="001D3824" w:rsidP="001D3824">
      <w:pPr>
        <w:keepLines/>
        <w:widowControl/>
        <w:suppressAutoHyphens w:val="0"/>
        <w:jc w:val="both"/>
        <w:rPr>
          <w:rFonts w:eastAsia="Times New Roman"/>
          <w:szCs w:val="24"/>
          <w:lang w:eastAsia="hu-HU"/>
        </w:rPr>
      </w:pPr>
    </w:p>
    <w:p w:rsidR="001D3824" w:rsidRPr="001D3824" w:rsidRDefault="001D3824" w:rsidP="001D3824">
      <w:pPr>
        <w:keepLines/>
        <w:widowControl/>
        <w:suppressAutoHyphens w:val="0"/>
        <w:jc w:val="both"/>
        <w:rPr>
          <w:rFonts w:eastAsia="Times New Roman"/>
          <w:szCs w:val="24"/>
          <w:lang w:eastAsia="hu-HU"/>
        </w:rPr>
      </w:pPr>
      <w:r w:rsidRPr="001D3824">
        <w:rPr>
          <w:rFonts w:eastAsia="Times New Roman"/>
          <w:szCs w:val="24"/>
          <w:lang w:eastAsia="hu-HU"/>
        </w:rPr>
        <w:t>A 34/2004.(X.13.) önkormányzati rendelet 6. § (2) bekezdése szerint a tulajdonosi jogokat az Önkormányzat Képviselő-testülete közvetlenül, illetőleg átruházott hatáskörben kizárólag ingó vagyon tekintetében nettó ötmillió forint értékhatárig a Polgármester, ezt meghaladó értékű ingó vagyon, továbbá egyéb vagyon tekintetében nettó ötvenmillió forint értékhatárig az Önkormányzat Gazdasági és Tulajdonosi Bizottsága (a továbbiakban: GTB) gyakorolja.</w:t>
      </w:r>
    </w:p>
    <w:p w:rsidR="001D3824" w:rsidRPr="001D3824" w:rsidRDefault="001D3824" w:rsidP="001D3824">
      <w:pPr>
        <w:keepLines/>
        <w:widowControl/>
        <w:suppressAutoHyphens w:val="0"/>
        <w:jc w:val="both"/>
        <w:rPr>
          <w:rFonts w:eastAsia="Times New Roman"/>
          <w:i/>
          <w:szCs w:val="24"/>
          <w:lang w:eastAsia="hu-HU"/>
        </w:rPr>
      </w:pPr>
      <w:r w:rsidRPr="001D3824">
        <w:rPr>
          <w:rFonts w:eastAsia="Times New Roman"/>
          <w:snapToGrid w:val="0"/>
          <w:szCs w:val="24"/>
          <w:lang w:val="de-DE"/>
        </w:rPr>
        <w:t xml:space="preserve">A 6. § (3) bekezdése alapján a </w:t>
      </w:r>
      <w:r w:rsidRPr="001D3824">
        <w:rPr>
          <w:rFonts w:eastAsia="Times New Roman"/>
          <w:szCs w:val="24"/>
          <w:lang w:eastAsia="hu-HU"/>
        </w:rPr>
        <w:t>Pesthidegkúti Városrészi Önkormányzat területén található önkormányzati vagyontárgyak esetében - ide nem értve a lakást és egyéb nem lakás céljára szolgáló helyiségeket - nettó ötvenmillió forint értékhatárig a Pesthidegkúti Városrészi Önkormányzat egyetértési, ezt meghaladó érték esetén véleményezési jogot gyakorol. Ez a rendelkezés nem vonatkozik az ingó vagyontárgyakra nettó ötmillió forint értékhatárig.</w:t>
      </w:r>
    </w:p>
    <w:p w:rsidR="00413E9B" w:rsidRPr="00D755E5" w:rsidRDefault="00413E9B" w:rsidP="00413E9B">
      <w:pPr>
        <w:jc w:val="both"/>
        <w:rPr>
          <w:szCs w:val="24"/>
        </w:rPr>
      </w:pPr>
    </w:p>
    <w:p w:rsidR="00413E9B" w:rsidRDefault="00413E9B" w:rsidP="00413E9B">
      <w:pPr>
        <w:snapToGrid w:val="0"/>
        <w:jc w:val="both"/>
      </w:pPr>
      <w:r>
        <w:t>A G</w:t>
      </w:r>
      <w:r>
        <w:rPr>
          <w:szCs w:val="24"/>
        </w:rPr>
        <w:t xml:space="preserve">azdasági és Tulajdonosi Bizottság az előterjesztést megtárgyalta, javaslata </w:t>
      </w:r>
      <w:r>
        <w:t>az ülésen szóban kerül ismertetésre.</w:t>
      </w:r>
    </w:p>
    <w:p w:rsidR="00413E9B" w:rsidRDefault="00413E9B" w:rsidP="00413E9B">
      <w:pPr>
        <w:jc w:val="both"/>
      </w:pPr>
    </w:p>
    <w:p w:rsidR="00E87368" w:rsidRPr="00A60849" w:rsidRDefault="00E87368" w:rsidP="00E87368">
      <w:pPr>
        <w:jc w:val="both"/>
        <w:rPr>
          <w:szCs w:val="24"/>
        </w:rPr>
      </w:pPr>
    </w:p>
    <w:p w:rsidR="00E87368" w:rsidRPr="00355D9F" w:rsidRDefault="00E87368" w:rsidP="00E87368">
      <w:pPr>
        <w:jc w:val="center"/>
        <w:rPr>
          <w:b/>
          <w:szCs w:val="24"/>
        </w:rPr>
      </w:pPr>
      <w:r w:rsidRPr="00355D9F">
        <w:rPr>
          <w:b/>
          <w:szCs w:val="24"/>
        </w:rPr>
        <w:t>Határozati javaslat</w:t>
      </w:r>
    </w:p>
    <w:p w:rsidR="00E87368" w:rsidRDefault="00E87368" w:rsidP="00E87368">
      <w:pPr>
        <w:pStyle w:val="Szvegtrzs"/>
        <w:spacing w:line="100" w:lineRule="atLeast"/>
        <w:jc w:val="both"/>
        <w:rPr>
          <w:rFonts w:ascii="Times New Roman" w:hAnsi="Times New Roman"/>
          <w:sz w:val="24"/>
          <w:szCs w:val="24"/>
        </w:rPr>
      </w:pPr>
    </w:p>
    <w:p w:rsidR="00607595" w:rsidRPr="00A864DB" w:rsidRDefault="00607595" w:rsidP="00607595">
      <w:pPr>
        <w:jc w:val="both"/>
        <w:rPr>
          <w:szCs w:val="24"/>
        </w:rPr>
      </w:pPr>
      <w:r w:rsidRPr="00A864DB">
        <w:rPr>
          <w:szCs w:val="24"/>
        </w:rPr>
        <w:t>A Képviselő-testület</w:t>
      </w:r>
      <w:r>
        <w:rPr>
          <w:szCs w:val="24"/>
        </w:rPr>
        <w:t xml:space="preserve"> úgy dönt</w:t>
      </w:r>
      <w:r w:rsidRPr="00A864DB">
        <w:rPr>
          <w:szCs w:val="24"/>
        </w:rPr>
        <w:t>, hogy a Budapest Főváros II. Kerületi Önkormányzat 1/</w:t>
      </w:r>
      <w:proofErr w:type="spellStart"/>
      <w:r w:rsidRPr="00A864DB">
        <w:rPr>
          <w:szCs w:val="24"/>
        </w:rPr>
        <w:t>1</w:t>
      </w:r>
      <w:proofErr w:type="spellEnd"/>
      <w:r w:rsidRPr="00A864DB">
        <w:rPr>
          <w:szCs w:val="24"/>
        </w:rPr>
        <w:t xml:space="preserve"> arány</w:t>
      </w:r>
      <w:r>
        <w:rPr>
          <w:szCs w:val="24"/>
        </w:rPr>
        <w:t>ú</w:t>
      </w:r>
      <w:r w:rsidRPr="00A864DB">
        <w:rPr>
          <w:szCs w:val="24"/>
        </w:rPr>
        <w:t xml:space="preserve"> tulajdonában álló, jelen határozat mellékletét képező táblázat</w:t>
      </w:r>
      <w:r>
        <w:rPr>
          <w:szCs w:val="24"/>
        </w:rPr>
        <w:t xml:space="preserve">ban megjelölt </w:t>
      </w:r>
      <w:r w:rsidRPr="00A864DB">
        <w:rPr>
          <w:kern w:val="2"/>
          <w:szCs w:val="24"/>
        </w:rPr>
        <w:t xml:space="preserve">zártkerti ingatlanok művelés alóli kivonásához </w:t>
      </w:r>
      <w:r>
        <w:rPr>
          <w:kern w:val="2"/>
          <w:szCs w:val="24"/>
        </w:rPr>
        <w:t xml:space="preserve">hozzájárul, egyúttal </w:t>
      </w:r>
      <w:r w:rsidR="00C21CB9">
        <w:rPr>
          <w:kern w:val="2"/>
          <w:szCs w:val="24"/>
        </w:rPr>
        <w:t>fel</w:t>
      </w:r>
      <w:r>
        <w:rPr>
          <w:kern w:val="2"/>
          <w:szCs w:val="24"/>
        </w:rPr>
        <w:t>h</w:t>
      </w:r>
      <w:r w:rsidRPr="00A864DB">
        <w:rPr>
          <w:szCs w:val="24"/>
        </w:rPr>
        <w:t xml:space="preserve">atalmazza </w:t>
      </w:r>
      <w:r>
        <w:rPr>
          <w:szCs w:val="24"/>
        </w:rPr>
        <w:t>a</w:t>
      </w:r>
      <w:r w:rsidRPr="00A864DB">
        <w:rPr>
          <w:szCs w:val="24"/>
        </w:rPr>
        <w:t xml:space="preserve"> </w:t>
      </w:r>
      <w:r>
        <w:rPr>
          <w:szCs w:val="24"/>
        </w:rPr>
        <w:t>P</w:t>
      </w:r>
      <w:r w:rsidRPr="00A864DB">
        <w:rPr>
          <w:szCs w:val="24"/>
        </w:rPr>
        <w:t>olgármestert, hogy az ingatlan-nyilvántartási átvezetéshez szükséges dokumentumokat, nyilatkozatokat az Önkormányzat nevében aláírja.</w:t>
      </w:r>
    </w:p>
    <w:p w:rsidR="00E87368" w:rsidRDefault="00E87368" w:rsidP="00E87368">
      <w:pPr>
        <w:overflowPunct w:val="0"/>
        <w:autoSpaceDE w:val="0"/>
        <w:jc w:val="both"/>
        <w:textAlignment w:val="baseline"/>
      </w:pPr>
    </w:p>
    <w:p w:rsidR="00E87368" w:rsidRPr="00355D9F" w:rsidRDefault="00E87368" w:rsidP="00E87368">
      <w:pPr>
        <w:pStyle w:val="Szvegtrzs"/>
        <w:spacing w:line="100" w:lineRule="atLeast"/>
        <w:jc w:val="both"/>
        <w:rPr>
          <w:rFonts w:ascii="Times New Roman" w:hAnsi="Times New Roman"/>
          <w:bCs w:val="0"/>
          <w:sz w:val="24"/>
          <w:szCs w:val="24"/>
        </w:rPr>
      </w:pPr>
      <w:r w:rsidRPr="00355D9F">
        <w:rPr>
          <w:rFonts w:ascii="Times New Roman" w:hAnsi="Times New Roman"/>
          <w:b/>
          <w:bCs w:val="0"/>
          <w:sz w:val="24"/>
          <w:szCs w:val="24"/>
        </w:rPr>
        <w:t>Felelős:</w:t>
      </w:r>
      <w:r>
        <w:rPr>
          <w:rFonts w:ascii="Times New Roman" w:hAnsi="Times New Roman"/>
          <w:bCs w:val="0"/>
          <w:sz w:val="24"/>
          <w:szCs w:val="24"/>
        </w:rPr>
        <w:tab/>
        <w:t>P</w:t>
      </w:r>
      <w:r w:rsidRPr="00355D9F">
        <w:rPr>
          <w:rFonts w:ascii="Times New Roman" w:hAnsi="Times New Roman"/>
          <w:bCs w:val="0"/>
          <w:sz w:val="24"/>
          <w:szCs w:val="24"/>
        </w:rPr>
        <w:t>olgármester</w:t>
      </w:r>
    </w:p>
    <w:p w:rsidR="00E87368" w:rsidRDefault="00E87368" w:rsidP="00E87368">
      <w:pPr>
        <w:pStyle w:val="Szvegtrzs"/>
        <w:spacing w:line="100" w:lineRule="atLeast"/>
        <w:jc w:val="both"/>
        <w:rPr>
          <w:rFonts w:ascii="Times New Roman" w:hAnsi="Times New Roman"/>
          <w:bCs w:val="0"/>
          <w:sz w:val="24"/>
          <w:szCs w:val="24"/>
        </w:rPr>
      </w:pPr>
      <w:r w:rsidRPr="00355D9F">
        <w:rPr>
          <w:rFonts w:ascii="Times New Roman" w:hAnsi="Times New Roman"/>
          <w:b/>
          <w:bCs w:val="0"/>
          <w:sz w:val="24"/>
          <w:szCs w:val="24"/>
        </w:rPr>
        <w:t>Határidő:</w:t>
      </w:r>
      <w:r w:rsidRPr="00355D9F">
        <w:rPr>
          <w:rFonts w:ascii="Times New Roman" w:hAnsi="Times New Roman"/>
          <w:bCs w:val="0"/>
          <w:sz w:val="24"/>
          <w:szCs w:val="24"/>
        </w:rPr>
        <w:tab/>
      </w:r>
      <w:r>
        <w:rPr>
          <w:rFonts w:ascii="Times New Roman" w:hAnsi="Times New Roman"/>
          <w:bCs w:val="0"/>
          <w:sz w:val="24"/>
          <w:szCs w:val="24"/>
        </w:rPr>
        <w:t xml:space="preserve">2016. </w:t>
      </w:r>
      <w:r w:rsidR="006E54AB">
        <w:rPr>
          <w:rFonts w:ascii="Times New Roman" w:hAnsi="Times New Roman"/>
          <w:bCs w:val="0"/>
          <w:sz w:val="24"/>
          <w:szCs w:val="24"/>
        </w:rPr>
        <w:t>december</w:t>
      </w:r>
      <w:r>
        <w:rPr>
          <w:rFonts w:ascii="Times New Roman" w:hAnsi="Times New Roman"/>
          <w:bCs w:val="0"/>
          <w:sz w:val="24"/>
          <w:szCs w:val="24"/>
        </w:rPr>
        <w:t xml:space="preserve"> 31.</w:t>
      </w:r>
    </w:p>
    <w:p w:rsidR="00E87368" w:rsidRDefault="00E87368" w:rsidP="00E87368">
      <w:pPr>
        <w:pStyle w:val="Szvegtrzs"/>
        <w:spacing w:line="100" w:lineRule="atLeast"/>
        <w:jc w:val="both"/>
        <w:rPr>
          <w:rFonts w:ascii="Times New Roman" w:hAnsi="Times New Roman"/>
          <w:bCs w:val="0"/>
          <w:sz w:val="24"/>
          <w:szCs w:val="24"/>
        </w:rPr>
      </w:pPr>
    </w:p>
    <w:p w:rsidR="00E87368" w:rsidRPr="00355D9F" w:rsidRDefault="00E87368" w:rsidP="00E87368">
      <w:pPr>
        <w:pStyle w:val="Szvegtrzs"/>
        <w:spacing w:line="100" w:lineRule="atLeast"/>
        <w:jc w:val="both"/>
        <w:rPr>
          <w:rFonts w:ascii="Times New Roman" w:hAnsi="Times New Roman"/>
          <w:bCs w:val="0"/>
          <w:i/>
          <w:sz w:val="24"/>
          <w:szCs w:val="24"/>
        </w:rPr>
      </w:pPr>
      <w:r w:rsidRPr="00355D9F">
        <w:rPr>
          <w:rFonts w:ascii="Times New Roman" w:hAnsi="Times New Roman"/>
          <w:bCs w:val="0"/>
          <w:i/>
          <w:sz w:val="24"/>
          <w:szCs w:val="24"/>
        </w:rPr>
        <w:t>A határozat elfogadásához egyszerű többségű szavazati arány szükséges.</w:t>
      </w:r>
    </w:p>
    <w:p w:rsidR="00E87368" w:rsidRDefault="00E87368" w:rsidP="00E87368">
      <w:pPr>
        <w:pStyle w:val="Szvegtrzs"/>
        <w:spacing w:line="100" w:lineRule="atLeast"/>
        <w:jc w:val="both"/>
        <w:rPr>
          <w:rFonts w:ascii="Times New Roman" w:hAnsi="Times New Roman"/>
          <w:bCs w:val="0"/>
          <w:sz w:val="24"/>
          <w:szCs w:val="24"/>
        </w:rPr>
      </w:pPr>
    </w:p>
    <w:p w:rsidR="00E87368" w:rsidRDefault="00E87368" w:rsidP="00E87368">
      <w:pPr>
        <w:pStyle w:val="Szvegtrzs"/>
        <w:spacing w:line="100" w:lineRule="atLeast"/>
        <w:jc w:val="both"/>
        <w:rPr>
          <w:rFonts w:ascii="Times New Roman" w:hAnsi="Times New Roman"/>
          <w:bCs w:val="0"/>
          <w:sz w:val="24"/>
          <w:szCs w:val="24"/>
        </w:rPr>
      </w:pPr>
    </w:p>
    <w:p w:rsidR="00E87368" w:rsidRPr="00355D9F" w:rsidRDefault="00E87368" w:rsidP="00E87368">
      <w:pPr>
        <w:pStyle w:val="Szvegtrzs"/>
        <w:spacing w:line="100" w:lineRule="atLeast"/>
        <w:jc w:val="both"/>
        <w:rPr>
          <w:rFonts w:ascii="Times New Roman" w:hAnsi="Times New Roman"/>
          <w:sz w:val="24"/>
          <w:szCs w:val="24"/>
        </w:rPr>
      </w:pPr>
      <w:r w:rsidRPr="00355D9F">
        <w:rPr>
          <w:rFonts w:ascii="Times New Roman" w:hAnsi="Times New Roman"/>
          <w:sz w:val="24"/>
          <w:szCs w:val="24"/>
        </w:rPr>
        <w:t xml:space="preserve">Budapest, </w:t>
      </w:r>
      <w:r>
        <w:rPr>
          <w:rFonts w:ascii="Times New Roman" w:hAnsi="Times New Roman"/>
          <w:sz w:val="24"/>
          <w:szCs w:val="24"/>
        </w:rPr>
        <w:t xml:space="preserve">2016. </w:t>
      </w:r>
      <w:r w:rsidR="00607595">
        <w:rPr>
          <w:rFonts w:ascii="Times New Roman" w:hAnsi="Times New Roman"/>
          <w:sz w:val="24"/>
          <w:szCs w:val="24"/>
        </w:rPr>
        <w:t>október</w:t>
      </w:r>
      <w:r w:rsidR="00413E9B">
        <w:rPr>
          <w:rFonts w:ascii="Times New Roman" w:hAnsi="Times New Roman"/>
          <w:sz w:val="24"/>
          <w:szCs w:val="24"/>
        </w:rPr>
        <w:t xml:space="preserve"> 17.</w:t>
      </w:r>
    </w:p>
    <w:p w:rsidR="00E87368" w:rsidRDefault="00E87368" w:rsidP="00E87368">
      <w:pPr>
        <w:pStyle w:val="Szvegtrzs"/>
        <w:spacing w:line="100" w:lineRule="atLeast"/>
        <w:jc w:val="both"/>
        <w:rPr>
          <w:rFonts w:ascii="Times New Roman" w:hAnsi="Times New Roman"/>
          <w:sz w:val="24"/>
          <w:szCs w:val="24"/>
        </w:rPr>
      </w:pPr>
    </w:p>
    <w:p w:rsidR="00E87368" w:rsidRDefault="00E87368" w:rsidP="00E87368">
      <w:pPr>
        <w:pStyle w:val="Szvegtrzs"/>
        <w:spacing w:line="100" w:lineRule="atLeast"/>
        <w:jc w:val="both"/>
        <w:rPr>
          <w:rFonts w:ascii="Times New Roman" w:hAnsi="Times New Roman"/>
          <w:sz w:val="24"/>
          <w:szCs w:val="24"/>
        </w:rPr>
      </w:pPr>
    </w:p>
    <w:p w:rsidR="00E87368" w:rsidRPr="00355D9F" w:rsidRDefault="00E87368" w:rsidP="00E87368">
      <w:pPr>
        <w:pStyle w:val="Szvegtrzs"/>
        <w:spacing w:line="100" w:lineRule="atLeast"/>
        <w:jc w:val="both"/>
        <w:rPr>
          <w:rFonts w:ascii="Times New Roman" w:hAnsi="Times New Roman"/>
          <w:sz w:val="24"/>
          <w:szCs w:val="24"/>
        </w:rPr>
      </w:pPr>
    </w:p>
    <w:p w:rsidR="00E87368" w:rsidRPr="00355D9F" w:rsidRDefault="00E87368" w:rsidP="00E87368">
      <w:pPr>
        <w:tabs>
          <w:tab w:val="center" w:pos="6195"/>
        </w:tabs>
        <w:jc w:val="both"/>
        <w:rPr>
          <w:b/>
          <w:bCs/>
          <w:szCs w:val="24"/>
        </w:rPr>
      </w:pPr>
      <w:r w:rsidRPr="00355D9F">
        <w:rPr>
          <w:szCs w:val="24"/>
        </w:rPr>
        <w:tab/>
      </w:r>
      <w:r w:rsidRPr="00355D9F">
        <w:rPr>
          <w:b/>
          <w:bCs/>
          <w:szCs w:val="24"/>
        </w:rPr>
        <w:t xml:space="preserve">Dr. </w:t>
      </w:r>
      <w:smartTag w:uri="urn:schemas-microsoft-com:office:smarttags" w:element="PersonName">
        <w:smartTagPr>
          <w:attr w:name="ProductID" w:val="L￡ng Zsolt"/>
        </w:smartTagPr>
        <w:r w:rsidRPr="00355D9F">
          <w:rPr>
            <w:b/>
            <w:bCs/>
            <w:szCs w:val="24"/>
          </w:rPr>
          <w:t>Láng Zsolt</w:t>
        </w:r>
      </w:smartTag>
    </w:p>
    <w:p w:rsidR="00E87368" w:rsidRDefault="00E87368" w:rsidP="00E87368">
      <w:pPr>
        <w:tabs>
          <w:tab w:val="center" w:pos="6195"/>
        </w:tabs>
        <w:jc w:val="both"/>
        <w:rPr>
          <w:bCs/>
          <w:szCs w:val="24"/>
        </w:rPr>
      </w:pPr>
      <w:r w:rsidRPr="00355D9F">
        <w:rPr>
          <w:b/>
          <w:bCs/>
          <w:szCs w:val="24"/>
        </w:rPr>
        <w:tab/>
      </w:r>
      <w:r w:rsidRPr="00355D9F">
        <w:rPr>
          <w:bCs/>
          <w:szCs w:val="24"/>
        </w:rPr>
        <w:t>Polgármester</w:t>
      </w:r>
    </w:p>
    <w:p w:rsidR="00E87368" w:rsidRDefault="00E87368" w:rsidP="00E87368">
      <w:pPr>
        <w:tabs>
          <w:tab w:val="center" w:pos="6195"/>
        </w:tabs>
        <w:jc w:val="both"/>
        <w:rPr>
          <w:bCs/>
          <w:szCs w:val="24"/>
        </w:rPr>
      </w:pPr>
    </w:p>
    <w:p w:rsidR="00E87368" w:rsidRDefault="00E87368" w:rsidP="00E87368">
      <w:pPr>
        <w:tabs>
          <w:tab w:val="center" w:pos="6195"/>
        </w:tabs>
        <w:jc w:val="both"/>
        <w:rPr>
          <w:bCs/>
          <w:szCs w:val="24"/>
        </w:rPr>
      </w:pPr>
    </w:p>
    <w:p w:rsidR="00E87368" w:rsidRDefault="00E87368" w:rsidP="00E87368">
      <w:pPr>
        <w:tabs>
          <w:tab w:val="center" w:pos="6195"/>
        </w:tabs>
        <w:jc w:val="both"/>
        <w:rPr>
          <w:bCs/>
          <w:szCs w:val="24"/>
        </w:rPr>
      </w:pPr>
    </w:p>
    <w:p w:rsidR="00E87368" w:rsidRDefault="00E87368" w:rsidP="00E87368">
      <w:pPr>
        <w:tabs>
          <w:tab w:val="center" w:pos="6195"/>
        </w:tabs>
        <w:jc w:val="both"/>
        <w:rPr>
          <w:bCs/>
          <w:szCs w:val="24"/>
        </w:rPr>
      </w:pPr>
    </w:p>
    <w:p w:rsidR="00E87368" w:rsidRDefault="00E87368" w:rsidP="00E87368">
      <w:pPr>
        <w:tabs>
          <w:tab w:val="center" w:pos="6195"/>
        </w:tabs>
        <w:jc w:val="both"/>
        <w:rPr>
          <w:bCs/>
          <w:szCs w:val="24"/>
        </w:rPr>
      </w:pPr>
    </w:p>
    <w:p w:rsidR="00E87368" w:rsidRDefault="00E87368" w:rsidP="00E87368">
      <w:pPr>
        <w:tabs>
          <w:tab w:val="center" w:pos="6195"/>
        </w:tabs>
        <w:jc w:val="both"/>
        <w:rPr>
          <w:bCs/>
          <w:szCs w:val="24"/>
        </w:rPr>
      </w:pPr>
    </w:p>
    <w:p w:rsidR="00E87368" w:rsidRDefault="00E87368" w:rsidP="00E87368">
      <w:pPr>
        <w:tabs>
          <w:tab w:val="center" w:pos="6195"/>
        </w:tabs>
        <w:jc w:val="both"/>
        <w:rPr>
          <w:bCs/>
          <w:szCs w:val="24"/>
        </w:rPr>
      </w:pPr>
    </w:p>
    <w:p w:rsidR="00E87368" w:rsidRDefault="00E87368" w:rsidP="00E87368">
      <w:pPr>
        <w:tabs>
          <w:tab w:val="center" w:pos="6195"/>
        </w:tabs>
        <w:jc w:val="both"/>
        <w:rPr>
          <w:bCs/>
          <w:szCs w:val="24"/>
        </w:rPr>
      </w:pPr>
    </w:p>
    <w:p w:rsidR="00E87368" w:rsidRDefault="00E87368" w:rsidP="00E87368">
      <w:pPr>
        <w:jc w:val="both"/>
        <w:rPr>
          <w:sz w:val="22"/>
          <w:szCs w:val="22"/>
          <w:u w:val="single"/>
        </w:rPr>
      </w:pPr>
    </w:p>
    <w:p w:rsidR="00E87368" w:rsidRDefault="00E87368" w:rsidP="00E87368">
      <w:pPr>
        <w:tabs>
          <w:tab w:val="center" w:pos="6195"/>
        </w:tabs>
        <w:jc w:val="both"/>
        <w:rPr>
          <w:u w:val="single"/>
        </w:rPr>
      </w:pPr>
      <w:r>
        <w:rPr>
          <w:u w:val="single"/>
        </w:rPr>
        <w:t>M</w:t>
      </w:r>
      <w:r w:rsidRPr="00170C5C">
        <w:rPr>
          <w:u w:val="single"/>
        </w:rPr>
        <w:t>elléklet:</w:t>
      </w:r>
    </w:p>
    <w:p w:rsidR="00E87368" w:rsidRPr="00413E9B" w:rsidRDefault="00C567CF" w:rsidP="00413E9B">
      <w:pPr>
        <w:tabs>
          <w:tab w:val="center" w:pos="6195"/>
        </w:tabs>
        <w:rPr>
          <w:szCs w:val="24"/>
        </w:rPr>
      </w:pPr>
      <w:hyperlink r:id="rId7" w:history="1">
        <w:r w:rsidR="00413E9B" w:rsidRPr="00C567CF">
          <w:rPr>
            <w:rStyle w:val="Hiperhivatkozs"/>
            <w:szCs w:val="24"/>
          </w:rPr>
          <w:t>T</w:t>
        </w:r>
        <w:r w:rsidR="00607595" w:rsidRPr="00C567CF">
          <w:rPr>
            <w:rStyle w:val="Hiperhivatkozs"/>
            <w:szCs w:val="24"/>
          </w:rPr>
          <w:t>áblázat a zártkerti ingatlanokról</w:t>
        </w:r>
      </w:hyperlink>
      <w:bookmarkStart w:id="20" w:name="_GoBack"/>
      <w:bookmarkEnd w:id="20"/>
    </w:p>
    <w:sectPr w:rsidR="00E87368" w:rsidRPr="00413E9B" w:rsidSect="00900971">
      <w:footerReference w:type="even" r:id="rId8"/>
      <w:footerReference w:type="default" r:id="rId9"/>
      <w:pgSz w:w="11907" w:h="16839"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756" w:rsidRDefault="00607595">
      <w:r>
        <w:separator/>
      </w:r>
    </w:p>
  </w:endnote>
  <w:endnote w:type="continuationSeparator" w:id="0">
    <w:p w:rsidR="005E5756" w:rsidRDefault="0060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utigerTT">
    <w:altName w:val="Trebuchet MS"/>
    <w:charset w:val="00"/>
    <w:family w:val="swiss"/>
    <w:pitch w:val="variable"/>
    <w:sig w:usb0="800000AF" w:usb1="4000004A"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B1" w:rsidRDefault="00154DAB" w:rsidP="0046639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35BB1" w:rsidRDefault="00C567CF" w:rsidP="008F0BE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B1" w:rsidRDefault="00154DAB" w:rsidP="0046639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567CF">
      <w:rPr>
        <w:rStyle w:val="Oldalszm"/>
        <w:noProof/>
      </w:rPr>
      <w:t>4</w:t>
    </w:r>
    <w:r>
      <w:rPr>
        <w:rStyle w:val="Oldalszm"/>
      </w:rPr>
      <w:fldChar w:fldCharType="end"/>
    </w:r>
  </w:p>
  <w:p w:rsidR="00135BB1" w:rsidRDefault="00C567CF" w:rsidP="008F0BE7">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756" w:rsidRDefault="00607595">
      <w:r>
        <w:separator/>
      </w:r>
    </w:p>
  </w:footnote>
  <w:footnote w:type="continuationSeparator" w:id="0">
    <w:p w:rsidR="005E5756" w:rsidRDefault="00607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016DE"/>
    <w:multiLevelType w:val="singleLevel"/>
    <w:tmpl w:val="249E0C3A"/>
    <w:lvl w:ilvl="0">
      <w:start w:val="1"/>
      <w:numFmt w:val="decimal"/>
      <w:lvlText w:val="(%1)"/>
      <w:lvlJc w:val="left"/>
      <w:pPr>
        <w:tabs>
          <w:tab w:val="num" w:pos="567"/>
        </w:tabs>
        <w:ind w:left="567" w:hanging="567"/>
      </w:pPr>
      <w:rPr>
        <w:rFonts w:ascii="Times New Roman" w:hAnsi="Times New Roman" w:hint="default"/>
        <w:b w:val="0"/>
        <w:i w:val="0"/>
        <w:sz w:val="20"/>
        <w:szCs w:val="20"/>
      </w:rPr>
    </w:lvl>
  </w:abstractNum>
  <w:abstractNum w:abstractNumId="1" w15:restartNumberingAfterBreak="0">
    <w:nsid w:val="5DB9455A"/>
    <w:multiLevelType w:val="hybridMultilevel"/>
    <w:tmpl w:val="175468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AEC0E72"/>
    <w:multiLevelType w:val="singleLevel"/>
    <w:tmpl w:val="23E2180C"/>
    <w:lvl w:ilvl="0">
      <w:start w:val="1"/>
      <w:numFmt w:val="decimal"/>
      <w:lvlText w:val="(%1)"/>
      <w:lvlJc w:val="left"/>
      <w:pPr>
        <w:tabs>
          <w:tab w:val="num" w:pos="567"/>
        </w:tabs>
        <w:ind w:left="567" w:hanging="567"/>
      </w:pPr>
      <w:rPr>
        <w:rFonts w:ascii="Times New Roman" w:hAnsi="Times New Roman" w:hint="default"/>
        <w:b w:val="0"/>
        <w:i w:val="0"/>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68"/>
    <w:rsid w:val="000D022C"/>
    <w:rsid w:val="00154DAB"/>
    <w:rsid w:val="001D3824"/>
    <w:rsid w:val="00413E9B"/>
    <w:rsid w:val="005E5756"/>
    <w:rsid w:val="00607595"/>
    <w:rsid w:val="006E54AB"/>
    <w:rsid w:val="007E6B05"/>
    <w:rsid w:val="009C02E8"/>
    <w:rsid w:val="00C21CB9"/>
    <w:rsid w:val="00C567CF"/>
    <w:rsid w:val="00D73A87"/>
    <w:rsid w:val="00E873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A45E6C1-0219-4041-A584-F3E9B671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87368"/>
    <w:pPr>
      <w:widowControl w:val="0"/>
      <w:suppressAutoHyphens/>
      <w:spacing w:after="0" w:line="240" w:lineRule="auto"/>
    </w:pPr>
    <w:rPr>
      <w:rFonts w:ascii="Times New Roman" w:eastAsia="Arial Unicode MS" w:hAnsi="Times New Roman" w:cs="Times New Roman"/>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E87368"/>
    <w:pPr>
      <w:tabs>
        <w:tab w:val="center" w:pos="4536"/>
        <w:tab w:val="right" w:pos="9072"/>
      </w:tabs>
    </w:pPr>
  </w:style>
  <w:style w:type="character" w:customStyle="1" w:styleId="lfejChar">
    <w:name w:val="Élőfej Char"/>
    <w:basedOn w:val="Bekezdsalapbettpusa"/>
    <w:link w:val="lfej"/>
    <w:rsid w:val="00E87368"/>
    <w:rPr>
      <w:rFonts w:ascii="Times New Roman" w:eastAsia="Arial Unicode MS" w:hAnsi="Times New Roman" w:cs="Times New Roman"/>
      <w:sz w:val="24"/>
      <w:szCs w:val="20"/>
    </w:rPr>
  </w:style>
  <w:style w:type="paragraph" w:styleId="Szvegtrzs">
    <w:name w:val="Body Text"/>
    <w:basedOn w:val="Norml"/>
    <w:link w:val="SzvegtrzsChar"/>
    <w:rsid w:val="00E87368"/>
    <w:pPr>
      <w:widowControl/>
      <w:spacing w:line="336" w:lineRule="auto"/>
    </w:pPr>
    <w:rPr>
      <w:rFonts w:ascii="FrutigerTT" w:eastAsia="Times New Roman" w:hAnsi="FrutigerTT"/>
      <w:bCs/>
      <w:sz w:val="19"/>
      <w:szCs w:val="19"/>
      <w:lang w:eastAsia="ar-SA"/>
    </w:rPr>
  </w:style>
  <w:style w:type="character" w:customStyle="1" w:styleId="SzvegtrzsChar">
    <w:name w:val="Szövegtörzs Char"/>
    <w:basedOn w:val="Bekezdsalapbettpusa"/>
    <w:link w:val="Szvegtrzs"/>
    <w:rsid w:val="00E87368"/>
    <w:rPr>
      <w:rFonts w:ascii="FrutigerTT" w:eastAsia="Times New Roman" w:hAnsi="FrutigerTT" w:cs="Times New Roman"/>
      <w:bCs/>
      <w:sz w:val="19"/>
      <w:szCs w:val="19"/>
      <w:lang w:eastAsia="ar-SA"/>
    </w:rPr>
  </w:style>
  <w:style w:type="paragraph" w:styleId="llb">
    <w:name w:val="footer"/>
    <w:basedOn w:val="Norml"/>
    <w:link w:val="llbChar"/>
    <w:rsid w:val="00E87368"/>
    <w:pPr>
      <w:tabs>
        <w:tab w:val="center" w:pos="4703"/>
        <w:tab w:val="right" w:pos="9406"/>
      </w:tabs>
    </w:pPr>
  </w:style>
  <w:style w:type="character" w:customStyle="1" w:styleId="llbChar">
    <w:name w:val="Élőláb Char"/>
    <w:basedOn w:val="Bekezdsalapbettpusa"/>
    <w:link w:val="llb"/>
    <w:rsid w:val="00E87368"/>
    <w:rPr>
      <w:rFonts w:ascii="Times New Roman" w:eastAsia="Arial Unicode MS" w:hAnsi="Times New Roman" w:cs="Times New Roman"/>
      <w:sz w:val="24"/>
      <w:szCs w:val="20"/>
    </w:rPr>
  </w:style>
  <w:style w:type="character" w:styleId="Oldalszm">
    <w:name w:val="page number"/>
    <w:basedOn w:val="Bekezdsalapbettpusa"/>
    <w:rsid w:val="00E87368"/>
  </w:style>
  <w:style w:type="character" w:styleId="Hiperhivatkozs">
    <w:name w:val="Hyperlink"/>
    <w:rsid w:val="00E87368"/>
    <w:rPr>
      <w:color w:val="0000FF"/>
      <w:u w:val="single"/>
    </w:rPr>
  </w:style>
  <w:style w:type="paragraph" w:styleId="Listaszerbekezds">
    <w:name w:val="List Paragraph"/>
    <w:basedOn w:val="Norml"/>
    <w:uiPriority w:val="34"/>
    <w:qFormat/>
    <w:rsid w:val="00607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z&#225;rtkertek%20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1284</Words>
  <Characters>8860</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Láng Orsolya</cp:lastModifiedBy>
  <cp:revision>7</cp:revision>
  <cp:lastPrinted>2016-10-14T11:30:00Z</cp:lastPrinted>
  <dcterms:created xsi:type="dcterms:W3CDTF">2016-10-13T13:32:00Z</dcterms:created>
  <dcterms:modified xsi:type="dcterms:W3CDTF">2016-10-18T08:21:00Z</dcterms:modified>
</cp:coreProperties>
</file>