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5DF" w:rsidRPr="00250BD2" w:rsidRDefault="001A05DF" w:rsidP="00250BD2">
      <w:pPr>
        <w:tabs>
          <w:tab w:val="left" w:pos="4320"/>
          <w:tab w:val="left" w:pos="5220"/>
        </w:tabs>
        <w:jc w:val="both"/>
        <w:rPr>
          <w:rFonts w:eastAsia="Times New Roman"/>
          <w:szCs w:val="24"/>
        </w:rPr>
      </w:pPr>
      <w:r w:rsidRPr="00250BD2">
        <w:rPr>
          <w:rFonts w:eastAsia="Times New Roman"/>
          <w:szCs w:val="24"/>
        </w:rPr>
        <w:tab/>
      </w:r>
      <w:r w:rsidRPr="00250BD2">
        <w:rPr>
          <w:rFonts w:eastAsia="Times New Roman"/>
          <w:szCs w:val="24"/>
        </w:rPr>
        <w:tab/>
      </w:r>
      <w:r w:rsidRPr="00250BD2">
        <w:rPr>
          <w:rFonts w:eastAsia="Times New Roman"/>
          <w:szCs w:val="24"/>
        </w:rPr>
        <w:tab/>
      </w:r>
      <w:r w:rsidRPr="00250BD2">
        <w:rPr>
          <w:rFonts w:eastAsia="Times New Roman"/>
          <w:szCs w:val="24"/>
        </w:rPr>
        <w:tab/>
      </w:r>
      <w:r w:rsidRPr="00250BD2">
        <w:rPr>
          <w:rFonts w:eastAsia="Times New Roman"/>
          <w:szCs w:val="24"/>
        </w:rPr>
        <w:tab/>
        <w:t>..............(sz.) napirend</w:t>
      </w:r>
    </w:p>
    <w:p w:rsidR="001A05DF" w:rsidRPr="00250BD2" w:rsidRDefault="001A05DF" w:rsidP="00250BD2">
      <w:pPr>
        <w:tabs>
          <w:tab w:val="left" w:pos="4320"/>
          <w:tab w:val="left" w:pos="4680"/>
          <w:tab w:val="left" w:pos="6300"/>
        </w:tabs>
        <w:jc w:val="both"/>
        <w:rPr>
          <w:rFonts w:eastAsia="Times New Roman"/>
          <w:szCs w:val="24"/>
        </w:rPr>
      </w:pPr>
    </w:p>
    <w:p w:rsidR="001A05DF" w:rsidRPr="00250BD2" w:rsidRDefault="001A05DF" w:rsidP="00FA46D3">
      <w:pPr>
        <w:tabs>
          <w:tab w:val="left" w:pos="4111"/>
          <w:tab w:val="left" w:pos="4680"/>
        </w:tabs>
        <w:jc w:val="both"/>
        <w:rPr>
          <w:rFonts w:eastAsia="Times New Roman"/>
          <w:szCs w:val="24"/>
        </w:rPr>
      </w:pPr>
      <w:r w:rsidRPr="00250BD2">
        <w:rPr>
          <w:rFonts w:eastAsia="Times New Roman"/>
          <w:szCs w:val="24"/>
        </w:rPr>
        <w:tab/>
        <w:t>Előterjesztve: Gazdasági és Tulajdonosi Bizottsághoz</w:t>
      </w:r>
    </w:p>
    <w:p w:rsidR="001A05DF" w:rsidRPr="00250BD2" w:rsidRDefault="001A05DF" w:rsidP="00250BD2">
      <w:pPr>
        <w:jc w:val="both"/>
        <w:rPr>
          <w:rFonts w:eastAsia="Times New Roman"/>
          <w:szCs w:val="24"/>
        </w:rPr>
      </w:pPr>
    </w:p>
    <w:p w:rsidR="001A05DF" w:rsidRPr="00250BD2" w:rsidRDefault="001A05DF" w:rsidP="00250BD2">
      <w:pPr>
        <w:jc w:val="both"/>
        <w:rPr>
          <w:rFonts w:eastAsia="Times New Roman"/>
          <w:szCs w:val="24"/>
        </w:rPr>
      </w:pPr>
    </w:p>
    <w:p w:rsidR="001A05DF" w:rsidRPr="00250BD2" w:rsidRDefault="001A05DF" w:rsidP="00250BD2">
      <w:pPr>
        <w:jc w:val="both"/>
        <w:rPr>
          <w:rFonts w:eastAsia="Times New Roman"/>
          <w:szCs w:val="24"/>
        </w:rPr>
      </w:pPr>
    </w:p>
    <w:p w:rsidR="001A05DF" w:rsidRPr="00250BD2" w:rsidRDefault="001A05DF" w:rsidP="00250BD2">
      <w:pPr>
        <w:jc w:val="center"/>
        <w:rPr>
          <w:rFonts w:eastAsia="Times New Roman"/>
          <w:b/>
          <w:szCs w:val="24"/>
        </w:rPr>
      </w:pPr>
      <w:r w:rsidRPr="00250BD2">
        <w:rPr>
          <w:rFonts w:eastAsia="Times New Roman"/>
          <w:b/>
          <w:szCs w:val="24"/>
        </w:rPr>
        <w:t>E L Ő T E R J E S Z T É S</w:t>
      </w:r>
    </w:p>
    <w:p w:rsidR="001A05DF" w:rsidRPr="00250BD2" w:rsidRDefault="001A05DF" w:rsidP="00250BD2">
      <w:pPr>
        <w:jc w:val="both"/>
        <w:rPr>
          <w:rFonts w:eastAsia="Times New Roman"/>
          <w:szCs w:val="24"/>
        </w:rPr>
      </w:pPr>
    </w:p>
    <w:p w:rsidR="001A05DF" w:rsidRPr="00250BD2" w:rsidRDefault="001A05DF" w:rsidP="00250BD2">
      <w:pPr>
        <w:jc w:val="center"/>
        <w:rPr>
          <w:rFonts w:eastAsia="Times New Roman"/>
          <w:b/>
          <w:szCs w:val="24"/>
        </w:rPr>
      </w:pPr>
      <w:r w:rsidRPr="00250BD2">
        <w:rPr>
          <w:rFonts w:eastAsia="Times New Roman"/>
          <w:b/>
          <w:szCs w:val="24"/>
        </w:rPr>
        <w:t xml:space="preserve">A Képviselő-testület 2016. </w:t>
      </w:r>
      <w:r w:rsidR="00A45BC0">
        <w:rPr>
          <w:rFonts w:eastAsia="Times New Roman"/>
          <w:b/>
          <w:szCs w:val="24"/>
        </w:rPr>
        <w:t xml:space="preserve">március </w:t>
      </w:r>
      <w:r w:rsidR="00617255">
        <w:rPr>
          <w:rFonts w:eastAsia="Times New Roman"/>
          <w:b/>
          <w:szCs w:val="24"/>
        </w:rPr>
        <w:t>31-</w:t>
      </w:r>
      <w:r w:rsidRPr="00250BD2">
        <w:rPr>
          <w:rFonts w:eastAsia="Times New Roman"/>
          <w:b/>
          <w:szCs w:val="24"/>
        </w:rPr>
        <w:t>i rendes ülésére</w:t>
      </w:r>
    </w:p>
    <w:p w:rsidR="001A05DF" w:rsidRPr="00A45BC0" w:rsidRDefault="001A05DF" w:rsidP="00250BD2">
      <w:pPr>
        <w:jc w:val="both"/>
        <w:rPr>
          <w:rFonts w:eastAsia="Times New Roman"/>
          <w:szCs w:val="24"/>
        </w:rPr>
      </w:pPr>
    </w:p>
    <w:p w:rsidR="001A05DF" w:rsidRDefault="001A05DF" w:rsidP="00250BD2">
      <w:pPr>
        <w:jc w:val="both"/>
        <w:rPr>
          <w:rFonts w:eastAsia="Times New Roman"/>
          <w:szCs w:val="24"/>
        </w:rPr>
      </w:pPr>
    </w:p>
    <w:p w:rsidR="00A45BC0" w:rsidRPr="00A45BC0" w:rsidRDefault="00A45BC0" w:rsidP="00250BD2">
      <w:pPr>
        <w:jc w:val="both"/>
        <w:rPr>
          <w:rFonts w:eastAsia="Times New Roman"/>
          <w:szCs w:val="24"/>
        </w:rPr>
      </w:pPr>
    </w:p>
    <w:p w:rsidR="001A05DF" w:rsidRPr="00A45BC0" w:rsidRDefault="001A05DF" w:rsidP="00250BD2">
      <w:pPr>
        <w:jc w:val="both"/>
        <w:rPr>
          <w:rFonts w:eastAsia="Times New Roman"/>
          <w:szCs w:val="24"/>
        </w:rPr>
      </w:pPr>
    </w:p>
    <w:p w:rsidR="00A45BC0" w:rsidRPr="00A45BC0" w:rsidRDefault="001A05DF" w:rsidP="00A45BC0">
      <w:pPr>
        <w:pStyle w:val="Szvegtrzs"/>
        <w:suppressAutoHyphens w:val="0"/>
        <w:spacing w:line="240" w:lineRule="auto"/>
        <w:ind w:left="1410" w:hanging="1410"/>
        <w:jc w:val="both"/>
        <w:rPr>
          <w:rFonts w:ascii="Times New Roman" w:hAnsi="Times New Roman"/>
          <w:sz w:val="24"/>
          <w:szCs w:val="24"/>
        </w:rPr>
      </w:pPr>
      <w:r w:rsidRPr="00250BD2">
        <w:rPr>
          <w:rFonts w:ascii="Times New Roman" w:hAnsi="Times New Roman"/>
          <w:b/>
          <w:sz w:val="24"/>
          <w:szCs w:val="24"/>
        </w:rPr>
        <w:t>Tárgy:</w:t>
      </w:r>
      <w:r w:rsidR="00A45BC0">
        <w:rPr>
          <w:rFonts w:ascii="Times New Roman" w:hAnsi="Times New Roman"/>
          <w:b/>
          <w:sz w:val="24"/>
          <w:szCs w:val="24"/>
        </w:rPr>
        <w:tab/>
      </w:r>
      <w:r w:rsidR="00A45BC0">
        <w:rPr>
          <w:rFonts w:ascii="Times New Roman" w:hAnsi="Times New Roman"/>
          <w:b/>
          <w:sz w:val="24"/>
          <w:szCs w:val="24"/>
        </w:rPr>
        <w:tab/>
      </w:r>
      <w:r w:rsidR="00A45BC0" w:rsidRPr="00A45BC0">
        <w:rPr>
          <w:rFonts w:ascii="Times New Roman" w:hAnsi="Times New Roman"/>
          <w:sz w:val="24"/>
          <w:szCs w:val="24"/>
        </w:rPr>
        <w:t>Döntés a Magyar Tudományos Akadémia felperes által a Budapest II. ker. belterület 13491/0/A/12 hrsz. alatt felvett, természetben 1027 Budapest, Frankel Leó út 11. II. 8. sz. alatti ingatlan 1/1 tulajdona megállapítása illetve elbirtoklása iránt a Budapest Főváros II. Kerületi Önkormányzat alperes ellen indított és a Fővárosi Törvényszék előtt 71. P. 21.978/2015. sz. alatt folyamatban lévő peres eljárásban a 2016. március 1. napján megtartott tárgyaláson hozott ítélet elleni fellebbezésről</w:t>
      </w:r>
    </w:p>
    <w:p w:rsidR="001A05DF" w:rsidRPr="00A45BC0" w:rsidRDefault="001A05DF" w:rsidP="00250BD2">
      <w:pPr>
        <w:ind w:left="1410" w:hanging="1410"/>
        <w:jc w:val="both"/>
        <w:rPr>
          <w:szCs w:val="24"/>
        </w:rPr>
      </w:pPr>
    </w:p>
    <w:p w:rsidR="001A05DF" w:rsidRPr="00A45BC0" w:rsidRDefault="001A05DF" w:rsidP="00250BD2">
      <w:pPr>
        <w:jc w:val="both"/>
        <w:rPr>
          <w:rFonts w:eastAsia="Times New Roman"/>
          <w:szCs w:val="24"/>
        </w:rPr>
      </w:pPr>
    </w:p>
    <w:p w:rsidR="001A05DF" w:rsidRPr="00A45BC0" w:rsidRDefault="001A05DF" w:rsidP="00250BD2">
      <w:pPr>
        <w:jc w:val="both"/>
        <w:rPr>
          <w:rFonts w:eastAsia="Times New Roman"/>
          <w:szCs w:val="24"/>
        </w:rPr>
      </w:pPr>
    </w:p>
    <w:p w:rsidR="001A05DF" w:rsidRPr="00A45BC0" w:rsidRDefault="001A05DF" w:rsidP="00250BD2">
      <w:pPr>
        <w:jc w:val="both"/>
        <w:rPr>
          <w:rFonts w:eastAsia="Times New Roman"/>
          <w:szCs w:val="24"/>
        </w:rPr>
      </w:pPr>
    </w:p>
    <w:p w:rsidR="001A05DF" w:rsidRPr="00250BD2" w:rsidRDefault="001A05DF" w:rsidP="00250BD2">
      <w:pPr>
        <w:jc w:val="both"/>
        <w:rPr>
          <w:szCs w:val="24"/>
        </w:rPr>
      </w:pPr>
      <w:r w:rsidRPr="00250BD2">
        <w:rPr>
          <w:b/>
          <w:szCs w:val="24"/>
        </w:rPr>
        <w:t>Készítette:</w:t>
      </w:r>
      <w:r w:rsidRPr="00250BD2">
        <w:rPr>
          <w:b/>
          <w:szCs w:val="24"/>
        </w:rPr>
        <w:tab/>
      </w:r>
      <w:r w:rsidRPr="00250BD2">
        <w:rPr>
          <w:szCs w:val="24"/>
        </w:rPr>
        <w:t>…………………………………..</w:t>
      </w:r>
    </w:p>
    <w:p w:rsidR="001A05DF" w:rsidRPr="00250BD2" w:rsidRDefault="00A45BC0" w:rsidP="00250BD2">
      <w:pPr>
        <w:ind w:left="708" w:firstLine="708"/>
        <w:jc w:val="both"/>
        <w:rPr>
          <w:rFonts w:eastAsia="Times New Roman"/>
          <w:szCs w:val="24"/>
        </w:rPr>
      </w:pPr>
      <w:r>
        <w:rPr>
          <w:rFonts w:eastAsia="Times New Roman"/>
          <w:szCs w:val="24"/>
        </w:rPr>
        <w:t>d</w:t>
      </w:r>
      <w:r w:rsidR="001A05DF" w:rsidRPr="00250BD2">
        <w:rPr>
          <w:rFonts w:eastAsia="Times New Roman"/>
          <w:szCs w:val="24"/>
        </w:rPr>
        <w:t>r. Láng Orsolya</w:t>
      </w:r>
    </w:p>
    <w:p w:rsidR="001A05DF" w:rsidRPr="00250BD2" w:rsidRDefault="001A05DF" w:rsidP="00250BD2">
      <w:pPr>
        <w:ind w:left="708" w:firstLine="708"/>
        <w:jc w:val="both"/>
        <w:rPr>
          <w:rFonts w:eastAsia="Times New Roman"/>
          <w:szCs w:val="24"/>
        </w:rPr>
      </w:pPr>
      <w:r w:rsidRPr="00250BD2">
        <w:rPr>
          <w:rFonts w:eastAsia="Times New Roman"/>
          <w:szCs w:val="24"/>
        </w:rPr>
        <w:t xml:space="preserve">Vagyonhasznosítási és Ingatlan-nyilvántartási Iroda </w:t>
      </w:r>
      <w:r w:rsidR="00A45BC0">
        <w:rPr>
          <w:rFonts w:eastAsia="Times New Roman"/>
          <w:szCs w:val="24"/>
        </w:rPr>
        <w:t>v</w:t>
      </w:r>
      <w:r w:rsidRPr="00250BD2">
        <w:rPr>
          <w:rFonts w:eastAsia="Times New Roman"/>
          <w:szCs w:val="24"/>
        </w:rPr>
        <w:t>ezetője</w:t>
      </w:r>
    </w:p>
    <w:p w:rsidR="001A05DF" w:rsidRPr="00A45BC0" w:rsidRDefault="001A05DF" w:rsidP="00250BD2">
      <w:pPr>
        <w:pStyle w:val="lfej"/>
        <w:tabs>
          <w:tab w:val="clear" w:pos="4536"/>
          <w:tab w:val="clear" w:pos="9072"/>
        </w:tabs>
        <w:jc w:val="both"/>
        <w:rPr>
          <w:rFonts w:eastAsia="Times New Roman"/>
          <w:szCs w:val="24"/>
        </w:rPr>
      </w:pPr>
    </w:p>
    <w:p w:rsidR="001A05DF" w:rsidRPr="00A45BC0" w:rsidRDefault="001A05DF" w:rsidP="00250BD2">
      <w:pPr>
        <w:jc w:val="both"/>
        <w:rPr>
          <w:rFonts w:eastAsia="Times New Roman"/>
          <w:bCs/>
          <w:szCs w:val="24"/>
        </w:rPr>
      </w:pPr>
    </w:p>
    <w:p w:rsidR="001A05DF" w:rsidRPr="00A45BC0" w:rsidRDefault="001A05DF" w:rsidP="00250BD2">
      <w:pPr>
        <w:jc w:val="both"/>
        <w:rPr>
          <w:rFonts w:eastAsia="Times New Roman"/>
          <w:bCs/>
          <w:szCs w:val="24"/>
        </w:rPr>
      </w:pPr>
    </w:p>
    <w:p w:rsidR="001A05DF" w:rsidRPr="00A45BC0" w:rsidRDefault="001A05DF" w:rsidP="00250BD2">
      <w:pPr>
        <w:jc w:val="both"/>
        <w:rPr>
          <w:rFonts w:eastAsia="Times New Roman"/>
          <w:bCs/>
          <w:szCs w:val="24"/>
        </w:rPr>
      </w:pPr>
    </w:p>
    <w:p w:rsidR="001A05DF" w:rsidRPr="00250BD2" w:rsidRDefault="00A45BC0" w:rsidP="00250BD2">
      <w:pPr>
        <w:jc w:val="both"/>
        <w:rPr>
          <w:rFonts w:eastAsia="Times New Roman"/>
          <w:szCs w:val="24"/>
        </w:rPr>
      </w:pPr>
      <w:r>
        <w:rPr>
          <w:rFonts w:eastAsia="Times New Roman"/>
          <w:b/>
          <w:bCs/>
          <w:szCs w:val="24"/>
        </w:rPr>
        <w:t>Egyeztetve:</w:t>
      </w:r>
      <w:r>
        <w:rPr>
          <w:rFonts w:eastAsia="Times New Roman"/>
          <w:b/>
          <w:bCs/>
          <w:szCs w:val="24"/>
        </w:rPr>
        <w:tab/>
      </w:r>
      <w:r w:rsidR="001A05DF" w:rsidRPr="00250BD2">
        <w:rPr>
          <w:rFonts w:eastAsia="Times New Roman"/>
          <w:szCs w:val="24"/>
        </w:rPr>
        <w:t>…................................................</w:t>
      </w:r>
    </w:p>
    <w:p w:rsidR="001A05DF" w:rsidRPr="00250BD2" w:rsidRDefault="001A05DF" w:rsidP="00250BD2">
      <w:pPr>
        <w:jc w:val="both"/>
        <w:rPr>
          <w:rFonts w:eastAsia="Times New Roman"/>
          <w:szCs w:val="24"/>
        </w:rPr>
      </w:pPr>
      <w:r w:rsidRPr="00250BD2">
        <w:rPr>
          <w:rFonts w:eastAsia="Times New Roman"/>
          <w:b/>
          <w:szCs w:val="24"/>
        </w:rPr>
        <w:tab/>
      </w:r>
      <w:r w:rsidRPr="00250BD2">
        <w:rPr>
          <w:rFonts w:eastAsia="Times New Roman"/>
          <w:b/>
          <w:szCs w:val="24"/>
        </w:rPr>
        <w:tab/>
      </w:r>
      <w:r w:rsidRPr="00250BD2">
        <w:rPr>
          <w:rFonts w:eastAsia="Times New Roman"/>
          <w:szCs w:val="24"/>
        </w:rPr>
        <w:t>Dankó Virág</w:t>
      </w:r>
    </w:p>
    <w:p w:rsidR="001A05DF" w:rsidRPr="00250BD2" w:rsidRDefault="001A05DF" w:rsidP="00250BD2">
      <w:pPr>
        <w:jc w:val="both"/>
        <w:rPr>
          <w:rFonts w:eastAsia="Times New Roman"/>
          <w:szCs w:val="24"/>
        </w:rPr>
      </w:pPr>
      <w:r w:rsidRPr="00250BD2">
        <w:rPr>
          <w:rFonts w:eastAsia="Times New Roman"/>
          <w:szCs w:val="24"/>
        </w:rPr>
        <w:tab/>
      </w:r>
      <w:r w:rsidRPr="00250BD2">
        <w:rPr>
          <w:rFonts w:eastAsia="Times New Roman"/>
          <w:szCs w:val="24"/>
        </w:rPr>
        <w:tab/>
        <w:t>alpolgármester</w:t>
      </w:r>
    </w:p>
    <w:p w:rsidR="001A05DF" w:rsidRPr="00A45BC0" w:rsidRDefault="001A05DF" w:rsidP="00250BD2">
      <w:pPr>
        <w:jc w:val="both"/>
        <w:rPr>
          <w:rFonts w:eastAsia="Times New Roman"/>
          <w:szCs w:val="24"/>
        </w:rPr>
      </w:pPr>
    </w:p>
    <w:p w:rsidR="001A05DF" w:rsidRPr="00250BD2" w:rsidRDefault="001A05DF" w:rsidP="00250BD2">
      <w:pPr>
        <w:jc w:val="both"/>
        <w:rPr>
          <w:rFonts w:eastAsia="Times New Roman"/>
          <w:szCs w:val="24"/>
        </w:rPr>
      </w:pPr>
    </w:p>
    <w:p w:rsidR="001A05DF" w:rsidRPr="00250BD2" w:rsidRDefault="001A05DF" w:rsidP="00250BD2">
      <w:pPr>
        <w:jc w:val="both"/>
        <w:rPr>
          <w:rFonts w:eastAsia="Times New Roman"/>
          <w:szCs w:val="24"/>
        </w:rPr>
      </w:pPr>
    </w:p>
    <w:p w:rsidR="001A05DF" w:rsidRPr="00250BD2" w:rsidRDefault="001A05DF" w:rsidP="00250BD2">
      <w:pPr>
        <w:jc w:val="both"/>
        <w:rPr>
          <w:rFonts w:eastAsia="Times New Roman"/>
          <w:szCs w:val="24"/>
        </w:rPr>
      </w:pPr>
    </w:p>
    <w:p w:rsidR="001A05DF" w:rsidRPr="00250BD2" w:rsidRDefault="001A05DF" w:rsidP="00250BD2">
      <w:pPr>
        <w:jc w:val="both"/>
        <w:rPr>
          <w:szCs w:val="24"/>
        </w:rPr>
      </w:pPr>
      <w:r w:rsidRPr="00250BD2">
        <w:rPr>
          <w:b/>
          <w:szCs w:val="24"/>
        </w:rPr>
        <w:t>Látta:</w:t>
      </w:r>
      <w:r w:rsidRPr="00250BD2">
        <w:rPr>
          <w:b/>
          <w:szCs w:val="24"/>
        </w:rPr>
        <w:tab/>
      </w:r>
      <w:r w:rsidRPr="00250BD2">
        <w:rPr>
          <w:b/>
          <w:szCs w:val="24"/>
        </w:rPr>
        <w:tab/>
      </w:r>
      <w:r w:rsidRPr="00250BD2">
        <w:rPr>
          <w:szCs w:val="24"/>
        </w:rPr>
        <w:t>...........................................................</w:t>
      </w:r>
    </w:p>
    <w:p w:rsidR="001A05DF" w:rsidRPr="00250BD2" w:rsidRDefault="001A05DF" w:rsidP="00A45BC0">
      <w:pPr>
        <w:ind w:left="708" w:firstLine="708"/>
        <w:jc w:val="both"/>
        <w:rPr>
          <w:rFonts w:eastAsia="Times New Roman"/>
          <w:szCs w:val="24"/>
        </w:rPr>
      </w:pPr>
      <w:r w:rsidRPr="00250BD2">
        <w:rPr>
          <w:rFonts w:eastAsia="Times New Roman"/>
          <w:szCs w:val="24"/>
        </w:rPr>
        <w:t>dr. Szalai Tibor</w:t>
      </w:r>
    </w:p>
    <w:p w:rsidR="001A05DF" w:rsidRPr="00250BD2" w:rsidRDefault="001A05DF" w:rsidP="00250BD2">
      <w:pPr>
        <w:ind w:left="708" w:firstLine="708"/>
        <w:jc w:val="both"/>
        <w:rPr>
          <w:rFonts w:eastAsia="Times New Roman"/>
          <w:szCs w:val="24"/>
        </w:rPr>
      </w:pPr>
      <w:r w:rsidRPr="00250BD2">
        <w:rPr>
          <w:rFonts w:eastAsia="Times New Roman"/>
          <w:szCs w:val="24"/>
        </w:rPr>
        <w:t>jegyző</w:t>
      </w:r>
    </w:p>
    <w:p w:rsidR="001A05DF" w:rsidRPr="00250BD2" w:rsidRDefault="001A05DF" w:rsidP="00250BD2">
      <w:pPr>
        <w:jc w:val="both"/>
        <w:rPr>
          <w:rFonts w:eastAsia="Times New Roman"/>
          <w:szCs w:val="24"/>
        </w:rPr>
      </w:pPr>
    </w:p>
    <w:p w:rsidR="001A05DF" w:rsidRPr="00250BD2" w:rsidRDefault="001A05DF" w:rsidP="00250BD2">
      <w:pPr>
        <w:jc w:val="both"/>
        <w:rPr>
          <w:rFonts w:eastAsia="Times New Roman"/>
          <w:szCs w:val="24"/>
        </w:rPr>
      </w:pPr>
    </w:p>
    <w:p w:rsidR="001A05DF" w:rsidRDefault="001A05DF" w:rsidP="00250BD2">
      <w:pPr>
        <w:jc w:val="both"/>
        <w:rPr>
          <w:rFonts w:eastAsia="Times New Roman"/>
          <w:szCs w:val="24"/>
        </w:rPr>
      </w:pPr>
    </w:p>
    <w:p w:rsidR="00A45BC0" w:rsidRDefault="00A45BC0" w:rsidP="00250BD2">
      <w:pPr>
        <w:jc w:val="both"/>
        <w:rPr>
          <w:rFonts w:eastAsia="Times New Roman"/>
          <w:szCs w:val="24"/>
        </w:rPr>
      </w:pPr>
    </w:p>
    <w:p w:rsidR="00A45BC0" w:rsidRPr="00250BD2" w:rsidRDefault="00A45BC0" w:rsidP="00250BD2">
      <w:pPr>
        <w:jc w:val="both"/>
        <w:rPr>
          <w:rFonts w:eastAsia="Times New Roman"/>
          <w:szCs w:val="24"/>
        </w:rPr>
      </w:pPr>
    </w:p>
    <w:p w:rsidR="001A05DF" w:rsidRPr="00250BD2" w:rsidRDefault="001A05DF" w:rsidP="00250BD2">
      <w:pPr>
        <w:jc w:val="both"/>
        <w:rPr>
          <w:rFonts w:eastAsia="Times New Roman"/>
          <w:szCs w:val="24"/>
        </w:rPr>
      </w:pPr>
    </w:p>
    <w:p w:rsidR="001A05DF" w:rsidRPr="00250BD2" w:rsidRDefault="001A05DF" w:rsidP="00A45BC0">
      <w:pPr>
        <w:jc w:val="right"/>
        <w:rPr>
          <w:rFonts w:eastAsia="Times New Roman"/>
          <w:szCs w:val="24"/>
        </w:rPr>
      </w:pPr>
      <w:r w:rsidRPr="00250BD2">
        <w:rPr>
          <w:rFonts w:eastAsia="Times New Roman"/>
          <w:szCs w:val="24"/>
        </w:rPr>
        <w:t>A napirend tárgyalása zárt ülést nem igényel.</w:t>
      </w:r>
    </w:p>
    <w:p w:rsidR="001A05DF" w:rsidRPr="00250BD2" w:rsidRDefault="001A05DF" w:rsidP="00250BD2">
      <w:pPr>
        <w:pStyle w:val="Szvegtrzs"/>
        <w:spacing w:line="240" w:lineRule="auto"/>
        <w:jc w:val="both"/>
        <w:rPr>
          <w:rFonts w:ascii="Times New Roman" w:hAnsi="Times New Roman"/>
          <w:b/>
          <w:bCs w:val="0"/>
          <w:sz w:val="24"/>
          <w:szCs w:val="24"/>
        </w:rPr>
      </w:pPr>
      <w:r w:rsidRPr="00250BD2">
        <w:rPr>
          <w:rFonts w:ascii="Times New Roman" w:hAnsi="Times New Roman"/>
          <w:b/>
          <w:bCs w:val="0"/>
          <w:sz w:val="24"/>
          <w:szCs w:val="24"/>
        </w:rPr>
        <w:lastRenderedPageBreak/>
        <w:t>Tisztelt Képviselő-testület!</w:t>
      </w:r>
    </w:p>
    <w:p w:rsidR="001A05DF" w:rsidRPr="00250BD2" w:rsidRDefault="001A05DF" w:rsidP="00250BD2">
      <w:pPr>
        <w:pStyle w:val="Szvegtrzs"/>
        <w:spacing w:line="240" w:lineRule="auto"/>
        <w:jc w:val="both"/>
        <w:rPr>
          <w:rFonts w:ascii="Times New Roman" w:hAnsi="Times New Roman"/>
          <w:sz w:val="24"/>
          <w:szCs w:val="24"/>
        </w:rPr>
      </w:pPr>
    </w:p>
    <w:p w:rsidR="00D82FA3" w:rsidRDefault="00D82FA3" w:rsidP="00250BD2">
      <w:pPr>
        <w:pStyle w:val="Default"/>
        <w:jc w:val="both"/>
      </w:pPr>
      <w:r w:rsidRPr="00D47FCC">
        <w:rPr>
          <w:bCs/>
        </w:rPr>
        <w:t>A</w:t>
      </w:r>
      <w:r w:rsidR="00250BD2" w:rsidRPr="00D47FCC">
        <w:t xml:space="preserve"> </w:t>
      </w:r>
      <w:r w:rsidR="00250BD2" w:rsidRPr="00250BD2">
        <w:t>Budapest II. ker. belterület 13491/0/A/12 hrsz. alatt nyilvántartott, természetben 1027 Budapest, Frankel Leó út 11. II. 8. sz. alatti</w:t>
      </w:r>
      <w:r w:rsidR="00FA46D3">
        <w:t>, lakás megnevezésű, 177 m</w:t>
      </w:r>
      <w:r w:rsidR="00FA46D3" w:rsidRPr="00FA46D3">
        <w:rPr>
          <w:vertAlign w:val="superscript"/>
        </w:rPr>
        <w:t>2</w:t>
      </w:r>
      <w:r w:rsidR="00FA46D3">
        <w:t xml:space="preserve"> területű</w:t>
      </w:r>
      <w:r w:rsidR="00250BD2" w:rsidRPr="00250BD2">
        <w:t xml:space="preserve"> ingatlan </w:t>
      </w:r>
      <w:r w:rsidR="003F752A">
        <w:t xml:space="preserve">ingatlan-nyilvántartásba bejegyzett tulajdonosa </w:t>
      </w:r>
      <w:r>
        <w:t>a Budapest Főváros II. K</w:t>
      </w:r>
      <w:r w:rsidR="00250BD2" w:rsidRPr="00250BD2">
        <w:t>erületi Önkormányzat</w:t>
      </w:r>
      <w:r>
        <w:t>.</w:t>
      </w:r>
    </w:p>
    <w:p w:rsidR="003F752A" w:rsidRDefault="003F752A" w:rsidP="003F752A">
      <w:pPr>
        <w:pStyle w:val="Default"/>
        <w:jc w:val="both"/>
      </w:pPr>
    </w:p>
    <w:p w:rsidR="00470917" w:rsidRDefault="003F752A" w:rsidP="00470917">
      <w:pPr>
        <w:pStyle w:val="Default"/>
        <w:jc w:val="both"/>
      </w:pPr>
      <w:r w:rsidRPr="00250BD2">
        <w:t>Az ingatlan 1970-től a Magyar Állam tulajdonát képezte és kezelője 1989. július 14-től a Magyar Tudományos Akadémia (a továbbiakban: MTA) volt. A</w:t>
      </w:r>
      <w:r>
        <w:t>z MTA</w:t>
      </w:r>
      <w:r w:rsidRPr="00250BD2">
        <w:t xml:space="preserve"> javára a kezelői jog a 79256/1989/VII.14. sz. h</w:t>
      </w:r>
      <w:r w:rsidR="00470917">
        <w:t>atározattal került bejegyzésre.</w:t>
      </w:r>
    </w:p>
    <w:p w:rsidR="00470917" w:rsidRPr="00250BD2" w:rsidRDefault="003F752A" w:rsidP="00470917">
      <w:pPr>
        <w:pStyle w:val="Default"/>
        <w:jc w:val="both"/>
        <w:rPr>
          <w:color w:val="auto"/>
        </w:rPr>
      </w:pPr>
      <w:r w:rsidRPr="00250BD2">
        <w:t xml:space="preserve">Az Önkormányzat 1/1 tulajdonjoga a 103099/1992/1992.04.30 sz. földhivatali határozattal került bejegyzésre </w:t>
      </w:r>
      <w:r w:rsidR="00470917" w:rsidRPr="00250BD2">
        <w:rPr>
          <w:color w:val="auto"/>
        </w:rPr>
        <w:t>az egyes állami tulajdonban lévő vagyontárgyak önkormányzatok tulajdonába adásáról szóló 1991. évi XXXIII. törvény 1.§ (1) bekezdésére hivatkozással az Önkormányzat 1992. április 15. napján kelt tulajdonjog bejegyzés iránti kérelmének mellékletét képező Fővárosi Vagyonátadó Bizottság által a törvény 34.§ (1) bekezdése alapján igazolt lista alapjá</w:t>
      </w:r>
      <w:r w:rsidR="000E205C">
        <w:rPr>
          <w:color w:val="auto"/>
        </w:rPr>
        <w:t>n.</w:t>
      </w:r>
    </w:p>
    <w:p w:rsidR="003F752A" w:rsidRDefault="003F752A" w:rsidP="003F752A">
      <w:pPr>
        <w:pStyle w:val="Default"/>
        <w:jc w:val="both"/>
      </w:pPr>
      <w:r w:rsidRPr="00250BD2">
        <w:t>Az Önkormányzat tulajdonjogának bejegyzésével és a Magyar Állam tulajdonjogának törlésével egyidejűleg került sor a MTA javára be</w:t>
      </w:r>
      <w:r>
        <w:t>jegyzett kezelői jog törlésére.</w:t>
      </w:r>
    </w:p>
    <w:p w:rsidR="00D75200" w:rsidRDefault="00D75200" w:rsidP="003F752A">
      <w:pPr>
        <w:pStyle w:val="Default"/>
        <w:jc w:val="both"/>
      </w:pPr>
    </w:p>
    <w:p w:rsidR="003F752A" w:rsidRDefault="003F752A" w:rsidP="003F752A">
      <w:pPr>
        <w:pStyle w:val="Default"/>
        <w:jc w:val="both"/>
      </w:pPr>
      <w:r>
        <w:t>Az MTA</w:t>
      </w:r>
      <w:r w:rsidRPr="00250BD2">
        <w:t xml:space="preserve"> a kezelői joga visszajegyzése, illetve tulajdonjoga bejegyzése iránt az illetékes földhivatalnál több alkalommal kérelmet terjesztett elő 2010. áprilisban és 2011. januárban. A Budapesti 1. számú Körzeti Földhivatal az 53760/4/2011. sz., 2011. augusztus 30. napján kelt határozatával a MTA tulajdonjog bejegyzési kérelmét elutasította. A határozat indoklása szerint az Önkormányzat tulajdonjogának bejegyzése a Fővárosi Vagyonátadó Bizottság II-3/92/VÁB-C számú határozata, a II. Kerületi Önkormányzat Polgármestere Budapesten, 1992. április 15-én kelt kérelme, a mellékletként megküldött lista alapján történt.</w:t>
      </w:r>
    </w:p>
    <w:p w:rsidR="00D82FA3" w:rsidRDefault="00D82FA3" w:rsidP="00250BD2">
      <w:pPr>
        <w:pStyle w:val="Default"/>
        <w:jc w:val="both"/>
      </w:pPr>
    </w:p>
    <w:p w:rsidR="00AC5506" w:rsidRDefault="00D75200" w:rsidP="00470917">
      <w:pPr>
        <w:pStyle w:val="Default"/>
        <w:jc w:val="both"/>
      </w:pPr>
      <w:r>
        <w:t>A</w:t>
      </w:r>
      <w:r w:rsidR="00470917">
        <w:t>z</w:t>
      </w:r>
      <w:r>
        <w:t xml:space="preserve"> MTA </w:t>
      </w:r>
      <w:r w:rsidR="00470917">
        <w:t>ezt követően az Önkormányzatho</w:t>
      </w:r>
      <w:r w:rsidRPr="00D75200">
        <w:t>z</w:t>
      </w:r>
      <w:r w:rsidR="00470917">
        <w:t xml:space="preserve"> fordult </w:t>
      </w:r>
      <w:r w:rsidRPr="00D75200">
        <w:t xml:space="preserve">a tárgyi ingatlan tulajdonjogának ingatlan-nyilvántartásba történő bejegyzése </w:t>
      </w:r>
      <w:r w:rsidR="00470917">
        <w:t>érdekében</w:t>
      </w:r>
      <w:r w:rsidR="00AC5506">
        <w:t>.</w:t>
      </w:r>
    </w:p>
    <w:p w:rsidR="00470917" w:rsidRPr="00D75200" w:rsidRDefault="00470917" w:rsidP="00470917">
      <w:pPr>
        <w:pStyle w:val="Default"/>
        <w:jc w:val="both"/>
      </w:pPr>
      <w:r>
        <w:t xml:space="preserve">Az MTA </w:t>
      </w:r>
      <w:r w:rsidR="00AC5506">
        <w:t xml:space="preserve">a </w:t>
      </w:r>
      <w:r>
        <w:t xml:space="preserve">tulajdonjogát </w:t>
      </w:r>
      <w:r w:rsidRPr="00D75200">
        <w:t>az állami vagyonról szóló 2007. évi CVI. törvény (Vtv.) 69. § (1) bekezdésére</w:t>
      </w:r>
      <w:r>
        <w:t xml:space="preserve"> alapítja, mely szerint:</w:t>
      </w:r>
    </w:p>
    <w:p w:rsidR="00470917" w:rsidRPr="00470917" w:rsidRDefault="00470917" w:rsidP="00470917">
      <w:pPr>
        <w:pStyle w:val="Default"/>
        <w:jc w:val="both"/>
        <w:rPr>
          <w:i/>
        </w:rPr>
      </w:pPr>
      <w:r w:rsidRPr="00470917">
        <w:rPr>
          <w:i/>
        </w:rPr>
        <w:t>„E törvény hatálybalépésével az Atv. 5. § (2) bekezdésében megjelölt – illetve azok helyébe lépett – vagyontárgyak tulajdonjoga a Magyar Tudományos Akadémiára száll.”</w:t>
      </w:r>
    </w:p>
    <w:p w:rsidR="00470917" w:rsidRDefault="00470917" w:rsidP="00D75200">
      <w:pPr>
        <w:pStyle w:val="Default"/>
        <w:jc w:val="both"/>
      </w:pPr>
      <w:r>
        <w:t xml:space="preserve">A </w:t>
      </w:r>
      <w:r w:rsidR="00D75200" w:rsidRPr="00D75200">
        <w:t>Magyar Tudományos Akadémiáról szóló 1994. évi XL. törvény (Atv.) 5. § (2) bekezdés</w:t>
      </w:r>
      <w:r>
        <w:t>e kimondja, hogy:</w:t>
      </w:r>
    </w:p>
    <w:p w:rsidR="00D75200" w:rsidRPr="00470917" w:rsidRDefault="00D75200" w:rsidP="00D75200">
      <w:pPr>
        <w:pStyle w:val="Default"/>
        <w:jc w:val="both"/>
        <w:rPr>
          <w:i/>
        </w:rPr>
      </w:pPr>
      <w:r w:rsidRPr="00470917">
        <w:rPr>
          <w:i/>
        </w:rPr>
        <w:t>„Az Akadémiára bízott állami tulajdonban lévő ingatlanok, tárgyi eszközök és egyéb vagyontárgyak tekintetében a Ptk. 175. §-ában foglaltakat kell alkalmazni. Ezen ingatlanok körét a Kormány rendeletben határozza meg.”</w:t>
      </w:r>
    </w:p>
    <w:p w:rsidR="00D75200" w:rsidRPr="00D75200" w:rsidRDefault="00470917" w:rsidP="00D75200">
      <w:pPr>
        <w:pStyle w:val="Default"/>
        <w:jc w:val="both"/>
      </w:pPr>
      <w:r>
        <w:t>A</w:t>
      </w:r>
      <w:r w:rsidR="00D75200" w:rsidRPr="00D75200">
        <w:t xml:space="preserve"> Magyar Tudományos Akadémiára bízott állami tulajdonú ingatlanok körének meghatározásáról szóló 131/1994.(X.14.) Korm. rendelet mellékleté</w:t>
      </w:r>
      <w:r>
        <w:t xml:space="preserve">nek </w:t>
      </w:r>
      <w:r w:rsidR="00D75200" w:rsidRPr="00D75200">
        <w:t>27. pontj</w:t>
      </w:r>
      <w:r>
        <w:t>a</w:t>
      </w:r>
      <w:r w:rsidR="00D75200" w:rsidRPr="00D75200">
        <w:t xml:space="preserve"> a Társadalomkutatási Informatikai Egyesülés által használt ingatlanként a 13491</w:t>
      </w:r>
      <w:r w:rsidR="00AC5506">
        <w:t>/0</w:t>
      </w:r>
      <w:r w:rsidR="00D75200" w:rsidRPr="00D75200">
        <w:t>/A/10 hrsz-ú ingatlant jelölte meg.</w:t>
      </w:r>
    </w:p>
    <w:p w:rsidR="00D75200" w:rsidRDefault="00D75200" w:rsidP="00D75200">
      <w:pPr>
        <w:pStyle w:val="Default"/>
        <w:jc w:val="both"/>
      </w:pPr>
    </w:p>
    <w:p w:rsidR="00D869AD" w:rsidRDefault="000E205C" w:rsidP="00D75200">
      <w:pPr>
        <w:pStyle w:val="Default"/>
        <w:jc w:val="both"/>
      </w:pPr>
      <w:r>
        <w:t>A Kormányrendelet mellékletében nagy valószínűséggel elírás történt, amikor annak</w:t>
      </w:r>
      <w:r w:rsidRPr="00315C1A">
        <w:t xml:space="preserve"> </w:t>
      </w:r>
      <w:r>
        <w:t xml:space="preserve">27. pontja a </w:t>
      </w:r>
      <w:r w:rsidRPr="00D75200">
        <w:t xml:space="preserve">Társadalomkutatási Informatikai Egyesülés által </w:t>
      </w:r>
      <w:r>
        <w:t xml:space="preserve">használt ingatlanként nem a </w:t>
      </w:r>
      <w:r w:rsidRPr="00D75200">
        <w:t>13491/0/A/12 hrsz-</w:t>
      </w:r>
      <w:r>
        <w:t xml:space="preserve">ú, hanem a </w:t>
      </w:r>
      <w:r w:rsidRPr="00D75200">
        <w:t>13491/0/A/10 hrsz-ú ingatlan</w:t>
      </w:r>
      <w:r>
        <w:t>t jelölte meg.</w:t>
      </w:r>
    </w:p>
    <w:p w:rsidR="00D869AD" w:rsidRDefault="00D75200" w:rsidP="00D75200">
      <w:pPr>
        <w:pStyle w:val="Default"/>
        <w:jc w:val="both"/>
      </w:pPr>
      <w:r w:rsidRPr="00D75200">
        <w:t xml:space="preserve">A </w:t>
      </w:r>
      <w:r w:rsidR="00D869AD">
        <w:t xml:space="preserve">fentieken túl a </w:t>
      </w:r>
      <w:r w:rsidRPr="00D75200">
        <w:t xml:space="preserve">nemzeti vagyonról szóló 2011. évi CXCVI. törvény 11. § (13) bekezdése alapján: „Nemzeti vagyon ingyenesen kizárólag közfeladat ellátása, a lakosság közszolgáltatásokkal való ellátása, valamint e feladatok ellátásához szükséges infrastruktúra biztosítása céljából az ahhoz szükséges mértékben hasznosítható, valamint adható vagyonkezelésbe.” Továbbá a törvény 13. § </w:t>
      </w:r>
      <w:r w:rsidRPr="00D75200">
        <w:lastRenderedPageBreak/>
        <w:t>(3) bekezdése szerint: „A nemzeti vagyon tulajdonjogát ingyenesen átruházni csak törvényben meghatározott esetekben és feltételekkel lehet.”</w:t>
      </w:r>
    </w:p>
    <w:p w:rsidR="00D869AD" w:rsidRDefault="00D869AD" w:rsidP="00D75200">
      <w:pPr>
        <w:pStyle w:val="Default"/>
        <w:jc w:val="both"/>
      </w:pPr>
      <w:r>
        <w:t xml:space="preserve">A fentiek alapján </w:t>
      </w:r>
      <w:r w:rsidRPr="00D75200">
        <w:t xml:space="preserve">az ingatlan tulajdonjogának ingyenes </w:t>
      </w:r>
      <w:r>
        <w:t>átruházásá</w:t>
      </w:r>
      <w:bookmarkStart w:id="0" w:name="_GoBack"/>
      <w:bookmarkEnd w:id="0"/>
      <w:r>
        <w:t>ra jogszabályi felhatalmazás hiányában az Önkormányzatnak nem volt lehetősége.</w:t>
      </w:r>
    </w:p>
    <w:p w:rsidR="00D75200" w:rsidRPr="00D75200" w:rsidRDefault="00D75200" w:rsidP="00D75200">
      <w:pPr>
        <w:pStyle w:val="Default"/>
        <w:jc w:val="both"/>
      </w:pPr>
    </w:p>
    <w:p w:rsidR="003F752A" w:rsidRDefault="00D75200" w:rsidP="00250BD2">
      <w:pPr>
        <w:pStyle w:val="Default"/>
        <w:jc w:val="both"/>
      </w:pPr>
      <w:r>
        <w:t>Ezt követően a</w:t>
      </w:r>
      <w:r w:rsidR="003F752A">
        <w:t>z MTA</w:t>
      </w:r>
      <w:r w:rsidR="003F752A" w:rsidRPr="00A45BC0">
        <w:t xml:space="preserve"> felperes a Budapest II. ker. belterület 13491/0/A/12 hrsz. alatt felvett, természetben 1027 Budapest, Frankel Leó út 11. II. 8. sz. alatti ingatlan 1/1 tulajdona megállapítása illetve elbirtoklása iránt a Budapest Főváros II. Kerületi Önkormányzat alperes ellen a Fővárosi Törvényszék előtt </w:t>
      </w:r>
      <w:r w:rsidR="003F752A">
        <w:t>pert indított.</w:t>
      </w:r>
    </w:p>
    <w:p w:rsidR="009359DD" w:rsidRPr="009359DD" w:rsidRDefault="00470917" w:rsidP="009359DD">
      <w:pPr>
        <w:pStyle w:val="Default"/>
        <w:jc w:val="both"/>
      </w:pPr>
      <w:r w:rsidRPr="00371292">
        <w:t>Az MTA</w:t>
      </w:r>
      <w:r w:rsidRPr="00470917">
        <w:t xml:space="preserve"> felperes a 2015. július 9-én kelt módosított keresetében elsődlegesen kérte, hogy </w:t>
      </w:r>
      <w:r w:rsidR="00AC5506">
        <w:t xml:space="preserve">az </w:t>
      </w:r>
      <w:r w:rsidRPr="00470917">
        <w:t>ingatlan 1/1 tulajdoni illetősége felperes tulajdonába tartozásának tényét állapítsa meg a Törvényszék, míg az eshetőlegesen előterjesztett másodlagos kereseti kérelmében azt kérte, hogy a perbeli ingatlan 1/1 tulajdoni illetőségének felperes általi elbirtoklása t</w:t>
      </w:r>
      <w:r w:rsidRPr="00371292">
        <w:t>ényét ítéletével állapítsa meg.</w:t>
      </w:r>
      <w:r w:rsidR="00AC5506">
        <w:t xml:space="preserve"> </w:t>
      </w:r>
      <w:r w:rsidR="009359DD" w:rsidRPr="009359DD">
        <w:t xml:space="preserve">A felperes az előkészítő iratában jogfenntartással kérte kötelezni </w:t>
      </w:r>
      <w:r w:rsidR="00AC5506">
        <w:t xml:space="preserve">továbbá </w:t>
      </w:r>
      <w:r w:rsidR="009359DD" w:rsidRPr="009359DD">
        <w:t>az alperest az általa megfizetett díjak megfizetésére, arra az esetre, ha tulajdonjogának megállapítására irányuló k</w:t>
      </w:r>
      <w:r w:rsidR="009359DD">
        <w:t>eresetét a bíróság elutasítaná.</w:t>
      </w:r>
    </w:p>
    <w:p w:rsidR="00371292" w:rsidRDefault="00371292" w:rsidP="00880A94">
      <w:pPr>
        <w:pStyle w:val="Default"/>
        <w:jc w:val="both"/>
      </w:pPr>
    </w:p>
    <w:p w:rsidR="00880A94" w:rsidRPr="000F186F" w:rsidRDefault="00880A94" w:rsidP="00880A94">
      <w:pPr>
        <w:pStyle w:val="Default"/>
        <w:jc w:val="both"/>
      </w:pPr>
      <w:r>
        <w:t>A</w:t>
      </w:r>
      <w:r w:rsidR="000F186F" w:rsidRPr="000F186F">
        <w:t xml:space="preserve"> Fővárosi Törvényszék előtt 71. P. 21.978/2015. sz. alatt folyamatban lévő peres eljárásban </w:t>
      </w:r>
      <w:r w:rsidRPr="00880A94">
        <w:t xml:space="preserve">a 2016. március 1. napján </w:t>
      </w:r>
      <w:r w:rsidR="000F186F" w:rsidRPr="000F186F">
        <w:t>megtartott tárgyalás</w:t>
      </w:r>
      <w:r>
        <w:t xml:space="preserve">on ítéletet hozott és a </w:t>
      </w:r>
      <w:r w:rsidRPr="000F186F">
        <w:t>felperes másodlagos kereseti kérelmének helyt adva megállapította, hogy a Magyar Tudományos Akadémia elbirtokolta a Budapest II. ker. belterület 13491/0/A/12 hrsz. alatt felvett, természetben 1027 Budapest, Frankel Leó út 11. II. 8. sz. alatti ingatlan 1/1 tulajdoni illetőségét és kötelezte az Önkormányzat alperest, hogy 15 napon belül fizessen meg az felperes rés</w:t>
      </w:r>
      <w:r w:rsidR="00552444">
        <w:t>zére 200.000,- Ft perköltséget.</w:t>
      </w:r>
    </w:p>
    <w:p w:rsidR="00AC5506" w:rsidRDefault="00AC5506" w:rsidP="006E313D">
      <w:pPr>
        <w:pStyle w:val="Default"/>
        <w:jc w:val="both"/>
      </w:pPr>
    </w:p>
    <w:p w:rsidR="006E313D" w:rsidRPr="000F186F" w:rsidRDefault="000F186F" w:rsidP="006E313D">
      <w:pPr>
        <w:pStyle w:val="Default"/>
        <w:jc w:val="both"/>
      </w:pPr>
      <w:r w:rsidRPr="000F186F">
        <w:t>Az elsőfokú ítélettel szemben, annak kézbesítésétől számított 15 napon belül fel</w:t>
      </w:r>
      <w:r w:rsidR="006E313D">
        <w:t>lebbezést lehet előterjeszteni.</w:t>
      </w:r>
    </w:p>
    <w:p w:rsidR="00880A94" w:rsidRDefault="00880A94" w:rsidP="00880A94">
      <w:pPr>
        <w:pStyle w:val="Default"/>
        <w:jc w:val="both"/>
      </w:pPr>
    </w:p>
    <w:p w:rsidR="00552444" w:rsidRDefault="000E205C" w:rsidP="00880A94">
      <w:pPr>
        <w:pStyle w:val="Default"/>
        <w:jc w:val="both"/>
      </w:pPr>
      <w:r>
        <w:t xml:space="preserve">Az </w:t>
      </w:r>
      <w:r w:rsidR="00552444">
        <w:t>alábbi indokok alapján javasoljuk, hogy az Önkormányzat ne terjesszen elő fellebbezést a bíróság elsőfokú ítélete ellen:</w:t>
      </w:r>
    </w:p>
    <w:p w:rsidR="00552444" w:rsidRDefault="00552444" w:rsidP="00880A94">
      <w:pPr>
        <w:pStyle w:val="Default"/>
        <w:jc w:val="both"/>
      </w:pPr>
    </w:p>
    <w:p w:rsidR="00880A94" w:rsidRDefault="00880A94" w:rsidP="00C61307">
      <w:pPr>
        <w:pStyle w:val="Default"/>
        <w:jc w:val="both"/>
        <w:rPr>
          <w:color w:val="auto"/>
        </w:rPr>
      </w:pPr>
      <w:r>
        <w:rPr>
          <w:color w:val="auto"/>
        </w:rPr>
        <w:t>A</w:t>
      </w:r>
      <w:r w:rsidRPr="00250BD2">
        <w:rPr>
          <w:color w:val="auto"/>
        </w:rPr>
        <w:t>z egyes állami tulajdonban lévő vagyontárgyak önkormányzatok tulajdonába adásáról szóló 1991. évi XXXIII. törvény 1.§ (1) bekezdés</w:t>
      </w:r>
      <w:r>
        <w:rPr>
          <w:color w:val="auto"/>
        </w:rPr>
        <w:t xml:space="preserve">ében foglaltakat </w:t>
      </w:r>
      <w:r w:rsidR="00250BD2" w:rsidRPr="00880A94">
        <w:t>jelen esetben nem lehetett volna alkalmazni</w:t>
      </w:r>
      <w:r>
        <w:t xml:space="preserve">, </w:t>
      </w:r>
      <w:r w:rsidR="00250BD2" w:rsidRPr="006E313D">
        <w:rPr>
          <w:bCs/>
          <w:color w:val="auto"/>
        </w:rPr>
        <w:t>ezért Önkormányzat tulajdonjoga a törvény erejénél fogva nem keletkezett, mivel a perbeli ingatlan nem állt a II. kerületi Ingatlankezelő Vállalt kezelésében</w:t>
      </w:r>
      <w:r w:rsidR="00250BD2" w:rsidRPr="006E313D">
        <w:rPr>
          <w:color w:val="auto"/>
        </w:rPr>
        <w:t>, az</w:t>
      </w:r>
      <w:r w:rsidRPr="006E313D">
        <w:rPr>
          <w:color w:val="auto"/>
        </w:rPr>
        <w:t xml:space="preserve"> ingatlan kezelője az MTA volt.</w:t>
      </w:r>
    </w:p>
    <w:p w:rsidR="00250BD2" w:rsidRPr="006E313D" w:rsidRDefault="00250BD2" w:rsidP="00C61307">
      <w:pPr>
        <w:pStyle w:val="Default"/>
        <w:jc w:val="both"/>
        <w:rPr>
          <w:color w:val="auto"/>
        </w:rPr>
      </w:pPr>
      <w:r w:rsidRPr="006E313D">
        <w:rPr>
          <w:color w:val="auto"/>
        </w:rPr>
        <w:t xml:space="preserve">A hivatkozott törvény 1.§ (1) bekezdése kimondja, hogy: </w:t>
      </w:r>
    </w:p>
    <w:p w:rsidR="00250BD2" w:rsidRPr="006E313D" w:rsidRDefault="00250BD2" w:rsidP="00C61307">
      <w:pPr>
        <w:pStyle w:val="Default"/>
        <w:jc w:val="both"/>
        <w:rPr>
          <w:color w:val="auto"/>
        </w:rPr>
      </w:pPr>
      <w:r w:rsidRPr="006E313D">
        <w:rPr>
          <w:i/>
          <w:iCs/>
          <w:color w:val="auto"/>
        </w:rPr>
        <w:t xml:space="preserve">„1. § (1) A </w:t>
      </w:r>
      <w:r w:rsidRPr="006E313D">
        <w:rPr>
          <w:bCs/>
          <w:i/>
          <w:iCs/>
          <w:color w:val="auto"/>
        </w:rPr>
        <w:t>megszűnt tanács által alapított ingatlankezelő</w:t>
      </w:r>
      <w:r w:rsidRPr="006E313D">
        <w:rPr>
          <w:i/>
          <w:iCs/>
          <w:color w:val="auto"/>
        </w:rPr>
        <w:t xml:space="preserve">, és a város- (község) gazdálkodási vállalat (a továbbiakban együtt: ingatlankezelő szerv) kezelésében álló lakóépület, valamint vegyes rendeltetésű és nem lakás céljára szolgáló épület, a bennük lévő állami bérlakások és állami tulajdonú nem lakás céljára szolgáló helyiségek, a hozzájuk tartozó állami tulajdonú földdel (a továbbiakban együtt: épület) - </w:t>
      </w:r>
      <w:r w:rsidRPr="006E313D">
        <w:rPr>
          <w:bCs/>
          <w:i/>
          <w:iCs/>
          <w:color w:val="auto"/>
        </w:rPr>
        <w:t xml:space="preserve">a más állami szerv által kezelt épületrész kivételével </w:t>
      </w:r>
      <w:r w:rsidRPr="006E313D">
        <w:rPr>
          <w:i/>
          <w:iCs/>
          <w:color w:val="auto"/>
        </w:rPr>
        <w:t xml:space="preserve">- a települési önkormányzat tulajdonába kerülnek.” </w:t>
      </w:r>
    </w:p>
    <w:p w:rsidR="00250BD2" w:rsidRPr="006E313D" w:rsidRDefault="00250BD2" w:rsidP="00C61307">
      <w:pPr>
        <w:pStyle w:val="Default"/>
        <w:jc w:val="both"/>
        <w:rPr>
          <w:color w:val="auto"/>
        </w:rPr>
      </w:pPr>
      <w:r w:rsidRPr="006E313D">
        <w:rPr>
          <w:color w:val="auto"/>
        </w:rPr>
        <w:t xml:space="preserve">A törvény indoklása szerint annak hatálya </w:t>
      </w:r>
      <w:r w:rsidRPr="006E313D">
        <w:rPr>
          <w:bCs/>
          <w:color w:val="auto"/>
        </w:rPr>
        <w:t xml:space="preserve">nem terjed ki azokra a lakásokra, és nem lakás céljára szolgáló helyiségekre - épületrészek - amelyek az ingatlankezelő szerv kezelésében lévő épületben vannak, de nem az ingatlankezelő szerv, hanem más állami szerv kezelésében állnak (vagyis több szerv kezelésében lévő épületről van szó), azok nem kerülnek az Önkormányzat tulajdonába sem a törvény erejénél fogva, sem a bizottság döntésével. </w:t>
      </w:r>
      <w:r w:rsidRPr="006E313D">
        <w:rPr>
          <w:color w:val="auto"/>
        </w:rPr>
        <w:t xml:space="preserve">Az ilyen épületrészek állami tulajdonban </w:t>
      </w:r>
      <w:r w:rsidRPr="006E313D">
        <w:rPr>
          <w:color w:val="auto"/>
        </w:rPr>
        <w:lastRenderedPageBreak/>
        <w:t>maradnak, s értelemszerűen nem kerül az Önkormányzat tulajdonába az az állami tulajdonú földhányad, amely a más állami szerv keze</w:t>
      </w:r>
      <w:r w:rsidR="00D75200">
        <w:rPr>
          <w:color w:val="auto"/>
        </w:rPr>
        <w:t>lésében lévő épületrészre esik.</w:t>
      </w:r>
    </w:p>
    <w:p w:rsidR="00315C1A" w:rsidRPr="00315C1A" w:rsidRDefault="00315C1A" w:rsidP="00C61307">
      <w:pPr>
        <w:pStyle w:val="Default"/>
        <w:jc w:val="both"/>
        <w:rPr>
          <w:color w:val="auto"/>
        </w:rPr>
      </w:pPr>
      <w:r w:rsidRPr="00315C1A">
        <w:rPr>
          <w:color w:val="auto"/>
        </w:rPr>
        <w:t>Amennyiben a Magyar Állam terjesztene elő az Önkormányzat tulajdonjogának törlése, a Magyar Állam tulajdonjogának megállapítása iránt keresetet a fentiekben kifejtett jogszabálysértésre hivatkozással, úgy a bíróság nagy valószínűséggel a Magyar Állam kereseti kérelmének helyt adna, mivel a tárgyban jelzett ügyben az Önkormányzat a törvény erejénél fogva nem szerezhette volna meg a perbeli ingatlan tulajdonjogát. (A Polgári Törvénykönyvről szóló 2013. évi V. törvény 5:184.§ (1) bekezdése alapján a Magyar Állam tulajdoni igénye nem évül el.)</w:t>
      </w:r>
    </w:p>
    <w:p w:rsidR="003539AB" w:rsidRDefault="003539AB" w:rsidP="003539AB">
      <w:pPr>
        <w:pStyle w:val="Default"/>
        <w:jc w:val="both"/>
        <w:rPr>
          <w:color w:val="auto"/>
        </w:rPr>
      </w:pPr>
    </w:p>
    <w:p w:rsidR="003539AB" w:rsidRDefault="003539AB" w:rsidP="003539AB">
      <w:pPr>
        <w:pStyle w:val="Default"/>
        <w:jc w:val="both"/>
        <w:rPr>
          <w:color w:val="auto"/>
        </w:rPr>
      </w:pPr>
      <w:r>
        <w:rPr>
          <w:color w:val="auto"/>
        </w:rPr>
        <w:t>A</w:t>
      </w:r>
      <w:r w:rsidRPr="00250BD2">
        <w:rPr>
          <w:color w:val="auto"/>
        </w:rPr>
        <w:t>z Önkormányzat az ingatlan tekintetében nem viselkedett tulajdonosként, mivel az ingatlan fenntartásáról nem gondoskodott, a közös költséget nem viselte, illetőleg a 12. sz. albetét tekintetében sem a II. Kerületi Városfejlesztő Zrt</w:t>
      </w:r>
      <w:proofErr w:type="gramStart"/>
      <w:r w:rsidRPr="00250BD2">
        <w:rPr>
          <w:color w:val="auto"/>
        </w:rPr>
        <w:t>.,</w:t>
      </w:r>
      <w:proofErr w:type="gramEnd"/>
      <w:r w:rsidRPr="00250BD2">
        <w:rPr>
          <w:color w:val="auto"/>
        </w:rPr>
        <w:t xml:space="preserve"> sem pedig a BUDÉP Kft. nem képviselte az Önkormányzat tulajdonosi jogait. Ezzel szemben megállapítható, hogy az ingatlant az MTA érdekkörébe tartozó TÁRKI, illetőleg ezt követően az MTA kezelő </w:t>
      </w:r>
      <w:r>
        <w:rPr>
          <w:color w:val="auto"/>
        </w:rPr>
        <w:t>szervei kezelték és használták.</w:t>
      </w:r>
    </w:p>
    <w:p w:rsidR="00AC5506" w:rsidRPr="009359DD" w:rsidRDefault="00AC5506" w:rsidP="00AC5506">
      <w:pPr>
        <w:pStyle w:val="Default"/>
        <w:jc w:val="both"/>
      </w:pPr>
      <w:r>
        <w:t xml:space="preserve">Mivel az Önkormányzat nem viselte az ingatlan fenntartásának költségeit, az MTA </w:t>
      </w:r>
      <w:r w:rsidRPr="009359DD">
        <w:t>az elévülési időt figyelembe véve</w:t>
      </w:r>
      <w:r>
        <w:t xml:space="preserve"> követelheti </w:t>
      </w:r>
      <w:r w:rsidRPr="009359DD">
        <w:t xml:space="preserve">az ingatlanra fordított </w:t>
      </w:r>
      <w:r>
        <w:t>költségei megtérítését.</w:t>
      </w:r>
    </w:p>
    <w:p w:rsidR="00315C1A" w:rsidRDefault="00315C1A" w:rsidP="00BC028A">
      <w:pPr>
        <w:pStyle w:val="Default"/>
        <w:jc w:val="both"/>
        <w:rPr>
          <w:color w:val="auto"/>
        </w:rPr>
      </w:pPr>
    </w:p>
    <w:p w:rsidR="001A05DF" w:rsidRDefault="00880A94" w:rsidP="003539AB">
      <w:pPr>
        <w:pStyle w:val="Default"/>
        <w:jc w:val="both"/>
      </w:pPr>
      <w:r w:rsidRPr="00880A94">
        <w:rPr>
          <w:color w:val="auto"/>
        </w:rPr>
        <w:t>A</w:t>
      </w:r>
      <w:r w:rsidRPr="000F186F">
        <w:rPr>
          <w:color w:val="auto"/>
        </w:rPr>
        <w:t xml:space="preserve"> </w:t>
      </w:r>
      <w:r w:rsidR="007443E6">
        <w:rPr>
          <w:color w:val="auto"/>
        </w:rPr>
        <w:t xml:space="preserve">per tárgyának értéke az 50Mft-ot meghaladja (az ingatlan forgalmi értékét a </w:t>
      </w:r>
      <w:r w:rsidRPr="000F186F">
        <w:rPr>
          <w:color w:val="auto"/>
        </w:rPr>
        <w:t xml:space="preserve">XI. kerületi Polgármesteri Hivatal jegyzője </w:t>
      </w:r>
      <w:r w:rsidR="007443E6">
        <w:rPr>
          <w:color w:val="auto"/>
        </w:rPr>
        <w:t>52-58</w:t>
      </w:r>
      <w:r w:rsidRPr="00880A94">
        <w:rPr>
          <w:color w:val="auto"/>
        </w:rPr>
        <w:t>M</w:t>
      </w:r>
      <w:r w:rsidR="007443E6">
        <w:rPr>
          <w:color w:val="auto"/>
        </w:rPr>
        <w:t>f</w:t>
      </w:r>
      <w:r w:rsidRPr="00880A94">
        <w:rPr>
          <w:color w:val="auto"/>
        </w:rPr>
        <w:t xml:space="preserve">t-ban </w:t>
      </w:r>
      <w:r w:rsidRPr="000F186F">
        <w:rPr>
          <w:color w:val="auto"/>
        </w:rPr>
        <w:t>jelölte</w:t>
      </w:r>
      <w:r>
        <w:rPr>
          <w:color w:val="auto"/>
        </w:rPr>
        <w:t xml:space="preserve"> meg</w:t>
      </w:r>
      <w:r w:rsidR="007443E6">
        <w:rPr>
          <w:color w:val="auto"/>
        </w:rPr>
        <w:t>)</w:t>
      </w:r>
      <w:r>
        <w:rPr>
          <w:color w:val="auto"/>
        </w:rPr>
        <w:t xml:space="preserve">, így tárgyi ügyben </w:t>
      </w:r>
      <w:r w:rsidRPr="00880A94">
        <w:rPr>
          <w:color w:val="auto"/>
        </w:rPr>
        <w:t>az Önkormányzat vagyonáról és a vagyontárgyak feletti tulajdonosi jog gyakorlásáról, továbbá az önkormányzat tulajdonában lévő lakások és helyiségek elidegenítésének szabályairól, bérbeadásának feltételeiről</w:t>
      </w:r>
      <w:r>
        <w:rPr>
          <w:color w:val="auto"/>
        </w:rPr>
        <w:t xml:space="preserve"> szóló </w:t>
      </w:r>
      <w:r w:rsidR="001A05DF" w:rsidRPr="00880A94">
        <w:rPr>
          <w:color w:val="auto"/>
        </w:rPr>
        <w:t>34/2004.(X.13.) önkormányzati rendelet 6. § (2) bekezdése szerint a tulajdonosi jogokat az Önkormányzat Képviselő-testülete közvetlenül gyakorolja.</w:t>
      </w:r>
      <w:r w:rsidR="003539AB">
        <w:rPr>
          <w:color w:val="auto"/>
        </w:rPr>
        <w:t xml:space="preserve"> </w:t>
      </w:r>
      <w:r w:rsidR="00AC5506">
        <w:t>A</w:t>
      </w:r>
      <w:r w:rsidR="001A05DF" w:rsidRPr="00250BD2">
        <w:t xml:space="preserve"> Gazdasági és Tulajdonosi Bizottság az előterjesztést megtárgyalta, javaslata az ülésen szóban kerül ismertetésre.</w:t>
      </w:r>
    </w:p>
    <w:p w:rsidR="000E205C" w:rsidRPr="00250BD2" w:rsidRDefault="000E205C" w:rsidP="003539AB">
      <w:pPr>
        <w:pStyle w:val="Default"/>
        <w:jc w:val="both"/>
      </w:pPr>
    </w:p>
    <w:p w:rsidR="001A05DF" w:rsidRPr="00250BD2" w:rsidRDefault="001A05DF" w:rsidP="003F752A">
      <w:pPr>
        <w:pStyle w:val="Szvegtrzs"/>
        <w:spacing w:line="240" w:lineRule="auto"/>
        <w:jc w:val="center"/>
        <w:rPr>
          <w:rFonts w:ascii="Times New Roman" w:hAnsi="Times New Roman"/>
          <w:b/>
          <w:sz w:val="24"/>
          <w:szCs w:val="24"/>
        </w:rPr>
      </w:pPr>
      <w:r w:rsidRPr="00250BD2">
        <w:rPr>
          <w:rFonts w:ascii="Times New Roman" w:hAnsi="Times New Roman"/>
          <w:b/>
          <w:sz w:val="24"/>
          <w:szCs w:val="24"/>
        </w:rPr>
        <w:t>Határozati javaslat</w:t>
      </w:r>
    </w:p>
    <w:p w:rsidR="001A05DF" w:rsidRDefault="001A05DF" w:rsidP="00250BD2">
      <w:pPr>
        <w:jc w:val="both"/>
        <w:rPr>
          <w:szCs w:val="24"/>
        </w:rPr>
      </w:pPr>
    </w:p>
    <w:p w:rsidR="003539AB" w:rsidRDefault="003539AB" w:rsidP="003539AB">
      <w:pPr>
        <w:jc w:val="both"/>
        <w:rPr>
          <w:szCs w:val="24"/>
        </w:rPr>
      </w:pPr>
      <w:r w:rsidRPr="00250BD2">
        <w:rPr>
          <w:szCs w:val="24"/>
        </w:rPr>
        <w:t xml:space="preserve">A Képviselő-testület úgy dönt, hogy a Budapest Főváros II. Kerületi Önkormányzat </w:t>
      </w:r>
      <w:r>
        <w:rPr>
          <w:szCs w:val="24"/>
        </w:rPr>
        <w:t xml:space="preserve">alperes </w:t>
      </w:r>
      <w:r w:rsidRPr="00250BD2">
        <w:rPr>
          <w:szCs w:val="24"/>
        </w:rPr>
        <w:t xml:space="preserve">a </w:t>
      </w:r>
      <w:r w:rsidRPr="00880A94">
        <w:rPr>
          <w:szCs w:val="24"/>
        </w:rPr>
        <w:t>Magyar Tudományos Akadémia felperes által a Budapest II. ker. belterület 13491/0/A/12 hrsz. alatt felvett, természetben 1027 Budapest, Frankel Leó út 11. II. 8. sz. alatti ingatlan 1/</w:t>
      </w:r>
      <w:proofErr w:type="spellStart"/>
      <w:r w:rsidRPr="00880A94">
        <w:rPr>
          <w:szCs w:val="24"/>
        </w:rPr>
        <w:t>1</w:t>
      </w:r>
      <w:proofErr w:type="spellEnd"/>
      <w:r w:rsidRPr="00880A94">
        <w:rPr>
          <w:szCs w:val="24"/>
        </w:rPr>
        <w:t xml:space="preserve"> tulajdona megállapítása</w:t>
      </w:r>
      <w:r>
        <w:rPr>
          <w:szCs w:val="24"/>
        </w:rPr>
        <w:t>,</w:t>
      </w:r>
      <w:r w:rsidRPr="00880A94">
        <w:rPr>
          <w:szCs w:val="24"/>
        </w:rPr>
        <w:t xml:space="preserve"> illetve elbirtoklás</w:t>
      </w:r>
      <w:r>
        <w:rPr>
          <w:szCs w:val="24"/>
        </w:rPr>
        <w:t>a iránt a Budapest Főváros II. K</w:t>
      </w:r>
      <w:r w:rsidRPr="00880A94">
        <w:rPr>
          <w:szCs w:val="24"/>
        </w:rPr>
        <w:t xml:space="preserve">erületi Önkormányzat alperes ellen indított és a Fővárosi Törvényszék előtt 71. P. 21.978/2015. sz. alatt folyamatban lévő peres eljárásban 2016. március 1. napján megtartott tárgyaláson hozott </w:t>
      </w:r>
      <w:r>
        <w:rPr>
          <w:szCs w:val="24"/>
        </w:rPr>
        <w:t xml:space="preserve">elsőfokú </w:t>
      </w:r>
      <w:r w:rsidRPr="00880A94">
        <w:rPr>
          <w:szCs w:val="24"/>
        </w:rPr>
        <w:t xml:space="preserve">ítélet </w:t>
      </w:r>
      <w:r>
        <w:rPr>
          <w:szCs w:val="24"/>
        </w:rPr>
        <w:t xml:space="preserve">– amelyben megállapította a </w:t>
      </w:r>
      <w:r w:rsidRPr="00880A94">
        <w:rPr>
          <w:szCs w:val="24"/>
        </w:rPr>
        <w:t xml:space="preserve">Budapest II. ker. belterület 13491/0/A/12 hrsz. alatt felvett, természetben 1027 Budapest, Frankel Leó út 11. II. 8. sz. alatti ingatlan </w:t>
      </w:r>
      <w:r>
        <w:rPr>
          <w:szCs w:val="24"/>
        </w:rPr>
        <w:t>tekintetében a Magyar Tudományos Akadémia 1/</w:t>
      </w:r>
      <w:proofErr w:type="spellStart"/>
      <w:r>
        <w:rPr>
          <w:szCs w:val="24"/>
        </w:rPr>
        <w:t>1</w:t>
      </w:r>
      <w:proofErr w:type="spellEnd"/>
      <w:r>
        <w:rPr>
          <w:szCs w:val="24"/>
        </w:rPr>
        <w:t xml:space="preserve"> tulajdonát és kötelezte az Önkormányzatot 200.000,- Ft perköltség megfizetésére - </w:t>
      </w:r>
      <w:r w:rsidRPr="00880A94">
        <w:rPr>
          <w:szCs w:val="24"/>
        </w:rPr>
        <w:t xml:space="preserve">ellen fellebbezést </w:t>
      </w:r>
      <w:r>
        <w:rPr>
          <w:szCs w:val="24"/>
        </w:rPr>
        <w:t>nem terjeszt elő.</w:t>
      </w:r>
    </w:p>
    <w:p w:rsidR="001A05DF" w:rsidRPr="00250BD2" w:rsidRDefault="001A05DF" w:rsidP="00880A94">
      <w:pPr>
        <w:jc w:val="both"/>
        <w:rPr>
          <w:szCs w:val="24"/>
        </w:rPr>
      </w:pPr>
    </w:p>
    <w:p w:rsidR="001A05DF" w:rsidRPr="00250BD2" w:rsidRDefault="001A05DF" w:rsidP="00250BD2">
      <w:pPr>
        <w:pStyle w:val="Szvegtrzs"/>
        <w:spacing w:line="240" w:lineRule="auto"/>
        <w:jc w:val="both"/>
        <w:rPr>
          <w:rFonts w:ascii="Times New Roman" w:hAnsi="Times New Roman"/>
          <w:bCs w:val="0"/>
          <w:sz w:val="24"/>
          <w:szCs w:val="24"/>
        </w:rPr>
      </w:pPr>
      <w:r w:rsidRPr="00250BD2">
        <w:rPr>
          <w:rFonts w:ascii="Times New Roman" w:hAnsi="Times New Roman"/>
          <w:b/>
          <w:bCs w:val="0"/>
          <w:sz w:val="24"/>
          <w:szCs w:val="24"/>
        </w:rPr>
        <w:t>Felelős:</w:t>
      </w:r>
      <w:r w:rsidRPr="00250BD2">
        <w:rPr>
          <w:rFonts w:ascii="Times New Roman" w:hAnsi="Times New Roman"/>
          <w:bCs w:val="0"/>
          <w:sz w:val="24"/>
          <w:szCs w:val="24"/>
        </w:rPr>
        <w:tab/>
        <w:t>Polgármester</w:t>
      </w:r>
    </w:p>
    <w:p w:rsidR="001A05DF" w:rsidRPr="00250BD2" w:rsidRDefault="001A05DF" w:rsidP="00250BD2">
      <w:pPr>
        <w:pStyle w:val="Szvegtrzs"/>
        <w:spacing w:line="240" w:lineRule="auto"/>
        <w:jc w:val="both"/>
        <w:rPr>
          <w:rFonts w:ascii="Times New Roman" w:hAnsi="Times New Roman"/>
          <w:bCs w:val="0"/>
          <w:sz w:val="24"/>
          <w:szCs w:val="24"/>
        </w:rPr>
      </w:pPr>
      <w:r w:rsidRPr="00250BD2">
        <w:rPr>
          <w:rFonts w:ascii="Times New Roman" w:hAnsi="Times New Roman"/>
          <w:b/>
          <w:bCs w:val="0"/>
          <w:sz w:val="24"/>
          <w:szCs w:val="24"/>
        </w:rPr>
        <w:t>Határidő:</w:t>
      </w:r>
      <w:r w:rsidR="00880A94">
        <w:rPr>
          <w:rFonts w:ascii="Times New Roman" w:hAnsi="Times New Roman"/>
          <w:bCs w:val="0"/>
          <w:sz w:val="24"/>
          <w:szCs w:val="24"/>
        </w:rPr>
        <w:tab/>
        <w:t>3</w:t>
      </w:r>
      <w:r w:rsidRPr="00250BD2">
        <w:rPr>
          <w:rFonts w:ascii="Times New Roman" w:hAnsi="Times New Roman"/>
          <w:bCs w:val="0"/>
          <w:sz w:val="24"/>
          <w:szCs w:val="24"/>
        </w:rPr>
        <w:t>0 nap</w:t>
      </w:r>
    </w:p>
    <w:p w:rsidR="001A05DF" w:rsidRPr="00250BD2" w:rsidRDefault="001A05DF" w:rsidP="00250BD2">
      <w:pPr>
        <w:pStyle w:val="Szvegtrzs"/>
        <w:spacing w:line="240" w:lineRule="auto"/>
        <w:jc w:val="both"/>
        <w:rPr>
          <w:rFonts w:ascii="Times New Roman" w:hAnsi="Times New Roman"/>
          <w:bCs w:val="0"/>
          <w:sz w:val="24"/>
          <w:szCs w:val="24"/>
        </w:rPr>
      </w:pPr>
    </w:p>
    <w:p w:rsidR="001A05DF" w:rsidRPr="00250BD2" w:rsidRDefault="001A05DF" w:rsidP="00250BD2">
      <w:pPr>
        <w:pStyle w:val="Szvegtrzs"/>
        <w:spacing w:line="240" w:lineRule="auto"/>
        <w:jc w:val="both"/>
        <w:rPr>
          <w:rFonts w:ascii="Times New Roman" w:hAnsi="Times New Roman"/>
          <w:bCs w:val="0"/>
          <w:i/>
          <w:sz w:val="24"/>
          <w:szCs w:val="24"/>
        </w:rPr>
      </w:pPr>
      <w:r w:rsidRPr="00250BD2">
        <w:rPr>
          <w:rFonts w:ascii="Times New Roman" w:hAnsi="Times New Roman"/>
          <w:bCs w:val="0"/>
          <w:i/>
          <w:sz w:val="24"/>
          <w:szCs w:val="24"/>
        </w:rPr>
        <w:t>A határozat elfogadásához egyszerű többségű szavazati arány szükséges.</w:t>
      </w:r>
    </w:p>
    <w:p w:rsidR="001A05DF" w:rsidRDefault="001A05DF" w:rsidP="00250BD2">
      <w:pPr>
        <w:pStyle w:val="Szvegtrzs"/>
        <w:spacing w:line="240" w:lineRule="auto"/>
        <w:jc w:val="both"/>
        <w:rPr>
          <w:rFonts w:ascii="Times New Roman" w:hAnsi="Times New Roman"/>
          <w:bCs w:val="0"/>
          <w:sz w:val="24"/>
          <w:szCs w:val="24"/>
        </w:rPr>
      </w:pPr>
    </w:p>
    <w:p w:rsidR="001A05DF" w:rsidRPr="00250BD2" w:rsidRDefault="003539AB" w:rsidP="00250BD2">
      <w:pPr>
        <w:pStyle w:val="Szvegtrzs"/>
        <w:spacing w:line="240" w:lineRule="auto"/>
        <w:jc w:val="both"/>
        <w:rPr>
          <w:rFonts w:ascii="Times New Roman" w:hAnsi="Times New Roman"/>
          <w:sz w:val="24"/>
          <w:szCs w:val="24"/>
        </w:rPr>
      </w:pPr>
      <w:r>
        <w:rPr>
          <w:rFonts w:ascii="Times New Roman" w:hAnsi="Times New Roman"/>
          <w:sz w:val="24"/>
          <w:szCs w:val="24"/>
        </w:rPr>
        <w:t>Budapest, 2016. március 7</w:t>
      </w:r>
      <w:r w:rsidR="00880A94">
        <w:rPr>
          <w:rFonts w:ascii="Times New Roman" w:hAnsi="Times New Roman"/>
          <w:sz w:val="24"/>
          <w:szCs w:val="24"/>
        </w:rPr>
        <w:t>.</w:t>
      </w:r>
    </w:p>
    <w:p w:rsidR="001A05DF" w:rsidRPr="00250BD2" w:rsidRDefault="001A05DF" w:rsidP="00250BD2">
      <w:pPr>
        <w:pStyle w:val="Szvegtrzs"/>
        <w:spacing w:line="240" w:lineRule="auto"/>
        <w:jc w:val="both"/>
        <w:rPr>
          <w:rFonts w:ascii="Times New Roman" w:hAnsi="Times New Roman"/>
          <w:sz w:val="24"/>
          <w:szCs w:val="24"/>
        </w:rPr>
      </w:pPr>
    </w:p>
    <w:p w:rsidR="001A05DF" w:rsidRPr="00250BD2" w:rsidRDefault="001A05DF" w:rsidP="00250BD2">
      <w:pPr>
        <w:tabs>
          <w:tab w:val="center" w:pos="6195"/>
        </w:tabs>
        <w:jc w:val="both"/>
        <w:rPr>
          <w:b/>
          <w:bCs/>
          <w:szCs w:val="24"/>
        </w:rPr>
      </w:pPr>
      <w:r w:rsidRPr="00250BD2">
        <w:rPr>
          <w:szCs w:val="24"/>
        </w:rPr>
        <w:tab/>
      </w:r>
      <w:r w:rsidRPr="00250BD2">
        <w:rPr>
          <w:b/>
          <w:bCs/>
          <w:szCs w:val="24"/>
        </w:rPr>
        <w:t xml:space="preserve">Dr. </w:t>
      </w:r>
      <w:smartTag w:uri="urn:schemas-microsoft-com:office:smarttags" w:element="PersonName">
        <w:smartTagPr>
          <w:attr w:name="ProductID" w:val="L￡ng Zsolt"/>
        </w:smartTagPr>
        <w:r w:rsidRPr="00250BD2">
          <w:rPr>
            <w:b/>
            <w:bCs/>
            <w:szCs w:val="24"/>
          </w:rPr>
          <w:t>Láng Zsolt</w:t>
        </w:r>
      </w:smartTag>
    </w:p>
    <w:p w:rsidR="001A05DF" w:rsidRPr="00250BD2" w:rsidRDefault="001A05DF" w:rsidP="00250BD2">
      <w:pPr>
        <w:tabs>
          <w:tab w:val="center" w:pos="6195"/>
        </w:tabs>
        <w:jc w:val="both"/>
        <w:rPr>
          <w:bCs/>
          <w:szCs w:val="24"/>
        </w:rPr>
      </w:pPr>
      <w:r w:rsidRPr="00250BD2">
        <w:rPr>
          <w:b/>
          <w:bCs/>
          <w:szCs w:val="24"/>
        </w:rPr>
        <w:tab/>
      </w:r>
      <w:r w:rsidRPr="00250BD2">
        <w:rPr>
          <w:bCs/>
          <w:szCs w:val="24"/>
        </w:rPr>
        <w:t>Polgármester</w:t>
      </w:r>
    </w:p>
    <w:sectPr w:rsidR="001A05DF" w:rsidRPr="00250BD2" w:rsidSect="008F0BE7">
      <w:footerReference w:type="even" r:id="rId7"/>
      <w:footerReference w:type="default" r:id="rId8"/>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CC0" w:rsidRDefault="00A95B3B">
      <w:r>
        <w:separator/>
      </w:r>
    </w:p>
  </w:endnote>
  <w:endnote w:type="continuationSeparator" w:id="0">
    <w:p w:rsidR="00E65CC0" w:rsidRDefault="00A9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utigerTT">
    <w:altName w:val="Trebuchet MS"/>
    <w:charset w:val="00"/>
    <w:family w:val="swiss"/>
    <w:pitch w:val="variable"/>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9B" w:rsidRDefault="00AD34E1" w:rsidP="0046639C">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D20F9B" w:rsidRDefault="00C86AFE" w:rsidP="008F0BE7">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9B" w:rsidRDefault="00AD34E1" w:rsidP="0046639C">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C86AFE">
      <w:rPr>
        <w:rStyle w:val="Oldalszm"/>
        <w:noProof/>
      </w:rPr>
      <w:t>4</w:t>
    </w:r>
    <w:r>
      <w:rPr>
        <w:rStyle w:val="Oldalszm"/>
      </w:rPr>
      <w:fldChar w:fldCharType="end"/>
    </w:r>
  </w:p>
  <w:p w:rsidR="00D20F9B" w:rsidRDefault="00C86AFE" w:rsidP="008F0BE7">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CC0" w:rsidRDefault="00A95B3B">
      <w:r>
        <w:separator/>
      </w:r>
    </w:p>
  </w:footnote>
  <w:footnote w:type="continuationSeparator" w:id="0">
    <w:p w:rsidR="00E65CC0" w:rsidRDefault="00A95B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8B1391"/>
    <w:multiLevelType w:val="hybridMultilevel"/>
    <w:tmpl w:val="BA8C23C8"/>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4F9B244E"/>
    <w:multiLevelType w:val="hybridMultilevel"/>
    <w:tmpl w:val="9FDE88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5DCC1D97"/>
    <w:multiLevelType w:val="hybridMultilevel"/>
    <w:tmpl w:val="45F6584E"/>
    <w:lvl w:ilvl="0" w:tplc="FC5E5B7A">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5DF"/>
    <w:rsid w:val="000E205C"/>
    <w:rsid w:val="000F186F"/>
    <w:rsid w:val="001A05DF"/>
    <w:rsid w:val="00250BD2"/>
    <w:rsid w:val="00315C1A"/>
    <w:rsid w:val="003539AB"/>
    <w:rsid w:val="00371292"/>
    <w:rsid w:val="003F752A"/>
    <w:rsid w:val="00470917"/>
    <w:rsid w:val="00552444"/>
    <w:rsid w:val="00617255"/>
    <w:rsid w:val="006E313D"/>
    <w:rsid w:val="007443E6"/>
    <w:rsid w:val="00880A94"/>
    <w:rsid w:val="009359DD"/>
    <w:rsid w:val="009C4EF3"/>
    <w:rsid w:val="009D1E77"/>
    <w:rsid w:val="00A20382"/>
    <w:rsid w:val="00A45BC0"/>
    <w:rsid w:val="00A95B3B"/>
    <w:rsid w:val="00AC5506"/>
    <w:rsid w:val="00AD34E1"/>
    <w:rsid w:val="00BC028A"/>
    <w:rsid w:val="00C61307"/>
    <w:rsid w:val="00C86AFE"/>
    <w:rsid w:val="00D47FCC"/>
    <w:rsid w:val="00D75200"/>
    <w:rsid w:val="00D82FA3"/>
    <w:rsid w:val="00D869AD"/>
    <w:rsid w:val="00E65CC0"/>
    <w:rsid w:val="00FA46D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FE3D689-35E8-462E-A34B-6534E0443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A05DF"/>
    <w:pPr>
      <w:widowControl w:val="0"/>
      <w:suppressAutoHyphens/>
      <w:spacing w:after="0" w:line="240" w:lineRule="auto"/>
    </w:pPr>
    <w:rPr>
      <w:rFonts w:ascii="Times New Roman" w:eastAsia="Arial Unicode MS" w:hAnsi="Times New Roman" w:cs="Times New Roman"/>
      <w:sz w:val="24"/>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1A05DF"/>
    <w:pPr>
      <w:tabs>
        <w:tab w:val="center" w:pos="4536"/>
        <w:tab w:val="right" w:pos="9072"/>
      </w:tabs>
    </w:pPr>
  </w:style>
  <w:style w:type="character" w:customStyle="1" w:styleId="lfejChar">
    <w:name w:val="Élőfej Char"/>
    <w:basedOn w:val="Bekezdsalapbettpusa"/>
    <w:link w:val="lfej"/>
    <w:rsid w:val="001A05DF"/>
    <w:rPr>
      <w:rFonts w:ascii="Times New Roman" w:eastAsia="Arial Unicode MS" w:hAnsi="Times New Roman" w:cs="Times New Roman"/>
      <w:sz w:val="24"/>
      <w:szCs w:val="20"/>
    </w:rPr>
  </w:style>
  <w:style w:type="paragraph" w:styleId="Szvegtrzs">
    <w:name w:val="Body Text"/>
    <w:basedOn w:val="Norml"/>
    <w:link w:val="SzvegtrzsChar"/>
    <w:rsid w:val="001A05DF"/>
    <w:pPr>
      <w:widowControl/>
      <w:spacing w:line="336" w:lineRule="auto"/>
    </w:pPr>
    <w:rPr>
      <w:rFonts w:ascii="FrutigerTT" w:eastAsia="Times New Roman" w:hAnsi="FrutigerTT"/>
      <w:bCs/>
      <w:sz w:val="19"/>
      <w:szCs w:val="19"/>
      <w:lang w:eastAsia="ar-SA"/>
    </w:rPr>
  </w:style>
  <w:style w:type="character" w:customStyle="1" w:styleId="SzvegtrzsChar">
    <w:name w:val="Szövegtörzs Char"/>
    <w:basedOn w:val="Bekezdsalapbettpusa"/>
    <w:link w:val="Szvegtrzs"/>
    <w:rsid w:val="001A05DF"/>
    <w:rPr>
      <w:rFonts w:ascii="FrutigerTT" w:eastAsia="Times New Roman" w:hAnsi="FrutigerTT" w:cs="Times New Roman"/>
      <w:bCs/>
      <w:sz w:val="19"/>
      <w:szCs w:val="19"/>
      <w:lang w:eastAsia="ar-SA"/>
    </w:rPr>
  </w:style>
  <w:style w:type="paragraph" w:styleId="llb">
    <w:name w:val="footer"/>
    <w:basedOn w:val="Norml"/>
    <w:link w:val="llbChar"/>
    <w:rsid w:val="001A05DF"/>
    <w:pPr>
      <w:tabs>
        <w:tab w:val="center" w:pos="4703"/>
        <w:tab w:val="right" w:pos="9406"/>
      </w:tabs>
    </w:pPr>
  </w:style>
  <w:style w:type="character" w:customStyle="1" w:styleId="llbChar">
    <w:name w:val="Élőláb Char"/>
    <w:basedOn w:val="Bekezdsalapbettpusa"/>
    <w:link w:val="llb"/>
    <w:rsid w:val="001A05DF"/>
    <w:rPr>
      <w:rFonts w:ascii="Times New Roman" w:eastAsia="Arial Unicode MS" w:hAnsi="Times New Roman" w:cs="Times New Roman"/>
      <w:sz w:val="24"/>
      <w:szCs w:val="20"/>
    </w:rPr>
  </w:style>
  <w:style w:type="character" w:styleId="Oldalszm">
    <w:name w:val="page number"/>
    <w:basedOn w:val="Bekezdsalapbettpusa"/>
    <w:rsid w:val="001A05DF"/>
  </w:style>
  <w:style w:type="paragraph" w:customStyle="1" w:styleId="western">
    <w:name w:val="western"/>
    <w:basedOn w:val="Norml"/>
    <w:rsid w:val="001A05DF"/>
    <w:pPr>
      <w:widowControl/>
      <w:suppressAutoHyphens w:val="0"/>
      <w:spacing w:before="100" w:beforeAutospacing="1" w:line="336" w:lineRule="auto"/>
    </w:pPr>
    <w:rPr>
      <w:rFonts w:ascii="FrutigerTT" w:eastAsia="Times New Roman" w:hAnsi="FrutigerTT"/>
      <w:sz w:val="18"/>
      <w:szCs w:val="18"/>
      <w:lang w:eastAsia="hu-HU"/>
    </w:rPr>
  </w:style>
  <w:style w:type="paragraph" w:customStyle="1" w:styleId="CharCharCharChar">
    <w:name w:val="Char Char Char Char"/>
    <w:basedOn w:val="Norml"/>
    <w:rsid w:val="001A05DF"/>
    <w:pPr>
      <w:widowControl/>
      <w:suppressAutoHyphens w:val="0"/>
      <w:spacing w:after="160" w:line="240" w:lineRule="exact"/>
    </w:pPr>
    <w:rPr>
      <w:rFonts w:ascii="Verdana" w:eastAsia="Times New Roman" w:hAnsi="Verdana"/>
      <w:sz w:val="20"/>
      <w:lang w:val="en-US"/>
    </w:rPr>
  </w:style>
  <w:style w:type="character" w:styleId="Hiperhivatkozs">
    <w:name w:val="Hyperlink"/>
    <w:rsid w:val="001A05DF"/>
    <w:rPr>
      <w:color w:val="0000FF"/>
      <w:u w:val="single"/>
    </w:rPr>
  </w:style>
  <w:style w:type="paragraph" w:customStyle="1" w:styleId="Default">
    <w:name w:val="Default"/>
    <w:rsid w:val="00250BD2"/>
    <w:pPr>
      <w:autoSpaceDE w:val="0"/>
      <w:autoSpaceDN w:val="0"/>
      <w:adjustRightInd w:val="0"/>
      <w:spacing w:after="0" w:line="240" w:lineRule="auto"/>
    </w:pPr>
    <w:rPr>
      <w:rFonts w:ascii="Times New Roman" w:hAnsi="Times New Roman" w:cs="Times New Roman"/>
      <w:color w:val="000000"/>
      <w:sz w:val="24"/>
      <w:szCs w:val="24"/>
    </w:rPr>
  </w:style>
  <w:style w:type="paragraph" w:styleId="Listaszerbekezds">
    <w:name w:val="List Paragraph"/>
    <w:basedOn w:val="Norml"/>
    <w:uiPriority w:val="34"/>
    <w:qFormat/>
    <w:rsid w:val="00D75200"/>
    <w:pPr>
      <w:widowControl/>
      <w:suppressAutoHyphens w:val="0"/>
      <w:spacing w:after="160" w:line="259" w:lineRule="auto"/>
      <w:ind w:left="720"/>
      <w:contextualSpacing/>
    </w:pPr>
    <w:rPr>
      <w:rFonts w:asciiTheme="minorHAnsi" w:eastAsiaTheme="minorHAnsi" w:hAnsiTheme="minorHAnsi" w:cstheme="minorBidi"/>
      <w:sz w:val="22"/>
      <w:szCs w:val="22"/>
    </w:rPr>
  </w:style>
  <w:style w:type="paragraph" w:styleId="Buborkszveg">
    <w:name w:val="Balloon Text"/>
    <w:basedOn w:val="Norml"/>
    <w:link w:val="BuborkszvegChar"/>
    <w:uiPriority w:val="99"/>
    <w:semiHidden/>
    <w:unhideWhenUsed/>
    <w:rsid w:val="007443E6"/>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443E6"/>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4</Pages>
  <Words>1392</Words>
  <Characters>9606</Characters>
  <Application>Microsoft Office Word</Application>
  <DocSecurity>0</DocSecurity>
  <Lines>80</Lines>
  <Paragraphs>21</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10977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Láng Orsolya</dc:creator>
  <cp:keywords/>
  <dc:description/>
  <cp:lastModifiedBy>Láng Orsolya</cp:lastModifiedBy>
  <cp:revision>18</cp:revision>
  <cp:lastPrinted>2016-03-04T08:42:00Z</cp:lastPrinted>
  <dcterms:created xsi:type="dcterms:W3CDTF">2016-03-03T11:48:00Z</dcterms:created>
  <dcterms:modified xsi:type="dcterms:W3CDTF">2016-03-11T08:54:00Z</dcterms:modified>
</cp:coreProperties>
</file>