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6F" w:rsidRDefault="0003666F" w:rsidP="00524F7D">
      <w:pPr>
        <w:spacing w:before="60"/>
        <w:jc w:val="center"/>
        <w:rPr>
          <w:rFonts w:asciiTheme="majorHAnsi" w:hAnsiTheme="majorHAnsi"/>
          <w:b/>
          <w:sz w:val="28"/>
        </w:rPr>
      </w:pPr>
    </w:p>
    <w:p w:rsidR="0003666F" w:rsidRPr="0003666F" w:rsidRDefault="0003666F" w:rsidP="0003666F">
      <w:pPr>
        <w:spacing w:after="160" w:line="259" w:lineRule="auto"/>
        <w:rPr>
          <w:rFonts w:eastAsiaTheme="minorHAnsi"/>
          <w:sz w:val="32"/>
          <w:szCs w:val="32"/>
          <w:lang w:eastAsia="en-US"/>
        </w:rPr>
      </w:pPr>
    </w:p>
    <w:p w:rsidR="0003666F" w:rsidRPr="0003666F" w:rsidRDefault="0003666F" w:rsidP="0003666F">
      <w:pPr>
        <w:spacing w:after="160" w:line="259" w:lineRule="auto"/>
        <w:rPr>
          <w:rFonts w:eastAsiaTheme="minorHAnsi"/>
          <w:sz w:val="32"/>
          <w:szCs w:val="32"/>
          <w:lang w:eastAsia="en-US"/>
        </w:rPr>
      </w:pPr>
    </w:p>
    <w:p w:rsidR="0003666F" w:rsidRPr="0003666F" w:rsidRDefault="0003666F" w:rsidP="0003666F">
      <w:pPr>
        <w:spacing w:after="160" w:line="259" w:lineRule="auto"/>
        <w:rPr>
          <w:rFonts w:eastAsiaTheme="minorHAnsi"/>
          <w:sz w:val="32"/>
          <w:szCs w:val="32"/>
          <w:lang w:eastAsia="en-US"/>
        </w:rPr>
      </w:pPr>
    </w:p>
    <w:p w:rsidR="0003666F" w:rsidRPr="0003666F" w:rsidRDefault="0003666F" w:rsidP="0003666F">
      <w:pPr>
        <w:spacing w:after="160" w:line="259" w:lineRule="auto"/>
        <w:jc w:val="center"/>
        <w:rPr>
          <w:rFonts w:eastAsiaTheme="minorHAnsi"/>
          <w:sz w:val="32"/>
          <w:szCs w:val="32"/>
          <w:lang w:eastAsia="en-US"/>
        </w:rPr>
      </w:pPr>
      <w:r w:rsidRPr="0003666F">
        <w:rPr>
          <w:rFonts w:asciiTheme="minorHAnsi" w:eastAsiaTheme="minorHAnsi" w:hAnsiTheme="minorHAnsi" w:cstheme="minorBidi"/>
          <w:noProof/>
          <w:sz w:val="22"/>
          <w:szCs w:val="22"/>
        </w:rPr>
        <w:drawing>
          <wp:inline distT="0" distB="0" distL="0" distR="0" wp14:anchorId="16DC46A4" wp14:editId="1B8EAFF6">
            <wp:extent cx="2259666" cy="2854712"/>
            <wp:effectExtent l="0" t="0" r="7620" b="3175"/>
            <wp:docPr id="2" name="Kép 2" descr="H:\DOKUMENTUMOK\1 Arculati\II. ker. cí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KUMENTUMOK\1 Arculati\II. ker. cím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1527" cy="2857063"/>
                    </a:xfrm>
                    <a:prstGeom prst="rect">
                      <a:avLst/>
                    </a:prstGeom>
                    <a:noFill/>
                    <a:ln>
                      <a:noFill/>
                    </a:ln>
                  </pic:spPr>
                </pic:pic>
              </a:graphicData>
            </a:graphic>
          </wp:inline>
        </w:drawing>
      </w:r>
    </w:p>
    <w:p w:rsidR="0003666F" w:rsidRPr="0003666F" w:rsidRDefault="0003666F" w:rsidP="0003666F">
      <w:pPr>
        <w:spacing w:after="160" w:line="259" w:lineRule="auto"/>
        <w:rPr>
          <w:rFonts w:eastAsiaTheme="minorHAnsi"/>
          <w:sz w:val="32"/>
          <w:szCs w:val="32"/>
          <w:lang w:eastAsia="en-US"/>
        </w:rPr>
      </w:pPr>
    </w:p>
    <w:p w:rsidR="0003666F" w:rsidRPr="0003666F" w:rsidRDefault="0003666F" w:rsidP="0003666F">
      <w:pPr>
        <w:spacing w:after="160" w:line="259" w:lineRule="auto"/>
        <w:rPr>
          <w:rFonts w:eastAsiaTheme="minorHAnsi"/>
          <w:sz w:val="32"/>
          <w:szCs w:val="32"/>
          <w:lang w:eastAsia="en-US"/>
        </w:rPr>
      </w:pPr>
    </w:p>
    <w:p w:rsidR="0003666F" w:rsidRPr="0003666F" w:rsidRDefault="0003666F" w:rsidP="0003666F">
      <w:pPr>
        <w:spacing w:after="360" w:line="259" w:lineRule="auto"/>
        <w:jc w:val="center"/>
        <w:rPr>
          <w:rFonts w:eastAsiaTheme="minorHAnsi"/>
          <w:b/>
          <w:color w:val="008000"/>
          <w:sz w:val="32"/>
          <w:szCs w:val="32"/>
          <w:lang w:eastAsia="en-US"/>
          <w14:textOutline w14:w="9525" w14:cap="rnd" w14:cmpd="sng" w14:algn="ctr">
            <w14:gradFill>
              <w14:gsLst>
                <w14:gs w14:pos="0">
                  <w14:schemeClr w14:val="accent1">
                    <w14:lumMod w14:val="5000"/>
                    <w14:lumOff w14:val="95000"/>
                  </w14:schemeClr>
                </w14:gs>
                <w14:gs w14:pos="62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03666F">
        <w:rPr>
          <w:rFonts w:eastAsiaTheme="minorHAnsi"/>
          <w:b/>
          <w:color w:val="008000"/>
          <w:sz w:val="32"/>
          <w:szCs w:val="32"/>
          <w:lang w:eastAsia="en-US"/>
          <w14:textOutline w14:w="9525" w14:cap="rnd" w14:cmpd="sng" w14:algn="ctr">
            <w14:gradFill>
              <w14:gsLst>
                <w14:gs w14:pos="0">
                  <w14:schemeClr w14:val="accent1">
                    <w14:lumMod w14:val="5000"/>
                    <w14:lumOff w14:val="95000"/>
                  </w14:schemeClr>
                </w14:gs>
                <w14:gs w14:pos="62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BUDAPEST FŐVÁROS II. KERÜLETI ÖNKORMÁNYZAT</w:t>
      </w:r>
    </w:p>
    <w:p w:rsidR="0003666F" w:rsidRPr="0003666F" w:rsidRDefault="0003666F" w:rsidP="0003666F">
      <w:pPr>
        <w:spacing w:before="240" w:after="160" w:line="259" w:lineRule="auto"/>
        <w:jc w:val="center"/>
        <w:rPr>
          <w:rFonts w:eastAsiaTheme="minorHAnsi"/>
          <w:b/>
          <w:sz w:val="32"/>
          <w:szCs w:val="32"/>
          <w:lang w:eastAsia="en-US"/>
        </w:rPr>
      </w:pPr>
    </w:p>
    <w:p w:rsidR="0003666F" w:rsidRPr="0003666F" w:rsidRDefault="0003666F" w:rsidP="0003666F">
      <w:pPr>
        <w:spacing w:before="240" w:after="160" w:line="259" w:lineRule="auto"/>
        <w:jc w:val="center"/>
        <w:rPr>
          <w:rFonts w:eastAsiaTheme="minorHAnsi"/>
          <w:b/>
          <w:sz w:val="32"/>
          <w:szCs w:val="32"/>
          <w:lang w:eastAsia="en-US"/>
        </w:rPr>
      </w:pPr>
    </w:p>
    <w:p w:rsidR="0003666F" w:rsidRPr="0003666F" w:rsidRDefault="0003666F" w:rsidP="0003666F">
      <w:pPr>
        <w:spacing w:before="240" w:after="160" w:line="259" w:lineRule="auto"/>
        <w:jc w:val="center"/>
        <w:rPr>
          <w:rFonts w:eastAsiaTheme="minorHAnsi"/>
          <w:b/>
          <w:sz w:val="32"/>
          <w:szCs w:val="32"/>
          <w:lang w:eastAsia="en-US"/>
        </w:rPr>
      </w:pPr>
      <w:r w:rsidRPr="0003666F">
        <w:rPr>
          <w:rFonts w:eastAsiaTheme="minorHAnsi"/>
          <w:b/>
          <w:sz w:val="32"/>
          <w:szCs w:val="32"/>
          <w:lang w:eastAsia="en-US"/>
        </w:rPr>
        <w:t>GAZDASÁGI PROGRAMJA</w:t>
      </w:r>
    </w:p>
    <w:p w:rsidR="0003666F" w:rsidRPr="0003666F" w:rsidRDefault="0003666F" w:rsidP="0003666F">
      <w:pPr>
        <w:spacing w:after="160" w:line="259" w:lineRule="auto"/>
        <w:jc w:val="center"/>
        <w:rPr>
          <w:rFonts w:eastAsiaTheme="minorHAnsi"/>
          <w:b/>
          <w:sz w:val="32"/>
          <w:szCs w:val="32"/>
          <w:lang w:eastAsia="en-US"/>
        </w:rPr>
      </w:pPr>
    </w:p>
    <w:p w:rsidR="0003666F" w:rsidRPr="0003666F" w:rsidRDefault="0003666F" w:rsidP="0003666F">
      <w:pPr>
        <w:spacing w:after="160" w:line="259" w:lineRule="auto"/>
        <w:jc w:val="center"/>
        <w:rPr>
          <w:rFonts w:eastAsiaTheme="minorHAnsi"/>
          <w:b/>
          <w:sz w:val="32"/>
          <w:szCs w:val="32"/>
          <w:lang w:eastAsia="en-US"/>
        </w:rPr>
      </w:pPr>
      <w:r w:rsidRPr="0003666F">
        <w:rPr>
          <w:rFonts w:eastAsiaTheme="minorHAnsi"/>
          <w:b/>
          <w:sz w:val="32"/>
          <w:szCs w:val="32"/>
          <w:lang w:eastAsia="en-US"/>
        </w:rPr>
        <w:t>2014-2019.</w:t>
      </w:r>
    </w:p>
    <w:p w:rsidR="0003666F" w:rsidRDefault="0003666F" w:rsidP="00524F7D">
      <w:pPr>
        <w:spacing w:before="60"/>
        <w:jc w:val="center"/>
        <w:rPr>
          <w:rFonts w:asciiTheme="majorHAnsi" w:hAnsiTheme="majorHAnsi"/>
          <w:b/>
          <w:sz w:val="28"/>
        </w:rPr>
      </w:pPr>
    </w:p>
    <w:p w:rsidR="0003666F" w:rsidRDefault="0003666F" w:rsidP="00524F7D">
      <w:pPr>
        <w:spacing w:before="60"/>
        <w:jc w:val="center"/>
        <w:rPr>
          <w:rFonts w:asciiTheme="majorHAnsi" w:hAnsiTheme="majorHAnsi"/>
          <w:b/>
          <w:sz w:val="28"/>
        </w:rPr>
      </w:pPr>
    </w:p>
    <w:p w:rsidR="0003666F" w:rsidRDefault="0003666F" w:rsidP="00524F7D">
      <w:pPr>
        <w:spacing w:before="60"/>
        <w:jc w:val="center"/>
        <w:rPr>
          <w:rFonts w:asciiTheme="majorHAnsi" w:hAnsiTheme="majorHAnsi"/>
          <w:b/>
          <w:sz w:val="28"/>
        </w:rPr>
      </w:pPr>
    </w:p>
    <w:p w:rsidR="0003666F" w:rsidRDefault="0003666F" w:rsidP="00524F7D">
      <w:pPr>
        <w:spacing w:before="60"/>
        <w:jc w:val="center"/>
        <w:rPr>
          <w:rFonts w:asciiTheme="majorHAnsi" w:hAnsiTheme="majorHAnsi"/>
          <w:b/>
          <w:sz w:val="28"/>
        </w:rPr>
      </w:pPr>
      <w:bookmarkStart w:id="0" w:name="_GoBack"/>
      <w:bookmarkEnd w:id="0"/>
    </w:p>
    <w:p w:rsidR="0003666F" w:rsidRDefault="0003666F" w:rsidP="00524F7D">
      <w:pPr>
        <w:spacing w:before="60"/>
        <w:jc w:val="center"/>
        <w:rPr>
          <w:rFonts w:asciiTheme="majorHAnsi" w:hAnsiTheme="majorHAnsi"/>
          <w:b/>
          <w:sz w:val="28"/>
        </w:rPr>
      </w:pPr>
    </w:p>
    <w:p w:rsidR="0003666F" w:rsidRDefault="0003666F" w:rsidP="00524F7D">
      <w:pPr>
        <w:spacing w:before="60"/>
        <w:jc w:val="center"/>
        <w:rPr>
          <w:rFonts w:asciiTheme="majorHAnsi" w:hAnsiTheme="majorHAnsi"/>
          <w:b/>
          <w:sz w:val="28"/>
        </w:rPr>
      </w:pPr>
    </w:p>
    <w:p w:rsidR="000052E0" w:rsidRPr="00F76657" w:rsidRDefault="009A6294" w:rsidP="00524F7D">
      <w:pPr>
        <w:spacing w:before="60"/>
        <w:jc w:val="center"/>
        <w:rPr>
          <w:rFonts w:asciiTheme="majorHAnsi" w:hAnsiTheme="majorHAnsi"/>
          <w:b/>
          <w:sz w:val="28"/>
        </w:rPr>
      </w:pPr>
      <w:r w:rsidRPr="00F76657">
        <w:rPr>
          <w:rFonts w:asciiTheme="majorHAnsi" w:hAnsiTheme="majorHAnsi"/>
          <w:b/>
          <w:sz w:val="28"/>
        </w:rPr>
        <w:lastRenderedPageBreak/>
        <w:t>BEVEZETÉS</w:t>
      </w:r>
    </w:p>
    <w:p w:rsidR="000052E0" w:rsidRPr="00F76657" w:rsidRDefault="000052E0" w:rsidP="000052E0">
      <w:pPr>
        <w:spacing w:before="60"/>
        <w:jc w:val="both"/>
        <w:rPr>
          <w:rFonts w:asciiTheme="majorHAnsi" w:hAnsiTheme="majorHAnsi"/>
        </w:rPr>
      </w:pPr>
    </w:p>
    <w:p w:rsidR="000052E0" w:rsidRPr="00F76657" w:rsidRDefault="000052E0" w:rsidP="000052E0">
      <w:pPr>
        <w:spacing w:before="60"/>
        <w:jc w:val="both"/>
        <w:rPr>
          <w:rFonts w:asciiTheme="majorHAnsi" w:hAnsiTheme="majorHAnsi"/>
        </w:rPr>
      </w:pPr>
    </w:p>
    <w:p w:rsidR="000052E0" w:rsidRPr="00F76657" w:rsidRDefault="009F0FB8" w:rsidP="0070472D">
      <w:pPr>
        <w:spacing w:before="60" w:line="360" w:lineRule="auto"/>
        <w:jc w:val="both"/>
        <w:rPr>
          <w:rFonts w:asciiTheme="majorHAnsi" w:hAnsiTheme="majorHAnsi"/>
        </w:rPr>
      </w:pPr>
      <w:r w:rsidRPr="004F4651">
        <w:rPr>
          <w:rFonts w:asciiTheme="majorHAnsi" w:eastAsia="Times New Roman" w:hAnsiTheme="majorHAnsi"/>
          <w:bCs/>
          <w:iCs/>
          <w:color w:val="222222"/>
        </w:rPr>
        <w:t xml:space="preserve">Magyarország helyi önkormányzatairól szóló 2011. évi CLXXXIX. törvény </w:t>
      </w:r>
      <w:r w:rsidR="000052E0" w:rsidRPr="00F76657">
        <w:rPr>
          <w:rFonts w:asciiTheme="majorHAnsi" w:hAnsiTheme="majorHAnsi"/>
        </w:rPr>
        <w:t>előírása szerint a helyi önkormányzatnak el kell készítenie és a képviselőtestület elé kell ter</w:t>
      </w:r>
      <w:r w:rsidR="005D0414">
        <w:rPr>
          <w:rFonts w:asciiTheme="majorHAnsi" w:hAnsiTheme="majorHAnsi"/>
        </w:rPr>
        <w:t>jesztenie gazdasági programját.</w:t>
      </w:r>
    </w:p>
    <w:p w:rsidR="000052E0" w:rsidRPr="00F76657" w:rsidRDefault="000052E0" w:rsidP="0070472D">
      <w:pPr>
        <w:spacing w:before="60" w:line="360" w:lineRule="auto"/>
        <w:jc w:val="both"/>
        <w:rPr>
          <w:rFonts w:asciiTheme="majorHAnsi" w:hAnsiTheme="majorHAnsi"/>
        </w:rPr>
      </w:pPr>
      <w:r w:rsidRPr="00F76657">
        <w:rPr>
          <w:rFonts w:asciiTheme="majorHAnsi" w:hAnsiTheme="majorHAnsi"/>
        </w:rPr>
        <w:t>A gazdasági program „meghatározza mindazokat a célkitűzéseket és feladatokat, amelyek a helyi önkormányzat költségvetési lehetőségeivel összhangban, a helyi társadalmi, környezeti és gazdasági adottságok átfogó figyelembevételével a helyi önkormányzat által nyújtandó feladatok biztosítását, színvonalának javítását szolgálják.”</w:t>
      </w:r>
    </w:p>
    <w:p w:rsidR="000052E0" w:rsidRPr="00F76657" w:rsidRDefault="000052E0" w:rsidP="0070472D">
      <w:pPr>
        <w:spacing w:before="60" w:line="360" w:lineRule="auto"/>
        <w:jc w:val="both"/>
        <w:rPr>
          <w:rFonts w:asciiTheme="majorHAnsi" w:hAnsiTheme="majorHAnsi"/>
        </w:rPr>
      </w:pPr>
      <w:r w:rsidRPr="00F76657">
        <w:rPr>
          <w:rFonts w:asciiTheme="majorHAnsi" w:hAnsiTheme="majorHAnsi"/>
        </w:rPr>
        <w:t>A gazdasági program készítésének célja, hogy a kerület társadalmi és gazdasági körülményeit, lehetőségeit, valamint a lakossági igényeket figyelembe véve – tekintettel a korábbi szakmai koncepciókban, programokban foglaltakra is - reális helyzetképet adjon és megfogalmazza a legfontosabb célkitűzéseket, a követendő fő irányokat, és a megvalósítás alapelveit</w:t>
      </w:r>
    </w:p>
    <w:p w:rsidR="000052E0" w:rsidRPr="00F76657" w:rsidRDefault="000052E0" w:rsidP="0070472D">
      <w:pPr>
        <w:spacing w:before="60" w:line="360" w:lineRule="auto"/>
        <w:jc w:val="both"/>
        <w:rPr>
          <w:rFonts w:asciiTheme="majorHAnsi" w:hAnsiTheme="majorHAnsi"/>
        </w:rPr>
      </w:pPr>
      <w:r w:rsidRPr="00F76657">
        <w:rPr>
          <w:rFonts w:asciiTheme="majorHAnsi" w:hAnsiTheme="majorHAnsi"/>
        </w:rPr>
        <w:t>A gazdasági program kiindulási alapot képez az éves költségvetési javaslatok elkészítésénél is.</w:t>
      </w:r>
    </w:p>
    <w:p w:rsidR="000052E0" w:rsidRPr="00F76657" w:rsidRDefault="000052E0" w:rsidP="0070472D">
      <w:pPr>
        <w:spacing w:before="60" w:line="360" w:lineRule="auto"/>
        <w:jc w:val="both"/>
        <w:rPr>
          <w:rFonts w:asciiTheme="majorHAnsi" w:hAnsiTheme="majorHAnsi"/>
        </w:rPr>
      </w:pPr>
      <w:r w:rsidRPr="00F76657">
        <w:rPr>
          <w:rFonts w:asciiTheme="majorHAnsi" w:hAnsiTheme="majorHAnsi"/>
        </w:rPr>
        <w:t xml:space="preserve">A </w:t>
      </w:r>
      <w:r w:rsidR="006A3890" w:rsidRPr="00F76657">
        <w:rPr>
          <w:rFonts w:asciiTheme="majorHAnsi" w:hAnsiTheme="majorHAnsi"/>
        </w:rPr>
        <w:t>dokumentum</w:t>
      </w:r>
      <w:r w:rsidRPr="00F76657">
        <w:rPr>
          <w:rFonts w:asciiTheme="majorHAnsi" w:hAnsiTheme="majorHAnsi"/>
        </w:rPr>
        <w:t xml:space="preserve"> egyes fejezetei bemutatj</w:t>
      </w:r>
      <w:r w:rsidR="006A3890" w:rsidRPr="00F76657">
        <w:rPr>
          <w:rFonts w:asciiTheme="majorHAnsi" w:hAnsiTheme="majorHAnsi"/>
        </w:rPr>
        <w:t>á</w:t>
      </w:r>
      <w:r w:rsidRPr="00F76657">
        <w:rPr>
          <w:rFonts w:asciiTheme="majorHAnsi" w:hAnsiTheme="majorHAnsi"/>
        </w:rPr>
        <w:t>k az önkormányzat bevételi forrásait, vagyongazdálkodási és adópolitikai alapelveit szakterületenként a működés feltételrendszerét, a kötelezően ellátandó és önként vállalt feladatokból adódó elkötelezettségeket és teendőket, a közelmúltban megvalósult és folyó fejlesztéseket, valamint a fejlesztési elképzeléseket.</w:t>
      </w:r>
    </w:p>
    <w:p w:rsidR="000052E0" w:rsidRPr="00F76657" w:rsidRDefault="000052E0" w:rsidP="000052E0">
      <w:pPr>
        <w:spacing w:before="60"/>
        <w:jc w:val="both"/>
        <w:rPr>
          <w:rFonts w:asciiTheme="majorHAnsi" w:hAnsiTheme="majorHAnsi"/>
        </w:rPr>
      </w:pPr>
    </w:p>
    <w:p w:rsidR="008D1E0A" w:rsidRPr="00F76657" w:rsidRDefault="008D1E0A" w:rsidP="000052E0">
      <w:pPr>
        <w:spacing w:before="60"/>
        <w:jc w:val="both"/>
        <w:rPr>
          <w:rFonts w:asciiTheme="majorHAnsi" w:hAnsiTheme="majorHAnsi"/>
        </w:rPr>
      </w:pPr>
    </w:p>
    <w:p w:rsidR="008D1E0A" w:rsidRPr="00F76657" w:rsidRDefault="008D1E0A" w:rsidP="000052E0">
      <w:pPr>
        <w:spacing w:before="60"/>
        <w:jc w:val="both"/>
        <w:rPr>
          <w:rFonts w:asciiTheme="majorHAnsi" w:hAnsiTheme="majorHAnsi"/>
        </w:rPr>
      </w:pPr>
    </w:p>
    <w:p w:rsidR="008D1E0A" w:rsidRPr="00F76657" w:rsidRDefault="008D1E0A" w:rsidP="000052E0">
      <w:pPr>
        <w:spacing w:before="60"/>
        <w:jc w:val="both"/>
        <w:rPr>
          <w:rFonts w:asciiTheme="majorHAnsi" w:hAnsiTheme="majorHAnsi"/>
        </w:rPr>
      </w:pPr>
    </w:p>
    <w:p w:rsidR="00AF6E3B" w:rsidRPr="00F76657" w:rsidRDefault="00AF6E3B" w:rsidP="000052E0">
      <w:pPr>
        <w:spacing w:before="60"/>
        <w:jc w:val="both"/>
        <w:rPr>
          <w:rFonts w:asciiTheme="majorHAnsi" w:hAnsiTheme="majorHAnsi"/>
        </w:rPr>
      </w:pPr>
    </w:p>
    <w:p w:rsidR="00D468E9" w:rsidRPr="00F76657" w:rsidRDefault="00D468E9">
      <w:pPr>
        <w:spacing w:after="160" w:line="259" w:lineRule="auto"/>
        <w:rPr>
          <w:rFonts w:asciiTheme="majorHAnsi" w:hAnsiTheme="majorHAnsi"/>
          <w:b/>
        </w:rPr>
      </w:pPr>
      <w:r w:rsidRPr="00F76657">
        <w:rPr>
          <w:rFonts w:asciiTheme="majorHAnsi" w:hAnsiTheme="majorHAnsi"/>
          <w:b/>
        </w:rPr>
        <w:br w:type="page"/>
      </w:r>
    </w:p>
    <w:p w:rsidR="0082591C" w:rsidRPr="00F76657" w:rsidRDefault="00D468E9" w:rsidP="00F76657">
      <w:pPr>
        <w:spacing w:before="60"/>
        <w:jc w:val="center"/>
        <w:rPr>
          <w:rFonts w:asciiTheme="majorHAnsi" w:hAnsiTheme="majorHAnsi"/>
          <w:b/>
          <w:sz w:val="28"/>
        </w:rPr>
      </w:pPr>
      <w:r w:rsidRPr="00F76657">
        <w:rPr>
          <w:rFonts w:asciiTheme="majorHAnsi" w:hAnsiTheme="majorHAnsi"/>
          <w:b/>
          <w:sz w:val="28"/>
        </w:rPr>
        <w:lastRenderedPageBreak/>
        <w:t>TARTALOMJEGYZÉK</w:t>
      </w:r>
    </w:p>
    <w:p w:rsidR="00D468E9" w:rsidRDefault="00D468E9" w:rsidP="000052E0">
      <w:pPr>
        <w:spacing w:before="60"/>
        <w:jc w:val="both"/>
        <w:rPr>
          <w:rFonts w:asciiTheme="majorHAnsi" w:hAnsiTheme="majorHAnsi"/>
          <w:b/>
        </w:rPr>
      </w:pPr>
    </w:p>
    <w:p w:rsidR="00E745B3" w:rsidRPr="00F76657" w:rsidRDefault="00E745B3" w:rsidP="000052E0">
      <w:pPr>
        <w:spacing w:before="60"/>
        <w:jc w:val="both"/>
        <w:rPr>
          <w:rFonts w:asciiTheme="majorHAnsi" w:hAnsiTheme="majorHAnsi"/>
          <w:b/>
        </w:rPr>
      </w:pPr>
    </w:p>
    <w:p w:rsidR="00524F7D" w:rsidRPr="00F76657" w:rsidRDefault="00076BF1" w:rsidP="00F76657">
      <w:pPr>
        <w:pStyle w:val="Listaszerbekezds"/>
        <w:numPr>
          <w:ilvl w:val="0"/>
          <w:numId w:val="35"/>
        </w:numPr>
        <w:spacing w:before="120" w:line="480" w:lineRule="auto"/>
        <w:jc w:val="both"/>
        <w:rPr>
          <w:rFonts w:asciiTheme="majorHAnsi" w:hAnsiTheme="majorHAnsi"/>
        </w:rPr>
      </w:pPr>
      <w:r w:rsidRPr="00F76657">
        <w:rPr>
          <w:rFonts w:asciiTheme="majorHAnsi" w:hAnsiTheme="majorHAnsi"/>
        </w:rPr>
        <w:t>VAGYON, BEVÉTEL, ADÓPOLITIKA</w:t>
      </w:r>
    </w:p>
    <w:p w:rsidR="00524F7D" w:rsidRPr="00F76657" w:rsidRDefault="00076BF1" w:rsidP="00F76657">
      <w:pPr>
        <w:pStyle w:val="Listaszerbekezds"/>
        <w:numPr>
          <w:ilvl w:val="0"/>
          <w:numId w:val="35"/>
        </w:numPr>
        <w:spacing w:before="120" w:line="480" w:lineRule="auto"/>
        <w:jc w:val="both"/>
        <w:rPr>
          <w:rFonts w:asciiTheme="majorHAnsi" w:hAnsiTheme="majorHAnsi"/>
        </w:rPr>
      </w:pPr>
      <w:r w:rsidRPr="00F76657">
        <w:rPr>
          <w:rFonts w:asciiTheme="majorHAnsi" w:hAnsiTheme="majorHAnsi"/>
        </w:rPr>
        <w:t>OKTATÁS-NEVELÉS</w:t>
      </w:r>
    </w:p>
    <w:p w:rsidR="00524F7D" w:rsidRPr="00F76657" w:rsidRDefault="00076BF1" w:rsidP="00F76657">
      <w:pPr>
        <w:pStyle w:val="Listaszerbekezds"/>
        <w:numPr>
          <w:ilvl w:val="0"/>
          <w:numId w:val="35"/>
        </w:numPr>
        <w:spacing w:before="120" w:line="480" w:lineRule="auto"/>
        <w:jc w:val="both"/>
        <w:rPr>
          <w:rFonts w:asciiTheme="majorHAnsi" w:hAnsiTheme="majorHAnsi"/>
        </w:rPr>
      </w:pPr>
      <w:r w:rsidRPr="00F76657">
        <w:rPr>
          <w:rFonts w:asciiTheme="majorHAnsi" w:hAnsiTheme="majorHAnsi"/>
        </w:rPr>
        <w:t>KÖZMŰVELŐDÉS ÉS SPORT</w:t>
      </w:r>
    </w:p>
    <w:p w:rsidR="00524F7D" w:rsidRPr="00F76657" w:rsidRDefault="00076BF1" w:rsidP="00F76657">
      <w:pPr>
        <w:pStyle w:val="Listaszerbekezds"/>
        <w:numPr>
          <w:ilvl w:val="0"/>
          <w:numId w:val="35"/>
        </w:numPr>
        <w:spacing w:before="120" w:line="480" w:lineRule="auto"/>
        <w:jc w:val="both"/>
        <w:rPr>
          <w:rFonts w:asciiTheme="majorHAnsi" w:hAnsiTheme="majorHAnsi"/>
        </w:rPr>
      </w:pPr>
      <w:r w:rsidRPr="00F76657">
        <w:rPr>
          <w:rFonts w:asciiTheme="majorHAnsi" w:hAnsiTheme="majorHAnsi"/>
        </w:rPr>
        <w:t>EGÉSZSÉGÜGY</w:t>
      </w:r>
    </w:p>
    <w:p w:rsidR="00524F7D" w:rsidRPr="00F76657" w:rsidRDefault="00076BF1" w:rsidP="00F76657">
      <w:pPr>
        <w:pStyle w:val="Listaszerbekezds"/>
        <w:numPr>
          <w:ilvl w:val="0"/>
          <w:numId w:val="35"/>
        </w:numPr>
        <w:spacing w:before="120" w:line="480" w:lineRule="auto"/>
        <w:jc w:val="both"/>
        <w:rPr>
          <w:rFonts w:asciiTheme="majorHAnsi" w:hAnsiTheme="majorHAnsi"/>
        </w:rPr>
      </w:pPr>
      <w:r w:rsidRPr="00F76657">
        <w:rPr>
          <w:rFonts w:asciiTheme="majorHAnsi" w:hAnsiTheme="majorHAnsi"/>
        </w:rPr>
        <w:t>SZOCIÁLIS ELLÁTÁS</w:t>
      </w:r>
    </w:p>
    <w:p w:rsidR="00524F7D" w:rsidRPr="00F76657" w:rsidRDefault="00076BF1" w:rsidP="00F76657">
      <w:pPr>
        <w:pStyle w:val="Listaszerbekezds"/>
        <w:numPr>
          <w:ilvl w:val="0"/>
          <w:numId w:val="35"/>
        </w:numPr>
        <w:spacing w:before="120" w:line="480" w:lineRule="auto"/>
        <w:jc w:val="both"/>
        <w:rPr>
          <w:rFonts w:asciiTheme="majorHAnsi" w:hAnsiTheme="majorHAnsi"/>
        </w:rPr>
      </w:pPr>
      <w:r w:rsidRPr="00F76657">
        <w:rPr>
          <w:rFonts w:asciiTheme="majorHAnsi" w:hAnsiTheme="majorHAnsi"/>
        </w:rPr>
        <w:t>TELEPÜLÉSÜZEMELTETÉS</w:t>
      </w:r>
    </w:p>
    <w:p w:rsidR="00D468E9" w:rsidRPr="00F76657" w:rsidRDefault="00076BF1" w:rsidP="00F76657">
      <w:pPr>
        <w:pStyle w:val="Listaszerbekezds"/>
        <w:numPr>
          <w:ilvl w:val="0"/>
          <w:numId w:val="35"/>
        </w:numPr>
        <w:spacing w:before="120" w:line="480" w:lineRule="auto"/>
        <w:jc w:val="both"/>
        <w:rPr>
          <w:rFonts w:asciiTheme="majorHAnsi" w:hAnsiTheme="majorHAnsi"/>
        </w:rPr>
      </w:pPr>
      <w:r w:rsidRPr="00F76657">
        <w:rPr>
          <w:rFonts w:asciiTheme="majorHAnsi" w:hAnsiTheme="majorHAnsi"/>
        </w:rPr>
        <w:t>ÖSSZEGZÉS</w:t>
      </w:r>
    </w:p>
    <w:p w:rsidR="000052E0" w:rsidRPr="00F76657" w:rsidRDefault="000052E0" w:rsidP="00524F7D">
      <w:pPr>
        <w:spacing w:before="60" w:line="360" w:lineRule="auto"/>
        <w:jc w:val="both"/>
        <w:rPr>
          <w:rFonts w:asciiTheme="majorHAnsi" w:hAnsiTheme="majorHAnsi"/>
        </w:rPr>
      </w:pPr>
    </w:p>
    <w:p w:rsidR="000052E0" w:rsidRPr="00F76657" w:rsidRDefault="000052E0" w:rsidP="000052E0">
      <w:pPr>
        <w:spacing w:before="60"/>
        <w:jc w:val="both"/>
        <w:rPr>
          <w:rFonts w:asciiTheme="majorHAnsi" w:hAnsiTheme="majorHAnsi"/>
        </w:rPr>
      </w:pPr>
    </w:p>
    <w:p w:rsidR="000052E0" w:rsidRPr="00F76657" w:rsidRDefault="000052E0" w:rsidP="000052E0">
      <w:pPr>
        <w:spacing w:before="60"/>
        <w:jc w:val="both"/>
        <w:rPr>
          <w:rFonts w:asciiTheme="majorHAnsi" w:hAnsiTheme="majorHAnsi"/>
        </w:rPr>
      </w:pPr>
    </w:p>
    <w:p w:rsidR="000052E0" w:rsidRPr="00F76657" w:rsidRDefault="000052E0" w:rsidP="000052E0">
      <w:pPr>
        <w:spacing w:before="60"/>
        <w:jc w:val="both"/>
        <w:rPr>
          <w:rFonts w:asciiTheme="majorHAnsi" w:hAnsiTheme="majorHAnsi"/>
        </w:rPr>
      </w:pPr>
    </w:p>
    <w:p w:rsidR="000052E0" w:rsidRPr="00F76657" w:rsidRDefault="000052E0" w:rsidP="000052E0">
      <w:pPr>
        <w:spacing w:before="60"/>
        <w:jc w:val="both"/>
        <w:rPr>
          <w:rFonts w:asciiTheme="majorHAnsi" w:hAnsiTheme="majorHAnsi"/>
        </w:rPr>
      </w:pPr>
    </w:p>
    <w:p w:rsidR="000052E0" w:rsidRPr="00F76657" w:rsidRDefault="000052E0" w:rsidP="000052E0">
      <w:pPr>
        <w:spacing w:before="60"/>
        <w:jc w:val="both"/>
        <w:rPr>
          <w:rFonts w:asciiTheme="majorHAnsi" w:hAnsiTheme="majorHAnsi"/>
        </w:rPr>
      </w:pPr>
    </w:p>
    <w:p w:rsidR="000052E0" w:rsidRPr="00F76657" w:rsidRDefault="000052E0" w:rsidP="000052E0">
      <w:pPr>
        <w:spacing w:before="60"/>
        <w:jc w:val="both"/>
        <w:rPr>
          <w:rFonts w:asciiTheme="majorHAnsi" w:hAnsiTheme="majorHAnsi"/>
        </w:rPr>
      </w:pPr>
    </w:p>
    <w:p w:rsidR="000052E0" w:rsidRPr="00F76657" w:rsidRDefault="000052E0" w:rsidP="000052E0">
      <w:pPr>
        <w:spacing w:before="60"/>
        <w:jc w:val="both"/>
        <w:rPr>
          <w:rFonts w:asciiTheme="majorHAnsi" w:hAnsiTheme="majorHAnsi"/>
        </w:rPr>
      </w:pPr>
    </w:p>
    <w:p w:rsidR="000052E0" w:rsidRPr="00F76657" w:rsidRDefault="000052E0" w:rsidP="000052E0">
      <w:pPr>
        <w:spacing w:before="60"/>
        <w:jc w:val="both"/>
        <w:rPr>
          <w:rFonts w:asciiTheme="majorHAnsi" w:hAnsiTheme="majorHAnsi"/>
        </w:rPr>
      </w:pPr>
    </w:p>
    <w:p w:rsidR="000052E0" w:rsidRPr="00F76657" w:rsidRDefault="000052E0" w:rsidP="000052E0">
      <w:pPr>
        <w:spacing w:before="60"/>
        <w:jc w:val="both"/>
        <w:rPr>
          <w:rFonts w:asciiTheme="majorHAnsi" w:hAnsiTheme="majorHAnsi"/>
        </w:rPr>
      </w:pPr>
    </w:p>
    <w:p w:rsidR="000052E0" w:rsidRPr="00F76657" w:rsidRDefault="000052E0" w:rsidP="000052E0">
      <w:pPr>
        <w:spacing w:before="60"/>
        <w:jc w:val="both"/>
        <w:rPr>
          <w:rFonts w:asciiTheme="majorHAnsi" w:hAnsiTheme="majorHAnsi"/>
        </w:rPr>
      </w:pPr>
    </w:p>
    <w:p w:rsidR="000052E0" w:rsidRPr="00F76657" w:rsidRDefault="000052E0" w:rsidP="000052E0">
      <w:pPr>
        <w:spacing w:before="60"/>
        <w:jc w:val="both"/>
        <w:rPr>
          <w:rFonts w:asciiTheme="majorHAnsi" w:hAnsiTheme="majorHAnsi" w:cs="Arial"/>
        </w:rPr>
      </w:pPr>
    </w:p>
    <w:p w:rsidR="00D468E9" w:rsidRPr="00F76657" w:rsidRDefault="00D468E9">
      <w:pPr>
        <w:spacing w:after="160" w:line="259" w:lineRule="auto"/>
        <w:rPr>
          <w:rFonts w:asciiTheme="majorHAnsi" w:eastAsia="Times New Roman" w:hAnsiTheme="majorHAnsi"/>
          <w:b/>
          <w:bCs/>
          <w:iCs/>
          <w:color w:val="222222"/>
        </w:rPr>
      </w:pPr>
      <w:r w:rsidRPr="00F76657">
        <w:rPr>
          <w:rFonts w:asciiTheme="majorHAnsi" w:eastAsia="Times New Roman" w:hAnsiTheme="majorHAnsi"/>
          <w:b/>
          <w:bCs/>
          <w:iCs/>
          <w:color w:val="222222"/>
        </w:rPr>
        <w:br w:type="page"/>
      </w:r>
    </w:p>
    <w:p w:rsidR="000052E0" w:rsidRPr="00F76657" w:rsidRDefault="000052E0" w:rsidP="00327CA2">
      <w:pPr>
        <w:pStyle w:val="Listaszerbekezds"/>
        <w:numPr>
          <w:ilvl w:val="0"/>
          <w:numId w:val="36"/>
        </w:numPr>
        <w:shd w:val="clear" w:color="auto" w:fill="FFFFFF"/>
        <w:spacing w:line="288" w:lineRule="auto"/>
        <w:ind w:right="147"/>
        <w:jc w:val="both"/>
        <w:rPr>
          <w:rFonts w:asciiTheme="majorHAnsi" w:eastAsia="Times New Roman" w:hAnsiTheme="majorHAnsi"/>
          <w:b/>
          <w:bCs/>
          <w:iCs/>
          <w:color w:val="222222"/>
        </w:rPr>
      </w:pPr>
      <w:r w:rsidRPr="00F76657">
        <w:rPr>
          <w:rFonts w:asciiTheme="majorHAnsi" w:eastAsia="Times New Roman" w:hAnsiTheme="majorHAnsi"/>
          <w:b/>
          <w:bCs/>
          <w:iCs/>
          <w:color w:val="222222"/>
          <w:sz w:val="28"/>
        </w:rPr>
        <w:lastRenderedPageBreak/>
        <w:t>AZ ÖNKORMÁNYZAT VAGYONA, BEVÉTELEK, ADÓPOLITIKA</w:t>
      </w:r>
    </w:p>
    <w:p w:rsidR="00830284" w:rsidRPr="00F76657" w:rsidRDefault="00830284" w:rsidP="00830284">
      <w:pPr>
        <w:shd w:val="clear" w:color="auto" w:fill="FFFFFF"/>
        <w:spacing w:line="288" w:lineRule="auto"/>
        <w:ind w:right="147"/>
        <w:jc w:val="both"/>
        <w:rPr>
          <w:rFonts w:asciiTheme="majorHAnsi" w:eastAsia="Times New Roman" w:hAnsiTheme="majorHAnsi"/>
          <w:bCs/>
          <w:iCs/>
          <w:color w:val="222222"/>
        </w:rPr>
      </w:pPr>
    </w:p>
    <w:p w:rsidR="00830284" w:rsidRPr="004F4651" w:rsidRDefault="00830284" w:rsidP="00830284">
      <w:pPr>
        <w:shd w:val="clear" w:color="auto" w:fill="FFFFFF"/>
        <w:ind w:right="147"/>
        <w:jc w:val="both"/>
        <w:rPr>
          <w:rFonts w:asciiTheme="majorHAnsi" w:eastAsia="Times New Roman" w:hAnsiTheme="majorHAnsi"/>
          <w:bCs/>
          <w:iCs/>
          <w:color w:val="222222"/>
        </w:rPr>
      </w:pPr>
      <w:r w:rsidRPr="004F4651">
        <w:rPr>
          <w:rFonts w:asciiTheme="majorHAnsi" w:eastAsia="Times New Roman" w:hAnsiTheme="majorHAnsi"/>
          <w:bCs/>
          <w:iCs/>
          <w:color w:val="222222"/>
        </w:rPr>
        <w:t xml:space="preserve">A Budapest Főváros II. Kerületi Önkormányzat az elmúlt évek során, </w:t>
      </w:r>
      <w:r w:rsidRPr="004F4651">
        <w:rPr>
          <w:rFonts w:asciiTheme="majorHAnsi" w:eastAsia="Times New Roman" w:hAnsiTheme="majorHAnsi"/>
          <w:bCs/>
          <w:iCs/>
        </w:rPr>
        <w:t>kiegyensúlyozott gazdálkodás</w:t>
      </w:r>
      <w:r w:rsidR="00E40002" w:rsidRPr="004F4651">
        <w:rPr>
          <w:rFonts w:asciiTheme="majorHAnsi" w:eastAsia="Times New Roman" w:hAnsiTheme="majorHAnsi"/>
          <w:bCs/>
          <w:iCs/>
        </w:rPr>
        <w:t xml:space="preserve">t folytatott, amely megteremtette a biztonságos </w:t>
      </w:r>
      <w:r w:rsidRPr="004F4651">
        <w:rPr>
          <w:rFonts w:asciiTheme="majorHAnsi" w:eastAsia="Times New Roman" w:hAnsiTheme="majorHAnsi"/>
          <w:bCs/>
          <w:iCs/>
        </w:rPr>
        <w:t>működés</w:t>
      </w:r>
      <w:r w:rsidR="00E40002" w:rsidRPr="004F4651">
        <w:rPr>
          <w:rFonts w:asciiTheme="majorHAnsi" w:eastAsia="Times New Roman" w:hAnsiTheme="majorHAnsi"/>
          <w:bCs/>
          <w:iCs/>
        </w:rPr>
        <w:t xml:space="preserve"> és a fokozatos fejlődés feltételeit.</w:t>
      </w:r>
      <w:r w:rsidRPr="004F4651">
        <w:rPr>
          <w:rFonts w:asciiTheme="majorHAnsi" w:eastAsia="Times New Roman" w:hAnsiTheme="majorHAnsi"/>
          <w:bCs/>
          <w:iCs/>
          <w:color w:val="222222"/>
        </w:rPr>
        <w:t xml:space="preserve"> </w:t>
      </w:r>
    </w:p>
    <w:p w:rsidR="00830284" w:rsidRPr="004F4651" w:rsidRDefault="00830284" w:rsidP="00830284">
      <w:pPr>
        <w:shd w:val="clear" w:color="auto" w:fill="FFFFFF"/>
        <w:ind w:right="147"/>
        <w:jc w:val="both"/>
        <w:rPr>
          <w:rFonts w:asciiTheme="majorHAnsi" w:eastAsia="Times New Roman" w:hAnsiTheme="majorHAnsi"/>
          <w:bCs/>
          <w:iCs/>
          <w:color w:val="222222"/>
        </w:rPr>
      </w:pPr>
      <w:r w:rsidRPr="004F4651">
        <w:rPr>
          <w:rFonts w:asciiTheme="majorHAnsi" w:eastAsia="Times New Roman" w:hAnsiTheme="majorHAnsi"/>
          <w:bCs/>
          <w:iCs/>
          <w:color w:val="222222"/>
        </w:rPr>
        <w:t>A</w:t>
      </w:r>
      <w:r w:rsidR="00E40002" w:rsidRPr="004F4651">
        <w:rPr>
          <w:rFonts w:asciiTheme="majorHAnsi" w:eastAsia="Times New Roman" w:hAnsiTheme="majorHAnsi"/>
          <w:bCs/>
          <w:iCs/>
          <w:color w:val="222222"/>
        </w:rPr>
        <w:t>z éves</w:t>
      </w:r>
      <w:r w:rsidRPr="004F4651">
        <w:rPr>
          <w:rFonts w:asciiTheme="majorHAnsi" w:eastAsia="Times New Roman" w:hAnsiTheme="majorHAnsi"/>
          <w:bCs/>
          <w:iCs/>
          <w:color w:val="222222"/>
        </w:rPr>
        <w:t xml:space="preserve"> költségvetés elkészítése során mindig fontos szempont volt a</w:t>
      </w:r>
      <w:r w:rsidR="00E40002" w:rsidRPr="004F4651">
        <w:rPr>
          <w:rFonts w:asciiTheme="majorHAnsi" w:eastAsia="Times New Roman" w:hAnsiTheme="majorHAnsi"/>
          <w:bCs/>
          <w:iCs/>
          <w:color w:val="222222"/>
        </w:rPr>
        <w:t xml:space="preserve"> gazdasági</w:t>
      </w:r>
      <w:r w:rsidRPr="004F4651">
        <w:rPr>
          <w:rFonts w:asciiTheme="majorHAnsi" w:eastAsia="Times New Roman" w:hAnsiTheme="majorHAnsi"/>
          <w:bCs/>
          <w:iCs/>
          <w:color w:val="222222"/>
        </w:rPr>
        <w:t xml:space="preserve"> egyensúly és a pénzügyi stabilitás megőrzése külső forrás bevonása nélkül. A szolgáltatások magas színvonalon való megtartása, tovább</w:t>
      </w:r>
      <w:r w:rsidR="00E40002" w:rsidRPr="004F4651">
        <w:rPr>
          <w:rFonts w:asciiTheme="majorHAnsi" w:eastAsia="Times New Roman" w:hAnsiTheme="majorHAnsi"/>
          <w:bCs/>
          <w:iCs/>
          <w:color w:val="222222"/>
        </w:rPr>
        <w:t>i</w:t>
      </w:r>
      <w:r w:rsidRPr="004F4651">
        <w:rPr>
          <w:rFonts w:asciiTheme="majorHAnsi" w:eastAsia="Times New Roman" w:hAnsiTheme="majorHAnsi"/>
          <w:bCs/>
          <w:iCs/>
          <w:color w:val="222222"/>
        </w:rPr>
        <w:t xml:space="preserve"> bővítése, </w:t>
      </w:r>
      <w:r w:rsidRPr="004F4651">
        <w:rPr>
          <w:rFonts w:asciiTheme="majorHAnsi" w:eastAsia="Times New Roman" w:hAnsiTheme="majorHAnsi"/>
          <w:bCs/>
          <w:iCs/>
        </w:rPr>
        <w:t>valamint</w:t>
      </w:r>
      <w:r w:rsidRPr="004F4651">
        <w:rPr>
          <w:rFonts w:asciiTheme="majorHAnsi" w:eastAsia="Times New Roman" w:hAnsiTheme="majorHAnsi"/>
          <w:bCs/>
          <w:iCs/>
          <w:color w:val="222222"/>
        </w:rPr>
        <w:t xml:space="preserve"> az elmúlt évek fejlesztési eredményeinek megőrzése, fenntartása </w:t>
      </w:r>
      <w:r w:rsidR="00E40002" w:rsidRPr="004F4651">
        <w:rPr>
          <w:rFonts w:asciiTheme="majorHAnsi" w:eastAsia="Times New Roman" w:hAnsiTheme="majorHAnsi"/>
          <w:bCs/>
          <w:iCs/>
          <w:color w:val="222222"/>
        </w:rPr>
        <w:t>szintén alapvető követelmény</w:t>
      </w:r>
      <w:r w:rsidRPr="004F4651">
        <w:rPr>
          <w:rFonts w:asciiTheme="majorHAnsi" w:eastAsia="Times New Roman" w:hAnsiTheme="majorHAnsi"/>
          <w:bCs/>
          <w:iCs/>
          <w:color w:val="222222"/>
        </w:rPr>
        <w:t xml:space="preserve"> </w:t>
      </w:r>
      <w:r w:rsidR="00E40002" w:rsidRPr="004F4651">
        <w:rPr>
          <w:rFonts w:asciiTheme="majorHAnsi" w:eastAsia="Times New Roman" w:hAnsiTheme="majorHAnsi"/>
          <w:bCs/>
          <w:iCs/>
          <w:color w:val="222222"/>
        </w:rPr>
        <w:t xml:space="preserve">volt, ugyanúgy, mint </w:t>
      </w:r>
      <w:r w:rsidRPr="004F4651">
        <w:rPr>
          <w:rFonts w:asciiTheme="majorHAnsi" w:eastAsia="Times New Roman" w:hAnsiTheme="majorHAnsi"/>
          <w:bCs/>
          <w:iCs/>
          <w:color w:val="222222"/>
        </w:rPr>
        <w:t>az önkormányzati beruházások folytatása</w:t>
      </w:r>
      <w:r w:rsidR="00E40002" w:rsidRPr="004F4651">
        <w:rPr>
          <w:rFonts w:asciiTheme="majorHAnsi" w:eastAsia="Times New Roman" w:hAnsiTheme="majorHAnsi"/>
          <w:bCs/>
          <w:iCs/>
          <w:color w:val="222222"/>
        </w:rPr>
        <w:t xml:space="preserve"> – lehetőség szerint</w:t>
      </w:r>
      <w:r w:rsidRPr="004F4651">
        <w:rPr>
          <w:rFonts w:asciiTheme="majorHAnsi" w:eastAsia="Times New Roman" w:hAnsiTheme="majorHAnsi"/>
          <w:bCs/>
          <w:iCs/>
          <w:color w:val="222222"/>
        </w:rPr>
        <w:t xml:space="preserve"> pályázati </w:t>
      </w:r>
      <w:r w:rsidR="00E40002" w:rsidRPr="004F4651">
        <w:rPr>
          <w:rFonts w:asciiTheme="majorHAnsi" w:eastAsia="Times New Roman" w:hAnsiTheme="majorHAnsi"/>
          <w:bCs/>
          <w:iCs/>
          <w:color w:val="222222"/>
        </w:rPr>
        <w:t>források</w:t>
      </w:r>
      <w:r w:rsidRPr="004F4651">
        <w:rPr>
          <w:rFonts w:asciiTheme="majorHAnsi" w:eastAsia="Times New Roman" w:hAnsiTheme="majorHAnsi"/>
          <w:bCs/>
          <w:iCs/>
          <w:color w:val="222222"/>
        </w:rPr>
        <w:t xml:space="preserve"> bevonásával.</w:t>
      </w:r>
    </w:p>
    <w:p w:rsidR="00830284" w:rsidRPr="004F4651" w:rsidRDefault="00830284" w:rsidP="00830284">
      <w:pPr>
        <w:shd w:val="clear" w:color="auto" w:fill="FFFFFF"/>
        <w:ind w:right="147"/>
        <w:jc w:val="both"/>
        <w:rPr>
          <w:rFonts w:asciiTheme="majorHAnsi" w:eastAsia="Times New Roman" w:hAnsiTheme="majorHAnsi"/>
          <w:bCs/>
          <w:iCs/>
          <w:color w:val="222222"/>
        </w:rPr>
      </w:pPr>
    </w:p>
    <w:p w:rsidR="00830284" w:rsidRPr="004F4651" w:rsidRDefault="00830284" w:rsidP="00830284">
      <w:pPr>
        <w:shd w:val="clear" w:color="auto" w:fill="FFFFFF"/>
        <w:ind w:right="147"/>
        <w:jc w:val="both"/>
        <w:rPr>
          <w:rFonts w:asciiTheme="majorHAnsi" w:eastAsia="Times New Roman" w:hAnsiTheme="majorHAnsi"/>
          <w:bCs/>
          <w:iCs/>
          <w:color w:val="222222"/>
        </w:rPr>
      </w:pPr>
      <w:r w:rsidRPr="004F4651">
        <w:rPr>
          <w:rFonts w:asciiTheme="majorHAnsi" w:eastAsia="Times New Roman" w:hAnsiTheme="majorHAnsi"/>
          <w:bCs/>
          <w:iCs/>
          <w:color w:val="222222"/>
        </w:rPr>
        <w:t xml:space="preserve">A Magyarország helyi önkormányzatairól szóló 2011. évi CLXXXIX. törvény szerint, </w:t>
      </w:r>
    </w:p>
    <w:p w:rsidR="00830284" w:rsidRPr="004F4651" w:rsidRDefault="00E40002" w:rsidP="00830284">
      <w:pPr>
        <w:shd w:val="clear" w:color="auto" w:fill="FFFFFF"/>
        <w:ind w:right="147"/>
        <w:jc w:val="both"/>
        <w:rPr>
          <w:rFonts w:asciiTheme="majorHAnsi" w:eastAsia="Times New Roman" w:hAnsiTheme="majorHAnsi"/>
          <w:color w:val="222222"/>
        </w:rPr>
      </w:pPr>
      <w:proofErr w:type="gramStart"/>
      <w:r w:rsidRPr="004F4651">
        <w:rPr>
          <w:rFonts w:asciiTheme="majorHAnsi" w:eastAsia="Times New Roman" w:hAnsiTheme="majorHAnsi"/>
          <w:bCs/>
          <w:iCs/>
          <w:color w:val="222222"/>
        </w:rPr>
        <w:t>az</w:t>
      </w:r>
      <w:proofErr w:type="gramEnd"/>
      <w:r w:rsidR="00830284" w:rsidRPr="004F4651">
        <w:rPr>
          <w:rFonts w:asciiTheme="majorHAnsi" w:eastAsia="Times New Roman" w:hAnsiTheme="majorHAnsi"/>
          <w:bCs/>
          <w:iCs/>
          <w:color w:val="222222"/>
        </w:rPr>
        <w:t xml:space="preserve"> önkormányzat vagyona a tulajdonából és az önkormányzatot megillető vagyoni értékű jogokból áll, saját bevétel</w:t>
      </w:r>
      <w:r w:rsidRPr="004F4651">
        <w:rPr>
          <w:rFonts w:asciiTheme="majorHAnsi" w:eastAsia="Times New Roman" w:hAnsiTheme="majorHAnsi"/>
          <w:bCs/>
          <w:iCs/>
          <w:color w:val="222222"/>
        </w:rPr>
        <w:t>é</w:t>
      </w:r>
      <w:r w:rsidR="00830284" w:rsidRPr="004F4651">
        <w:rPr>
          <w:rFonts w:asciiTheme="majorHAnsi" w:eastAsia="Times New Roman" w:hAnsiTheme="majorHAnsi"/>
          <w:bCs/>
          <w:iCs/>
          <w:color w:val="222222"/>
        </w:rPr>
        <w:t xml:space="preserve">t pedig a helyi adók; a saját tevékenységből, vállalkozásból és az </w:t>
      </w:r>
      <w:r w:rsidR="00830284" w:rsidRPr="004F4651">
        <w:rPr>
          <w:rFonts w:asciiTheme="majorHAnsi" w:eastAsia="Times New Roman" w:hAnsiTheme="majorHAnsi"/>
          <w:color w:val="222222"/>
        </w:rPr>
        <w:t>önkormányzati vagyon hasznosításából származó bevétel, nyereség, osztalék, kamat és bérleti díj;</w:t>
      </w:r>
      <w:bookmarkStart w:id="1" w:name="pr660"/>
      <w:bookmarkEnd w:id="1"/>
      <w:r w:rsidR="00830284" w:rsidRPr="004F4651">
        <w:rPr>
          <w:rFonts w:asciiTheme="majorHAnsi" w:eastAsia="Times New Roman" w:hAnsiTheme="majorHAnsi"/>
          <w:color w:val="222222"/>
        </w:rPr>
        <w:t xml:space="preserve"> az</w:t>
      </w:r>
      <w:r w:rsidR="00830284" w:rsidRPr="004F4651">
        <w:rPr>
          <w:rFonts w:asciiTheme="majorHAnsi" w:eastAsia="Times New Roman" w:hAnsiTheme="majorHAnsi"/>
          <w:iCs/>
          <w:color w:val="222222"/>
        </w:rPr>
        <w:t> </w:t>
      </w:r>
      <w:r w:rsidR="00830284" w:rsidRPr="004F4651">
        <w:rPr>
          <w:rFonts w:asciiTheme="majorHAnsi" w:eastAsia="Times New Roman" w:hAnsiTheme="majorHAnsi"/>
          <w:color w:val="222222"/>
        </w:rPr>
        <w:t>átvett pénzeszközök;</w:t>
      </w:r>
      <w:bookmarkStart w:id="2" w:name="pr661"/>
      <w:bookmarkEnd w:id="2"/>
      <w:r w:rsidR="00830284" w:rsidRPr="004F4651">
        <w:rPr>
          <w:rFonts w:asciiTheme="majorHAnsi" w:eastAsia="Times New Roman" w:hAnsiTheme="majorHAnsi"/>
          <w:color w:val="222222"/>
        </w:rPr>
        <w:t xml:space="preserve"> törvény alapján az önkormányzatot megillető illeték, bírság, díj;</w:t>
      </w:r>
      <w:bookmarkStart w:id="3" w:name="pr662"/>
      <w:bookmarkEnd w:id="3"/>
      <w:r w:rsidR="00830284" w:rsidRPr="004F4651">
        <w:rPr>
          <w:rFonts w:asciiTheme="majorHAnsi" w:eastAsia="Times New Roman" w:hAnsiTheme="majorHAnsi"/>
          <w:color w:val="222222"/>
        </w:rPr>
        <w:t xml:space="preserve"> </w:t>
      </w:r>
      <w:r w:rsidR="00830284" w:rsidRPr="004F4651">
        <w:rPr>
          <w:rFonts w:asciiTheme="majorHAnsi" w:eastAsia="Times New Roman" w:hAnsiTheme="majorHAnsi"/>
          <w:bCs/>
          <w:iCs/>
        </w:rPr>
        <w:t>valamint</w:t>
      </w:r>
      <w:r w:rsidR="00830284" w:rsidRPr="004F4651">
        <w:rPr>
          <w:rFonts w:asciiTheme="majorHAnsi" w:eastAsia="Times New Roman" w:hAnsiTheme="majorHAnsi"/>
          <w:color w:val="222222"/>
        </w:rPr>
        <w:t xml:space="preserve"> az önkormányzat és intézményei egyéb sajátos bevételei képezik.</w:t>
      </w:r>
    </w:p>
    <w:p w:rsidR="00830284" w:rsidRPr="004F4651" w:rsidRDefault="00830284" w:rsidP="00830284">
      <w:pPr>
        <w:shd w:val="clear" w:color="auto" w:fill="FFFFFF"/>
        <w:ind w:right="147"/>
        <w:jc w:val="both"/>
        <w:rPr>
          <w:rFonts w:asciiTheme="majorHAnsi" w:eastAsia="Times New Roman" w:hAnsiTheme="majorHAnsi"/>
          <w:color w:val="222222"/>
        </w:rPr>
      </w:pPr>
    </w:p>
    <w:p w:rsidR="00830284" w:rsidRPr="004F4651" w:rsidRDefault="00830284" w:rsidP="00830284">
      <w:pPr>
        <w:shd w:val="clear" w:color="auto" w:fill="FFFFFF"/>
        <w:spacing w:line="288" w:lineRule="auto"/>
        <w:ind w:right="147"/>
        <w:jc w:val="center"/>
        <w:rPr>
          <w:rFonts w:asciiTheme="majorHAnsi" w:eastAsia="Times New Roman" w:hAnsiTheme="majorHAnsi"/>
          <w:b/>
          <w:color w:val="222222"/>
        </w:rPr>
      </w:pPr>
    </w:p>
    <w:p w:rsidR="00830284" w:rsidRPr="004F4651" w:rsidRDefault="00076BF1" w:rsidP="00076BF1">
      <w:pPr>
        <w:shd w:val="clear" w:color="auto" w:fill="FFFFFF"/>
        <w:spacing w:line="288" w:lineRule="auto"/>
        <w:ind w:right="147"/>
        <w:rPr>
          <w:rFonts w:asciiTheme="majorHAnsi" w:eastAsia="Times New Roman" w:hAnsiTheme="majorHAnsi"/>
          <w:color w:val="222222"/>
          <w:u w:val="single"/>
        </w:rPr>
      </w:pPr>
      <w:r w:rsidRPr="004F4651">
        <w:rPr>
          <w:rFonts w:asciiTheme="majorHAnsi" w:eastAsia="Times New Roman" w:hAnsiTheme="majorHAnsi"/>
          <w:color w:val="222222"/>
          <w:u w:val="single"/>
        </w:rPr>
        <w:t>Az Önkormányzat vagyona</w:t>
      </w:r>
    </w:p>
    <w:p w:rsidR="00830284" w:rsidRPr="004F4651" w:rsidRDefault="00830284" w:rsidP="00830284">
      <w:pPr>
        <w:shd w:val="clear" w:color="auto" w:fill="FFFFFF"/>
        <w:spacing w:line="288" w:lineRule="auto"/>
        <w:ind w:right="147"/>
        <w:jc w:val="both"/>
        <w:rPr>
          <w:rFonts w:asciiTheme="majorHAnsi" w:eastAsia="Times New Roman" w:hAnsiTheme="majorHAnsi"/>
          <w:b/>
          <w:color w:val="222222"/>
        </w:rPr>
      </w:pPr>
    </w:p>
    <w:p w:rsidR="00830284" w:rsidRPr="004F4651" w:rsidRDefault="00830284" w:rsidP="00830284">
      <w:pPr>
        <w:jc w:val="both"/>
        <w:rPr>
          <w:rFonts w:asciiTheme="majorHAnsi" w:eastAsia="Cambria" w:hAnsiTheme="majorHAnsi"/>
          <w:bCs/>
        </w:rPr>
      </w:pPr>
      <w:r w:rsidRPr="004F4651">
        <w:rPr>
          <w:rFonts w:asciiTheme="majorHAnsi" w:eastAsia="Cambria" w:hAnsiTheme="majorHAnsi"/>
          <w:bCs/>
        </w:rPr>
        <w:t>Budapest Főváros II. Kerületi Önkormányzat Képviselő-testületének 34/2004.(X.13.) önkormányzati rendelete az Önkormányzat vagyonáról és a vagyontárgyak feletti tulajdonosi jog gyakorlásáról, továbbá az önkormányzat tulajdonában lévő lakások és helyiségek elidegenítésének szabályairól, bérbeadásának feltételeiről című jogszabály (vagyonrendelet) 1. és 2. §</w:t>
      </w:r>
      <w:proofErr w:type="spellStart"/>
      <w:r w:rsidRPr="004F4651">
        <w:rPr>
          <w:rFonts w:asciiTheme="majorHAnsi" w:eastAsia="Cambria" w:hAnsiTheme="majorHAnsi"/>
          <w:bCs/>
        </w:rPr>
        <w:t>-a</w:t>
      </w:r>
      <w:proofErr w:type="spellEnd"/>
      <w:r w:rsidRPr="004F4651">
        <w:rPr>
          <w:rFonts w:asciiTheme="majorHAnsi" w:eastAsia="Cambria" w:hAnsiTheme="majorHAnsi"/>
          <w:bCs/>
        </w:rPr>
        <w:t xml:space="preserve"> határozza meg az önkormányzati vagyon elemeit, melyek az ingatlanok, az ingóságok, a vagyoni értékű jogok és a tagsági jogot megtestesítő értékpapírok.</w:t>
      </w:r>
    </w:p>
    <w:p w:rsidR="00830284" w:rsidRPr="004F4651" w:rsidRDefault="00830284" w:rsidP="00830284">
      <w:pPr>
        <w:jc w:val="both"/>
        <w:rPr>
          <w:rFonts w:asciiTheme="majorHAnsi" w:eastAsia="Cambria" w:hAnsiTheme="majorHAnsi"/>
          <w:bCs/>
        </w:rPr>
      </w:pPr>
      <w:r w:rsidRPr="004F4651" w:rsidDel="0064078E">
        <w:rPr>
          <w:rFonts w:asciiTheme="majorHAnsi" w:eastAsia="Cambria" w:hAnsiTheme="majorHAnsi"/>
          <w:bCs/>
        </w:rPr>
        <w:t xml:space="preserve"> </w:t>
      </w:r>
    </w:p>
    <w:p w:rsidR="00830284" w:rsidRPr="004F4651" w:rsidRDefault="00830284" w:rsidP="00830284">
      <w:pPr>
        <w:jc w:val="both"/>
        <w:rPr>
          <w:rFonts w:asciiTheme="majorHAnsi" w:eastAsia="Cambria" w:hAnsiTheme="majorHAnsi"/>
          <w:bCs/>
        </w:rPr>
      </w:pPr>
      <w:r w:rsidRPr="004F4651">
        <w:rPr>
          <w:rFonts w:asciiTheme="majorHAnsi" w:eastAsia="Cambria" w:hAnsiTheme="majorHAnsi"/>
          <w:bCs/>
        </w:rPr>
        <w:t xml:space="preserve">Az Önkormányzat tulajdona a nemzeti vagyon része, amely törzsvagyonból és üzleti vagyonból áll. A törzsvagyon tárgyai forgalomképtelenek vagy korlátozottan forgalomképesek. </w:t>
      </w:r>
    </w:p>
    <w:p w:rsidR="00830284" w:rsidRPr="004F4651" w:rsidRDefault="00830284" w:rsidP="00830284">
      <w:pPr>
        <w:jc w:val="both"/>
        <w:rPr>
          <w:rFonts w:asciiTheme="majorHAnsi" w:eastAsia="Cambria" w:hAnsiTheme="majorHAnsi"/>
          <w:bCs/>
        </w:rPr>
      </w:pPr>
      <w:r w:rsidRPr="004F4651">
        <w:rPr>
          <w:rFonts w:asciiTheme="majorHAnsi" w:eastAsia="Cambria" w:hAnsiTheme="majorHAnsi"/>
          <w:bCs/>
        </w:rPr>
        <w:t xml:space="preserve">A nemzetgazdasági szempontból kiemelt jelentőségű vagyonelemeket a vagyonrendelet 1. számú melléklete tartalmazza. A vagyonrendelet 2. melléklete a forgalomképtelen, 3. melléklete pedig a korlátozottan forgalomképes vagyonelemeket. foglalja magába. </w:t>
      </w:r>
    </w:p>
    <w:p w:rsidR="00830284" w:rsidRPr="004F4651" w:rsidRDefault="00830284" w:rsidP="00830284">
      <w:pPr>
        <w:jc w:val="both"/>
        <w:rPr>
          <w:rFonts w:asciiTheme="majorHAnsi" w:eastAsia="Cambria" w:hAnsiTheme="majorHAnsi"/>
          <w:bCs/>
        </w:rPr>
      </w:pPr>
      <w:r w:rsidRPr="004F4651">
        <w:rPr>
          <w:rFonts w:asciiTheme="majorHAnsi" w:eastAsia="Cambria" w:hAnsiTheme="majorHAnsi"/>
          <w:bCs/>
        </w:rPr>
        <w:t xml:space="preserve">A törzsvagyonba nem tartozó vagyontárgyak forgalomképesek. </w:t>
      </w:r>
    </w:p>
    <w:p w:rsidR="00830284" w:rsidRPr="004F4651" w:rsidRDefault="00830284" w:rsidP="00830284">
      <w:pPr>
        <w:shd w:val="clear" w:color="auto" w:fill="FFFFFF"/>
        <w:ind w:right="147"/>
        <w:jc w:val="both"/>
        <w:rPr>
          <w:rFonts w:asciiTheme="majorHAnsi" w:eastAsia="Times New Roman" w:hAnsiTheme="majorHAnsi"/>
        </w:rPr>
      </w:pPr>
    </w:p>
    <w:p w:rsidR="00830284" w:rsidRPr="004F4651" w:rsidRDefault="00830284" w:rsidP="00830284">
      <w:pPr>
        <w:shd w:val="clear" w:color="auto" w:fill="FFFFFF"/>
        <w:ind w:right="147"/>
        <w:jc w:val="both"/>
        <w:rPr>
          <w:rFonts w:asciiTheme="majorHAnsi" w:eastAsia="Times New Roman" w:hAnsiTheme="majorHAnsi"/>
          <w:color w:val="FF0000"/>
        </w:rPr>
      </w:pPr>
      <w:r w:rsidRPr="004F4651">
        <w:rPr>
          <w:rFonts w:asciiTheme="majorHAnsi" w:eastAsia="Times New Roman" w:hAnsiTheme="majorHAnsi"/>
        </w:rPr>
        <w:t>A II. Kerületi Önkormányzat ingatlanvagyona 557 bérlakást, 656 nem lakás céljára szolgáló helyiséget, önálló helyrajzi számú forgalomképes telkeket, valamint a kerületi tulajdonban lévő közterületeket és közparkokat foglalja magába.</w:t>
      </w:r>
    </w:p>
    <w:p w:rsidR="00830284" w:rsidRPr="004F4651" w:rsidRDefault="00830284" w:rsidP="00830284">
      <w:pPr>
        <w:shd w:val="clear" w:color="auto" w:fill="FFFFFF"/>
        <w:ind w:right="147"/>
        <w:jc w:val="both"/>
        <w:rPr>
          <w:rFonts w:asciiTheme="majorHAnsi" w:eastAsia="Times New Roman" w:hAnsiTheme="majorHAnsi"/>
          <w:bCs/>
          <w:color w:val="FF0000"/>
        </w:rPr>
      </w:pPr>
    </w:p>
    <w:p w:rsidR="00830284" w:rsidRPr="004F4651" w:rsidRDefault="00830284" w:rsidP="00830284">
      <w:pPr>
        <w:shd w:val="clear" w:color="auto" w:fill="FFFFFF"/>
        <w:ind w:right="147"/>
        <w:jc w:val="both"/>
        <w:rPr>
          <w:rFonts w:asciiTheme="majorHAnsi" w:eastAsia="Times New Roman" w:hAnsiTheme="majorHAnsi"/>
        </w:rPr>
      </w:pPr>
      <w:r w:rsidRPr="004F4651">
        <w:rPr>
          <w:rFonts w:asciiTheme="majorHAnsi" w:eastAsia="Times New Roman" w:hAnsiTheme="majorHAnsi"/>
        </w:rPr>
        <w:t>A lakásgazdálkodás célja olyan mennyiségű és minőségű lakásállomány fenntartása, amely képes maradéktalanul ellátni a kötelező feladatokat, illetve gazdaságosan fenntartható. A lakáskoncepció prioritását így a lakásállomány racionalizálása, valamint a funkció szerinti hasznosítás képezik.</w:t>
      </w:r>
    </w:p>
    <w:p w:rsidR="00830284" w:rsidRPr="004F4651" w:rsidRDefault="00830284" w:rsidP="00830284">
      <w:pPr>
        <w:shd w:val="clear" w:color="auto" w:fill="FFFFFF"/>
        <w:ind w:right="147"/>
        <w:jc w:val="both"/>
        <w:rPr>
          <w:rFonts w:asciiTheme="majorHAnsi" w:eastAsia="Times New Roman" w:hAnsiTheme="majorHAnsi"/>
        </w:rPr>
      </w:pPr>
    </w:p>
    <w:p w:rsidR="00E17265" w:rsidRPr="004F4651" w:rsidRDefault="00830284" w:rsidP="00830284">
      <w:pPr>
        <w:shd w:val="clear" w:color="auto" w:fill="FFFFFF"/>
        <w:ind w:right="147"/>
        <w:jc w:val="both"/>
        <w:rPr>
          <w:rFonts w:asciiTheme="majorHAnsi" w:hAnsiTheme="majorHAnsi"/>
        </w:rPr>
      </w:pPr>
      <w:r w:rsidRPr="004F4651">
        <w:rPr>
          <w:rFonts w:asciiTheme="majorHAnsi" w:eastAsia="Times New Roman" w:hAnsiTheme="majorHAnsi"/>
        </w:rPr>
        <w:t>Az önkormányzat tulajdonában álló helyiségvagyon jelentős része bérlet útján hasznosul, amely a költségvetés egyik jelentős bevételi forrása.</w:t>
      </w:r>
      <w:r w:rsidRPr="004F4651">
        <w:rPr>
          <w:rFonts w:asciiTheme="majorHAnsi" w:eastAsia="Cambria" w:hAnsiTheme="majorHAnsi" w:cs="Arial"/>
          <w:bCs/>
        </w:rPr>
        <w:t xml:space="preserve"> </w:t>
      </w:r>
      <w:r w:rsidRPr="004F4651">
        <w:rPr>
          <w:rFonts w:asciiTheme="majorHAnsi" w:eastAsia="Cambria" w:hAnsiTheme="majorHAnsi"/>
          <w:bCs/>
        </w:rPr>
        <w:t xml:space="preserve">A helyiségek egy részét (82 helyiség) a </w:t>
      </w:r>
      <w:r w:rsidRPr="004F4651">
        <w:rPr>
          <w:rFonts w:asciiTheme="majorHAnsi" w:eastAsia="Cambria" w:hAnsiTheme="majorHAnsi"/>
          <w:bCs/>
        </w:rPr>
        <w:lastRenderedPageBreak/>
        <w:t xml:space="preserve">Polgármesteri Hivatal, annak szervezeti egysége, az Önkormányzat valamely intézménye, vagy közfeladatot ellátó szerv használja az Önkormányzat jogszabályban meghatározott feladatainak ellátása érdekében. A bérlet útján nem hasznosítható helyiségek jellemzően alagsori és pincehelyiségek, illetve légoltalmi célú ingatlanrészek. </w:t>
      </w:r>
    </w:p>
    <w:p w:rsidR="00E17265" w:rsidRPr="004F4651" w:rsidRDefault="00E17265" w:rsidP="00830284">
      <w:pPr>
        <w:shd w:val="clear" w:color="auto" w:fill="FFFFFF"/>
        <w:ind w:right="147"/>
        <w:jc w:val="both"/>
        <w:rPr>
          <w:rFonts w:asciiTheme="majorHAnsi" w:hAnsiTheme="majorHAnsi"/>
        </w:rPr>
      </w:pPr>
    </w:p>
    <w:p w:rsidR="00830284" w:rsidRPr="004F4651" w:rsidRDefault="00830284" w:rsidP="00830284">
      <w:pPr>
        <w:shd w:val="clear" w:color="auto" w:fill="FFFFFF"/>
        <w:ind w:right="147"/>
        <w:jc w:val="both"/>
        <w:rPr>
          <w:rFonts w:asciiTheme="majorHAnsi" w:eastAsia="Times New Roman" w:hAnsiTheme="majorHAnsi"/>
        </w:rPr>
      </w:pPr>
      <w:r w:rsidRPr="004F4651">
        <w:rPr>
          <w:rFonts w:asciiTheme="majorHAnsi" w:hAnsiTheme="majorHAnsi"/>
        </w:rPr>
        <w:t>Az önkormányzat jelentős telekvagyona a – jellegüknél fogva forgalomképtelen – közterületeket és közparkokat is magába</w:t>
      </w:r>
      <w:r w:rsidR="00FA609C" w:rsidRPr="004F4651">
        <w:rPr>
          <w:rFonts w:asciiTheme="majorHAnsi" w:hAnsiTheme="majorHAnsi"/>
        </w:rPr>
        <w:t>n</w:t>
      </w:r>
      <w:r w:rsidRPr="004F4651">
        <w:rPr>
          <w:rFonts w:asciiTheme="majorHAnsi" w:hAnsiTheme="majorHAnsi"/>
        </w:rPr>
        <w:t xml:space="preserve"> foglalja. A telekvagyon értékesítése jellemzően a felhalmozási kiadások fedezetéül szolgál</w:t>
      </w:r>
      <w:r w:rsidR="00FA609C" w:rsidRPr="004F4651">
        <w:rPr>
          <w:rFonts w:asciiTheme="majorHAnsi" w:hAnsiTheme="majorHAnsi"/>
        </w:rPr>
        <w:t xml:space="preserve">. Az ingatlanpiaci forgalom elmúlt években tapasztalt lassulása okán az </w:t>
      </w:r>
      <w:r w:rsidR="00CF15FE" w:rsidRPr="004F4651">
        <w:rPr>
          <w:rFonts w:asciiTheme="majorHAnsi" w:hAnsiTheme="majorHAnsi"/>
        </w:rPr>
        <w:t>önkormányzati tulajdonú telkek száma csak kismértékben fogya</w:t>
      </w:r>
      <w:r w:rsidR="004F4651" w:rsidRPr="004F4651">
        <w:rPr>
          <w:rFonts w:asciiTheme="majorHAnsi" w:hAnsiTheme="majorHAnsi"/>
        </w:rPr>
        <w:t>t</w:t>
      </w:r>
      <w:r w:rsidR="00CF15FE" w:rsidRPr="004F4651">
        <w:rPr>
          <w:rFonts w:asciiTheme="majorHAnsi" w:hAnsiTheme="majorHAnsi"/>
        </w:rPr>
        <w:t>kozott</w:t>
      </w:r>
      <w:r w:rsidRPr="004F4651">
        <w:rPr>
          <w:rFonts w:asciiTheme="majorHAnsi" w:hAnsiTheme="majorHAnsi"/>
        </w:rPr>
        <w:t>. A telekvagyon bizonyos, kiemelt jelentőségű ingatlan</w:t>
      </w:r>
      <w:r w:rsidR="005D0414">
        <w:rPr>
          <w:rFonts w:asciiTheme="majorHAnsi" w:hAnsiTheme="majorHAnsi"/>
        </w:rPr>
        <w:t>-</w:t>
      </w:r>
      <w:r w:rsidRPr="004F4651">
        <w:rPr>
          <w:rFonts w:asciiTheme="majorHAnsi" w:hAnsiTheme="majorHAnsi"/>
        </w:rPr>
        <w:t>együttesei jogi jellegük</w:t>
      </w:r>
      <w:r w:rsidR="005D0414">
        <w:rPr>
          <w:rFonts w:asciiTheme="majorHAnsi" w:hAnsiTheme="majorHAnsi"/>
        </w:rPr>
        <w:t>,</w:t>
      </w:r>
      <w:r w:rsidRPr="004F4651">
        <w:rPr>
          <w:rFonts w:asciiTheme="majorHAnsi" w:hAnsiTheme="majorHAnsi"/>
        </w:rPr>
        <w:t xml:space="preserve"> vagy az önkormányzat</w:t>
      </w:r>
      <w:r w:rsidR="00FA609C" w:rsidRPr="004F4651">
        <w:rPr>
          <w:rFonts w:asciiTheme="majorHAnsi" w:hAnsiTheme="majorHAnsi"/>
        </w:rPr>
        <w:t>i feladatellátáshoz kapcsolódó fejlesztési</w:t>
      </w:r>
      <w:r w:rsidRPr="004F4651">
        <w:rPr>
          <w:rFonts w:asciiTheme="majorHAnsi" w:hAnsiTheme="majorHAnsi"/>
        </w:rPr>
        <w:t xml:space="preserve"> cél</w:t>
      </w:r>
      <w:r w:rsidR="00FA609C" w:rsidRPr="004F4651">
        <w:rPr>
          <w:rFonts w:asciiTheme="majorHAnsi" w:hAnsiTheme="majorHAnsi"/>
        </w:rPr>
        <w:t>ok</w:t>
      </w:r>
      <w:r w:rsidRPr="004F4651">
        <w:rPr>
          <w:rFonts w:asciiTheme="majorHAnsi" w:hAnsiTheme="majorHAnsi"/>
        </w:rPr>
        <w:t xml:space="preserve"> miatt nem kerülhetnek értékesítésére</w:t>
      </w:r>
      <w:r w:rsidR="005D0414">
        <w:rPr>
          <w:rFonts w:asciiTheme="majorHAnsi" w:hAnsiTheme="majorHAnsi"/>
        </w:rPr>
        <w:t>.</w:t>
      </w:r>
    </w:p>
    <w:p w:rsidR="00830284" w:rsidRPr="004F4651" w:rsidRDefault="00830284" w:rsidP="00830284">
      <w:pPr>
        <w:jc w:val="both"/>
        <w:rPr>
          <w:rFonts w:asciiTheme="majorHAnsi" w:eastAsia="Cambria" w:hAnsiTheme="majorHAnsi"/>
          <w:bCs/>
        </w:rPr>
      </w:pPr>
    </w:p>
    <w:p w:rsidR="00CF15FE" w:rsidRPr="004F4651" w:rsidRDefault="00830284" w:rsidP="00830284">
      <w:pPr>
        <w:jc w:val="both"/>
        <w:rPr>
          <w:rFonts w:asciiTheme="majorHAnsi" w:eastAsia="Cambria" w:hAnsiTheme="majorHAnsi"/>
          <w:bCs/>
        </w:rPr>
      </w:pPr>
      <w:r w:rsidRPr="004F4651">
        <w:rPr>
          <w:rFonts w:asciiTheme="majorHAnsi" w:eastAsia="Cambria" w:hAnsiTheme="majorHAnsi"/>
          <w:bCs/>
        </w:rPr>
        <w:t>A műemléki védettség, illetve helyi védettség alatt álló ingatlanok esetében a műemléki védettség nem jelent forgalomképtelenséget, azonban az önkormányzat tulajdonában álló műemlékek értékesítése alapos megfontolást igényel. A számos esetben rossz állapotú műemlék-ingatlanok esetében a rehabilitáció terheit a leendő tulajdonosok a legtöbb esetben nem tudják finanszírozni, ugyanakkor a műemléki státusz az építéshatósági munkákat az Építésügyi és Örökségvédelmi Hivatal hat</w:t>
      </w:r>
      <w:r w:rsidR="00CF15FE" w:rsidRPr="004F4651">
        <w:rPr>
          <w:rFonts w:asciiTheme="majorHAnsi" w:eastAsia="Cambria" w:hAnsiTheme="majorHAnsi"/>
          <w:bCs/>
        </w:rPr>
        <w:t>ás</w:t>
      </w:r>
      <w:r w:rsidRPr="004F4651">
        <w:rPr>
          <w:rFonts w:asciiTheme="majorHAnsi" w:eastAsia="Cambria" w:hAnsiTheme="majorHAnsi"/>
          <w:bCs/>
        </w:rPr>
        <w:t>körébe utalja.</w:t>
      </w:r>
    </w:p>
    <w:p w:rsidR="00830284" w:rsidRPr="004F4651" w:rsidRDefault="00830284" w:rsidP="00830284">
      <w:pPr>
        <w:jc w:val="both"/>
        <w:rPr>
          <w:rFonts w:asciiTheme="majorHAnsi" w:eastAsia="Cambria" w:hAnsiTheme="majorHAnsi"/>
          <w:bCs/>
        </w:rPr>
      </w:pPr>
    </w:p>
    <w:p w:rsidR="00830284" w:rsidRPr="004F4651" w:rsidRDefault="00830284" w:rsidP="00830284">
      <w:pPr>
        <w:jc w:val="both"/>
        <w:rPr>
          <w:rFonts w:asciiTheme="majorHAnsi" w:eastAsia="Cambria" w:hAnsiTheme="majorHAnsi"/>
          <w:bCs/>
        </w:rPr>
      </w:pPr>
      <w:r w:rsidRPr="004F4651">
        <w:rPr>
          <w:rFonts w:asciiTheme="majorHAnsi" w:eastAsia="Cambria" w:hAnsiTheme="majorHAnsi"/>
          <w:bCs/>
        </w:rPr>
        <w:t xml:space="preserve">A forgalomképtelennek nyilvánított ingatlanok a képviselőtestület határozata alapján nem elidegeníthetőek, jelzáloggal nem terhelhetőek, vállalkozásba nem apportálhatóak, </w:t>
      </w:r>
      <w:r w:rsidR="00CF15FE" w:rsidRPr="004F4651">
        <w:rPr>
          <w:rFonts w:asciiTheme="majorHAnsi" w:eastAsia="Cambria" w:hAnsiTheme="majorHAnsi"/>
          <w:bCs/>
        </w:rPr>
        <w:t xml:space="preserve">valamint </w:t>
      </w:r>
      <w:r w:rsidRPr="004F4651">
        <w:rPr>
          <w:rFonts w:asciiTheme="majorHAnsi" w:eastAsia="Cambria" w:hAnsiTheme="majorHAnsi"/>
          <w:bCs/>
        </w:rPr>
        <w:t>nem szolgálhatnak követelések biztosítékaként, illetve tartozás fedezeteként, ugyanakkor ezen ingatlanok - rehabilitáció, funkcióbővítést által - a városfejlesztési célok szolgálatába állíthatók. A jogi szempontból forgalomképes, azonban a valóságban nem értékesíthető ingatlanok vagy közművesítés hiányában nem beépíthető telkek esetében a forgalomképesség feltételeinek megteremtése a cél.</w:t>
      </w:r>
    </w:p>
    <w:p w:rsidR="00830284" w:rsidRPr="004F4651" w:rsidRDefault="00830284" w:rsidP="00830284">
      <w:pPr>
        <w:shd w:val="clear" w:color="auto" w:fill="FFFFFF"/>
        <w:ind w:right="147"/>
        <w:jc w:val="both"/>
        <w:rPr>
          <w:rFonts w:asciiTheme="majorHAnsi" w:eastAsia="Times New Roman" w:hAnsiTheme="majorHAnsi"/>
        </w:rPr>
      </w:pPr>
    </w:p>
    <w:p w:rsidR="00830284" w:rsidRPr="004F4651" w:rsidRDefault="00830284" w:rsidP="00830284">
      <w:pPr>
        <w:shd w:val="clear" w:color="auto" w:fill="FFFFFF"/>
        <w:ind w:right="147"/>
        <w:jc w:val="both"/>
        <w:rPr>
          <w:rFonts w:asciiTheme="majorHAnsi" w:eastAsia="Times New Roman" w:hAnsiTheme="majorHAnsi"/>
        </w:rPr>
      </w:pPr>
      <w:r w:rsidRPr="004F4651">
        <w:rPr>
          <w:rFonts w:asciiTheme="majorHAnsi" w:eastAsia="Times New Roman" w:hAnsiTheme="majorHAnsi"/>
        </w:rPr>
        <w:t xml:space="preserve">Az önkormányzat tulajdonában lévő ingatlanvagyon értékesítése jelentős forrást képezhet a közösségi célú területfejlesztés számára, azonban ez nem élvezhet prioritást, hiszen az önkormányzati vagyon felélése hosszú távon akár feladatellátást veszélyeztető helyzetet is teremthet. Ezért az önkormányzati ingatlanok jövedelmező hasznosítását (értéknövelő beruházás, rehabilitáció, bővítés, stb.) </w:t>
      </w:r>
      <w:r w:rsidRPr="004F4651">
        <w:rPr>
          <w:rFonts w:asciiTheme="majorHAnsi" w:eastAsia="Times New Roman" w:hAnsiTheme="majorHAnsi"/>
          <w:bCs/>
        </w:rPr>
        <w:t>preferálja az önkormányzat vagyongazdálkodási politikája, a városfejlesztési célokkal, fejlesztésekkel összhangban</w:t>
      </w:r>
      <w:r w:rsidRPr="004F4651">
        <w:rPr>
          <w:rFonts w:asciiTheme="majorHAnsi" w:eastAsia="Times New Roman" w:hAnsiTheme="majorHAnsi"/>
        </w:rPr>
        <w:t xml:space="preserve">. </w:t>
      </w:r>
    </w:p>
    <w:p w:rsidR="00830284" w:rsidRPr="004F4651" w:rsidRDefault="00CF15FE" w:rsidP="00830284">
      <w:pPr>
        <w:shd w:val="clear" w:color="auto" w:fill="FFFFFF"/>
        <w:ind w:right="147"/>
        <w:jc w:val="both"/>
        <w:rPr>
          <w:rFonts w:asciiTheme="majorHAnsi" w:eastAsia="Times New Roman" w:hAnsiTheme="majorHAnsi"/>
          <w:bCs/>
        </w:rPr>
      </w:pPr>
      <w:r w:rsidRPr="004F4651">
        <w:rPr>
          <w:rFonts w:asciiTheme="majorHAnsi" w:eastAsia="Times New Roman" w:hAnsiTheme="majorHAnsi"/>
          <w:bCs/>
        </w:rPr>
        <w:t xml:space="preserve">Kiemelt feladat </w:t>
      </w:r>
      <w:r w:rsidR="00830284" w:rsidRPr="004F4651">
        <w:rPr>
          <w:rFonts w:asciiTheme="majorHAnsi" w:eastAsia="Times New Roman" w:hAnsiTheme="majorHAnsi"/>
          <w:bCs/>
        </w:rPr>
        <w:t>továbbá az önkormányzati ingatlanvagyon-nyilvántartási rendszer folyamatos aktualizálása, valamint a tulajdonviszony vagy telekhatár tekintetében „problémás” ingatlanok helyzetének tisztázása is.</w:t>
      </w:r>
    </w:p>
    <w:p w:rsidR="00830284" w:rsidRPr="004F4651" w:rsidRDefault="00830284" w:rsidP="00830284">
      <w:pPr>
        <w:shd w:val="clear" w:color="auto" w:fill="FFFFFF"/>
        <w:ind w:right="147"/>
        <w:jc w:val="both"/>
        <w:rPr>
          <w:rFonts w:asciiTheme="majorHAnsi" w:eastAsia="Times New Roman" w:hAnsiTheme="majorHAnsi"/>
          <w:color w:val="222222"/>
        </w:rPr>
      </w:pPr>
    </w:p>
    <w:p w:rsidR="00D468E9" w:rsidRPr="004F4651" w:rsidRDefault="00D468E9">
      <w:pPr>
        <w:spacing w:after="160" w:line="259" w:lineRule="auto"/>
        <w:rPr>
          <w:rFonts w:asciiTheme="majorHAnsi" w:eastAsia="Times New Roman" w:hAnsiTheme="majorHAnsi"/>
          <w:b/>
          <w:color w:val="222222"/>
        </w:rPr>
      </w:pPr>
    </w:p>
    <w:p w:rsidR="00F76657" w:rsidRPr="004F4651" w:rsidRDefault="00F76657">
      <w:pPr>
        <w:spacing w:after="160" w:line="259" w:lineRule="auto"/>
        <w:rPr>
          <w:rFonts w:asciiTheme="majorHAnsi" w:eastAsia="Times New Roman" w:hAnsiTheme="majorHAnsi"/>
          <w:b/>
          <w:color w:val="222222"/>
        </w:rPr>
      </w:pPr>
      <w:r w:rsidRPr="004F4651">
        <w:rPr>
          <w:rFonts w:asciiTheme="majorHAnsi" w:eastAsia="Times New Roman" w:hAnsiTheme="majorHAnsi"/>
          <w:b/>
          <w:color w:val="222222"/>
        </w:rPr>
        <w:br w:type="page"/>
      </w:r>
    </w:p>
    <w:p w:rsidR="00830284" w:rsidRPr="004F4651" w:rsidRDefault="00830284" w:rsidP="00076BF1">
      <w:pPr>
        <w:shd w:val="clear" w:color="auto" w:fill="FFFFFF"/>
        <w:spacing w:line="288" w:lineRule="auto"/>
        <w:ind w:right="147"/>
        <w:rPr>
          <w:rFonts w:asciiTheme="majorHAnsi" w:eastAsia="Times New Roman" w:hAnsiTheme="majorHAnsi"/>
          <w:color w:val="222222"/>
          <w:u w:val="single"/>
        </w:rPr>
      </w:pPr>
      <w:r w:rsidRPr="004F4651">
        <w:rPr>
          <w:rFonts w:asciiTheme="majorHAnsi" w:eastAsia="Times New Roman" w:hAnsiTheme="majorHAnsi"/>
          <w:color w:val="222222"/>
          <w:u w:val="single"/>
        </w:rPr>
        <w:lastRenderedPageBreak/>
        <w:t>B</w:t>
      </w:r>
      <w:r w:rsidR="00076BF1" w:rsidRPr="004F4651">
        <w:rPr>
          <w:rFonts w:asciiTheme="majorHAnsi" w:eastAsia="Times New Roman" w:hAnsiTheme="majorHAnsi"/>
          <w:color w:val="222222"/>
          <w:u w:val="single"/>
        </w:rPr>
        <w:t>evételek</w:t>
      </w:r>
    </w:p>
    <w:p w:rsidR="00830284" w:rsidRPr="004F4651" w:rsidRDefault="00830284" w:rsidP="00830284">
      <w:pPr>
        <w:shd w:val="clear" w:color="auto" w:fill="FFFFFF"/>
        <w:ind w:right="147"/>
        <w:jc w:val="both"/>
        <w:rPr>
          <w:rFonts w:asciiTheme="majorHAnsi" w:eastAsia="Times New Roman" w:hAnsiTheme="majorHAnsi"/>
          <w:color w:val="222222"/>
        </w:rPr>
      </w:pPr>
    </w:p>
    <w:p w:rsidR="00830284" w:rsidRPr="004F4651" w:rsidRDefault="00830284" w:rsidP="00830284">
      <w:pPr>
        <w:shd w:val="clear" w:color="auto" w:fill="FFFFFF"/>
        <w:ind w:right="147"/>
        <w:jc w:val="both"/>
        <w:rPr>
          <w:rFonts w:asciiTheme="majorHAnsi" w:eastAsia="Times New Roman" w:hAnsiTheme="majorHAnsi"/>
          <w:color w:val="222222"/>
        </w:rPr>
      </w:pPr>
    </w:p>
    <w:p w:rsidR="00830284" w:rsidRPr="004F4651" w:rsidRDefault="00830284" w:rsidP="00830284">
      <w:pPr>
        <w:shd w:val="clear" w:color="auto" w:fill="FFFFFF"/>
        <w:ind w:right="147"/>
        <w:jc w:val="both"/>
        <w:rPr>
          <w:rFonts w:asciiTheme="majorHAnsi" w:eastAsia="Cambria" w:hAnsiTheme="majorHAnsi"/>
          <w:bCs/>
        </w:rPr>
      </w:pPr>
      <w:r w:rsidRPr="004F4651">
        <w:rPr>
          <w:rFonts w:asciiTheme="majorHAnsi" w:eastAsia="Cambria" w:hAnsiTheme="majorHAnsi"/>
          <w:bCs/>
        </w:rPr>
        <w:t xml:space="preserve">Az önkormányzat költségvetésének készítésekor a bevételek tervezése </w:t>
      </w:r>
      <w:r w:rsidR="00CF15FE" w:rsidRPr="004F4651">
        <w:rPr>
          <w:rFonts w:asciiTheme="majorHAnsi" w:eastAsia="Cambria" w:hAnsiTheme="majorHAnsi"/>
          <w:bCs/>
        </w:rPr>
        <w:t xml:space="preserve">a központi költségvetésből származó bevételek, </w:t>
      </w:r>
      <w:r w:rsidRPr="004F4651">
        <w:rPr>
          <w:rFonts w:asciiTheme="majorHAnsi" w:eastAsia="Cambria" w:hAnsiTheme="majorHAnsi"/>
          <w:bCs/>
        </w:rPr>
        <w:t xml:space="preserve">az előző évi teljesítések és a korábbi években meghozott döntések hatásainak figyelembevételével történik. </w:t>
      </w:r>
    </w:p>
    <w:p w:rsidR="00830284" w:rsidRPr="004F4651" w:rsidRDefault="00830284" w:rsidP="00830284">
      <w:pPr>
        <w:shd w:val="clear" w:color="auto" w:fill="FFFFFF"/>
        <w:ind w:right="147"/>
        <w:jc w:val="both"/>
        <w:rPr>
          <w:rFonts w:asciiTheme="majorHAnsi" w:eastAsia="Times New Roman" w:hAnsiTheme="majorHAnsi"/>
          <w:color w:val="FF0000"/>
        </w:rPr>
      </w:pPr>
    </w:p>
    <w:p w:rsidR="00830284" w:rsidRPr="004F4651" w:rsidRDefault="00830284" w:rsidP="00830284">
      <w:pPr>
        <w:shd w:val="clear" w:color="auto" w:fill="FFFFFF"/>
        <w:ind w:right="147"/>
        <w:jc w:val="both"/>
        <w:rPr>
          <w:rFonts w:asciiTheme="majorHAnsi" w:eastAsia="Times New Roman" w:hAnsiTheme="majorHAnsi"/>
          <w:color w:val="222222"/>
        </w:rPr>
      </w:pPr>
      <w:r w:rsidRPr="004F4651">
        <w:rPr>
          <w:rFonts w:asciiTheme="majorHAnsi" w:eastAsia="Times New Roman" w:hAnsiTheme="majorHAnsi"/>
          <w:color w:val="222222"/>
        </w:rPr>
        <w:t>Az önkormányzat működési, felhalmozási és finanszírozási jogcímen kezeli bevételeit.</w:t>
      </w:r>
    </w:p>
    <w:p w:rsidR="00830284" w:rsidRPr="004F4651" w:rsidRDefault="00830284" w:rsidP="00830284">
      <w:pPr>
        <w:shd w:val="clear" w:color="auto" w:fill="FFFFFF"/>
        <w:ind w:right="147"/>
        <w:jc w:val="both"/>
        <w:rPr>
          <w:rFonts w:asciiTheme="majorHAnsi" w:eastAsia="Times New Roman" w:hAnsiTheme="majorHAnsi"/>
          <w:color w:val="222222"/>
        </w:rPr>
      </w:pPr>
    </w:p>
    <w:p w:rsidR="00830284" w:rsidRPr="004F4651" w:rsidRDefault="00830284" w:rsidP="00830284">
      <w:pPr>
        <w:shd w:val="clear" w:color="auto" w:fill="FFFFFF"/>
        <w:ind w:right="147"/>
        <w:jc w:val="both"/>
        <w:rPr>
          <w:rFonts w:asciiTheme="majorHAnsi" w:eastAsia="Times New Roman" w:hAnsiTheme="majorHAnsi"/>
          <w:color w:val="222222"/>
        </w:rPr>
      </w:pPr>
      <w:r w:rsidRPr="004F4651">
        <w:rPr>
          <w:rFonts w:asciiTheme="majorHAnsi" w:eastAsia="Times New Roman" w:hAnsiTheme="majorHAnsi"/>
          <w:color w:val="222222"/>
        </w:rPr>
        <w:t>Működési bevételek:</w:t>
      </w:r>
    </w:p>
    <w:p w:rsidR="00830284" w:rsidRPr="004F4651" w:rsidRDefault="00830284" w:rsidP="00830284">
      <w:pPr>
        <w:numPr>
          <w:ilvl w:val="0"/>
          <w:numId w:val="2"/>
        </w:numPr>
        <w:autoSpaceDN w:val="0"/>
        <w:ind w:firstLine="426"/>
        <w:contextualSpacing/>
        <w:jc w:val="both"/>
        <w:rPr>
          <w:rFonts w:asciiTheme="majorHAnsi" w:eastAsia="Times New Roman" w:hAnsiTheme="majorHAnsi"/>
        </w:rPr>
      </w:pPr>
      <w:r w:rsidRPr="004F4651">
        <w:rPr>
          <w:rFonts w:asciiTheme="majorHAnsi" w:eastAsia="Times New Roman" w:hAnsiTheme="majorHAnsi"/>
        </w:rPr>
        <w:t>Működési célú támogatások államháztartáson belülről</w:t>
      </w:r>
    </w:p>
    <w:p w:rsidR="00830284" w:rsidRPr="004F4651" w:rsidRDefault="00830284" w:rsidP="00830284">
      <w:pPr>
        <w:numPr>
          <w:ilvl w:val="0"/>
          <w:numId w:val="2"/>
        </w:numPr>
        <w:autoSpaceDN w:val="0"/>
        <w:ind w:firstLine="426"/>
        <w:contextualSpacing/>
        <w:jc w:val="both"/>
        <w:rPr>
          <w:rFonts w:asciiTheme="majorHAnsi" w:eastAsia="Times New Roman" w:hAnsiTheme="majorHAnsi"/>
        </w:rPr>
      </w:pPr>
      <w:r w:rsidRPr="004F4651">
        <w:rPr>
          <w:rFonts w:asciiTheme="majorHAnsi" w:eastAsia="Times New Roman" w:hAnsiTheme="majorHAnsi"/>
        </w:rPr>
        <w:t>Közhatalmi bevételek</w:t>
      </w:r>
    </w:p>
    <w:p w:rsidR="00830284" w:rsidRPr="004F4651" w:rsidRDefault="00830284" w:rsidP="00830284">
      <w:pPr>
        <w:keepNext/>
        <w:numPr>
          <w:ilvl w:val="0"/>
          <w:numId w:val="2"/>
        </w:numPr>
        <w:ind w:firstLine="426"/>
        <w:contextualSpacing/>
        <w:jc w:val="both"/>
        <w:outlineLvl w:val="1"/>
        <w:rPr>
          <w:rFonts w:asciiTheme="majorHAnsi" w:eastAsia="Times New Roman" w:hAnsiTheme="majorHAnsi"/>
        </w:rPr>
      </w:pPr>
      <w:r w:rsidRPr="004F4651">
        <w:rPr>
          <w:rFonts w:asciiTheme="majorHAnsi" w:eastAsia="Times New Roman" w:hAnsiTheme="majorHAnsi"/>
        </w:rPr>
        <w:t>Működési bevételek</w:t>
      </w:r>
    </w:p>
    <w:p w:rsidR="00830284" w:rsidRPr="004F4651" w:rsidRDefault="00830284" w:rsidP="00830284">
      <w:pPr>
        <w:numPr>
          <w:ilvl w:val="0"/>
          <w:numId w:val="2"/>
        </w:numPr>
        <w:autoSpaceDN w:val="0"/>
        <w:ind w:firstLine="426"/>
        <w:contextualSpacing/>
        <w:jc w:val="both"/>
        <w:rPr>
          <w:rFonts w:asciiTheme="majorHAnsi" w:eastAsia="Times New Roman" w:hAnsiTheme="majorHAnsi"/>
        </w:rPr>
      </w:pPr>
      <w:r w:rsidRPr="004F4651">
        <w:rPr>
          <w:rFonts w:asciiTheme="majorHAnsi" w:eastAsia="Times New Roman" w:hAnsiTheme="majorHAnsi"/>
        </w:rPr>
        <w:t>Működési célú átvett pénzeszközök</w:t>
      </w:r>
    </w:p>
    <w:p w:rsidR="00830284" w:rsidRPr="004F4651" w:rsidRDefault="00830284" w:rsidP="00830284">
      <w:pPr>
        <w:autoSpaceDN w:val="0"/>
        <w:jc w:val="both"/>
        <w:rPr>
          <w:rFonts w:asciiTheme="majorHAnsi" w:eastAsia="Times New Roman" w:hAnsiTheme="majorHAnsi"/>
          <w:color w:val="FF0000"/>
        </w:rPr>
      </w:pPr>
    </w:p>
    <w:p w:rsidR="00830284" w:rsidRPr="00F76657" w:rsidRDefault="00830284" w:rsidP="00830284">
      <w:pPr>
        <w:suppressAutoHyphens/>
        <w:jc w:val="both"/>
        <w:rPr>
          <w:rFonts w:asciiTheme="majorHAnsi" w:hAnsiTheme="majorHAnsi"/>
        </w:rPr>
      </w:pPr>
      <w:r w:rsidRPr="00F76657">
        <w:rPr>
          <w:rFonts w:asciiTheme="majorHAnsi" w:eastAsia="Times New Roman" w:hAnsiTheme="majorHAnsi"/>
          <w:lang w:eastAsia="ar-SA"/>
        </w:rPr>
        <w:t>Az Önkormányzat működési bevételeinek 2013-2014. évre vonatkozó jogcímek szerinti bontását és megoszlását az alábbi táblázat mutatja:</w:t>
      </w:r>
      <w:r w:rsidRPr="00F76657">
        <w:rPr>
          <w:rFonts w:asciiTheme="majorHAnsi" w:hAnsiTheme="majorHAnsi"/>
          <w:lang w:eastAsia="ar-SA"/>
        </w:rPr>
        <w:fldChar w:fldCharType="begin"/>
      </w:r>
      <w:r w:rsidRPr="00F76657">
        <w:rPr>
          <w:rFonts w:asciiTheme="majorHAnsi" w:hAnsiTheme="majorHAnsi"/>
          <w:lang w:eastAsia="ar-SA"/>
        </w:rPr>
        <w:instrText xml:space="preserve"> LINK Excel.Sheet.12 "E:\\BEVÉTELEK\\működési és felhalmozási bevételek tábla 2013 2014.xlsx" Munka1!S1O1:S11O5 \a \f 4 \h  \* MERGEFORMAT </w:instrText>
      </w:r>
      <w:r w:rsidRPr="00F76657">
        <w:rPr>
          <w:rFonts w:asciiTheme="majorHAnsi" w:hAnsiTheme="majorHAnsi"/>
          <w:lang w:eastAsia="ar-SA"/>
        </w:rPr>
        <w:fldChar w:fldCharType="separate"/>
      </w:r>
    </w:p>
    <w:tbl>
      <w:tblPr>
        <w:tblW w:w="9209" w:type="dxa"/>
        <w:tblCellMar>
          <w:left w:w="70" w:type="dxa"/>
          <w:right w:w="70" w:type="dxa"/>
        </w:tblCellMar>
        <w:tblLook w:val="04A0" w:firstRow="1" w:lastRow="0" w:firstColumn="1" w:lastColumn="0" w:noHBand="0" w:noVBand="1"/>
      </w:tblPr>
      <w:tblGrid>
        <w:gridCol w:w="4253"/>
        <w:gridCol w:w="1245"/>
        <w:gridCol w:w="1147"/>
        <w:gridCol w:w="1417"/>
        <w:gridCol w:w="1147"/>
      </w:tblGrid>
      <w:tr w:rsidR="00830284" w:rsidRPr="00F76657" w:rsidTr="002400B0">
        <w:trPr>
          <w:trHeight w:val="402"/>
        </w:trPr>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b/>
                <w:bCs/>
                <w:color w:val="000000"/>
              </w:rPr>
            </w:pPr>
            <w:r w:rsidRPr="00F76657">
              <w:rPr>
                <w:rFonts w:asciiTheme="majorHAnsi" w:eastAsia="Times New Roman" w:hAnsiTheme="majorHAnsi"/>
                <w:b/>
                <w:bCs/>
                <w:color w:val="000000"/>
              </w:rPr>
              <w:t>Jogcím</w:t>
            </w:r>
          </w:p>
        </w:tc>
        <w:tc>
          <w:tcPr>
            <w:tcW w:w="23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4" w:rsidRPr="00F76657" w:rsidRDefault="00830284" w:rsidP="00E40002">
            <w:pPr>
              <w:jc w:val="center"/>
              <w:rPr>
                <w:rFonts w:asciiTheme="majorHAnsi" w:eastAsia="Times New Roman" w:hAnsiTheme="majorHAnsi"/>
                <w:b/>
                <w:bCs/>
                <w:color w:val="000000"/>
              </w:rPr>
            </w:pPr>
            <w:r w:rsidRPr="00F76657">
              <w:rPr>
                <w:rFonts w:asciiTheme="majorHAnsi" w:eastAsia="Times New Roman" w:hAnsiTheme="majorHAnsi"/>
                <w:b/>
                <w:bCs/>
                <w:color w:val="000000"/>
              </w:rPr>
              <w:t>2013. év</w:t>
            </w:r>
          </w:p>
        </w:tc>
        <w:tc>
          <w:tcPr>
            <w:tcW w:w="256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4" w:rsidRPr="00F76657" w:rsidRDefault="00830284" w:rsidP="00E40002">
            <w:pPr>
              <w:jc w:val="center"/>
              <w:rPr>
                <w:rFonts w:asciiTheme="majorHAnsi" w:eastAsia="Times New Roman" w:hAnsiTheme="majorHAnsi"/>
                <w:b/>
                <w:bCs/>
                <w:color w:val="000000"/>
              </w:rPr>
            </w:pPr>
            <w:r w:rsidRPr="00F76657">
              <w:rPr>
                <w:rFonts w:asciiTheme="majorHAnsi" w:eastAsia="Times New Roman" w:hAnsiTheme="majorHAnsi"/>
                <w:b/>
                <w:bCs/>
                <w:color w:val="000000"/>
              </w:rPr>
              <w:t>2014. év</w:t>
            </w:r>
          </w:p>
        </w:tc>
      </w:tr>
      <w:tr w:rsidR="00830284" w:rsidRPr="00F76657" w:rsidTr="002400B0">
        <w:trPr>
          <w:trHeight w:val="585"/>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830284" w:rsidRPr="00F76657" w:rsidRDefault="00830284" w:rsidP="00E40002">
            <w:pPr>
              <w:rPr>
                <w:rFonts w:asciiTheme="majorHAnsi" w:eastAsia="Times New Roman" w:hAnsiTheme="majorHAnsi"/>
                <w:b/>
                <w:bCs/>
                <w:color w:val="000000"/>
              </w:rPr>
            </w:pPr>
          </w:p>
        </w:tc>
        <w:tc>
          <w:tcPr>
            <w:tcW w:w="1245"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b/>
                <w:bCs/>
                <w:color w:val="000000"/>
              </w:rPr>
            </w:pPr>
            <w:proofErr w:type="gramStart"/>
            <w:r w:rsidRPr="00F76657">
              <w:rPr>
                <w:rFonts w:asciiTheme="majorHAnsi" w:eastAsia="Times New Roman" w:hAnsiTheme="majorHAnsi"/>
                <w:b/>
                <w:bCs/>
                <w:color w:val="000000"/>
              </w:rPr>
              <w:t xml:space="preserve">Teljesítés      </w:t>
            </w:r>
            <w:r w:rsidRPr="00F76657">
              <w:rPr>
                <w:rFonts w:asciiTheme="majorHAnsi" w:eastAsia="Times New Roman" w:hAnsiTheme="majorHAnsi"/>
                <w:color w:val="000000"/>
              </w:rPr>
              <w:t>(</w:t>
            </w:r>
            <w:proofErr w:type="spellStart"/>
            <w:proofErr w:type="gramEnd"/>
            <w:r w:rsidRPr="00F76657">
              <w:rPr>
                <w:rFonts w:asciiTheme="majorHAnsi" w:eastAsia="Times New Roman" w:hAnsiTheme="majorHAnsi"/>
                <w:color w:val="000000"/>
              </w:rPr>
              <w:t>eFt</w:t>
            </w:r>
            <w:proofErr w:type="spellEnd"/>
            <w:r w:rsidRPr="00F76657">
              <w:rPr>
                <w:rFonts w:asciiTheme="majorHAnsi" w:eastAsia="Times New Roman" w:hAnsiTheme="majorHAnsi"/>
                <w:color w:val="000000"/>
              </w:rPr>
              <w:t>)</w:t>
            </w:r>
          </w:p>
        </w:tc>
        <w:tc>
          <w:tcPr>
            <w:tcW w:w="1147"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b/>
                <w:bCs/>
                <w:color w:val="000000"/>
              </w:rPr>
            </w:pPr>
            <w:r w:rsidRPr="00F76657">
              <w:rPr>
                <w:rFonts w:asciiTheme="majorHAnsi" w:eastAsia="Times New Roman" w:hAnsiTheme="majorHAnsi"/>
                <w:b/>
                <w:bCs/>
                <w:color w:val="000000"/>
              </w:rPr>
              <w:t xml:space="preserve">Megoszlás </w:t>
            </w:r>
            <w:r w:rsidRPr="00F76657">
              <w:rPr>
                <w:rFonts w:asciiTheme="majorHAnsi" w:eastAsia="Times New Roman" w:hAnsiTheme="majorHAnsi"/>
                <w:color w:val="000000"/>
              </w:rPr>
              <w:t>(%)</w:t>
            </w:r>
          </w:p>
        </w:tc>
        <w:tc>
          <w:tcPr>
            <w:tcW w:w="1417"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b/>
                <w:bCs/>
                <w:color w:val="000000"/>
              </w:rPr>
            </w:pPr>
            <w:proofErr w:type="gramStart"/>
            <w:r w:rsidRPr="00F76657">
              <w:rPr>
                <w:rFonts w:asciiTheme="majorHAnsi" w:eastAsia="Times New Roman" w:hAnsiTheme="majorHAnsi"/>
                <w:b/>
                <w:bCs/>
                <w:color w:val="000000"/>
              </w:rPr>
              <w:t xml:space="preserve">Teljesítés      </w:t>
            </w:r>
            <w:r w:rsidRPr="00F76657">
              <w:rPr>
                <w:rFonts w:asciiTheme="majorHAnsi" w:eastAsia="Times New Roman" w:hAnsiTheme="majorHAnsi"/>
                <w:color w:val="000000"/>
              </w:rPr>
              <w:t>(</w:t>
            </w:r>
            <w:proofErr w:type="spellStart"/>
            <w:proofErr w:type="gramEnd"/>
            <w:r w:rsidRPr="00F76657">
              <w:rPr>
                <w:rFonts w:asciiTheme="majorHAnsi" w:eastAsia="Times New Roman" w:hAnsiTheme="majorHAnsi"/>
                <w:color w:val="000000"/>
              </w:rPr>
              <w:t>eFt</w:t>
            </w:r>
            <w:proofErr w:type="spellEnd"/>
            <w:r w:rsidRPr="00F76657">
              <w:rPr>
                <w:rFonts w:asciiTheme="majorHAnsi" w:eastAsia="Times New Roman" w:hAnsiTheme="majorHAnsi"/>
                <w:color w:val="000000"/>
              </w:rPr>
              <w:t>)</w:t>
            </w:r>
          </w:p>
        </w:tc>
        <w:tc>
          <w:tcPr>
            <w:tcW w:w="1147"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b/>
                <w:bCs/>
                <w:color w:val="000000"/>
              </w:rPr>
            </w:pPr>
            <w:r w:rsidRPr="00F76657">
              <w:rPr>
                <w:rFonts w:asciiTheme="majorHAnsi" w:eastAsia="Times New Roman" w:hAnsiTheme="majorHAnsi"/>
                <w:b/>
                <w:bCs/>
                <w:color w:val="000000"/>
              </w:rPr>
              <w:t xml:space="preserve">Megoszlás </w:t>
            </w:r>
            <w:r w:rsidRPr="00F76657">
              <w:rPr>
                <w:rFonts w:asciiTheme="majorHAnsi" w:eastAsia="Times New Roman" w:hAnsiTheme="majorHAnsi"/>
                <w:color w:val="000000"/>
              </w:rPr>
              <w:t>(%)</w:t>
            </w:r>
          </w:p>
        </w:tc>
      </w:tr>
      <w:tr w:rsidR="00830284" w:rsidRPr="00F76657" w:rsidTr="002400B0">
        <w:trPr>
          <w:trHeight w:val="40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color w:val="000000"/>
              </w:rPr>
            </w:pPr>
            <w:r w:rsidRPr="00F76657">
              <w:rPr>
                <w:rFonts w:asciiTheme="majorHAnsi" w:eastAsia="Times New Roman" w:hAnsiTheme="majorHAnsi"/>
                <w:color w:val="000000"/>
              </w:rPr>
              <w:t>Támogatásértékű működési bevételek</w:t>
            </w:r>
          </w:p>
        </w:tc>
        <w:tc>
          <w:tcPr>
            <w:tcW w:w="1245" w:type="dxa"/>
            <w:tcBorders>
              <w:top w:val="nil"/>
              <w:left w:val="nil"/>
              <w:bottom w:val="single" w:sz="4" w:space="0" w:color="auto"/>
              <w:right w:val="single" w:sz="4" w:space="0" w:color="auto"/>
            </w:tcBorders>
            <w:shd w:val="clear" w:color="000000" w:fill="FFFFFF"/>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xml:space="preserve">3 364 170   </w:t>
            </w:r>
          </w:p>
        </w:tc>
        <w:tc>
          <w:tcPr>
            <w:tcW w:w="1147"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24,93%</w:t>
            </w:r>
          </w:p>
        </w:tc>
        <w:tc>
          <w:tcPr>
            <w:tcW w:w="141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3 719 476</w:t>
            </w:r>
          </w:p>
        </w:tc>
        <w:tc>
          <w:tcPr>
            <w:tcW w:w="114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26,53% </w:t>
            </w:r>
          </w:p>
        </w:tc>
      </w:tr>
      <w:tr w:rsidR="00830284" w:rsidRPr="00F76657" w:rsidTr="002400B0">
        <w:trPr>
          <w:trHeight w:val="40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color w:val="000000"/>
              </w:rPr>
            </w:pPr>
            <w:r w:rsidRPr="00F76657">
              <w:rPr>
                <w:rFonts w:asciiTheme="majorHAnsi" w:eastAsia="Times New Roman" w:hAnsiTheme="majorHAnsi"/>
                <w:color w:val="000000"/>
              </w:rPr>
              <w:t>Közhatalmi bevételek</w:t>
            </w:r>
          </w:p>
        </w:tc>
        <w:tc>
          <w:tcPr>
            <w:tcW w:w="1245" w:type="dxa"/>
            <w:tcBorders>
              <w:top w:val="nil"/>
              <w:left w:val="nil"/>
              <w:bottom w:val="single" w:sz="4" w:space="0" w:color="auto"/>
              <w:right w:val="single" w:sz="4" w:space="0" w:color="auto"/>
            </w:tcBorders>
            <w:shd w:val="clear" w:color="000000" w:fill="FFFFFF"/>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xml:space="preserve">7 592 162   </w:t>
            </w:r>
          </w:p>
        </w:tc>
        <w:tc>
          <w:tcPr>
            <w:tcW w:w="1147"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56,26%</w:t>
            </w:r>
          </w:p>
        </w:tc>
        <w:tc>
          <w:tcPr>
            <w:tcW w:w="1417"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b/>
                <w:bCs/>
                <w:color w:val="000000"/>
              </w:rPr>
            </w:pPr>
            <w:r w:rsidRPr="00F76657">
              <w:rPr>
                <w:rFonts w:asciiTheme="majorHAnsi" w:eastAsia="Times New Roman" w:hAnsiTheme="majorHAnsi"/>
                <w:color w:val="000000"/>
              </w:rPr>
              <w:t> 7 772 736</w:t>
            </w:r>
          </w:p>
        </w:tc>
        <w:tc>
          <w:tcPr>
            <w:tcW w:w="114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55,43% </w:t>
            </w:r>
          </w:p>
        </w:tc>
      </w:tr>
      <w:tr w:rsidR="00830284" w:rsidRPr="00F76657" w:rsidTr="002400B0">
        <w:trPr>
          <w:trHeight w:val="40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i/>
                <w:iCs/>
                <w:color w:val="000000"/>
              </w:rPr>
            </w:pPr>
            <w:r w:rsidRPr="00F76657">
              <w:rPr>
                <w:rFonts w:asciiTheme="majorHAnsi" w:eastAsia="Times New Roman" w:hAnsiTheme="majorHAnsi"/>
                <w:color w:val="000000"/>
              </w:rPr>
              <w:t>Ebből:                                                                                             -</w:t>
            </w:r>
            <w:r w:rsidRPr="00F76657">
              <w:rPr>
                <w:rFonts w:asciiTheme="majorHAnsi" w:eastAsia="Times New Roman" w:hAnsiTheme="majorHAnsi"/>
                <w:i/>
                <w:iCs/>
                <w:color w:val="000000"/>
              </w:rPr>
              <w:t xml:space="preserve"> Átengedett közhatalmi bevételek </w:t>
            </w:r>
            <w:proofErr w:type="gramStart"/>
            <w:r w:rsidRPr="00F76657">
              <w:rPr>
                <w:rFonts w:asciiTheme="majorHAnsi" w:eastAsia="Times New Roman" w:hAnsiTheme="majorHAnsi"/>
                <w:i/>
                <w:iCs/>
                <w:color w:val="000000"/>
              </w:rPr>
              <w:t>(gépjármű</w:t>
            </w:r>
            <w:proofErr w:type="gramEnd"/>
            <w:r w:rsidRPr="00F76657">
              <w:rPr>
                <w:rFonts w:asciiTheme="majorHAnsi" w:eastAsia="Times New Roman" w:hAnsiTheme="majorHAnsi"/>
                <w:i/>
                <w:iCs/>
                <w:color w:val="000000"/>
              </w:rPr>
              <w:t xml:space="preserve"> adó)</w:t>
            </w:r>
          </w:p>
        </w:tc>
        <w:tc>
          <w:tcPr>
            <w:tcW w:w="1245" w:type="dxa"/>
            <w:tcBorders>
              <w:top w:val="nil"/>
              <w:left w:val="nil"/>
              <w:bottom w:val="single" w:sz="4" w:space="0" w:color="auto"/>
              <w:right w:val="single" w:sz="4" w:space="0" w:color="auto"/>
            </w:tcBorders>
            <w:shd w:val="clear" w:color="000000" w:fill="FFFFFF"/>
            <w:vAlign w:val="center"/>
            <w:hideMark/>
          </w:tcPr>
          <w:p w:rsidR="00830284" w:rsidRPr="00F76657" w:rsidRDefault="00830284" w:rsidP="00E40002">
            <w:pPr>
              <w:jc w:val="right"/>
              <w:rPr>
                <w:rFonts w:asciiTheme="majorHAnsi" w:eastAsia="Times New Roman" w:hAnsiTheme="majorHAnsi"/>
                <w:i/>
                <w:color w:val="000000"/>
              </w:rPr>
            </w:pPr>
            <w:r w:rsidRPr="00F76657">
              <w:rPr>
                <w:rFonts w:asciiTheme="majorHAnsi" w:eastAsia="Times New Roman" w:hAnsiTheme="majorHAnsi"/>
                <w:i/>
                <w:color w:val="000000"/>
              </w:rPr>
              <w:t>301 803</w:t>
            </w:r>
          </w:p>
        </w:tc>
        <w:tc>
          <w:tcPr>
            <w:tcW w:w="1147"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CF15FE">
            <w:pPr>
              <w:jc w:val="right"/>
              <w:rPr>
                <w:rFonts w:asciiTheme="majorHAnsi" w:eastAsia="Times New Roman" w:hAnsiTheme="majorHAnsi"/>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i/>
                <w:color w:val="000000"/>
              </w:rPr>
            </w:pPr>
            <w:r w:rsidRPr="00F76657">
              <w:rPr>
                <w:rFonts w:asciiTheme="majorHAnsi" w:eastAsia="Times New Roman" w:hAnsiTheme="majorHAnsi"/>
                <w:i/>
                <w:color w:val="000000"/>
              </w:rPr>
              <w:t>291 331 </w:t>
            </w:r>
          </w:p>
        </w:tc>
        <w:tc>
          <w:tcPr>
            <w:tcW w:w="114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w:t>
            </w:r>
          </w:p>
        </w:tc>
      </w:tr>
      <w:tr w:rsidR="00830284" w:rsidRPr="00F76657" w:rsidTr="002400B0">
        <w:trPr>
          <w:trHeight w:val="4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i/>
                <w:iCs/>
                <w:color w:val="000000"/>
              </w:rPr>
            </w:pPr>
            <w:r w:rsidRPr="00F76657">
              <w:rPr>
                <w:rFonts w:asciiTheme="majorHAnsi" w:eastAsia="Times New Roman" w:hAnsiTheme="majorHAnsi"/>
                <w:i/>
                <w:iCs/>
                <w:color w:val="000000"/>
              </w:rPr>
              <w:t>-  Helyi adók</w:t>
            </w:r>
          </w:p>
          <w:p w:rsidR="00830284" w:rsidRPr="00F76657" w:rsidRDefault="00830284" w:rsidP="00E40002">
            <w:pPr>
              <w:rPr>
                <w:rFonts w:asciiTheme="majorHAnsi" w:eastAsia="Times New Roman" w:hAnsiTheme="majorHAnsi"/>
                <w:i/>
                <w:iCs/>
                <w:color w:val="000000"/>
              </w:rPr>
            </w:pPr>
            <w:r w:rsidRPr="00F76657">
              <w:rPr>
                <w:rFonts w:asciiTheme="majorHAnsi" w:eastAsia="Times New Roman" w:hAnsiTheme="majorHAnsi"/>
                <w:i/>
                <w:iCs/>
                <w:color w:val="000000"/>
              </w:rPr>
              <w:t xml:space="preserve">    helyi adóhatóság által beszedett adók</w:t>
            </w:r>
          </w:p>
          <w:p w:rsidR="00830284" w:rsidRPr="00F76657" w:rsidRDefault="00830284" w:rsidP="00E40002">
            <w:pPr>
              <w:rPr>
                <w:rFonts w:asciiTheme="majorHAnsi" w:eastAsia="Times New Roman" w:hAnsiTheme="majorHAnsi"/>
                <w:i/>
                <w:iCs/>
                <w:color w:val="000000"/>
              </w:rPr>
            </w:pPr>
            <w:r w:rsidRPr="00F76657">
              <w:rPr>
                <w:rFonts w:asciiTheme="majorHAnsi" w:eastAsia="Times New Roman" w:hAnsiTheme="majorHAnsi"/>
                <w:i/>
                <w:iCs/>
                <w:color w:val="000000"/>
              </w:rPr>
              <w:t xml:space="preserve">   a Fővárosi Önkormányzat által beszedett adó</w:t>
            </w:r>
          </w:p>
        </w:tc>
        <w:tc>
          <w:tcPr>
            <w:tcW w:w="1245"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i/>
                <w:iCs/>
                <w:color w:val="000000"/>
              </w:rPr>
            </w:pPr>
          </w:p>
          <w:p w:rsidR="00830284" w:rsidRPr="00F76657" w:rsidRDefault="00830284" w:rsidP="00E40002">
            <w:pPr>
              <w:jc w:val="right"/>
              <w:rPr>
                <w:rFonts w:asciiTheme="majorHAnsi" w:eastAsia="Times New Roman" w:hAnsiTheme="majorHAnsi"/>
                <w:i/>
                <w:iCs/>
                <w:color w:val="000000"/>
              </w:rPr>
            </w:pPr>
            <w:r w:rsidRPr="00F76657">
              <w:rPr>
                <w:rFonts w:asciiTheme="majorHAnsi" w:eastAsia="Times New Roman" w:hAnsiTheme="majorHAnsi"/>
                <w:i/>
                <w:iCs/>
                <w:color w:val="000000"/>
              </w:rPr>
              <w:t>2 015 863</w:t>
            </w:r>
          </w:p>
          <w:p w:rsidR="00830284" w:rsidRPr="00F76657" w:rsidRDefault="00830284" w:rsidP="00E40002">
            <w:pPr>
              <w:jc w:val="right"/>
              <w:rPr>
                <w:rFonts w:asciiTheme="majorHAnsi" w:eastAsia="Times New Roman" w:hAnsiTheme="majorHAnsi"/>
                <w:i/>
                <w:iCs/>
                <w:color w:val="000000"/>
              </w:rPr>
            </w:pPr>
            <w:r w:rsidRPr="00F76657">
              <w:rPr>
                <w:rFonts w:asciiTheme="majorHAnsi" w:eastAsia="Times New Roman" w:hAnsiTheme="majorHAnsi"/>
                <w:i/>
                <w:iCs/>
                <w:color w:val="000000"/>
              </w:rPr>
              <w:t>4 875 156</w:t>
            </w:r>
          </w:p>
        </w:tc>
        <w:tc>
          <w:tcPr>
            <w:tcW w:w="1147"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i/>
                <w:color w:val="000000"/>
              </w:rPr>
            </w:pPr>
          </w:p>
          <w:p w:rsidR="00830284" w:rsidRPr="00F76657" w:rsidRDefault="00830284" w:rsidP="00E40002">
            <w:pPr>
              <w:jc w:val="right"/>
              <w:rPr>
                <w:rFonts w:asciiTheme="majorHAnsi" w:eastAsia="Times New Roman" w:hAnsiTheme="majorHAnsi"/>
                <w:i/>
                <w:color w:val="000000"/>
              </w:rPr>
            </w:pPr>
            <w:r w:rsidRPr="00F76657">
              <w:rPr>
                <w:rFonts w:asciiTheme="majorHAnsi" w:eastAsia="Times New Roman" w:hAnsiTheme="majorHAnsi"/>
                <w:i/>
                <w:color w:val="000000"/>
              </w:rPr>
              <w:t>2 009 504</w:t>
            </w:r>
          </w:p>
          <w:p w:rsidR="00830284" w:rsidRPr="00F76657" w:rsidRDefault="00830284" w:rsidP="00E40002">
            <w:pPr>
              <w:jc w:val="right"/>
              <w:rPr>
                <w:rFonts w:asciiTheme="majorHAnsi" w:eastAsia="Times New Roman" w:hAnsiTheme="majorHAnsi"/>
                <w:i/>
                <w:color w:val="000000"/>
              </w:rPr>
            </w:pPr>
            <w:r w:rsidRPr="00F76657">
              <w:rPr>
                <w:rFonts w:asciiTheme="majorHAnsi" w:eastAsia="Times New Roman" w:hAnsiTheme="majorHAnsi"/>
                <w:i/>
                <w:color w:val="000000"/>
              </w:rPr>
              <w:t xml:space="preserve">  5 045 809</w:t>
            </w:r>
          </w:p>
        </w:tc>
        <w:tc>
          <w:tcPr>
            <w:tcW w:w="114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w:t>
            </w:r>
          </w:p>
        </w:tc>
      </w:tr>
      <w:tr w:rsidR="00830284" w:rsidRPr="00F76657" w:rsidTr="002400B0">
        <w:trPr>
          <w:trHeight w:val="40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i/>
                <w:iCs/>
                <w:color w:val="000000"/>
              </w:rPr>
            </w:pPr>
            <w:r w:rsidRPr="00F76657">
              <w:rPr>
                <w:rFonts w:asciiTheme="majorHAnsi" w:eastAsia="Times New Roman" w:hAnsiTheme="majorHAnsi"/>
                <w:i/>
                <w:iCs/>
                <w:color w:val="000000"/>
              </w:rPr>
              <w:t>-  Talajterhelési díj</w:t>
            </w:r>
          </w:p>
        </w:tc>
        <w:tc>
          <w:tcPr>
            <w:tcW w:w="1245"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i/>
                <w:iCs/>
                <w:color w:val="000000"/>
              </w:rPr>
            </w:pPr>
            <w:r w:rsidRPr="00F76657">
              <w:rPr>
                <w:rFonts w:asciiTheme="majorHAnsi" w:eastAsia="Times New Roman" w:hAnsiTheme="majorHAnsi"/>
                <w:i/>
                <w:iCs/>
                <w:color w:val="000000"/>
              </w:rPr>
              <w:t>4 470</w:t>
            </w:r>
          </w:p>
        </w:tc>
        <w:tc>
          <w:tcPr>
            <w:tcW w:w="1147"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i/>
                <w:color w:val="000000"/>
              </w:rPr>
            </w:pPr>
            <w:r w:rsidRPr="00F76657">
              <w:rPr>
                <w:rFonts w:asciiTheme="majorHAnsi" w:eastAsia="Times New Roman" w:hAnsiTheme="majorHAnsi"/>
                <w:i/>
                <w:color w:val="000000"/>
              </w:rPr>
              <w:t>2 190 </w:t>
            </w:r>
          </w:p>
        </w:tc>
        <w:tc>
          <w:tcPr>
            <w:tcW w:w="114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w:t>
            </w:r>
          </w:p>
        </w:tc>
      </w:tr>
      <w:tr w:rsidR="00830284" w:rsidRPr="00F76657" w:rsidTr="002400B0">
        <w:trPr>
          <w:trHeight w:val="40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i/>
                <w:iCs/>
                <w:color w:val="000000"/>
              </w:rPr>
            </w:pPr>
            <w:r w:rsidRPr="00F76657">
              <w:rPr>
                <w:rFonts w:asciiTheme="majorHAnsi" w:eastAsia="Times New Roman" w:hAnsiTheme="majorHAnsi"/>
                <w:i/>
                <w:iCs/>
                <w:color w:val="000000"/>
              </w:rPr>
              <w:t>-  Helyi adókhoz kapcsolódó bírságok, pótlékok</w:t>
            </w:r>
          </w:p>
        </w:tc>
        <w:tc>
          <w:tcPr>
            <w:tcW w:w="1245"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i/>
                <w:iCs/>
                <w:color w:val="000000"/>
              </w:rPr>
            </w:pPr>
            <w:r w:rsidRPr="00F76657">
              <w:rPr>
                <w:rFonts w:asciiTheme="majorHAnsi" w:eastAsia="Times New Roman" w:hAnsiTheme="majorHAnsi"/>
                <w:i/>
                <w:iCs/>
                <w:color w:val="000000"/>
              </w:rPr>
              <w:t>25 427</w:t>
            </w:r>
          </w:p>
        </w:tc>
        <w:tc>
          <w:tcPr>
            <w:tcW w:w="1147"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i/>
                <w:color w:val="000000"/>
              </w:rPr>
            </w:pPr>
            <w:r w:rsidRPr="00F76657">
              <w:rPr>
                <w:rFonts w:asciiTheme="majorHAnsi" w:eastAsia="Times New Roman" w:hAnsiTheme="majorHAnsi"/>
                <w:i/>
                <w:color w:val="000000"/>
              </w:rPr>
              <w:t>17 100 </w:t>
            </w:r>
          </w:p>
        </w:tc>
        <w:tc>
          <w:tcPr>
            <w:tcW w:w="114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w:t>
            </w:r>
          </w:p>
        </w:tc>
      </w:tr>
      <w:tr w:rsidR="00830284" w:rsidRPr="00F76657" w:rsidTr="002400B0">
        <w:trPr>
          <w:trHeight w:val="40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iCs/>
                <w:color w:val="000000"/>
              </w:rPr>
            </w:pPr>
            <w:r w:rsidRPr="00F76657">
              <w:rPr>
                <w:rFonts w:asciiTheme="majorHAnsi" w:eastAsia="Times New Roman" w:hAnsiTheme="majorHAnsi"/>
                <w:iCs/>
                <w:color w:val="000000"/>
              </w:rPr>
              <w:t>Intézményi működési bevételek</w:t>
            </w:r>
          </w:p>
        </w:tc>
        <w:tc>
          <w:tcPr>
            <w:tcW w:w="1245"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i/>
                <w:iCs/>
                <w:color w:val="000000"/>
              </w:rPr>
              <w:t xml:space="preserve">2 </w:t>
            </w:r>
            <w:r w:rsidRPr="00F76657">
              <w:rPr>
                <w:rFonts w:asciiTheme="majorHAnsi" w:eastAsia="Times New Roman" w:hAnsiTheme="majorHAnsi"/>
                <w:color w:val="000000"/>
              </w:rPr>
              <w:t xml:space="preserve">534 208   </w:t>
            </w:r>
          </w:p>
        </w:tc>
        <w:tc>
          <w:tcPr>
            <w:tcW w:w="1147"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18,78%</w:t>
            </w:r>
          </w:p>
        </w:tc>
        <w:tc>
          <w:tcPr>
            <w:tcW w:w="141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2 527 324 </w:t>
            </w:r>
          </w:p>
        </w:tc>
        <w:tc>
          <w:tcPr>
            <w:tcW w:w="114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18,02% </w:t>
            </w:r>
          </w:p>
        </w:tc>
      </w:tr>
      <w:tr w:rsidR="00830284" w:rsidRPr="00F76657" w:rsidTr="002400B0">
        <w:trPr>
          <w:trHeight w:val="40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color w:val="000000"/>
              </w:rPr>
            </w:pPr>
            <w:r w:rsidRPr="00F76657">
              <w:rPr>
                <w:rFonts w:asciiTheme="majorHAnsi" w:eastAsia="Times New Roman" w:hAnsiTheme="majorHAnsi"/>
                <w:color w:val="000000"/>
              </w:rPr>
              <w:t>Működési célú pénzeszközátvételek</w:t>
            </w:r>
          </w:p>
        </w:tc>
        <w:tc>
          <w:tcPr>
            <w:tcW w:w="1245" w:type="dxa"/>
            <w:tcBorders>
              <w:top w:val="nil"/>
              <w:left w:val="nil"/>
              <w:bottom w:val="single" w:sz="4" w:space="0" w:color="auto"/>
              <w:right w:val="single" w:sz="4" w:space="0" w:color="auto"/>
            </w:tcBorders>
            <w:shd w:val="clear" w:color="000000" w:fill="FFFFFF"/>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xml:space="preserve">4 401   </w:t>
            </w:r>
          </w:p>
        </w:tc>
        <w:tc>
          <w:tcPr>
            <w:tcW w:w="1147"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0,03%</w:t>
            </w:r>
          </w:p>
        </w:tc>
        <w:tc>
          <w:tcPr>
            <w:tcW w:w="141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2 956 </w:t>
            </w:r>
          </w:p>
        </w:tc>
        <w:tc>
          <w:tcPr>
            <w:tcW w:w="114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0,02% </w:t>
            </w:r>
          </w:p>
        </w:tc>
      </w:tr>
      <w:tr w:rsidR="00830284" w:rsidRPr="00F76657" w:rsidTr="002400B0">
        <w:trPr>
          <w:trHeight w:val="40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b/>
                <w:bCs/>
                <w:i/>
                <w:iCs/>
                <w:color w:val="000000"/>
              </w:rPr>
            </w:pPr>
            <w:r w:rsidRPr="00F76657">
              <w:rPr>
                <w:rFonts w:asciiTheme="majorHAnsi" w:eastAsia="Times New Roman" w:hAnsiTheme="majorHAnsi"/>
                <w:b/>
                <w:bCs/>
                <w:i/>
                <w:iCs/>
                <w:color w:val="000000"/>
              </w:rPr>
              <w:t>Működési bevételek összesen:</w:t>
            </w:r>
          </w:p>
        </w:tc>
        <w:tc>
          <w:tcPr>
            <w:tcW w:w="1245" w:type="dxa"/>
            <w:tcBorders>
              <w:top w:val="nil"/>
              <w:left w:val="nil"/>
              <w:bottom w:val="single" w:sz="4" w:space="0" w:color="auto"/>
              <w:right w:val="single" w:sz="4" w:space="0" w:color="auto"/>
            </w:tcBorders>
            <w:shd w:val="clear" w:color="000000" w:fill="FFFFFF"/>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xml:space="preserve">13 494 941   </w:t>
            </w:r>
          </w:p>
        </w:tc>
        <w:tc>
          <w:tcPr>
            <w:tcW w:w="1147"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b/>
                <w:bCs/>
                <w:color w:val="000000"/>
              </w:rPr>
            </w:pPr>
            <w:r w:rsidRPr="00F76657">
              <w:rPr>
                <w:rFonts w:asciiTheme="majorHAnsi" w:eastAsia="Times New Roman" w:hAnsiTheme="majorHAnsi"/>
                <w:b/>
                <w:bCs/>
                <w:color w:val="000000"/>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14 022 492 </w:t>
            </w:r>
          </w:p>
        </w:tc>
        <w:tc>
          <w:tcPr>
            <w:tcW w:w="1147"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b/>
                <w:bCs/>
                <w:color w:val="000000"/>
              </w:rPr>
              <w:t>100,00%</w:t>
            </w:r>
            <w:r w:rsidRPr="00F76657">
              <w:rPr>
                <w:rFonts w:asciiTheme="majorHAnsi" w:eastAsia="Times New Roman" w:hAnsiTheme="majorHAnsi"/>
                <w:color w:val="000000"/>
              </w:rPr>
              <w:t> </w:t>
            </w:r>
          </w:p>
        </w:tc>
      </w:tr>
    </w:tbl>
    <w:p w:rsidR="00830284" w:rsidRPr="00F76657" w:rsidRDefault="00830284" w:rsidP="00830284">
      <w:pPr>
        <w:suppressAutoHyphens/>
        <w:jc w:val="both"/>
        <w:rPr>
          <w:rFonts w:asciiTheme="majorHAnsi" w:hAnsiTheme="majorHAnsi"/>
          <w:lang w:eastAsia="ar-SA"/>
        </w:rPr>
      </w:pPr>
      <w:r w:rsidRPr="00F76657">
        <w:rPr>
          <w:rFonts w:asciiTheme="majorHAnsi" w:hAnsiTheme="majorHAnsi"/>
          <w:lang w:eastAsia="ar-SA"/>
        </w:rPr>
        <w:fldChar w:fldCharType="end"/>
      </w:r>
    </w:p>
    <w:p w:rsidR="00830284" w:rsidRPr="004F4651" w:rsidRDefault="00830284" w:rsidP="00830284">
      <w:pPr>
        <w:shd w:val="clear" w:color="auto" w:fill="FFFFFF"/>
        <w:ind w:right="147"/>
        <w:jc w:val="both"/>
        <w:rPr>
          <w:rFonts w:asciiTheme="majorHAnsi" w:eastAsia="Times New Roman" w:hAnsiTheme="majorHAnsi"/>
          <w:color w:val="222222"/>
        </w:rPr>
      </w:pPr>
      <w:r w:rsidRPr="004F4651">
        <w:rPr>
          <w:rFonts w:asciiTheme="majorHAnsi" w:eastAsia="Times New Roman" w:hAnsiTheme="majorHAnsi"/>
          <w:color w:val="222222"/>
        </w:rPr>
        <w:t>A táblázat adatai azt mutatják, hogy az Önkormányzat bevételeinek jelentő</w:t>
      </w:r>
      <w:r w:rsidR="00CF15FE" w:rsidRPr="004F4651">
        <w:rPr>
          <w:rFonts w:asciiTheme="majorHAnsi" w:eastAsia="Times New Roman" w:hAnsiTheme="majorHAnsi"/>
          <w:color w:val="222222"/>
        </w:rPr>
        <w:t>s</w:t>
      </w:r>
      <w:r w:rsidRPr="004F4651">
        <w:rPr>
          <w:rFonts w:asciiTheme="majorHAnsi" w:eastAsia="Times New Roman" w:hAnsiTheme="majorHAnsi"/>
          <w:color w:val="222222"/>
        </w:rPr>
        <w:t xml:space="preserve"> része az elmúlt két évben közhatalmi bevételekből származott.</w:t>
      </w:r>
    </w:p>
    <w:p w:rsidR="00830284" w:rsidRPr="004F4651" w:rsidRDefault="00830284" w:rsidP="00830284">
      <w:pPr>
        <w:shd w:val="clear" w:color="auto" w:fill="FFFFFF"/>
        <w:ind w:right="147"/>
        <w:jc w:val="both"/>
        <w:rPr>
          <w:rFonts w:asciiTheme="majorHAnsi" w:eastAsia="Times New Roman" w:hAnsiTheme="majorHAnsi"/>
          <w:color w:val="222222"/>
        </w:rPr>
      </w:pPr>
      <w:r w:rsidRPr="004F4651">
        <w:rPr>
          <w:rFonts w:asciiTheme="majorHAnsi" w:eastAsia="Times New Roman" w:hAnsiTheme="majorHAnsi"/>
          <w:color w:val="222222"/>
        </w:rPr>
        <w:t>Az adatokat vizsgálva látható, hogy a jogcímek közötti arányokban lényeges elmozdulással nem számolhatunk, habár a támogatásértékű működési bevételek alakulására csekély ráhatása van Önkormányzatunknak.</w:t>
      </w:r>
    </w:p>
    <w:p w:rsidR="00830284" w:rsidRPr="004F4651" w:rsidRDefault="00830284" w:rsidP="00830284">
      <w:pPr>
        <w:shd w:val="clear" w:color="auto" w:fill="FFFFFF"/>
        <w:ind w:right="147"/>
        <w:jc w:val="both"/>
        <w:rPr>
          <w:rFonts w:asciiTheme="majorHAnsi" w:eastAsia="Times New Roman" w:hAnsiTheme="majorHAnsi"/>
          <w:color w:val="222222"/>
        </w:rPr>
      </w:pPr>
      <w:r w:rsidRPr="004F4651">
        <w:rPr>
          <w:rFonts w:asciiTheme="majorHAnsi" w:eastAsia="Times New Roman" w:hAnsiTheme="majorHAnsi"/>
          <w:color w:val="222222"/>
        </w:rPr>
        <w:t>Az intézményi működési bevételek esetében fontos szempont, hogy az Önkormányzat intézményei a lehető leghatékonyabban hasznosítsák a szabad kapacitásokat.</w:t>
      </w:r>
    </w:p>
    <w:p w:rsidR="00830284" w:rsidRPr="004F4651" w:rsidRDefault="00830284" w:rsidP="00830284">
      <w:pPr>
        <w:shd w:val="clear" w:color="auto" w:fill="FFFFFF"/>
        <w:ind w:right="147"/>
        <w:jc w:val="both"/>
        <w:rPr>
          <w:rFonts w:asciiTheme="majorHAnsi" w:eastAsia="Times New Roman" w:hAnsiTheme="majorHAnsi"/>
          <w:color w:val="222222"/>
        </w:rPr>
      </w:pPr>
      <w:r w:rsidRPr="004F4651">
        <w:rPr>
          <w:rFonts w:asciiTheme="majorHAnsi" w:eastAsia="Times New Roman" w:hAnsiTheme="majorHAnsi"/>
          <w:color w:val="222222"/>
        </w:rPr>
        <w:lastRenderedPageBreak/>
        <w:t>A működési cé</w:t>
      </w:r>
      <w:r w:rsidR="002400B0">
        <w:rPr>
          <w:rFonts w:asciiTheme="majorHAnsi" w:eastAsia="Times New Roman" w:hAnsiTheme="majorHAnsi"/>
          <w:color w:val="222222"/>
        </w:rPr>
        <w:t>lú pénzeszközátvételek aránya</w:t>
      </w:r>
      <w:r w:rsidRPr="004F4651">
        <w:rPr>
          <w:rFonts w:asciiTheme="majorHAnsi" w:eastAsia="Times New Roman" w:hAnsiTheme="majorHAnsi"/>
          <w:color w:val="222222"/>
        </w:rPr>
        <w:t xml:space="preserve"> csekély mértékű. Fontos</w:t>
      </w:r>
      <w:r w:rsidR="002400B0">
        <w:rPr>
          <w:rFonts w:asciiTheme="majorHAnsi" w:eastAsia="Times New Roman" w:hAnsiTheme="majorHAnsi"/>
          <w:color w:val="222222"/>
        </w:rPr>
        <w:t xml:space="preserve"> lenne</w:t>
      </w:r>
      <w:r w:rsidRPr="004F4651">
        <w:rPr>
          <w:rFonts w:asciiTheme="majorHAnsi" w:eastAsia="Times New Roman" w:hAnsiTheme="majorHAnsi"/>
          <w:color w:val="222222"/>
        </w:rPr>
        <w:t>, hogy minél több forrás segítse az Önkormányzat kötelező feladatainak ellátását.</w:t>
      </w:r>
    </w:p>
    <w:p w:rsidR="00830284" w:rsidRPr="004F4651" w:rsidRDefault="00830284" w:rsidP="00830284">
      <w:pPr>
        <w:shd w:val="clear" w:color="auto" w:fill="FFFFFF"/>
        <w:ind w:right="147"/>
        <w:jc w:val="both"/>
        <w:rPr>
          <w:rFonts w:asciiTheme="majorHAnsi" w:eastAsia="Times New Roman" w:hAnsiTheme="majorHAnsi"/>
          <w:color w:val="222222"/>
        </w:rPr>
      </w:pPr>
    </w:p>
    <w:p w:rsidR="00830284" w:rsidRPr="004F4651" w:rsidRDefault="00830284" w:rsidP="00830284">
      <w:pPr>
        <w:shd w:val="clear" w:color="auto" w:fill="FFFFFF"/>
        <w:ind w:right="147"/>
        <w:jc w:val="both"/>
        <w:rPr>
          <w:rFonts w:asciiTheme="majorHAnsi" w:eastAsia="Times New Roman" w:hAnsiTheme="majorHAnsi"/>
          <w:color w:val="222222"/>
          <w:u w:val="single"/>
        </w:rPr>
      </w:pPr>
      <w:r w:rsidRPr="004F4651">
        <w:rPr>
          <w:rFonts w:asciiTheme="majorHAnsi" w:eastAsia="Times New Roman" w:hAnsiTheme="majorHAnsi"/>
          <w:color w:val="222222"/>
          <w:u w:val="single"/>
        </w:rPr>
        <w:t xml:space="preserve">Működési célú támogatások államháztartáson belülről </w:t>
      </w:r>
    </w:p>
    <w:p w:rsidR="00830284" w:rsidRPr="004F4651" w:rsidRDefault="00830284" w:rsidP="00830284">
      <w:pPr>
        <w:shd w:val="clear" w:color="auto" w:fill="FFFFFF"/>
        <w:ind w:right="147"/>
        <w:jc w:val="both"/>
        <w:rPr>
          <w:rFonts w:asciiTheme="majorHAnsi" w:eastAsia="Times New Roman" w:hAnsiTheme="majorHAnsi"/>
          <w:bCs/>
          <w:iCs/>
          <w:color w:val="000000"/>
        </w:rPr>
      </w:pPr>
      <w:r w:rsidRPr="004F4651">
        <w:rPr>
          <w:rFonts w:asciiTheme="majorHAnsi" w:eastAsia="Times New Roman" w:hAnsiTheme="majorHAnsi"/>
          <w:color w:val="222222"/>
          <w:shd w:val="clear" w:color="auto" w:fill="FFFFFF"/>
        </w:rPr>
        <w:t xml:space="preserve">Magyarország Alaptörvényének 36. cikk (1) bekezdése alapján </w:t>
      </w:r>
      <w:r w:rsidRPr="004F4651">
        <w:rPr>
          <w:rFonts w:asciiTheme="majorHAnsi" w:eastAsia="Times New Roman" w:hAnsiTheme="majorHAnsi"/>
          <w:color w:val="000000"/>
        </w:rPr>
        <w:t xml:space="preserve">Az Országgyűlés minden évre vonatkozóan törvényt alkot a központi költségvetésről és a központi költségvetés végrehajtásáról, amely részletezi a </w:t>
      </w:r>
      <w:r w:rsidRPr="004F4651">
        <w:rPr>
          <w:rFonts w:asciiTheme="majorHAnsi" w:eastAsia="Times New Roman" w:hAnsiTheme="majorHAnsi"/>
          <w:bCs/>
          <w:iCs/>
          <w:color w:val="000000"/>
        </w:rPr>
        <w:t>helyi önkormányzatok általános működésének és ágazati feladatainak támogatását, meghatározza a támogatások mértékét.</w:t>
      </w:r>
    </w:p>
    <w:p w:rsidR="00830284" w:rsidRPr="004F4651" w:rsidRDefault="00830284" w:rsidP="00830284">
      <w:pPr>
        <w:shd w:val="clear" w:color="auto" w:fill="FFFFFF"/>
        <w:ind w:right="147"/>
        <w:jc w:val="both"/>
        <w:rPr>
          <w:rFonts w:asciiTheme="majorHAnsi" w:eastAsia="Times New Roman" w:hAnsiTheme="majorHAnsi"/>
          <w:color w:val="000000"/>
        </w:rPr>
      </w:pPr>
    </w:p>
    <w:p w:rsidR="00830284" w:rsidRPr="004F4651" w:rsidRDefault="00830284" w:rsidP="00830284">
      <w:pPr>
        <w:shd w:val="clear" w:color="auto" w:fill="FFFFFF"/>
        <w:ind w:right="147"/>
        <w:jc w:val="both"/>
        <w:rPr>
          <w:rFonts w:asciiTheme="majorHAnsi" w:eastAsia="Times New Roman" w:hAnsiTheme="majorHAnsi"/>
          <w:color w:val="000000"/>
        </w:rPr>
      </w:pPr>
      <w:r w:rsidRPr="004F4651">
        <w:rPr>
          <w:rFonts w:asciiTheme="majorHAnsi" w:eastAsia="Times New Roman" w:hAnsiTheme="majorHAnsi"/>
          <w:color w:val="000000"/>
        </w:rPr>
        <w:t>A működési célú támogatások államháztartáson belül az alábbiak szerint csoportosíthatók:</w:t>
      </w:r>
    </w:p>
    <w:p w:rsidR="00830284" w:rsidRPr="004F4651" w:rsidRDefault="00830284" w:rsidP="00830284">
      <w:pPr>
        <w:numPr>
          <w:ilvl w:val="0"/>
          <w:numId w:val="3"/>
        </w:numPr>
        <w:shd w:val="clear" w:color="auto" w:fill="FFFFFF"/>
        <w:ind w:right="147"/>
        <w:jc w:val="both"/>
        <w:rPr>
          <w:rFonts w:asciiTheme="majorHAnsi" w:eastAsia="Times New Roman" w:hAnsiTheme="majorHAnsi"/>
          <w:color w:val="000000"/>
        </w:rPr>
      </w:pPr>
      <w:r w:rsidRPr="004F4651">
        <w:rPr>
          <w:rFonts w:asciiTheme="majorHAnsi" w:eastAsia="Times New Roman" w:hAnsiTheme="majorHAnsi"/>
          <w:color w:val="000000"/>
        </w:rPr>
        <w:t>Önkormányzat működési támogatása</w:t>
      </w:r>
    </w:p>
    <w:p w:rsidR="00830284" w:rsidRPr="004F4651" w:rsidRDefault="00830284" w:rsidP="00830284">
      <w:pPr>
        <w:numPr>
          <w:ilvl w:val="0"/>
          <w:numId w:val="4"/>
        </w:numPr>
        <w:shd w:val="clear" w:color="auto" w:fill="FFFFFF"/>
        <w:ind w:right="147"/>
        <w:jc w:val="both"/>
        <w:rPr>
          <w:rFonts w:asciiTheme="majorHAnsi" w:eastAsia="Times New Roman" w:hAnsiTheme="majorHAnsi"/>
          <w:color w:val="222222"/>
        </w:rPr>
      </w:pPr>
      <w:r w:rsidRPr="004F4651">
        <w:rPr>
          <w:rFonts w:asciiTheme="majorHAnsi" w:eastAsia="Times New Roman" w:hAnsiTheme="majorHAnsi"/>
          <w:color w:val="222222"/>
        </w:rPr>
        <w:t>általános működéshez és ágazati feladatokhoz kapcsolódó, feladatmutatók alapján járó támogatás</w:t>
      </w:r>
    </w:p>
    <w:p w:rsidR="00830284" w:rsidRPr="004F4651" w:rsidRDefault="00830284" w:rsidP="00830284">
      <w:pPr>
        <w:numPr>
          <w:ilvl w:val="0"/>
          <w:numId w:val="4"/>
        </w:numPr>
        <w:shd w:val="clear" w:color="auto" w:fill="FFFFFF"/>
        <w:ind w:right="147"/>
        <w:jc w:val="both"/>
        <w:rPr>
          <w:rFonts w:asciiTheme="majorHAnsi" w:eastAsia="Times New Roman" w:hAnsiTheme="majorHAnsi"/>
          <w:color w:val="222222"/>
        </w:rPr>
      </w:pPr>
      <w:r w:rsidRPr="004F4651">
        <w:rPr>
          <w:rFonts w:asciiTheme="majorHAnsi" w:eastAsia="Times New Roman" w:hAnsiTheme="majorHAnsi"/>
          <w:color w:val="222222"/>
        </w:rPr>
        <w:t>ágazati feladatokhoz kapcsolódó, kötött felhasználású támogatás</w:t>
      </w:r>
    </w:p>
    <w:p w:rsidR="00830284" w:rsidRPr="004F4651" w:rsidRDefault="00830284" w:rsidP="00830284">
      <w:pPr>
        <w:numPr>
          <w:ilvl w:val="0"/>
          <w:numId w:val="3"/>
        </w:numPr>
        <w:shd w:val="clear" w:color="auto" w:fill="FFFFFF"/>
        <w:ind w:right="147"/>
        <w:jc w:val="both"/>
        <w:rPr>
          <w:rFonts w:asciiTheme="majorHAnsi" w:eastAsia="Times New Roman" w:hAnsiTheme="majorHAnsi"/>
          <w:color w:val="222222"/>
        </w:rPr>
      </w:pPr>
      <w:r w:rsidRPr="004F4651">
        <w:rPr>
          <w:rFonts w:asciiTheme="majorHAnsi" w:eastAsia="Times New Roman" w:hAnsiTheme="majorHAnsi"/>
          <w:color w:val="222222"/>
        </w:rPr>
        <w:t xml:space="preserve">Egyéb működési támogatások </w:t>
      </w:r>
      <w:proofErr w:type="spellStart"/>
      <w:r w:rsidRPr="004F4651">
        <w:rPr>
          <w:rFonts w:asciiTheme="majorHAnsi" w:eastAsia="Times New Roman" w:hAnsiTheme="majorHAnsi"/>
          <w:color w:val="222222"/>
        </w:rPr>
        <w:t>Áht-n</w:t>
      </w:r>
      <w:proofErr w:type="spellEnd"/>
      <w:r w:rsidRPr="004F4651">
        <w:rPr>
          <w:rFonts w:asciiTheme="majorHAnsi" w:eastAsia="Times New Roman" w:hAnsiTheme="majorHAnsi"/>
          <w:color w:val="222222"/>
        </w:rPr>
        <w:t xml:space="preserve"> belülről</w:t>
      </w:r>
    </w:p>
    <w:p w:rsidR="00830284" w:rsidRPr="004F4651" w:rsidRDefault="00830284" w:rsidP="00830284">
      <w:pPr>
        <w:shd w:val="clear" w:color="auto" w:fill="FFFFFF"/>
        <w:ind w:right="147"/>
        <w:jc w:val="both"/>
        <w:rPr>
          <w:rFonts w:asciiTheme="majorHAnsi" w:eastAsia="Times New Roman" w:hAnsiTheme="majorHAnsi"/>
          <w:color w:val="222222"/>
        </w:rPr>
      </w:pPr>
    </w:p>
    <w:p w:rsidR="00830284" w:rsidRPr="004F4651" w:rsidRDefault="00830284" w:rsidP="00830284">
      <w:pPr>
        <w:shd w:val="clear" w:color="auto" w:fill="FFFFFF"/>
        <w:ind w:right="147"/>
        <w:jc w:val="both"/>
        <w:rPr>
          <w:rFonts w:asciiTheme="majorHAnsi" w:eastAsia="Times New Roman" w:hAnsiTheme="majorHAnsi"/>
          <w:color w:val="222222"/>
        </w:rPr>
      </w:pPr>
      <w:r w:rsidRPr="004F4651">
        <w:rPr>
          <w:rFonts w:asciiTheme="majorHAnsi" w:eastAsia="Times New Roman" w:hAnsiTheme="majorHAnsi"/>
          <w:color w:val="222222"/>
        </w:rPr>
        <w:t xml:space="preserve">2013. január 1-jétől </w:t>
      </w:r>
      <w:r w:rsidR="00BF777A" w:rsidRPr="004F4651">
        <w:rPr>
          <w:rFonts w:asciiTheme="majorHAnsi" w:eastAsia="Times New Roman" w:hAnsiTheme="majorHAnsi"/>
          <w:color w:val="222222"/>
        </w:rPr>
        <w:t>rendszerszintű átalakítások</w:t>
      </w:r>
      <w:r w:rsidRPr="004F4651">
        <w:rPr>
          <w:rFonts w:asciiTheme="majorHAnsi" w:eastAsia="Times New Roman" w:hAnsiTheme="majorHAnsi"/>
          <w:color w:val="222222"/>
        </w:rPr>
        <w:t xml:space="preserve"> történtek az önkormányzatok költségvetési gazdálkodásában, amelyből a legjelentősebb változások az alábbiakban foglalhatók össze:</w:t>
      </w:r>
    </w:p>
    <w:p w:rsidR="00830284" w:rsidRPr="004F4651" w:rsidRDefault="00830284" w:rsidP="00830284">
      <w:pPr>
        <w:numPr>
          <w:ilvl w:val="0"/>
          <w:numId w:val="5"/>
        </w:numPr>
        <w:shd w:val="clear" w:color="auto" w:fill="FFFFFF"/>
        <w:ind w:right="147"/>
        <w:jc w:val="both"/>
        <w:rPr>
          <w:rFonts w:asciiTheme="majorHAnsi" w:eastAsia="Times New Roman" w:hAnsiTheme="majorHAnsi"/>
          <w:color w:val="222222"/>
        </w:rPr>
      </w:pPr>
      <w:r w:rsidRPr="004F4651">
        <w:rPr>
          <w:rFonts w:asciiTheme="majorHAnsi" w:eastAsia="Times New Roman" w:hAnsiTheme="majorHAnsi"/>
          <w:color w:val="222222"/>
        </w:rPr>
        <w:t>Megkezdte munkáját a Kormányhivatal Járási Hivatala, amelynek</w:t>
      </w:r>
      <w:r w:rsidR="007C4CD7" w:rsidRPr="004F4651">
        <w:rPr>
          <w:rFonts w:asciiTheme="majorHAnsi" w:eastAsia="Times New Roman" w:hAnsiTheme="majorHAnsi"/>
          <w:color w:val="222222"/>
        </w:rPr>
        <w:t xml:space="preserve"> kezdeti</w:t>
      </w:r>
      <w:r w:rsidRPr="004F4651">
        <w:rPr>
          <w:rFonts w:asciiTheme="majorHAnsi" w:eastAsia="Times New Roman" w:hAnsiTheme="majorHAnsi"/>
          <w:color w:val="222222"/>
        </w:rPr>
        <w:t xml:space="preserve"> személyi és tárgyi feltételeit az önkormányzat biztosította.</w:t>
      </w:r>
    </w:p>
    <w:p w:rsidR="00830284" w:rsidRPr="004F4651" w:rsidRDefault="00830284" w:rsidP="00830284">
      <w:pPr>
        <w:numPr>
          <w:ilvl w:val="0"/>
          <w:numId w:val="5"/>
        </w:numPr>
        <w:shd w:val="clear" w:color="auto" w:fill="FFFFFF"/>
        <w:ind w:right="147"/>
        <w:jc w:val="both"/>
        <w:rPr>
          <w:rFonts w:asciiTheme="majorHAnsi" w:eastAsia="Times New Roman" w:hAnsiTheme="majorHAnsi"/>
          <w:color w:val="222222"/>
        </w:rPr>
      </w:pPr>
      <w:r w:rsidRPr="004F4651">
        <w:rPr>
          <w:rFonts w:asciiTheme="majorHAnsi" w:eastAsia="Times New Roman" w:hAnsiTheme="majorHAnsi"/>
          <w:color w:val="222222"/>
        </w:rPr>
        <w:t>A közoktatási intézmények közül az iskolák fenntartása átkerült a Klebelsberg Intézményfenntartó Központhoz, míg a működtetés feladatai az önkormányzatnál maradtak</w:t>
      </w:r>
      <w:r w:rsidR="00BF777A" w:rsidRPr="004F4651">
        <w:rPr>
          <w:rFonts w:asciiTheme="majorHAnsi" w:eastAsia="Times New Roman" w:hAnsiTheme="majorHAnsi"/>
          <w:color w:val="222222"/>
        </w:rPr>
        <w:t>. Ennek</w:t>
      </w:r>
      <w:r w:rsidRPr="004F4651">
        <w:rPr>
          <w:rFonts w:asciiTheme="majorHAnsi" w:eastAsia="Times New Roman" w:hAnsiTheme="majorHAnsi"/>
          <w:color w:val="222222"/>
        </w:rPr>
        <w:t xml:space="preserve"> fedezetét az étkeztetés kivételével saját bevételeink terhére kell biztosítani.</w:t>
      </w:r>
    </w:p>
    <w:p w:rsidR="00830284" w:rsidRPr="004F4651" w:rsidRDefault="00830284" w:rsidP="00830284">
      <w:pPr>
        <w:numPr>
          <w:ilvl w:val="0"/>
          <w:numId w:val="5"/>
        </w:numPr>
        <w:shd w:val="clear" w:color="auto" w:fill="FFFFFF"/>
        <w:ind w:right="147"/>
        <w:jc w:val="both"/>
        <w:rPr>
          <w:rFonts w:asciiTheme="majorHAnsi" w:eastAsia="Times New Roman" w:hAnsiTheme="majorHAnsi"/>
          <w:color w:val="222222"/>
        </w:rPr>
      </w:pPr>
      <w:r w:rsidRPr="004F4651">
        <w:rPr>
          <w:rFonts w:asciiTheme="majorHAnsi" w:eastAsia="Times New Roman" w:hAnsiTheme="majorHAnsi"/>
          <w:color w:val="222222"/>
        </w:rPr>
        <w:t>A feladatok átszervezéséhez kapcsolódóan jelentősen megváltozott az önkormányzatok állami finanszírozásának rendszere.</w:t>
      </w:r>
    </w:p>
    <w:p w:rsidR="00830284" w:rsidRPr="004F4651" w:rsidRDefault="00830284" w:rsidP="00830284">
      <w:pPr>
        <w:shd w:val="clear" w:color="auto" w:fill="FFFFFF"/>
        <w:ind w:right="147"/>
        <w:jc w:val="both"/>
        <w:rPr>
          <w:rFonts w:asciiTheme="majorHAnsi" w:eastAsia="Times New Roman" w:hAnsiTheme="majorHAnsi"/>
          <w:color w:val="222222"/>
        </w:rPr>
      </w:pPr>
      <w:r w:rsidRPr="004F4651">
        <w:rPr>
          <w:rFonts w:asciiTheme="majorHAnsi" w:eastAsia="Times New Roman" w:hAnsiTheme="majorHAnsi"/>
          <w:color w:val="222222"/>
        </w:rPr>
        <w:t xml:space="preserve">2013. januárjától a feladatváltozások és a finanszírozási rendszer átalakulása az önkormányzat működési költségvetési egyenlegét 1 136 654 </w:t>
      </w:r>
      <w:proofErr w:type="spellStart"/>
      <w:r w:rsidRPr="004F4651">
        <w:rPr>
          <w:rFonts w:asciiTheme="majorHAnsi" w:eastAsia="Times New Roman" w:hAnsiTheme="majorHAnsi"/>
          <w:color w:val="222222"/>
        </w:rPr>
        <w:t>eFt-tal</w:t>
      </w:r>
      <w:proofErr w:type="spellEnd"/>
      <w:r w:rsidRPr="004F4651">
        <w:rPr>
          <w:rFonts w:asciiTheme="majorHAnsi" w:eastAsia="Times New Roman" w:hAnsiTheme="majorHAnsi"/>
          <w:color w:val="222222"/>
        </w:rPr>
        <w:t xml:space="preserve"> javította.</w:t>
      </w:r>
    </w:p>
    <w:p w:rsidR="00830284" w:rsidRPr="004F4651" w:rsidRDefault="00830284" w:rsidP="00830284">
      <w:pPr>
        <w:shd w:val="clear" w:color="auto" w:fill="FFFFFF"/>
        <w:ind w:right="147"/>
        <w:jc w:val="both"/>
        <w:rPr>
          <w:rFonts w:asciiTheme="majorHAnsi" w:eastAsia="Times New Roman" w:hAnsiTheme="majorHAnsi"/>
          <w:color w:val="222222"/>
        </w:rPr>
      </w:pPr>
    </w:p>
    <w:p w:rsidR="00830284" w:rsidRPr="004F4651" w:rsidRDefault="00830284" w:rsidP="00830284">
      <w:pPr>
        <w:shd w:val="clear" w:color="auto" w:fill="FFFFFF"/>
        <w:ind w:right="147"/>
        <w:jc w:val="both"/>
        <w:rPr>
          <w:rFonts w:asciiTheme="majorHAnsi" w:eastAsia="Times New Roman" w:hAnsiTheme="majorHAnsi"/>
          <w:color w:val="222222"/>
        </w:rPr>
      </w:pPr>
      <w:r w:rsidRPr="004F4651">
        <w:rPr>
          <w:rFonts w:asciiTheme="majorHAnsi" w:eastAsia="Times New Roman" w:hAnsiTheme="majorHAnsi"/>
          <w:color w:val="222222"/>
        </w:rPr>
        <w:t>Az önkormányzati rendszert érintő feladatváltozások és az új finanszírozási rendszer hatásait az alábbi táblázatok mutatják be:</w:t>
      </w:r>
    </w:p>
    <w:p w:rsidR="00830284" w:rsidRPr="00F76657" w:rsidRDefault="00830284" w:rsidP="00830284">
      <w:pPr>
        <w:shd w:val="clear" w:color="auto" w:fill="FFFFFF"/>
        <w:ind w:right="147"/>
        <w:jc w:val="both"/>
        <w:rPr>
          <w:rFonts w:asciiTheme="majorHAnsi" w:eastAsia="Times New Roman" w:hAnsiTheme="majorHAnsi"/>
          <w:b/>
          <w:color w:val="222222"/>
        </w:rPr>
      </w:pPr>
    </w:p>
    <w:tbl>
      <w:tblPr>
        <w:tblStyle w:val="Rcsostblzat"/>
        <w:tblW w:w="0" w:type="auto"/>
        <w:tblLook w:val="04A0" w:firstRow="1" w:lastRow="0" w:firstColumn="1" w:lastColumn="0" w:noHBand="0" w:noVBand="1"/>
      </w:tblPr>
      <w:tblGrid>
        <w:gridCol w:w="5524"/>
        <w:gridCol w:w="3536"/>
      </w:tblGrid>
      <w:tr w:rsidR="00830284" w:rsidRPr="00F76657" w:rsidTr="00E40002">
        <w:trPr>
          <w:trHeight w:val="327"/>
        </w:trPr>
        <w:tc>
          <w:tcPr>
            <w:tcW w:w="5524" w:type="dxa"/>
          </w:tcPr>
          <w:p w:rsidR="00830284" w:rsidRPr="00F76657" w:rsidRDefault="00830284" w:rsidP="00E40002">
            <w:pPr>
              <w:ind w:right="147"/>
              <w:jc w:val="both"/>
              <w:rPr>
                <w:rFonts w:asciiTheme="majorHAnsi" w:hAnsiTheme="majorHAnsi"/>
                <w:b/>
                <w:color w:val="222222"/>
              </w:rPr>
            </w:pPr>
            <w:r w:rsidRPr="00F76657">
              <w:rPr>
                <w:rFonts w:asciiTheme="majorHAnsi" w:hAnsiTheme="majorHAnsi"/>
                <w:b/>
                <w:color w:val="222222"/>
              </w:rPr>
              <w:t>Megnevezés</w:t>
            </w:r>
          </w:p>
        </w:tc>
        <w:tc>
          <w:tcPr>
            <w:tcW w:w="3536" w:type="dxa"/>
          </w:tcPr>
          <w:p w:rsidR="00830284" w:rsidRPr="00F76657" w:rsidRDefault="00830284" w:rsidP="00E40002">
            <w:pPr>
              <w:ind w:right="147"/>
              <w:jc w:val="right"/>
              <w:rPr>
                <w:rFonts w:asciiTheme="majorHAnsi" w:hAnsiTheme="majorHAnsi"/>
                <w:b/>
                <w:color w:val="222222"/>
              </w:rPr>
            </w:pPr>
            <w:r w:rsidRPr="00F76657">
              <w:rPr>
                <w:rFonts w:asciiTheme="majorHAnsi" w:hAnsiTheme="majorHAnsi"/>
                <w:b/>
                <w:color w:val="222222"/>
              </w:rPr>
              <w:t>Központi források változása</w:t>
            </w:r>
          </w:p>
        </w:tc>
      </w:tr>
      <w:tr w:rsidR="00830284" w:rsidRPr="00F76657" w:rsidTr="00E40002">
        <w:trPr>
          <w:trHeight w:val="340"/>
        </w:trPr>
        <w:tc>
          <w:tcPr>
            <w:tcW w:w="5524" w:type="dxa"/>
          </w:tcPr>
          <w:p w:rsidR="00830284" w:rsidRPr="00F76657" w:rsidRDefault="00830284" w:rsidP="00E40002">
            <w:pPr>
              <w:ind w:right="147"/>
              <w:jc w:val="both"/>
              <w:rPr>
                <w:rFonts w:asciiTheme="majorHAnsi" w:hAnsiTheme="majorHAnsi"/>
                <w:color w:val="222222"/>
              </w:rPr>
            </w:pPr>
            <w:r w:rsidRPr="00F76657">
              <w:rPr>
                <w:rFonts w:asciiTheme="majorHAnsi" w:hAnsiTheme="majorHAnsi"/>
                <w:color w:val="222222"/>
              </w:rPr>
              <w:t xml:space="preserve">Központi költségvetésből származó működési támogatások </w:t>
            </w:r>
          </w:p>
        </w:tc>
        <w:tc>
          <w:tcPr>
            <w:tcW w:w="3536" w:type="dxa"/>
          </w:tcPr>
          <w:p w:rsidR="00830284" w:rsidRPr="00F76657" w:rsidRDefault="00830284" w:rsidP="00E40002">
            <w:pPr>
              <w:ind w:right="147"/>
              <w:jc w:val="right"/>
              <w:rPr>
                <w:rFonts w:asciiTheme="majorHAnsi" w:hAnsiTheme="majorHAnsi"/>
                <w:color w:val="222222"/>
              </w:rPr>
            </w:pPr>
            <w:r w:rsidRPr="00F76657">
              <w:rPr>
                <w:rFonts w:asciiTheme="majorHAnsi" w:hAnsiTheme="majorHAnsi"/>
                <w:color w:val="222222"/>
              </w:rPr>
              <w:t xml:space="preserve">-1 343 610 </w:t>
            </w:r>
            <w:proofErr w:type="spellStart"/>
            <w:r w:rsidRPr="00F76657">
              <w:rPr>
                <w:rFonts w:asciiTheme="majorHAnsi" w:hAnsiTheme="majorHAnsi"/>
                <w:color w:val="222222"/>
              </w:rPr>
              <w:t>eFt</w:t>
            </w:r>
            <w:proofErr w:type="spellEnd"/>
          </w:p>
        </w:tc>
      </w:tr>
      <w:tr w:rsidR="00830284" w:rsidRPr="00F76657" w:rsidTr="00E40002">
        <w:trPr>
          <w:trHeight w:val="340"/>
        </w:trPr>
        <w:tc>
          <w:tcPr>
            <w:tcW w:w="5524" w:type="dxa"/>
          </w:tcPr>
          <w:p w:rsidR="00830284" w:rsidRPr="00F76657" w:rsidRDefault="00830284" w:rsidP="00E40002">
            <w:pPr>
              <w:ind w:right="147"/>
              <w:jc w:val="both"/>
              <w:rPr>
                <w:rFonts w:asciiTheme="majorHAnsi" w:hAnsiTheme="majorHAnsi"/>
                <w:color w:val="222222"/>
              </w:rPr>
            </w:pPr>
            <w:r w:rsidRPr="00F76657">
              <w:rPr>
                <w:rFonts w:asciiTheme="majorHAnsi" w:hAnsiTheme="majorHAnsi"/>
                <w:color w:val="222222"/>
              </w:rPr>
              <w:t>Átengedett központi adók</w:t>
            </w:r>
          </w:p>
        </w:tc>
        <w:tc>
          <w:tcPr>
            <w:tcW w:w="3536" w:type="dxa"/>
          </w:tcPr>
          <w:p w:rsidR="00830284" w:rsidRPr="00F76657" w:rsidRDefault="00830284" w:rsidP="00E40002">
            <w:pPr>
              <w:ind w:right="147"/>
              <w:jc w:val="right"/>
              <w:rPr>
                <w:rFonts w:asciiTheme="majorHAnsi" w:hAnsiTheme="majorHAnsi"/>
                <w:color w:val="222222"/>
              </w:rPr>
            </w:pPr>
            <w:r w:rsidRPr="00F76657">
              <w:rPr>
                <w:rFonts w:asciiTheme="majorHAnsi" w:hAnsiTheme="majorHAnsi"/>
                <w:color w:val="222222"/>
              </w:rPr>
              <w:t xml:space="preserve">-733 850 </w:t>
            </w:r>
            <w:proofErr w:type="spellStart"/>
            <w:r w:rsidRPr="00F76657">
              <w:rPr>
                <w:rFonts w:asciiTheme="majorHAnsi" w:hAnsiTheme="majorHAnsi"/>
                <w:color w:val="222222"/>
              </w:rPr>
              <w:t>eFt</w:t>
            </w:r>
            <w:proofErr w:type="spellEnd"/>
          </w:p>
        </w:tc>
      </w:tr>
      <w:tr w:rsidR="00830284" w:rsidRPr="00F76657" w:rsidTr="00E40002">
        <w:trPr>
          <w:trHeight w:val="340"/>
        </w:trPr>
        <w:tc>
          <w:tcPr>
            <w:tcW w:w="5524" w:type="dxa"/>
          </w:tcPr>
          <w:p w:rsidR="00830284" w:rsidRPr="00F76657" w:rsidRDefault="00830284" w:rsidP="00E40002">
            <w:pPr>
              <w:ind w:right="147"/>
              <w:jc w:val="both"/>
              <w:rPr>
                <w:rFonts w:asciiTheme="majorHAnsi" w:hAnsiTheme="majorHAnsi"/>
                <w:color w:val="222222"/>
              </w:rPr>
            </w:pPr>
            <w:r w:rsidRPr="00F76657">
              <w:rPr>
                <w:rFonts w:asciiTheme="majorHAnsi" w:hAnsiTheme="majorHAnsi"/>
                <w:color w:val="222222"/>
              </w:rPr>
              <w:t>Iparűzési adó</w:t>
            </w:r>
          </w:p>
        </w:tc>
        <w:tc>
          <w:tcPr>
            <w:tcW w:w="3536" w:type="dxa"/>
          </w:tcPr>
          <w:p w:rsidR="00830284" w:rsidRPr="00F76657" w:rsidRDefault="00830284" w:rsidP="00E40002">
            <w:pPr>
              <w:ind w:right="147"/>
              <w:jc w:val="right"/>
              <w:rPr>
                <w:rFonts w:asciiTheme="majorHAnsi" w:hAnsiTheme="majorHAnsi"/>
                <w:color w:val="222222"/>
              </w:rPr>
            </w:pPr>
            <w:r w:rsidRPr="00F76657">
              <w:rPr>
                <w:rFonts w:asciiTheme="majorHAnsi" w:hAnsiTheme="majorHAnsi"/>
                <w:color w:val="222222"/>
              </w:rPr>
              <w:t xml:space="preserve">-284 958 </w:t>
            </w:r>
            <w:proofErr w:type="spellStart"/>
            <w:r w:rsidRPr="00F76657">
              <w:rPr>
                <w:rFonts w:asciiTheme="majorHAnsi" w:hAnsiTheme="majorHAnsi"/>
                <w:color w:val="222222"/>
              </w:rPr>
              <w:t>eFt</w:t>
            </w:r>
            <w:proofErr w:type="spellEnd"/>
          </w:p>
        </w:tc>
      </w:tr>
      <w:tr w:rsidR="00830284" w:rsidRPr="00F76657" w:rsidTr="00E40002">
        <w:trPr>
          <w:trHeight w:val="340"/>
        </w:trPr>
        <w:tc>
          <w:tcPr>
            <w:tcW w:w="5524" w:type="dxa"/>
          </w:tcPr>
          <w:p w:rsidR="00830284" w:rsidRPr="00F76657" w:rsidRDefault="00830284" w:rsidP="00E40002">
            <w:pPr>
              <w:ind w:right="147"/>
              <w:jc w:val="both"/>
              <w:rPr>
                <w:rFonts w:asciiTheme="majorHAnsi" w:hAnsiTheme="majorHAnsi"/>
                <w:b/>
                <w:color w:val="222222"/>
              </w:rPr>
            </w:pPr>
            <w:r w:rsidRPr="00F76657">
              <w:rPr>
                <w:rFonts w:asciiTheme="majorHAnsi" w:hAnsiTheme="majorHAnsi"/>
                <w:b/>
                <w:color w:val="222222"/>
              </w:rPr>
              <w:t>Összesen:</w:t>
            </w:r>
          </w:p>
        </w:tc>
        <w:tc>
          <w:tcPr>
            <w:tcW w:w="3536" w:type="dxa"/>
          </w:tcPr>
          <w:p w:rsidR="00830284" w:rsidRPr="00F76657" w:rsidRDefault="00830284" w:rsidP="00E40002">
            <w:pPr>
              <w:ind w:right="147"/>
              <w:jc w:val="right"/>
              <w:rPr>
                <w:rFonts w:asciiTheme="majorHAnsi" w:hAnsiTheme="majorHAnsi"/>
                <w:b/>
                <w:color w:val="222222"/>
              </w:rPr>
            </w:pPr>
            <w:r w:rsidRPr="00F76657">
              <w:rPr>
                <w:rFonts w:asciiTheme="majorHAnsi" w:hAnsiTheme="majorHAnsi"/>
                <w:b/>
                <w:color w:val="222222"/>
              </w:rPr>
              <w:t xml:space="preserve">-2 362 418 </w:t>
            </w:r>
            <w:proofErr w:type="spellStart"/>
            <w:r w:rsidRPr="00F76657">
              <w:rPr>
                <w:rFonts w:asciiTheme="majorHAnsi" w:hAnsiTheme="majorHAnsi"/>
                <w:b/>
                <w:color w:val="222222"/>
              </w:rPr>
              <w:t>eFt</w:t>
            </w:r>
            <w:proofErr w:type="spellEnd"/>
          </w:p>
        </w:tc>
      </w:tr>
      <w:tr w:rsidR="00830284" w:rsidRPr="00F76657" w:rsidTr="00E40002">
        <w:trPr>
          <w:trHeight w:val="340"/>
        </w:trPr>
        <w:tc>
          <w:tcPr>
            <w:tcW w:w="5524" w:type="dxa"/>
          </w:tcPr>
          <w:p w:rsidR="00830284" w:rsidRPr="00F76657" w:rsidRDefault="00830284" w:rsidP="00E40002">
            <w:pPr>
              <w:ind w:right="147"/>
              <w:jc w:val="both"/>
              <w:rPr>
                <w:rFonts w:asciiTheme="majorHAnsi" w:hAnsiTheme="majorHAnsi"/>
                <w:b/>
                <w:color w:val="222222"/>
              </w:rPr>
            </w:pPr>
            <w:r w:rsidRPr="00F76657">
              <w:rPr>
                <w:rFonts w:asciiTheme="majorHAnsi" w:hAnsiTheme="majorHAnsi"/>
                <w:b/>
                <w:color w:val="222222"/>
              </w:rPr>
              <w:t>Megnevezés</w:t>
            </w:r>
          </w:p>
        </w:tc>
        <w:tc>
          <w:tcPr>
            <w:tcW w:w="3536" w:type="dxa"/>
          </w:tcPr>
          <w:p w:rsidR="00830284" w:rsidRPr="00F76657" w:rsidRDefault="00830284" w:rsidP="00E40002">
            <w:pPr>
              <w:ind w:right="147"/>
              <w:jc w:val="right"/>
              <w:rPr>
                <w:rFonts w:asciiTheme="majorHAnsi" w:hAnsiTheme="majorHAnsi"/>
                <w:b/>
                <w:color w:val="222222"/>
              </w:rPr>
            </w:pPr>
            <w:r w:rsidRPr="00F76657">
              <w:rPr>
                <w:rFonts w:asciiTheme="majorHAnsi" w:hAnsiTheme="majorHAnsi"/>
                <w:b/>
                <w:color w:val="222222"/>
              </w:rPr>
              <w:t>Kiadások változása</w:t>
            </w:r>
          </w:p>
        </w:tc>
      </w:tr>
      <w:tr w:rsidR="00830284" w:rsidRPr="00F76657" w:rsidTr="00E40002">
        <w:trPr>
          <w:trHeight w:val="340"/>
        </w:trPr>
        <w:tc>
          <w:tcPr>
            <w:tcW w:w="5524" w:type="dxa"/>
          </w:tcPr>
          <w:p w:rsidR="00830284" w:rsidRPr="00F76657" w:rsidRDefault="00830284" w:rsidP="00E40002">
            <w:pPr>
              <w:ind w:right="147"/>
              <w:jc w:val="both"/>
              <w:rPr>
                <w:rFonts w:asciiTheme="majorHAnsi" w:hAnsiTheme="majorHAnsi"/>
                <w:color w:val="222222"/>
              </w:rPr>
            </w:pPr>
            <w:proofErr w:type="spellStart"/>
            <w:r w:rsidRPr="00F76657">
              <w:rPr>
                <w:rFonts w:asciiTheme="majorHAnsi" w:hAnsiTheme="majorHAnsi"/>
                <w:color w:val="222222"/>
              </w:rPr>
              <w:t>KLIK-hez</w:t>
            </w:r>
            <w:proofErr w:type="spellEnd"/>
            <w:r w:rsidRPr="00F76657">
              <w:rPr>
                <w:rFonts w:asciiTheme="majorHAnsi" w:hAnsiTheme="majorHAnsi"/>
                <w:color w:val="222222"/>
              </w:rPr>
              <w:t xml:space="preserve"> átkerült közalkalmazottak személyi juttatása és járulék terhei</w:t>
            </w:r>
          </w:p>
        </w:tc>
        <w:tc>
          <w:tcPr>
            <w:tcW w:w="3536" w:type="dxa"/>
          </w:tcPr>
          <w:p w:rsidR="00830284" w:rsidRPr="00F76657" w:rsidRDefault="00830284" w:rsidP="00E40002">
            <w:pPr>
              <w:ind w:right="147"/>
              <w:jc w:val="right"/>
              <w:rPr>
                <w:rFonts w:asciiTheme="majorHAnsi" w:hAnsiTheme="majorHAnsi"/>
                <w:color w:val="222222"/>
              </w:rPr>
            </w:pPr>
            <w:r w:rsidRPr="00F76657">
              <w:rPr>
                <w:rFonts w:asciiTheme="majorHAnsi" w:hAnsiTheme="majorHAnsi"/>
                <w:color w:val="222222"/>
              </w:rPr>
              <w:t xml:space="preserve">-3 222 097 </w:t>
            </w:r>
            <w:proofErr w:type="spellStart"/>
            <w:r w:rsidRPr="00F76657">
              <w:rPr>
                <w:rFonts w:asciiTheme="majorHAnsi" w:hAnsiTheme="majorHAnsi"/>
                <w:color w:val="222222"/>
              </w:rPr>
              <w:t>eFt</w:t>
            </w:r>
            <w:proofErr w:type="spellEnd"/>
          </w:p>
        </w:tc>
      </w:tr>
      <w:tr w:rsidR="00830284" w:rsidRPr="00F76657" w:rsidTr="00E40002">
        <w:trPr>
          <w:trHeight w:val="340"/>
        </w:trPr>
        <w:tc>
          <w:tcPr>
            <w:tcW w:w="5524" w:type="dxa"/>
          </w:tcPr>
          <w:p w:rsidR="00830284" w:rsidRPr="00F76657" w:rsidRDefault="00830284" w:rsidP="00E40002">
            <w:pPr>
              <w:ind w:right="147"/>
              <w:jc w:val="both"/>
              <w:rPr>
                <w:rFonts w:asciiTheme="majorHAnsi" w:hAnsiTheme="majorHAnsi"/>
                <w:color w:val="222222"/>
              </w:rPr>
            </w:pPr>
            <w:r w:rsidRPr="00F76657">
              <w:rPr>
                <w:rFonts w:asciiTheme="majorHAnsi" w:hAnsiTheme="majorHAnsi"/>
                <w:color w:val="222222"/>
              </w:rPr>
              <w:t>Szakmai kiadások</w:t>
            </w:r>
          </w:p>
        </w:tc>
        <w:tc>
          <w:tcPr>
            <w:tcW w:w="3536" w:type="dxa"/>
          </w:tcPr>
          <w:p w:rsidR="00830284" w:rsidRPr="00F76657" w:rsidRDefault="00830284" w:rsidP="00E40002">
            <w:pPr>
              <w:ind w:right="147"/>
              <w:jc w:val="right"/>
              <w:rPr>
                <w:rFonts w:asciiTheme="majorHAnsi" w:hAnsiTheme="majorHAnsi"/>
                <w:color w:val="222222"/>
              </w:rPr>
            </w:pPr>
            <w:r w:rsidRPr="00F76657">
              <w:rPr>
                <w:rFonts w:asciiTheme="majorHAnsi" w:hAnsiTheme="majorHAnsi"/>
                <w:color w:val="222222"/>
              </w:rPr>
              <w:t xml:space="preserve">-53 799 </w:t>
            </w:r>
            <w:proofErr w:type="spellStart"/>
            <w:r w:rsidRPr="00F76657">
              <w:rPr>
                <w:rFonts w:asciiTheme="majorHAnsi" w:hAnsiTheme="majorHAnsi"/>
                <w:color w:val="222222"/>
              </w:rPr>
              <w:t>eFt</w:t>
            </w:r>
            <w:proofErr w:type="spellEnd"/>
          </w:p>
        </w:tc>
      </w:tr>
      <w:tr w:rsidR="00830284" w:rsidRPr="00F76657" w:rsidTr="00E40002">
        <w:trPr>
          <w:trHeight w:val="340"/>
        </w:trPr>
        <w:tc>
          <w:tcPr>
            <w:tcW w:w="5524" w:type="dxa"/>
          </w:tcPr>
          <w:p w:rsidR="00830284" w:rsidRPr="00F76657" w:rsidRDefault="00830284" w:rsidP="00E40002">
            <w:pPr>
              <w:ind w:right="147"/>
              <w:jc w:val="both"/>
              <w:rPr>
                <w:rFonts w:asciiTheme="majorHAnsi" w:hAnsiTheme="majorHAnsi"/>
                <w:color w:val="222222"/>
              </w:rPr>
            </w:pPr>
            <w:r w:rsidRPr="00F76657">
              <w:rPr>
                <w:rFonts w:asciiTheme="majorHAnsi" w:hAnsiTheme="majorHAnsi"/>
                <w:color w:val="222222"/>
              </w:rPr>
              <w:t>Járási Hivatalba átkerült köztisztviselők személyi juttatása és járulék terhei</w:t>
            </w:r>
          </w:p>
        </w:tc>
        <w:tc>
          <w:tcPr>
            <w:tcW w:w="3536" w:type="dxa"/>
          </w:tcPr>
          <w:p w:rsidR="00830284" w:rsidRPr="00F76657" w:rsidRDefault="00830284" w:rsidP="00E40002">
            <w:pPr>
              <w:ind w:right="147"/>
              <w:jc w:val="right"/>
              <w:rPr>
                <w:rFonts w:asciiTheme="majorHAnsi" w:hAnsiTheme="majorHAnsi"/>
                <w:color w:val="222222"/>
              </w:rPr>
            </w:pPr>
            <w:r w:rsidRPr="00F76657">
              <w:rPr>
                <w:rFonts w:asciiTheme="majorHAnsi" w:hAnsiTheme="majorHAnsi"/>
                <w:color w:val="222222"/>
              </w:rPr>
              <w:t xml:space="preserve">-223 176 </w:t>
            </w:r>
            <w:proofErr w:type="spellStart"/>
            <w:r w:rsidRPr="00F76657">
              <w:rPr>
                <w:rFonts w:asciiTheme="majorHAnsi" w:hAnsiTheme="majorHAnsi"/>
                <w:color w:val="222222"/>
              </w:rPr>
              <w:t>eFt</w:t>
            </w:r>
            <w:proofErr w:type="spellEnd"/>
          </w:p>
        </w:tc>
      </w:tr>
      <w:tr w:rsidR="00830284" w:rsidRPr="00F76657" w:rsidTr="00E40002">
        <w:trPr>
          <w:trHeight w:val="340"/>
        </w:trPr>
        <w:tc>
          <w:tcPr>
            <w:tcW w:w="5524" w:type="dxa"/>
          </w:tcPr>
          <w:p w:rsidR="00830284" w:rsidRPr="00F76657" w:rsidRDefault="00830284" w:rsidP="00E40002">
            <w:pPr>
              <w:ind w:right="147"/>
              <w:jc w:val="both"/>
              <w:rPr>
                <w:rFonts w:asciiTheme="majorHAnsi" w:hAnsiTheme="majorHAnsi"/>
                <w:b/>
                <w:color w:val="222222"/>
              </w:rPr>
            </w:pPr>
            <w:r w:rsidRPr="00F76657">
              <w:rPr>
                <w:rFonts w:asciiTheme="majorHAnsi" w:hAnsiTheme="majorHAnsi"/>
                <w:b/>
                <w:color w:val="222222"/>
              </w:rPr>
              <w:t>Összesen:</w:t>
            </w:r>
          </w:p>
        </w:tc>
        <w:tc>
          <w:tcPr>
            <w:tcW w:w="3536" w:type="dxa"/>
          </w:tcPr>
          <w:p w:rsidR="00830284" w:rsidRPr="00F76657" w:rsidRDefault="00830284" w:rsidP="00E40002">
            <w:pPr>
              <w:ind w:right="147"/>
              <w:jc w:val="right"/>
              <w:rPr>
                <w:rFonts w:asciiTheme="majorHAnsi" w:hAnsiTheme="majorHAnsi"/>
                <w:b/>
                <w:color w:val="222222"/>
              </w:rPr>
            </w:pPr>
            <w:r w:rsidRPr="00F76657">
              <w:rPr>
                <w:rFonts w:asciiTheme="majorHAnsi" w:hAnsiTheme="majorHAnsi"/>
                <w:b/>
                <w:color w:val="222222"/>
              </w:rPr>
              <w:t xml:space="preserve">-3 499 072 </w:t>
            </w:r>
            <w:proofErr w:type="spellStart"/>
            <w:r w:rsidRPr="00F76657">
              <w:rPr>
                <w:rFonts w:asciiTheme="majorHAnsi" w:hAnsiTheme="majorHAnsi"/>
                <w:b/>
                <w:color w:val="222222"/>
              </w:rPr>
              <w:t>eFt</w:t>
            </w:r>
            <w:proofErr w:type="spellEnd"/>
          </w:p>
        </w:tc>
      </w:tr>
    </w:tbl>
    <w:p w:rsidR="00830284" w:rsidRPr="00F76657" w:rsidRDefault="00830284" w:rsidP="00830284">
      <w:pPr>
        <w:shd w:val="clear" w:color="auto" w:fill="FFFFFF"/>
        <w:ind w:right="147"/>
        <w:jc w:val="both"/>
        <w:rPr>
          <w:rFonts w:asciiTheme="majorHAnsi" w:eastAsia="Times New Roman" w:hAnsiTheme="majorHAnsi"/>
          <w:color w:val="222222"/>
          <w:u w:val="single"/>
        </w:rPr>
      </w:pPr>
    </w:p>
    <w:p w:rsidR="00830284" w:rsidRPr="00F76657" w:rsidRDefault="00830284" w:rsidP="00830284">
      <w:pPr>
        <w:shd w:val="clear" w:color="auto" w:fill="FFFFFF"/>
        <w:ind w:right="147"/>
        <w:jc w:val="both"/>
        <w:rPr>
          <w:rFonts w:asciiTheme="majorHAnsi" w:eastAsia="Times New Roman" w:hAnsiTheme="majorHAnsi"/>
          <w:color w:val="222222"/>
          <w:u w:val="single"/>
        </w:rPr>
      </w:pPr>
      <w:r w:rsidRPr="00F76657">
        <w:rPr>
          <w:rFonts w:asciiTheme="majorHAnsi" w:eastAsia="Times New Roman" w:hAnsiTheme="majorHAnsi"/>
          <w:color w:val="222222"/>
          <w:u w:val="single"/>
        </w:rPr>
        <w:lastRenderedPageBreak/>
        <w:t xml:space="preserve">Közhatalmi bevételek  </w:t>
      </w:r>
    </w:p>
    <w:p w:rsidR="00830284" w:rsidRPr="00F76657" w:rsidRDefault="00830284" w:rsidP="00830284">
      <w:pPr>
        <w:shd w:val="clear" w:color="auto" w:fill="FFFFFF"/>
        <w:ind w:right="147"/>
        <w:jc w:val="both"/>
        <w:rPr>
          <w:rFonts w:asciiTheme="majorHAnsi" w:eastAsia="Times New Roman" w:hAnsiTheme="majorHAnsi"/>
          <w:color w:val="222222"/>
        </w:rPr>
      </w:pPr>
      <w:r w:rsidRPr="00F76657">
        <w:rPr>
          <w:rFonts w:asciiTheme="majorHAnsi" w:eastAsia="Times New Roman" w:hAnsiTheme="majorHAnsi"/>
          <w:color w:val="222222"/>
        </w:rPr>
        <w:t>A közhatalmi bevételek adókból, illetékekből, járulékokból, hozzájárulásokból, bírságokból, díjakból és más fizetési kötelezettségekből származnak.</w:t>
      </w:r>
    </w:p>
    <w:p w:rsidR="00830284" w:rsidRPr="00F76657" w:rsidRDefault="00830284" w:rsidP="00830284">
      <w:pPr>
        <w:shd w:val="clear" w:color="auto" w:fill="FFFFFF"/>
        <w:ind w:right="147"/>
        <w:rPr>
          <w:rFonts w:asciiTheme="majorHAnsi" w:eastAsia="Times New Roman" w:hAnsiTheme="majorHAnsi"/>
          <w:color w:val="222222"/>
        </w:rPr>
      </w:pPr>
    </w:p>
    <w:p w:rsidR="00830284" w:rsidRPr="00F76657" w:rsidRDefault="00830284" w:rsidP="00830284">
      <w:pPr>
        <w:shd w:val="clear" w:color="auto" w:fill="FFFFFF"/>
        <w:ind w:right="147"/>
        <w:rPr>
          <w:rFonts w:asciiTheme="majorHAnsi" w:eastAsia="Times New Roman" w:hAnsiTheme="majorHAnsi"/>
          <w:color w:val="222222"/>
        </w:rPr>
      </w:pPr>
      <w:r w:rsidRPr="00F76657">
        <w:rPr>
          <w:rFonts w:asciiTheme="majorHAnsi" w:eastAsia="Times New Roman" w:hAnsiTheme="majorHAnsi"/>
          <w:color w:val="222222"/>
        </w:rPr>
        <w:t>A helyi adóbevételek két csoportra bonthatók:</w:t>
      </w:r>
    </w:p>
    <w:p w:rsidR="00830284" w:rsidRPr="00F76657" w:rsidRDefault="00830284" w:rsidP="00830284">
      <w:pPr>
        <w:numPr>
          <w:ilvl w:val="0"/>
          <w:numId w:val="5"/>
        </w:numPr>
        <w:shd w:val="clear" w:color="auto" w:fill="FFFFFF"/>
        <w:ind w:left="714" w:right="147" w:hanging="357"/>
        <w:rPr>
          <w:rFonts w:asciiTheme="majorHAnsi" w:eastAsia="Times New Roman" w:hAnsiTheme="majorHAnsi"/>
          <w:color w:val="222222"/>
        </w:rPr>
      </w:pPr>
      <w:r w:rsidRPr="00F76657">
        <w:rPr>
          <w:rFonts w:asciiTheme="majorHAnsi" w:eastAsia="Times New Roman" w:hAnsiTheme="majorHAnsi"/>
          <w:color w:val="222222"/>
        </w:rPr>
        <w:t>helyi adóhatóság által, helyi rendelkezés alapján beszedett adók, valamint</w:t>
      </w:r>
    </w:p>
    <w:p w:rsidR="00830284" w:rsidRPr="00F76657" w:rsidRDefault="00830284" w:rsidP="00830284">
      <w:pPr>
        <w:numPr>
          <w:ilvl w:val="0"/>
          <w:numId w:val="5"/>
        </w:numPr>
        <w:shd w:val="clear" w:color="auto" w:fill="FFFFFF"/>
        <w:ind w:left="714" w:right="147" w:hanging="357"/>
        <w:rPr>
          <w:rFonts w:asciiTheme="majorHAnsi" w:eastAsia="Times New Roman" w:hAnsiTheme="majorHAnsi"/>
          <w:color w:val="222222"/>
        </w:rPr>
      </w:pPr>
      <w:r w:rsidRPr="00F76657">
        <w:rPr>
          <w:rFonts w:asciiTheme="majorHAnsi" w:eastAsia="Times New Roman" w:hAnsiTheme="majorHAnsi"/>
          <w:color w:val="222222"/>
        </w:rPr>
        <w:t>a Fővárosi Önkormányzat által, fővárosi rendelet alapján beszedett iparűzési adó.</w:t>
      </w:r>
    </w:p>
    <w:p w:rsidR="00830284" w:rsidRPr="00F76657" w:rsidRDefault="00830284" w:rsidP="00830284">
      <w:pPr>
        <w:shd w:val="clear" w:color="auto" w:fill="FFFFFF"/>
        <w:ind w:right="147"/>
        <w:rPr>
          <w:rFonts w:asciiTheme="majorHAnsi" w:eastAsia="Times New Roman" w:hAnsiTheme="majorHAnsi"/>
          <w:color w:val="222222"/>
        </w:rPr>
      </w:pPr>
    </w:p>
    <w:p w:rsidR="00830284" w:rsidRPr="00F76657" w:rsidRDefault="00830284" w:rsidP="00830284">
      <w:pPr>
        <w:shd w:val="clear" w:color="auto" w:fill="FFFFFF"/>
        <w:ind w:right="147"/>
        <w:jc w:val="both"/>
        <w:rPr>
          <w:rFonts w:asciiTheme="majorHAnsi" w:eastAsia="Times New Roman" w:hAnsiTheme="majorHAnsi"/>
          <w:color w:val="222222"/>
        </w:rPr>
      </w:pPr>
      <w:r w:rsidRPr="00F76657">
        <w:rPr>
          <w:rFonts w:asciiTheme="majorHAnsi" w:eastAsia="Times New Roman" w:hAnsiTheme="majorHAnsi"/>
          <w:color w:val="222222"/>
        </w:rPr>
        <w:t xml:space="preserve">Az iparűzési adó megosztását a Fővárosi Önkormányzat és a kerületi önkormányzatok között jogszabály rögzíti. </w:t>
      </w:r>
    </w:p>
    <w:p w:rsidR="00830284" w:rsidRPr="00F76657" w:rsidRDefault="00830284" w:rsidP="00830284">
      <w:pPr>
        <w:shd w:val="clear" w:color="auto" w:fill="FFFFFF"/>
        <w:ind w:right="147"/>
        <w:rPr>
          <w:rFonts w:asciiTheme="majorHAnsi" w:eastAsia="Times New Roman" w:hAnsiTheme="majorHAnsi"/>
          <w:color w:val="222222"/>
        </w:rPr>
      </w:pPr>
    </w:p>
    <w:p w:rsidR="00830284" w:rsidRPr="00F76657" w:rsidRDefault="00830284" w:rsidP="00830284">
      <w:pPr>
        <w:shd w:val="clear" w:color="auto" w:fill="FFFFFF"/>
        <w:ind w:right="147"/>
        <w:jc w:val="both"/>
        <w:rPr>
          <w:rFonts w:asciiTheme="majorHAnsi" w:eastAsia="Times New Roman" w:hAnsiTheme="majorHAnsi"/>
          <w:color w:val="222222"/>
        </w:rPr>
      </w:pPr>
      <w:r w:rsidRPr="00F76657">
        <w:rPr>
          <w:rFonts w:asciiTheme="majorHAnsi" w:eastAsia="Times New Roman" w:hAnsiTheme="majorHAnsi"/>
          <w:color w:val="222222"/>
        </w:rPr>
        <w:t>Az alábbi táblázat A II. kerületi adóhatóság által kivetett adók bevételeinek alakulását mutatja be 2011-2014. év közötti időszakban.</w:t>
      </w:r>
    </w:p>
    <w:p w:rsidR="00830284" w:rsidRPr="00F76657" w:rsidRDefault="00830284" w:rsidP="00830284">
      <w:pPr>
        <w:shd w:val="clear" w:color="auto" w:fill="FFFFFF"/>
        <w:ind w:right="147"/>
        <w:rPr>
          <w:rFonts w:asciiTheme="majorHAnsi" w:hAnsiTheme="majorHAnsi"/>
        </w:rPr>
      </w:pPr>
      <w:r w:rsidRPr="00F76657">
        <w:rPr>
          <w:rFonts w:asciiTheme="majorHAnsi" w:eastAsia="Times New Roman" w:hAnsiTheme="majorHAnsi"/>
        </w:rPr>
        <w:fldChar w:fldCharType="begin"/>
      </w:r>
      <w:r w:rsidRPr="00F76657">
        <w:rPr>
          <w:rFonts w:asciiTheme="majorHAnsi" w:eastAsia="Times New Roman" w:hAnsiTheme="majorHAnsi"/>
        </w:rPr>
        <w:instrText xml:space="preserve"> LINK Excel.Sheet.12 "Munkafüzet1" "Munka2!S1O1:S9O9" \a \f 4 \h </w:instrText>
      </w:r>
      <w:r w:rsidR="00F76657" w:rsidRPr="00F76657">
        <w:rPr>
          <w:rFonts w:asciiTheme="majorHAnsi" w:eastAsia="Times New Roman" w:hAnsiTheme="majorHAnsi"/>
        </w:rPr>
        <w:instrText xml:space="preserve"> \* MERGEFORMAT </w:instrText>
      </w:r>
      <w:r w:rsidRPr="00F76657">
        <w:rPr>
          <w:rFonts w:asciiTheme="majorHAnsi" w:eastAsia="Times New Roman" w:hAnsiTheme="majorHAnsi"/>
        </w:rPr>
        <w:fldChar w:fldCharType="separate"/>
      </w:r>
    </w:p>
    <w:tbl>
      <w:tblPr>
        <w:tblW w:w="10124" w:type="dxa"/>
        <w:tblCellMar>
          <w:left w:w="70" w:type="dxa"/>
          <w:right w:w="70" w:type="dxa"/>
        </w:tblCellMar>
        <w:tblLook w:val="04A0" w:firstRow="1" w:lastRow="0" w:firstColumn="1" w:lastColumn="0" w:noHBand="0" w:noVBand="1"/>
      </w:tblPr>
      <w:tblGrid>
        <w:gridCol w:w="1804"/>
        <w:gridCol w:w="1016"/>
        <w:gridCol w:w="1064"/>
        <w:gridCol w:w="1016"/>
        <w:gridCol w:w="1064"/>
        <w:gridCol w:w="1016"/>
        <w:gridCol w:w="1064"/>
        <w:gridCol w:w="1016"/>
        <w:gridCol w:w="1064"/>
      </w:tblGrid>
      <w:tr w:rsidR="00830284" w:rsidRPr="00F76657" w:rsidTr="002400B0">
        <w:trPr>
          <w:trHeight w:val="300"/>
        </w:trPr>
        <w:tc>
          <w:tcPr>
            <w:tcW w:w="18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b/>
                <w:bCs/>
                <w:color w:val="000000"/>
              </w:rPr>
            </w:pPr>
            <w:r w:rsidRPr="00F76657">
              <w:rPr>
                <w:rFonts w:asciiTheme="majorHAnsi" w:eastAsia="Times New Roman" w:hAnsiTheme="majorHAnsi"/>
                <w:b/>
                <w:bCs/>
                <w:color w:val="000000"/>
              </w:rPr>
              <w:t>Adónem</w:t>
            </w:r>
          </w:p>
        </w:tc>
        <w:tc>
          <w:tcPr>
            <w:tcW w:w="2080" w:type="dxa"/>
            <w:gridSpan w:val="2"/>
            <w:tcBorders>
              <w:top w:val="single" w:sz="4" w:space="0" w:color="auto"/>
              <w:left w:val="nil"/>
              <w:bottom w:val="single" w:sz="4" w:space="0" w:color="auto"/>
              <w:right w:val="single" w:sz="4" w:space="0" w:color="000000"/>
            </w:tcBorders>
            <w:shd w:val="clear" w:color="auto" w:fill="auto"/>
            <w:vAlign w:val="center"/>
            <w:hideMark/>
          </w:tcPr>
          <w:p w:rsidR="00830284" w:rsidRPr="00F76657" w:rsidRDefault="00830284" w:rsidP="00E40002">
            <w:pPr>
              <w:jc w:val="center"/>
              <w:rPr>
                <w:rFonts w:asciiTheme="majorHAnsi" w:eastAsia="Times New Roman" w:hAnsiTheme="majorHAnsi"/>
                <w:b/>
                <w:bCs/>
                <w:color w:val="000000"/>
              </w:rPr>
            </w:pPr>
            <w:r w:rsidRPr="00F76657">
              <w:rPr>
                <w:rFonts w:asciiTheme="majorHAnsi" w:eastAsia="Times New Roman" w:hAnsiTheme="majorHAnsi"/>
                <w:b/>
                <w:bCs/>
                <w:color w:val="000000"/>
              </w:rPr>
              <w:t>2011. év</w:t>
            </w:r>
          </w:p>
        </w:tc>
        <w:tc>
          <w:tcPr>
            <w:tcW w:w="2080" w:type="dxa"/>
            <w:gridSpan w:val="2"/>
            <w:tcBorders>
              <w:top w:val="single" w:sz="4" w:space="0" w:color="auto"/>
              <w:left w:val="nil"/>
              <w:bottom w:val="single" w:sz="4" w:space="0" w:color="auto"/>
              <w:right w:val="single" w:sz="4" w:space="0" w:color="000000"/>
            </w:tcBorders>
            <w:shd w:val="clear" w:color="auto" w:fill="auto"/>
            <w:vAlign w:val="center"/>
            <w:hideMark/>
          </w:tcPr>
          <w:p w:rsidR="00830284" w:rsidRPr="00F76657" w:rsidRDefault="00830284" w:rsidP="00E40002">
            <w:pPr>
              <w:jc w:val="center"/>
              <w:rPr>
                <w:rFonts w:asciiTheme="majorHAnsi" w:eastAsia="Times New Roman" w:hAnsiTheme="majorHAnsi"/>
                <w:b/>
                <w:bCs/>
                <w:color w:val="000000"/>
              </w:rPr>
            </w:pPr>
            <w:r w:rsidRPr="00F76657">
              <w:rPr>
                <w:rFonts w:asciiTheme="majorHAnsi" w:eastAsia="Times New Roman" w:hAnsiTheme="majorHAnsi"/>
                <w:b/>
                <w:bCs/>
                <w:color w:val="000000"/>
              </w:rPr>
              <w:t>2012. év</w:t>
            </w:r>
          </w:p>
        </w:tc>
        <w:tc>
          <w:tcPr>
            <w:tcW w:w="2080" w:type="dxa"/>
            <w:gridSpan w:val="2"/>
            <w:tcBorders>
              <w:top w:val="single" w:sz="4" w:space="0" w:color="auto"/>
              <w:left w:val="nil"/>
              <w:bottom w:val="single" w:sz="4" w:space="0" w:color="auto"/>
              <w:right w:val="single" w:sz="4" w:space="0" w:color="000000"/>
            </w:tcBorders>
            <w:shd w:val="clear" w:color="auto" w:fill="auto"/>
            <w:vAlign w:val="center"/>
            <w:hideMark/>
          </w:tcPr>
          <w:p w:rsidR="00830284" w:rsidRPr="00F76657" w:rsidRDefault="00830284" w:rsidP="00E40002">
            <w:pPr>
              <w:jc w:val="center"/>
              <w:rPr>
                <w:rFonts w:asciiTheme="majorHAnsi" w:eastAsia="Times New Roman" w:hAnsiTheme="majorHAnsi"/>
                <w:b/>
                <w:bCs/>
                <w:color w:val="000000"/>
              </w:rPr>
            </w:pPr>
            <w:r w:rsidRPr="00F76657">
              <w:rPr>
                <w:rFonts w:asciiTheme="majorHAnsi" w:eastAsia="Times New Roman" w:hAnsiTheme="majorHAnsi"/>
                <w:b/>
                <w:bCs/>
                <w:color w:val="000000"/>
              </w:rPr>
              <w:t>2013. év</w:t>
            </w:r>
          </w:p>
        </w:tc>
        <w:tc>
          <w:tcPr>
            <w:tcW w:w="2080" w:type="dxa"/>
            <w:gridSpan w:val="2"/>
            <w:tcBorders>
              <w:top w:val="single" w:sz="4" w:space="0" w:color="auto"/>
              <w:left w:val="nil"/>
              <w:bottom w:val="single" w:sz="4" w:space="0" w:color="auto"/>
              <w:right w:val="single" w:sz="4" w:space="0" w:color="000000"/>
            </w:tcBorders>
            <w:shd w:val="clear" w:color="auto" w:fill="auto"/>
            <w:vAlign w:val="center"/>
            <w:hideMark/>
          </w:tcPr>
          <w:p w:rsidR="00830284" w:rsidRPr="00F76657" w:rsidRDefault="00830284" w:rsidP="00E40002">
            <w:pPr>
              <w:jc w:val="center"/>
              <w:rPr>
                <w:rFonts w:asciiTheme="majorHAnsi" w:eastAsia="Times New Roman" w:hAnsiTheme="majorHAnsi"/>
                <w:b/>
                <w:bCs/>
                <w:color w:val="000000"/>
              </w:rPr>
            </w:pPr>
            <w:r w:rsidRPr="00F76657">
              <w:rPr>
                <w:rFonts w:asciiTheme="majorHAnsi" w:eastAsia="Times New Roman" w:hAnsiTheme="majorHAnsi"/>
                <w:b/>
                <w:bCs/>
                <w:color w:val="000000"/>
              </w:rPr>
              <w:t>2014. év</w:t>
            </w:r>
          </w:p>
        </w:tc>
      </w:tr>
      <w:tr w:rsidR="00830284" w:rsidRPr="00F76657" w:rsidTr="002400B0">
        <w:trPr>
          <w:trHeight w:val="389"/>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830284" w:rsidRPr="00F76657" w:rsidRDefault="00830284" w:rsidP="00E40002">
            <w:pPr>
              <w:rPr>
                <w:rFonts w:asciiTheme="majorHAnsi" w:eastAsia="Times New Roman" w:hAnsiTheme="majorHAnsi"/>
                <w:b/>
                <w:bCs/>
                <w:color w:val="000000"/>
              </w:rPr>
            </w:pPr>
          </w:p>
        </w:tc>
        <w:tc>
          <w:tcPr>
            <w:tcW w:w="1016"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color w:val="000000"/>
              </w:rPr>
            </w:pPr>
            <w:r w:rsidRPr="00F76657">
              <w:rPr>
                <w:rFonts w:asciiTheme="majorHAnsi" w:eastAsia="Times New Roman" w:hAnsiTheme="majorHAnsi"/>
                <w:color w:val="000000"/>
              </w:rPr>
              <w:t>tervezett (</w:t>
            </w:r>
            <w:proofErr w:type="spellStart"/>
            <w:r w:rsidRPr="00F76657">
              <w:rPr>
                <w:rFonts w:asciiTheme="majorHAnsi" w:eastAsia="Times New Roman" w:hAnsiTheme="majorHAnsi"/>
                <w:color w:val="000000"/>
              </w:rPr>
              <w:t>eFt</w:t>
            </w:r>
            <w:proofErr w:type="spellEnd"/>
            <w:r w:rsidRPr="00F76657">
              <w:rPr>
                <w:rFonts w:asciiTheme="majorHAnsi" w:eastAsia="Times New Roman" w:hAnsiTheme="majorHAnsi"/>
                <w:color w:val="000000"/>
              </w:rPr>
              <w:t>)</w:t>
            </w:r>
          </w:p>
        </w:tc>
        <w:tc>
          <w:tcPr>
            <w:tcW w:w="1064"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color w:val="000000"/>
              </w:rPr>
            </w:pPr>
            <w:r w:rsidRPr="00F76657">
              <w:rPr>
                <w:rFonts w:asciiTheme="majorHAnsi" w:eastAsia="Times New Roman" w:hAnsiTheme="majorHAnsi"/>
                <w:color w:val="000000"/>
              </w:rPr>
              <w:t>tényleges</w:t>
            </w:r>
          </w:p>
          <w:p w:rsidR="00830284" w:rsidRPr="00F76657" w:rsidRDefault="00830284" w:rsidP="00E40002">
            <w:pPr>
              <w:jc w:val="center"/>
              <w:rPr>
                <w:rFonts w:asciiTheme="majorHAnsi" w:eastAsia="Times New Roman" w:hAnsiTheme="majorHAnsi"/>
                <w:color w:val="000000"/>
              </w:rPr>
            </w:pPr>
            <w:r w:rsidRPr="00F76657">
              <w:rPr>
                <w:rFonts w:asciiTheme="majorHAnsi" w:eastAsia="Times New Roman" w:hAnsiTheme="majorHAnsi"/>
                <w:color w:val="000000"/>
              </w:rPr>
              <w:t>(</w:t>
            </w:r>
            <w:proofErr w:type="spellStart"/>
            <w:r w:rsidRPr="00F76657">
              <w:rPr>
                <w:rFonts w:asciiTheme="majorHAnsi" w:eastAsia="Times New Roman" w:hAnsiTheme="majorHAnsi"/>
                <w:color w:val="000000"/>
              </w:rPr>
              <w:t>eFt</w:t>
            </w:r>
            <w:proofErr w:type="spellEnd"/>
            <w:r w:rsidRPr="00F76657">
              <w:rPr>
                <w:rFonts w:asciiTheme="majorHAnsi" w:eastAsia="Times New Roman" w:hAnsiTheme="majorHAnsi"/>
                <w:color w:val="000000"/>
              </w:rPr>
              <w:t>)</w:t>
            </w:r>
          </w:p>
        </w:tc>
        <w:tc>
          <w:tcPr>
            <w:tcW w:w="1016"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color w:val="000000"/>
              </w:rPr>
            </w:pPr>
            <w:r w:rsidRPr="00F76657">
              <w:rPr>
                <w:rFonts w:asciiTheme="majorHAnsi" w:eastAsia="Times New Roman" w:hAnsiTheme="majorHAnsi"/>
                <w:color w:val="000000"/>
              </w:rPr>
              <w:t>tervezett (</w:t>
            </w:r>
            <w:proofErr w:type="spellStart"/>
            <w:r w:rsidRPr="00F76657">
              <w:rPr>
                <w:rFonts w:asciiTheme="majorHAnsi" w:eastAsia="Times New Roman" w:hAnsiTheme="majorHAnsi"/>
                <w:color w:val="000000"/>
              </w:rPr>
              <w:t>eFt</w:t>
            </w:r>
            <w:proofErr w:type="spellEnd"/>
            <w:r w:rsidRPr="00F76657">
              <w:rPr>
                <w:rFonts w:asciiTheme="majorHAnsi" w:eastAsia="Times New Roman" w:hAnsiTheme="majorHAnsi"/>
                <w:color w:val="000000"/>
              </w:rPr>
              <w:t>)</w:t>
            </w:r>
          </w:p>
        </w:tc>
        <w:tc>
          <w:tcPr>
            <w:tcW w:w="1064"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color w:val="000000"/>
              </w:rPr>
            </w:pPr>
            <w:r w:rsidRPr="00F76657">
              <w:rPr>
                <w:rFonts w:asciiTheme="majorHAnsi" w:eastAsia="Times New Roman" w:hAnsiTheme="majorHAnsi"/>
                <w:color w:val="000000"/>
              </w:rPr>
              <w:t>tényleges</w:t>
            </w:r>
          </w:p>
          <w:p w:rsidR="00830284" w:rsidRPr="00F76657" w:rsidRDefault="00830284" w:rsidP="00E40002">
            <w:pPr>
              <w:jc w:val="center"/>
              <w:rPr>
                <w:rFonts w:asciiTheme="majorHAnsi" w:eastAsia="Times New Roman" w:hAnsiTheme="majorHAnsi"/>
                <w:color w:val="000000"/>
              </w:rPr>
            </w:pPr>
            <w:r w:rsidRPr="00F76657">
              <w:rPr>
                <w:rFonts w:asciiTheme="majorHAnsi" w:eastAsia="Times New Roman" w:hAnsiTheme="majorHAnsi"/>
                <w:color w:val="000000"/>
              </w:rPr>
              <w:t>(</w:t>
            </w:r>
            <w:proofErr w:type="spellStart"/>
            <w:r w:rsidRPr="00F76657">
              <w:rPr>
                <w:rFonts w:asciiTheme="majorHAnsi" w:eastAsia="Times New Roman" w:hAnsiTheme="majorHAnsi"/>
                <w:color w:val="000000"/>
              </w:rPr>
              <w:t>eFt</w:t>
            </w:r>
            <w:proofErr w:type="spellEnd"/>
            <w:r w:rsidRPr="00F76657">
              <w:rPr>
                <w:rFonts w:asciiTheme="majorHAnsi" w:eastAsia="Times New Roman" w:hAnsiTheme="majorHAnsi"/>
                <w:color w:val="000000"/>
              </w:rPr>
              <w:t>)</w:t>
            </w:r>
          </w:p>
        </w:tc>
        <w:tc>
          <w:tcPr>
            <w:tcW w:w="1016"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color w:val="000000"/>
              </w:rPr>
            </w:pPr>
            <w:r w:rsidRPr="00F76657">
              <w:rPr>
                <w:rFonts w:asciiTheme="majorHAnsi" w:eastAsia="Times New Roman" w:hAnsiTheme="majorHAnsi"/>
                <w:color w:val="000000"/>
              </w:rPr>
              <w:t>tervezett (</w:t>
            </w:r>
            <w:proofErr w:type="spellStart"/>
            <w:r w:rsidRPr="00F76657">
              <w:rPr>
                <w:rFonts w:asciiTheme="majorHAnsi" w:eastAsia="Times New Roman" w:hAnsiTheme="majorHAnsi"/>
                <w:color w:val="000000"/>
              </w:rPr>
              <w:t>eFt</w:t>
            </w:r>
            <w:proofErr w:type="spellEnd"/>
            <w:r w:rsidRPr="00F76657">
              <w:rPr>
                <w:rFonts w:asciiTheme="majorHAnsi" w:eastAsia="Times New Roman" w:hAnsiTheme="majorHAnsi"/>
                <w:color w:val="000000"/>
              </w:rPr>
              <w:t>)</w:t>
            </w:r>
          </w:p>
        </w:tc>
        <w:tc>
          <w:tcPr>
            <w:tcW w:w="1064"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color w:val="000000"/>
              </w:rPr>
            </w:pPr>
            <w:r w:rsidRPr="00F76657">
              <w:rPr>
                <w:rFonts w:asciiTheme="majorHAnsi" w:eastAsia="Times New Roman" w:hAnsiTheme="majorHAnsi"/>
                <w:color w:val="000000"/>
              </w:rPr>
              <w:t>tényleges</w:t>
            </w:r>
          </w:p>
          <w:p w:rsidR="00830284" w:rsidRPr="00F76657" w:rsidRDefault="00830284" w:rsidP="00E40002">
            <w:pPr>
              <w:jc w:val="center"/>
              <w:rPr>
                <w:rFonts w:asciiTheme="majorHAnsi" w:eastAsia="Times New Roman" w:hAnsiTheme="majorHAnsi"/>
                <w:color w:val="000000"/>
              </w:rPr>
            </w:pPr>
            <w:r w:rsidRPr="00F76657">
              <w:rPr>
                <w:rFonts w:asciiTheme="majorHAnsi" w:eastAsia="Times New Roman" w:hAnsiTheme="majorHAnsi"/>
                <w:color w:val="000000"/>
              </w:rPr>
              <w:t>(</w:t>
            </w:r>
            <w:proofErr w:type="spellStart"/>
            <w:r w:rsidRPr="00F76657">
              <w:rPr>
                <w:rFonts w:asciiTheme="majorHAnsi" w:eastAsia="Times New Roman" w:hAnsiTheme="majorHAnsi"/>
                <w:color w:val="000000"/>
              </w:rPr>
              <w:t>eFt</w:t>
            </w:r>
            <w:proofErr w:type="spellEnd"/>
            <w:r w:rsidRPr="00F76657">
              <w:rPr>
                <w:rFonts w:asciiTheme="majorHAnsi" w:eastAsia="Times New Roman" w:hAnsiTheme="majorHAnsi"/>
                <w:color w:val="000000"/>
              </w:rPr>
              <w:t>)</w:t>
            </w:r>
          </w:p>
        </w:tc>
        <w:tc>
          <w:tcPr>
            <w:tcW w:w="1016"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color w:val="000000"/>
              </w:rPr>
            </w:pPr>
            <w:r w:rsidRPr="00F76657">
              <w:rPr>
                <w:rFonts w:asciiTheme="majorHAnsi" w:eastAsia="Times New Roman" w:hAnsiTheme="majorHAnsi"/>
                <w:color w:val="000000"/>
              </w:rPr>
              <w:t>tervezett (</w:t>
            </w:r>
            <w:proofErr w:type="spellStart"/>
            <w:r w:rsidRPr="00F76657">
              <w:rPr>
                <w:rFonts w:asciiTheme="majorHAnsi" w:eastAsia="Times New Roman" w:hAnsiTheme="majorHAnsi"/>
                <w:color w:val="000000"/>
              </w:rPr>
              <w:t>eFt</w:t>
            </w:r>
            <w:proofErr w:type="spellEnd"/>
            <w:r w:rsidRPr="00F76657">
              <w:rPr>
                <w:rFonts w:asciiTheme="majorHAnsi" w:eastAsia="Times New Roman" w:hAnsiTheme="majorHAnsi"/>
                <w:color w:val="000000"/>
              </w:rPr>
              <w:t>)</w:t>
            </w:r>
          </w:p>
        </w:tc>
        <w:tc>
          <w:tcPr>
            <w:tcW w:w="1064"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color w:val="000000"/>
              </w:rPr>
            </w:pPr>
            <w:r w:rsidRPr="00F76657">
              <w:rPr>
                <w:rFonts w:asciiTheme="majorHAnsi" w:eastAsia="Times New Roman" w:hAnsiTheme="majorHAnsi"/>
                <w:color w:val="000000"/>
              </w:rPr>
              <w:t>tényleges</w:t>
            </w:r>
          </w:p>
          <w:p w:rsidR="00830284" w:rsidRPr="00F76657" w:rsidRDefault="00830284" w:rsidP="00E40002">
            <w:pPr>
              <w:jc w:val="center"/>
              <w:rPr>
                <w:rFonts w:asciiTheme="majorHAnsi" w:eastAsia="Times New Roman" w:hAnsiTheme="majorHAnsi"/>
                <w:color w:val="000000"/>
              </w:rPr>
            </w:pPr>
            <w:r w:rsidRPr="00F76657">
              <w:rPr>
                <w:rFonts w:asciiTheme="majorHAnsi" w:eastAsia="Times New Roman" w:hAnsiTheme="majorHAnsi"/>
                <w:color w:val="000000"/>
              </w:rPr>
              <w:t>(</w:t>
            </w:r>
            <w:proofErr w:type="spellStart"/>
            <w:r w:rsidRPr="00F76657">
              <w:rPr>
                <w:rFonts w:asciiTheme="majorHAnsi" w:eastAsia="Times New Roman" w:hAnsiTheme="majorHAnsi"/>
                <w:color w:val="000000"/>
              </w:rPr>
              <w:t>eFt</w:t>
            </w:r>
            <w:proofErr w:type="spellEnd"/>
            <w:r w:rsidRPr="00F76657">
              <w:rPr>
                <w:rFonts w:asciiTheme="majorHAnsi" w:eastAsia="Times New Roman" w:hAnsiTheme="majorHAnsi"/>
                <w:color w:val="000000"/>
              </w:rPr>
              <w:t>)</w:t>
            </w:r>
          </w:p>
        </w:tc>
      </w:tr>
      <w:tr w:rsidR="00830284" w:rsidRPr="00F76657" w:rsidTr="002400B0">
        <w:trPr>
          <w:trHeight w:val="300"/>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color w:val="000000"/>
              </w:rPr>
            </w:pPr>
            <w:r w:rsidRPr="00F76657">
              <w:rPr>
                <w:rFonts w:asciiTheme="majorHAnsi" w:eastAsia="Times New Roman" w:hAnsiTheme="majorHAnsi"/>
                <w:color w:val="000000"/>
              </w:rPr>
              <w:t>Építmény</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970 000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1 021 710</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1 320 000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1 342 122</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1 350 000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1 382 185</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1 350 000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1 391 513</w:t>
            </w:r>
          </w:p>
        </w:tc>
      </w:tr>
      <w:tr w:rsidR="00830284" w:rsidRPr="00F76657" w:rsidTr="002400B0">
        <w:trPr>
          <w:trHeight w:val="630"/>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color w:val="000000"/>
              </w:rPr>
            </w:pPr>
            <w:r w:rsidRPr="00F76657">
              <w:rPr>
                <w:rFonts w:asciiTheme="majorHAnsi" w:eastAsia="Times New Roman" w:hAnsiTheme="majorHAnsi"/>
                <w:color w:val="000000"/>
              </w:rPr>
              <w:t>Magánszemélyek kommunális adója</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185 000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188 987</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360 000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385 514</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400 000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420 000</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395 000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405 620</w:t>
            </w:r>
          </w:p>
        </w:tc>
      </w:tr>
      <w:tr w:rsidR="00830284" w:rsidRPr="00F76657" w:rsidTr="002400B0">
        <w:trPr>
          <w:trHeight w:val="300"/>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color w:val="000000"/>
              </w:rPr>
            </w:pPr>
            <w:r w:rsidRPr="00F76657">
              <w:rPr>
                <w:rFonts w:asciiTheme="majorHAnsi" w:eastAsia="Times New Roman" w:hAnsiTheme="majorHAnsi"/>
                <w:color w:val="000000"/>
              </w:rPr>
              <w:t>Gépjármű</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724 200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736 199</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740 000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758 978</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300 000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301 803</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296 000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291 331</w:t>
            </w:r>
          </w:p>
        </w:tc>
      </w:tr>
      <w:tr w:rsidR="00830284" w:rsidRPr="00F76657" w:rsidTr="002400B0">
        <w:trPr>
          <w:trHeight w:val="585"/>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color w:val="000000"/>
              </w:rPr>
            </w:pPr>
            <w:r w:rsidRPr="00F76657">
              <w:rPr>
                <w:rFonts w:asciiTheme="majorHAnsi" w:eastAsia="Times New Roman" w:hAnsiTheme="majorHAnsi"/>
                <w:color w:val="000000"/>
              </w:rPr>
              <w:t>Idegenforgalmi adó</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34 207</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37 169</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90 000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90 217</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90 000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92 055</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90 000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94 271</w:t>
            </w:r>
          </w:p>
        </w:tc>
      </w:tr>
      <w:tr w:rsidR="00830284" w:rsidRPr="00F76657" w:rsidTr="002400B0">
        <w:trPr>
          <w:trHeight w:val="690"/>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color w:val="000000"/>
              </w:rPr>
            </w:pPr>
            <w:r w:rsidRPr="00F76657">
              <w:rPr>
                <w:rFonts w:asciiTheme="majorHAnsi" w:eastAsia="Times New Roman" w:hAnsiTheme="majorHAnsi"/>
                <w:color w:val="000000"/>
              </w:rPr>
              <w:t>Egyszeri adóbevétel</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200 000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212 844</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120 000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120 023</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120 000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121 623</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110 000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118 100</w:t>
            </w:r>
          </w:p>
        </w:tc>
      </w:tr>
      <w:tr w:rsidR="00830284" w:rsidRPr="00F76657" w:rsidTr="002400B0">
        <w:trPr>
          <w:trHeight w:val="540"/>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color w:val="000000"/>
              </w:rPr>
            </w:pPr>
            <w:r w:rsidRPr="00F76657">
              <w:rPr>
                <w:rFonts w:asciiTheme="majorHAnsi" w:eastAsia="Times New Roman" w:hAnsiTheme="majorHAnsi"/>
                <w:color w:val="000000"/>
              </w:rPr>
              <w:t xml:space="preserve">Bírság+pótlék </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20 020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18 300</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20 000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26 528</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20 000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25 427</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15 000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color w:val="000000"/>
                <w:sz w:val="20"/>
                <w:szCs w:val="20"/>
              </w:rPr>
            </w:pPr>
            <w:r w:rsidRPr="002400B0">
              <w:rPr>
                <w:rFonts w:asciiTheme="majorHAnsi" w:eastAsia="Times New Roman" w:hAnsiTheme="majorHAnsi"/>
                <w:color w:val="000000"/>
                <w:sz w:val="20"/>
                <w:szCs w:val="20"/>
              </w:rPr>
              <w:t>17 100</w:t>
            </w:r>
          </w:p>
        </w:tc>
      </w:tr>
      <w:tr w:rsidR="00830284" w:rsidRPr="00F76657" w:rsidTr="002400B0">
        <w:trPr>
          <w:trHeight w:val="300"/>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b/>
                <w:bCs/>
                <w:color w:val="000000"/>
              </w:rPr>
            </w:pPr>
            <w:r w:rsidRPr="00F76657">
              <w:rPr>
                <w:rFonts w:asciiTheme="majorHAnsi" w:eastAsia="Times New Roman" w:hAnsiTheme="majorHAnsi"/>
                <w:b/>
                <w:bCs/>
                <w:color w:val="000000"/>
              </w:rPr>
              <w:t>Mindösszesen</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b/>
                <w:bCs/>
                <w:color w:val="000000"/>
                <w:sz w:val="20"/>
                <w:szCs w:val="20"/>
              </w:rPr>
            </w:pPr>
            <w:r w:rsidRPr="002400B0">
              <w:rPr>
                <w:rFonts w:asciiTheme="majorHAnsi" w:eastAsia="Times New Roman" w:hAnsiTheme="majorHAnsi"/>
                <w:b/>
                <w:bCs/>
                <w:color w:val="000000"/>
                <w:sz w:val="20"/>
                <w:szCs w:val="20"/>
              </w:rPr>
              <w:t>1 953 427</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b/>
                <w:bCs/>
                <w:color w:val="000000"/>
                <w:sz w:val="20"/>
                <w:szCs w:val="20"/>
              </w:rPr>
            </w:pPr>
            <w:r w:rsidRPr="002400B0">
              <w:rPr>
                <w:rFonts w:asciiTheme="majorHAnsi" w:eastAsia="Times New Roman" w:hAnsiTheme="majorHAnsi"/>
                <w:b/>
                <w:bCs/>
                <w:color w:val="000000"/>
                <w:sz w:val="20"/>
                <w:szCs w:val="20"/>
              </w:rPr>
              <w:t>2 215 209</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b/>
                <w:bCs/>
                <w:color w:val="000000"/>
                <w:sz w:val="20"/>
                <w:szCs w:val="20"/>
              </w:rPr>
            </w:pPr>
            <w:r w:rsidRPr="002400B0">
              <w:rPr>
                <w:rFonts w:asciiTheme="majorHAnsi" w:eastAsia="Times New Roman" w:hAnsiTheme="majorHAnsi"/>
                <w:b/>
                <w:bCs/>
                <w:color w:val="000000"/>
                <w:sz w:val="20"/>
                <w:szCs w:val="20"/>
              </w:rPr>
              <w:t>2 650 000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b/>
                <w:bCs/>
                <w:color w:val="000000"/>
                <w:sz w:val="20"/>
                <w:szCs w:val="20"/>
              </w:rPr>
            </w:pPr>
            <w:r w:rsidRPr="002400B0">
              <w:rPr>
                <w:rFonts w:asciiTheme="majorHAnsi" w:eastAsia="Times New Roman" w:hAnsiTheme="majorHAnsi"/>
                <w:b/>
                <w:bCs/>
                <w:color w:val="000000"/>
                <w:sz w:val="20"/>
                <w:szCs w:val="20"/>
              </w:rPr>
              <w:t>2 723 382</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b/>
                <w:bCs/>
                <w:color w:val="000000"/>
                <w:sz w:val="20"/>
                <w:szCs w:val="20"/>
              </w:rPr>
            </w:pPr>
            <w:r w:rsidRPr="002400B0">
              <w:rPr>
                <w:rFonts w:asciiTheme="majorHAnsi" w:eastAsia="Times New Roman" w:hAnsiTheme="majorHAnsi"/>
                <w:b/>
                <w:bCs/>
                <w:color w:val="000000"/>
                <w:sz w:val="20"/>
                <w:szCs w:val="20"/>
              </w:rPr>
              <w:t>2 280 000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b/>
                <w:bCs/>
                <w:color w:val="000000"/>
                <w:sz w:val="20"/>
                <w:szCs w:val="20"/>
              </w:rPr>
            </w:pPr>
            <w:r w:rsidRPr="002400B0">
              <w:rPr>
                <w:rFonts w:asciiTheme="majorHAnsi" w:eastAsia="Times New Roman" w:hAnsiTheme="majorHAnsi"/>
                <w:b/>
                <w:bCs/>
                <w:color w:val="000000"/>
                <w:sz w:val="20"/>
                <w:szCs w:val="20"/>
              </w:rPr>
              <w:t>2 343 093</w:t>
            </w:r>
          </w:p>
        </w:tc>
        <w:tc>
          <w:tcPr>
            <w:tcW w:w="1016"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b/>
                <w:bCs/>
                <w:color w:val="000000"/>
                <w:sz w:val="20"/>
                <w:szCs w:val="20"/>
              </w:rPr>
            </w:pPr>
            <w:r w:rsidRPr="002400B0">
              <w:rPr>
                <w:rFonts w:asciiTheme="majorHAnsi" w:eastAsia="Times New Roman" w:hAnsiTheme="majorHAnsi"/>
                <w:b/>
                <w:bCs/>
                <w:color w:val="000000"/>
                <w:sz w:val="20"/>
                <w:szCs w:val="20"/>
              </w:rPr>
              <w:t>2 256 000</w:t>
            </w:r>
          </w:p>
        </w:tc>
        <w:tc>
          <w:tcPr>
            <w:tcW w:w="1064" w:type="dxa"/>
            <w:tcBorders>
              <w:top w:val="nil"/>
              <w:left w:val="nil"/>
              <w:bottom w:val="single" w:sz="4" w:space="0" w:color="auto"/>
              <w:right w:val="single" w:sz="4" w:space="0" w:color="auto"/>
            </w:tcBorders>
            <w:shd w:val="clear" w:color="auto" w:fill="auto"/>
            <w:vAlign w:val="center"/>
            <w:hideMark/>
          </w:tcPr>
          <w:p w:rsidR="00830284" w:rsidRPr="002400B0" w:rsidRDefault="00830284" w:rsidP="00E40002">
            <w:pPr>
              <w:jc w:val="right"/>
              <w:rPr>
                <w:rFonts w:asciiTheme="majorHAnsi" w:eastAsia="Times New Roman" w:hAnsiTheme="majorHAnsi"/>
                <w:b/>
                <w:bCs/>
                <w:color w:val="000000"/>
                <w:sz w:val="20"/>
                <w:szCs w:val="20"/>
              </w:rPr>
            </w:pPr>
            <w:r w:rsidRPr="002400B0">
              <w:rPr>
                <w:rFonts w:asciiTheme="majorHAnsi" w:eastAsia="Times New Roman" w:hAnsiTheme="majorHAnsi"/>
                <w:b/>
                <w:bCs/>
                <w:color w:val="000000"/>
                <w:sz w:val="20"/>
                <w:szCs w:val="20"/>
              </w:rPr>
              <w:t>2 317 935</w:t>
            </w:r>
          </w:p>
        </w:tc>
      </w:tr>
    </w:tbl>
    <w:p w:rsidR="00830284" w:rsidRPr="00F76657" w:rsidRDefault="00830284" w:rsidP="00830284">
      <w:pPr>
        <w:shd w:val="clear" w:color="auto" w:fill="FFFFFF"/>
        <w:ind w:right="147"/>
        <w:rPr>
          <w:rFonts w:asciiTheme="majorHAnsi" w:eastAsia="Times New Roman" w:hAnsiTheme="majorHAnsi"/>
          <w:color w:val="222222"/>
        </w:rPr>
      </w:pPr>
      <w:r w:rsidRPr="00F76657">
        <w:rPr>
          <w:rFonts w:asciiTheme="majorHAnsi" w:eastAsia="Times New Roman" w:hAnsiTheme="majorHAnsi"/>
          <w:color w:val="222222"/>
        </w:rPr>
        <w:fldChar w:fldCharType="end"/>
      </w:r>
    </w:p>
    <w:p w:rsidR="00830284" w:rsidRPr="00F76657" w:rsidRDefault="00830284" w:rsidP="00830284">
      <w:pPr>
        <w:shd w:val="clear" w:color="auto" w:fill="FFFFFF"/>
        <w:ind w:right="147"/>
        <w:jc w:val="both"/>
        <w:rPr>
          <w:rFonts w:asciiTheme="majorHAnsi" w:eastAsia="Times New Roman" w:hAnsiTheme="majorHAnsi"/>
          <w:color w:val="222222"/>
        </w:rPr>
      </w:pPr>
      <w:r w:rsidRPr="00F76657">
        <w:rPr>
          <w:rFonts w:asciiTheme="majorHAnsi" w:eastAsia="Times New Roman" w:hAnsiTheme="majorHAnsi"/>
          <w:color w:val="222222"/>
        </w:rPr>
        <w:t>A fenti kimutatás adatait vizsgálva megállapítható, hogy a ténylegesen befolyt összes bevétel mértéke minden évben elérte, illetve (kismértékben) meghaladta a tervezett bevételt. Az elért többletbevétel, illetve az egyszeri adóbevétel az adóhatóság évközi felderítő és ellenőrző tevékenységének eredménye.</w:t>
      </w:r>
    </w:p>
    <w:p w:rsidR="00830284" w:rsidRPr="00F76657" w:rsidRDefault="00830284" w:rsidP="00830284">
      <w:pPr>
        <w:jc w:val="both"/>
        <w:rPr>
          <w:rFonts w:asciiTheme="majorHAnsi" w:eastAsia="Times New Roman" w:hAnsiTheme="majorHAnsi"/>
        </w:rPr>
      </w:pPr>
    </w:p>
    <w:p w:rsidR="00830284" w:rsidRPr="00F76657" w:rsidRDefault="00830284" w:rsidP="00830284">
      <w:pPr>
        <w:jc w:val="both"/>
        <w:rPr>
          <w:rFonts w:asciiTheme="majorHAnsi" w:eastAsia="Times New Roman" w:hAnsiTheme="majorHAnsi"/>
        </w:rPr>
      </w:pPr>
      <w:r w:rsidRPr="00F76657">
        <w:rPr>
          <w:rFonts w:asciiTheme="majorHAnsi" w:eastAsia="Times New Roman" w:hAnsiTheme="majorHAnsi"/>
        </w:rPr>
        <w:t>Budapest Főváros II. Kerületi Önk</w:t>
      </w:r>
      <w:r w:rsidR="002400B0">
        <w:rPr>
          <w:rFonts w:asciiTheme="majorHAnsi" w:eastAsia="Times New Roman" w:hAnsiTheme="majorHAnsi"/>
        </w:rPr>
        <w:t>ormányzat Képviselő-testülete 38/2011</w:t>
      </w:r>
      <w:r w:rsidRPr="00F76657">
        <w:rPr>
          <w:rFonts w:asciiTheme="majorHAnsi" w:eastAsia="Times New Roman" w:hAnsiTheme="majorHAnsi"/>
        </w:rPr>
        <w:t>.(X</w:t>
      </w:r>
      <w:r w:rsidR="002400B0">
        <w:rPr>
          <w:rFonts w:asciiTheme="majorHAnsi" w:eastAsia="Times New Roman" w:hAnsiTheme="majorHAnsi"/>
        </w:rPr>
        <w:t>I.30</w:t>
      </w:r>
      <w:r w:rsidRPr="00F76657">
        <w:rPr>
          <w:rFonts w:asciiTheme="majorHAnsi" w:eastAsia="Times New Roman" w:hAnsiTheme="majorHAnsi"/>
        </w:rPr>
        <w:t>.) önkormányzati rendeletével módosította az építményadóról és a magánszemélyek kommunális adójáról szóló 57/1996.(XII.23.) rendeletét. A módosítás a magánszemély kommunális adójának alanyi mentességre vonatkozó néhány rendelkezését, illetve a</w:t>
      </w:r>
      <w:r w:rsidR="002400B0">
        <w:rPr>
          <w:rFonts w:asciiTheme="majorHAnsi" w:eastAsia="Times New Roman" w:hAnsiTheme="majorHAnsi"/>
        </w:rPr>
        <w:t>z</w:t>
      </w:r>
      <w:r w:rsidRPr="00F76657">
        <w:rPr>
          <w:rFonts w:asciiTheme="majorHAnsi" w:eastAsia="Times New Roman" w:hAnsiTheme="majorHAnsi"/>
        </w:rPr>
        <w:t xml:space="preserve"> </w:t>
      </w:r>
      <w:r w:rsidR="002400B0">
        <w:rPr>
          <w:rFonts w:asciiTheme="majorHAnsi" w:eastAsia="Times New Roman" w:hAnsiTheme="majorHAnsi"/>
        </w:rPr>
        <w:t>adómértéke</w:t>
      </w:r>
      <w:r w:rsidR="00C548E7">
        <w:rPr>
          <w:rFonts w:asciiTheme="majorHAnsi" w:eastAsia="Times New Roman" w:hAnsiTheme="majorHAnsi"/>
        </w:rPr>
        <w:t>t érintette.</w:t>
      </w:r>
    </w:p>
    <w:p w:rsidR="00830284" w:rsidRPr="00F76657" w:rsidRDefault="00830284" w:rsidP="00830284">
      <w:pPr>
        <w:jc w:val="both"/>
        <w:rPr>
          <w:rFonts w:asciiTheme="majorHAnsi" w:eastAsia="Times New Roman" w:hAnsiTheme="majorHAnsi"/>
        </w:rPr>
      </w:pPr>
      <w:r w:rsidRPr="00F76657">
        <w:rPr>
          <w:rFonts w:asciiTheme="majorHAnsi" w:eastAsia="Times New Roman" w:hAnsiTheme="majorHAnsi"/>
        </w:rPr>
        <w:t>2012-től ennek eredményeként látható növekedés az építményadóból és a magánszemélyek kommunális adójából befolyó bevételek sorain.</w:t>
      </w:r>
    </w:p>
    <w:p w:rsidR="00830284" w:rsidRPr="00F76657" w:rsidRDefault="00830284" w:rsidP="00830284">
      <w:pPr>
        <w:jc w:val="both"/>
        <w:rPr>
          <w:rFonts w:asciiTheme="majorHAnsi" w:eastAsia="Times New Roman" w:hAnsiTheme="majorHAnsi"/>
        </w:rPr>
      </w:pPr>
    </w:p>
    <w:p w:rsidR="00830284" w:rsidRPr="00F76657" w:rsidRDefault="00830284" w:rsidP="00830284">
      <w:pPr>
        <w:jc w:val="both"/>
        <w:rPr>
          <w:rFonts w:asciiTheme="majorHAnsi" w:eastAsia="Times New Roman" w:hAnsiTheme="majorHAnsi"/>
        </w:rPr>
      </w:pPr>
      <w:r w:rsidRPr="00F76657">
        <w:rPr>
          <w:rFonts w:asciiTheme="majorHAnsi" w:eastAsia="Times New Roman" w:hAnsiTheme="majorHAnsi"/>
        </w:rPr>
        <w:t>A Magyar Köztársaság 2011. évi költségvetéséről szóló 2010. évi CLXIX. törvény 40. §</w:t>
      </w:r>
      <w:r w:rsidRPr="00F76657">
        <w:rPr>
          <w:rFonts w:asciiTheme="majorHAnsi" w:eastAsia="Times New Roman" w:hAnsiTheme="majorHAnsi"/>
          <w:b/>
        </w:rPr>
        <w:t xml:space="preserve"> </w:t>
      </w:r>
      <w:r w:rsidRPr="00F76657">
        <w:rPr>
          <w:rFonts w:asciiTheme="majorHAnsi" w:eastAsia="Times New Roman" w:hAnsiTheme="majorHAnsi"/>
        </w:rPr>
        <w:t>(1) bekezdése alapján a belföldi gépjárművek után a települési önkormányzat által beszedett adó 100%-</w:t>
      </w:r>
      <w:proofErr w:type="gramStart"/>
      <w:r w:rsidRPr="00F76657">
        <w:rPr>
          <w:rFonts w:asciiTheme="majorHAnsi" w:eastAsia="Times New Roman" w:hAnsiTheme="majorHAnsi"/>
        </w:rPr>
        <w:t>a</w:t>
      </w:r>
      <w:proofErr w:type="gramEnd"/>
      <w:r w:rsidRPr="00F76657">
        <w:rPr>
          <w:rFonts w:asciiTheme="majorHAnsi" w:eastAsia="Times New Roman" w:hAnsiTheme="majorHAnsi"/>
        </w:rPr>
        <w:t xml:space="preserve"> az önkormányzatot illette meg, viszont 2013. január 1-jétől Magyarország 2013. évi központi költségvetéséről szóló 2012. évi CCIV. törvény 32. §</w:t>
      </w:r>
      <w:r w:rsidRPr="00F76657">
        <w:rPr>
          <w:rFonts w:asciiTheme="majorHAnsi" w:eastAsia="Times New Roman" w:hAnsiTheme="majorHAnsi"/>
          <w:b/>
        </w:rPr>
        <w:t xml:space="preserve"> </w:t>
      </w:r>
      <w:r w:rsidRPr="00F76657">
        <w:rPr>
          <w:rFonts w:asciiTheme="majorHAnsi" w:eastAsia="Times New Roman" w:hAnsiTheme="majorHAnsi"/>
        </w:rPr>
        <w:t>(1) bekezdés a) pontja alapján:</w:t>
      </w:r>
    </w:p>
    <w:p w:rsidR="00830284" w:rsidRPr="00F76657" w:rsidRDefault="00C548E7" w:rsidP="00830284">
      <w:pPr>
        <w:jc w:val="both"/>
        <w:rPr>
          <w:rFonts w:asciiTheme="majorHAnsi" w:eastAsia="Times New Roman" w:hAnsiTheme="majorHAnsi"/>
        </w:rPr>
      </w:pPr>
      <w:r>
        <w:rPr>
          <w:rFonts w:asciiTheme="majorHAnsi" w:eastAsia="Times New Roman" w:hAnsiTheme="majorHAnsi"/>
        </w:rPr>
        <w:t>„</w:t>
      </w:r>
      <w:r w:rsidR="00830284" w:rsidRPr="00F76657">
        <w:rPr>
          <w:rFonts w:asciiTheme="majorHAnsi" w:eastAsia="Times New Roman" w:hAnsiTheme="majorHAnsi"/>
        </w:rPr>
        <w:t>A települési önkormányzatot illeti meg:</w:t>
      </w:r>
    </w:p>
    <w:p w:rsidR="00830284" w:rsidRPr="00F76657" w:rsidRDefault="00830284" w:rsidP="00830284">
      <w:pPr>
        <w:jc w:val="both"/>
        <w:rPr>
          <w:rFonts w:asciiTheme="majorHAnsi" w:eastAsia="Times New Roman" w:hAnsiTheme="majorHAnsi"/>
        </w:rPr>
      </w:pPr>
      <w:r w:rsidRPr="00F76657">
        <w:rPr>
          <w:rFonts w:asciiTheme="majorHAnsi" w:eastAsia="Times New Roman" w:hAnsiTheme="majorHAnsi"/>
        </w:rPr>
        <w:lastRenderedPageBreak/>
        <w:t xml:space="preserve"> </w:t>
      </w:r>
      <w:proofErr w:type="gramStart"/>
      <w:r w:rsidRPr="00F76657">
        <w:rPr>
          <w:rFonts w:asciiTheme="majorHAnsi" w:eastAsia="Times New Roman" w:hAnsiTheme="majorHAnsi"/>
        </w:rPr>
        <w:t>a</w:t>
      </w:r>
      <w:proofErr w:type="gramEnd"/>
      <w:r w:rsidRPr="00F76657">
        <w:rPr>
          <w:rFonts w:asciiTheme="majorHAnsi" w:eastAsia="Times New Roman" w:hAnsiTheme="majorHAnsi"/>
        </w:rPr>
        <w:t xml:space="preserve">) </w:t>
      </w:r>
      <w:proofErr w:type="spellStart"/>
      <w:r w:rsidRPr="00F76657">
        <w:rPr>
          <w:rFonts w:asciiTheme="majorHAnsi" w:eastAsia="Times New Roman" w:hAnsiTheme="majorHAnsi"/>
        </w:rPr>
        <w:t>a</w:t>
      </w:r>
      <w:proofErr w:type="spellEnd"/>
      <w:r w:rsidRPr="00F76657">
        <w:rPr>
          <w:rFonts w:asciiTheme="majorHAnsi" w:eastAsia="Times New Roman" w:hAnsiTheme="majorHAnsi"/>
        </w:rPr>
        <w:t xml:space="preserve"> gépjárműadóról szóló törvény alapján a belföldi gépjárművek után a települési önkormányzat által beszedett adó 40%-a;</w:t>
      </w:r>
      <w:r w:rsidR="00C548E7">
        <w:rPr>
          <w:rFonts w:asciiTheme="majorHAnsi" w:eastAsia="Times New Roman" w:hAnsiTheme="majorHAnsi"/>
        </w:rPr>
        <w:t>”</w:t>
      </w:r>
    </w:p>
    <w:p w:rsidR="00830284" w:rsidRPr="00F76657" w:rsidRDefault="00830284" w:rsidP="00830284">
      <w:pPr>
        <w:jc w:val="both"/>
        <w:rPr>
          <w:rFonts w:asciiTheme="majorHAnsi" w:eastAsia="Times New Roman" w:hAnsiTheme="majorHAnsi"/>
        </w:rPr>
      </w:pPr>
    </w:p>
    <w:p w:rsidR="00830284" w:rsidRPr="00F76657" w:rsidRDefault="00830284" w:rsidP="00830284">
      <w:pPr>
        <w:jc w:val="both"/>
        <w:rPr>
          <w:rFonts w:asciiTheme="majorHAnsi" w:eastAsia="Times New Roman" w:hAnsiTheme="majorHAnsi"/>
        </w:rPr>
      </w:pPr>
      <w:r w:rsidRPr="00F76657">
        <w:rPr>
          <w:rFonts w:asciiTheme="majorHAnsi" w:eastAsia="Times New Roman" w:hAnsiTheme="majorHAnsi"/>
        </w:rPr>
        <w:t xml:space="preserve">2013. </w:t>
      </w:r>
      <w:r w:rsidR="00BF777A" w:rsidRPr="00F76657">
        <w:rPr>
          <w:rFonts w:asciiTheme="majorHAnsi" w:eastAsia="Times New Roman" w:hAnsiTheme="majorHAnsi"/>
        </w:rPr>
        <w:t xml:space="preserve">január </w:t>
      </w:r>
      <w:r w:rsidRPr="00F76657">
        <w:rPr>
          <w:rFonts w:asciiTheme="majorHAnsi" w:eastAsia="Times New Roman" w:hAnsiTheme="majorHAnsi"/>
        </w:rPr>
        <w:t>1-jétől havonta a beszedett gépjárműadó összegének 60%-át utalni kell a Magyar Államkincstár e célra létrehozott számlájára. Ennek megfelelően tervezi az önkormányzat a gépjárműadó be</w:t>
      </w:r>
      <w:r w:rsidR="00C548E7">
        <w:rPr>
          <w:rFonts w:asciiTheme="majorHAnsi" w:eastAsia="Times New Roman" w:hAnsiTheme="majorHAnsi"/>
        </w:rPr>
        <w:t>vételeit 2013. évtől kezdődően.</w:t>
      </w:r>
    </w:p>
    <w:p w:rsidR="00830284" w:rsidRPr="00F76657" w:rsidRDefault="00830284" w:rsidP="00830284">
      <w:pPr>
        <w:jc w:val="both"/>
        <w:rPr>
          <w:rFonts w:asciiTheme="majorHAnsi" w:eastAsia="Times New Roman" w:hAnsiTheme="majorHAnsi"/>
        </w:rPr>
      </w:pPr>
      <w:r w:rsidRPr="00F76657">
        <w:rPr>
          <w:rFonts w:asciiTheme="majorHAnsi" w:eastAsia="Times New Roman" w:hAnsiTheme="majorHAnsi"/>
        </w:rPr>
        <w:t>Magyarország 2014. évi központi költségvetéséről szóló 2013. évi CCXXX. törvény 30. §</w:t>
      </w:r>
      <w:r w:rsidRPr="00F76657">
        <w:rPr>
          <w:rFonts w:asciiTheme="majorHAnsi" w:eastAsia="Times New Roman" w:hAnsiTheme="majorHAnsi"/>
          <w:b/>
        </w:rPr>
        <w:t xml:space="preserve"> </w:t>
      </w:r>
      <w:r w:rsidRPr="00F76657">
        <w:rPr>
          <w:rFonts w:asciiTheme="majorHAnsi" w:eastAsia="Times New Roman" w:hAnsiTheme="majorHAnsi"/>
        </w:rPr>
        <w:t>(1) bekezdés a) és b) pontjai alapján:</w:t>
      </w:r>
    </w:p>
    <w:p w:rsidR="00830284" w:rsidRPr="00F76657" w:rsidRDefault="00C548E7" w:rsidP="00830284">
      <w:pPr>
        <w:jc w:val="both"/>
        <w:rPr>
          <w:rFonts w:asciiTheme="majorHAnsi" w:eastAsia="Times New Roman" w:hAnsiTheme="majorHAnsi"/>
        </w:rPr>
      </w:pPr>
      <w:r>
        <w:rPr>
          <w:rFonts w:asciiTheme="majorHAnsi" w:eastAsia="Times New Roman" w:hAnsiTheme="majorHAnsi"/>
        </w:rPr>
        <w:t>„</w:t>
      </w:r>
      <w:r w:rsidR="00830284" w:rsidRPr="00F76657">
        <w:rPr>
          <w:rFonts w:asciiTheme="majorHAnsi" w:eastAsia="Times New Roman" w:hAnsiTheme="majorHAnsi"/>
        </w:rPr>
        <w:t>A települési önkormányzatot illeti meg:</w:t>
      </w:r>
    </w:p>
    <w:p w:rsidR="00830284" w:rsidRPr="00F76657" w:rsidRDefault="00830284" w:rsidP="00830284">
      <w:pPr>
        <w:numPr>
          <w:ilvl w:val="0"/>
          <w:numId w:val="1"/>
        </w:numPr>
        <w:jc w:val="both"/>
        <w:rPr>
          <w:rFonts w:asciiTheme="majorHAnsi" w:eastAsia="Times New Roman" w:hAnsiTheme="majorHAnsi"/>
        </w:rPr>
      </w:pPr>
      <w:r w:rsidRPr="00F76657">
        <w:rPr>
          <w:rFonts w:asciiTheme="majorHAnsi" w:eastAsia="Times New Roman" w:hAnsiTheme="majorHAnsi"/>
        </w:rPr>
        <w:t>a gépjárműadóról szóló törvény alapján a belföldi gépjárművek után a települési önkormányzat által beszedett adó 40%-</w:t>
      </w:r>
      <w:proofErr w:type="gramStart"/>
      <w:r w:rsidRPr="00F76657">
        <w:rPr>
          <w:rFonts w:asciiTheme="majorHAnsi" w:eastAsia="Times New Roman" w:hAnsiTheme="majorHAnsi"/>
        </w:rPr>
        <w:t>a</w:t>
      </w:r>
      <w:proofErr w:type="gramEnd"/>
      <w:r w:rsidRPr="00F76657">
        <w:rPr>
          <w:rFonts w:asciiTheme="majorHAnsi" w:eastAsia="Times New Roman" w:hAnsiTheme="majorHAnsi"/>
        </w:rPr>
        <w:t>, és</w:t>
      </w:r>
    </w:p>
    <w:p w:rsidR="00830284" w:rsidRPr="00F76657" w:rsidRDefault="00830284" w:rsidP="00830284">
      <w:pPr>
        <w:numPr>
          <w:ilvl w:val="0"/>
          <w:numId w:val="1"/>
        </w:numPr>
        <w:jc w:val="both"/>
        <w:rPr>
          <w:rFonts w:asciiTheme="majorHAnsi" w:eastAsia="Times New Roman" w:hAnsiTheme="majorHAnsi"/>
        </w:rPr>
      </w:pPr>
      <w:r w:rsidRPr="00F76657">
        <w:rPr>
          <w:rFonts w:asciiTheme="majorHAnsi" w:eastAsia="Times New Roman" w:hAnsiTheme="majorHAnsi"/>
        </w:rPr>
        <w:t>a gépjárműadóhoz kapcsolódó bírságból, pótlékból és végrehajtási költségből származó bevétel 100%-a;</w:t>
      </w:r>
      <w:r w:rsidR="00C548E7">
        <w:rPr>
          <w:rFonts w:asciiTheme="majorHAnsi" w:eastAsia="Times New Roman" w:hAnsiTheme="majorHAnsi"/>
        </w:rPr>
        <w:t>”</w:t>
      </w:r>
    </w:p>
    <w:p w:rsidR="00830284" w:rsidRPr="00F76657" w:rsidRDefault="00830284" w:rsidP="00830284">
      <w:pPr>
        <w:jc w:val="both"/>
        <w:rPr>
          <w:rFonts w:asciiTheme="majorHAnsi" w:eastAsia="Times New Roman" w:hAnsiTheme="majorHAnsi"/>
          <w:color w:val="FF0000"/>
        </w:rPr>
      </w:pPr>
    </w:p>
    <w:p w:rsidR="00830284" w:rsidRPr="00F76657" w:rsidRDefault="00830284" w:rsidP="00830284">
      <w:pPr>
        <w:jc w:val="both"/>
        <w:rPr>
          <w:rFonts w:asciiTheme="majorHAnsi" w:eastAsia="Times New Roman" w:hAnsiTheme="majorHAnsi"/>
        </w:rPr>
      </w:pPr>
      <w:r w:rsidRPr="00F76657">
        <w:rPr>
          <w:rFonts w:asciiTheme="majorHAnsi" w:eastAsia="Times New Roman" w:hAnsiTheme="majorHAnsi"/>
        </w:rPr>
        <w:t>Budapest Főváros II. Kerületi Önkormányzat Képviselő-testülete illetékességi területére 27/2010. (XI.30) rendelettel idegenforgalmi adó-fizetési kötelezettséget vezetett be, amelynek kerületi hatáskörben tartását a 322/2011. (X.27.) határozatával erősítette meg. 2012. január 1-jével megszűnt a 70. életévét betöltött magánszemélyek adómentessége, továbbá az adó alapja a megkezdett vendégéjszakák száma lett, az adó mértéke pedig személyenként és vendégéjszakánként 350 Ft-ra módosult. Utóbbi módosításnak köszönhetően nőtt az Önkormányzat idegenforgalmi adóból származó bevétele az utóbbi években.</w:t>
      </w:r>
    </w:p>
    <w:p w:rsidR="00830284" w:rsidRPr="00F76657" w:rsidRDefault="00830284" w:rsidP="00830284">
      <w:pPr>
        <w:shd w:val="clear" w:color="auto" w:fill="FFFFFF"/>
        <w:ind w:right="147"/>
        <w:jc w:val="both"/>
        <w:rPr>
          <w:rFonts w:asciiTheme="majorHAnsi" w:eastAsia="Times New Roman" w:hAnsiTheme="majorHAnsi"/>
          <w:color w:val="222222"/>
        </w:rPr>
      </w:pPr>
    </w:p>
    <w:p w:rsidR="00830284" w:rsidRPr="00F76657" w:rsidRDefault="00830284" w:rsidP="00830284">
      <w:pPr>
        <w:shd w:val="clear" w:color="auto" w:fill="FFFFFF"/>
        <w:ind w:right="147"/>
        <w:jc w:val="both"/>
        <w:rPr>
          <w:rFonts w:asciiTheme="majorHAnsi" w:eastAsia="Times New Roman" w:hAnsiTheme="majorHAnsi"/>
          <w:color w:val="222222"/>
        </w:rPr>
      </w:pPr>
      <w:r w:rsidRPr="00F76657">
        <w:rPr>
          <w:rFonts w:asciiTheme="majorHAnsi" w:eastAsia="Times New Roman" w:hAnsiTheme="majorHAnsi"/>
          <w:color w:val="222222"/>
        </w:rPr>
        <w:t>Az alábbi táblázat az adózók és adótárgyaik számának alakulását mutatja be 2011-2014 közötti időszakban:</w:t>
      </w:r>
    </w:p>
    <w:p w:rsidR="00830284" w:rsidRPr="00F76657" w:rsidRDefault="00830284" w:rsidP="00830284">
      <w:pPr>
        <w:shd w:val="clear" w:color="auto" w:fill="FFFFFF"/>
        <w:ind w:right="147"/>
        <w:jc w:val="both"/>
        <w:rPr>
          <w:rFonts w:asciiTheme="majorHAnsi" w:eastAsia="Times New Roman" w:hAnsiTheme="majorHAnsi"/>
          <w:color w:val="222222"/>
        </w:rPr>
      </w:pPr>
    </w:p>
    <w:tbl>
      <w:tblPr>
        <w:tblW w:w="9214" w:type="dxa"/>
        <w:tblInd w:w="-5" w:type="dxa"/>
        <w:tblLayout w:type="fixed"/>
        <w:tblCellMar>
          <w:left w:w="70" w:type="dxa"/>
          <w:right w:w="70" w:type="dxa"/>
        </w:tblCellMar>
        <w:tblLook w:val="04A0" w:firstRow="1" w:lastRow="0" w:firstColumn="1" w:lastColumn="0" w:noHBand="0" w:noVBand="1"/>
      </w:tblPr>
      <w:tblGrid>
        <w:gridCol w:w="1418"/>
        <w:gridCol w:w="850"/>
        <w:gridCol w:w="993"/>
        <w:gridCol w:w="992"/>
        <w:gridCol w:w="992"/>
        <w:gridCol w:w="851"/>
        <w:gridCol w:w="1134"/>
        <w:gridCol w:w="992"/>
        <w:gridCol w:w="992"/>
      </w:tblGrid>
      <w:tr w:rsidR="00830284" w:rsidRPr="00F76657" w:rsidTr="00E40002">
        <w:trPr>
          <w:trHeight w:val="30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284" w:rsidRPr="004F4651" w:rsidRDefault="00830284" w:rsidP="00E40002">
            <w:pPr>
              <w:rPr>
                <w:rFonts w:asciiTheme="majorHAnsi" w:eastAsia="Times New Roman" w:hAnsiTheme="majorHAnsi"/>
                <w:color w:val="000000"/>
                <w:sz w:val="22"/>
              </w:rPr>
            </w:pPr>
            <w:r w:rsidRPr="004F4651">
              <w:rPr>
                <w:rFonts w:asciiTheme="majorHAnsi" w:eastAsia="Times New Roman" w:hAnsiTheme="majorHAnsi"/>
                <w:color w:val="000000"/>
                <w:sz w:val="22"/>
              </w:rPr>
              <w:t>Adónem</w:t>
            </w:r>
          </w:p>
        </w:tc>
        <w:tc>
          <w:tcPr>
            <w:tcW w:w="1843" w:type="dxa"/>
            <w:gridSpan w:val="2"/>
            <w:tcBorders>
              <w:top w:val="single" w:sz="4" w:space="0" w:color="auto"/>
              <w:left w:val="nil"/>
              <w:bottom w:val="single" w:sz="4" w:space="0" w:color="auto"/>
              <w:right w:val="single" w:sz="4" w:space="0" w:color="000000"/>
            </w:tcBorders>
            <w:shd w:val="clear" w:color="auto" w:fill="auto"/>
            <w:hideMark/>
          </w:tcPr>
          <w:p w:rsidR="00830284" w:rsidRPr="004F4651" w:rsidRDefault="00830284" w:rsidP="00E40002">
            <w:pPr>
              <w:jc w:val="center"/>
              <w:rPr>
                <w:rFonts w:asciiTheme="majorHAnsi" w:eastAsia="Times New Roman" w:hAnsiTheme="majorHAnsi"/>
                <w:color w:val="000000"/>
                <w:sz w:val="22"/>
              </w:rPr>
            </w:pPr>
            <w:r w:rsidRPr="004F4651">
              <w:rPr>
                <w:rFonts w:asciiTheme="majorHAnsi" w:eastAsia="Times New Roman" w:hAnsiTheme="majorHAnsi"/>
                <w:color w:val="000000"/>
                <w:sz w:val="22"/>
              </w:rPr>
              <w:t>2011. év</w:t>
            </w:r>
          </w:p>
        </w:tc>
        <w:tc>
          <w:tcPr>
            <w:tcW w:w="1984" w:type="dxa"/>
            <w:gridSpan w:val="2"/>
            <w:tcBorders>
              <w:top w:val="single" w:sz="4" w:space="0" w:color="auto"/>
              <w:left w:val="nil"/>
              <w:bottom w:val="single" w:sz="4" w:space="0" w:color="auto"/>
              <w:right w:val="single" w:sz="4" w:space="0" w:color="000000"/>
            </w:tcBorders>
            <w:shd w:val="clear" w:color="auto" w:fill="auto"/>
            <w:hideMark/>
          </w:tcPr>
          <w:p w:rsidR="00830284" w:rsidRPr="004F4651" w:rsidRDefault="00830284" w:rsidP="00E40002">
            <w:pPr>
              <w:jc w:val="center"/>
              <w:rPr>
                <w:rFonts w:asciiTheme="majorHAnsi" w:eastAsia="Times New Roman" w:hAnsiTheme="majorHAnsi"/>
                <w:color w:val="000000"/>
                <w:sz w:val="22"/>
              </w:rPr>
            </w:pPr>
            <w:r w:rsidRPr="004F4651">
              <w:rPr>
                <w:rFonts w:asciiTheme="majorHAnsi" w:eastAsia="Times New Roman" w:hAnsiTheme="majorHAnsi"/>
                <w:color w:val="000000"/>
                <w:sz w:val="22"/>
              </w:rPr>
              <w:t xml:space="preserve">2012. év </w:t>
            </w:r>
          </w:p>
        </w:tc>
        <w:tc>
          <w:tcPr>
            <w:tcW w:w="1985" w:type="dxa"/>
            <w:gridSpan w:val="2"/>
            <w:tcBorders>
              <w:top w:val="single" w:sz="4" w:space="0" w:color="auto"/>
              <w:left w:val="nil"/>
              <w:bottom w:val="single" w:sz="4" w:space="0" w:color="auto"/>
              <w:right w:val="single" w:sz="4" w:space="0" w:color="000000"/>
            </w:tcBorders>
            <w:shd w:val="clear" w:color="auto" w:fill="auto"/>
            <w:hideMark/>
          </w:tcPr>
          <w:p w:rsidR="00830284" w:rsidRPr="004F4651" w:rsidRDefault="00830284" w:rsidP="00E40002">
            <w:pPr>
              <w:jc w:val="center"/>
              <w:rPr>
                <w:rFonts w:asciiTheme="majorHAnsi" w:eastAsia="Times New Roman" w:hAnsiTheme="majorHAnsi"/>
                <w:color w:val="000000"/>
                <w:sz w:val="22"/>
              </w:rPr>
            </w:pPr>
            <w:r w:rsidRPr="004F4651">
              <w:rPr>
                <w:rFonts w:asciiTheme="majorHAnsi" w:eastAsia="Times New Roman" w:hAnsiTheme="majorHAnsi"/>
                <w:color w:val="000000"/>
                <w:sz w:val="22"/>
              </w:rPr>
              <w:t>2013. év</w:t>
            </w:r>
          </w:p>
        </w:tc>
        <w:tc>
          <w:tcPr>
            <w:tcW w:w="1984" w:type="dxa"/>
            <w:gridSpan w:val="2"/>
            <w:tcBorders>
              <w:top w:val="single" w:sz="4" w:space="0" w:color="auto"/>
              <w:left w:val="nil"/>
              <w:bottom w:val="single" w:sz="4" w:space="0" w:color="auto"/>
              <w:right w:val="single" w:sz="4" w:space="0" w:color="000000"/>
            </w:tcBorders>
            <w:shd w:val="clear" w:color="auto" w:fill="auto"/>
            <w:hideMark/>
          </w:tcPr>
          <w:p w:rsidR="00830284" w:rsidRPr="004F4651" w:rsidRDefault="00830284" w:rsidP="00E40002">
            <w:pPr>
              <w:jc w:val="center"/>
              <w:rPr>
                <w:rFonts w:asciiTheme="majorHAnsi" w:eastAsia="Times New Roman" w:hAnsiTheme="majorHAnsi"/>
                <w:color w:val="000000"/>
                <w:sz w:val="22"/>
              </w:rPr>
            </w:pPr>
            <w:r w:rsidRPr="004F4651">
              <w:rPr>
                <w:rFonts w:asciiTheme="majorHAnsi" w:eastAsia="Times New Roman" w:hAnsiTheme="majorHAnsi"/>
                <w:color w:val="000000"/>
                <w:sz w:val="22"/>
              </w:rPr>
              <w:t xml:space="preserve">2014. év </w:t>
            </w:r>
          </w:p>
        </w:tc>
      </w:tr>
      <w:tr w:rsidR="00830284" w:rsidRPr="00F76657" w:rsidTr="00E40002">
        <w:trPr>
          <w:trHeight w:val="600"/>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830284" w:rsidRPr="004F4651" w:rsidRDefault="00830284" w:rsidP="00E40002">
            <w:pPr>
              <w:rPr>
                <w:rFonts w:asciiTheme="majorHAnsi" w:eastAsia="Times New Roman" w:hAnsiTheme="majorHAnsi"/>
                <w:color w:val="000000"/>
                <w:sz w:val="22"/>
              </w:rPr>
            </w:pPr>
          </w:p>
        </w:tc>
        <w:tc>
          <w:tcPr>
            <w:tcW w:w="850" w:type="dxa"/>
            <w:tcBorders>
              <w:top w:val="nil"/>
              <w:left w:val="nil"/>
              <w:bottom w:val="single" w:sz="4" w:space="0" w:color="auto"/>
              <w:right w:val="single" w:sz="4" w:space="0" w:color="auto"/>
            </w:tcBorders>
            <w:shd w:val="clear" w:color="auto" w:fill="auto"/>
            <w:hideMark/>
          </w:tcPr>
          <w:p w:rsidR="00830284" w:rsidRPr="004F4651" w:rsidRDefault="00830284" w:rsidP="00E40002">
            <w:pPr>
              <w:rPr>
                <w:rFonts w:asciiTheme="majorHAnsi" w:eastAsia="Times New Roman" w:hAnsiTheme="majorHAnsi"/>
                <w:color w:val="000000"/>
                <w:sz w:val="22"/>
              </w:rPr>
            </w:pPr>
            <w:r w:rsidRPr="004F4651">
              <w:rPr>
                <w:rFonts w:asciiTheme="majorHAnsi" w:eastAsia="Times New Roman" w:hAnsiTheme="majorHAnsi"/>
                <w:color w:val="000000"/>
                <w:sz w:val="22"/>
              </w:rPr>
              <w:t>Adózó (fő)</w:t>
            </w:r>
          </w:p>
        </w:tc>
        <w:tc>
          <w:tcPr>
            <w:tcW w:w="993" w:type="dxa"/>
            <w:tcBorders>
              <w:top w:val="nil"/>
              <w:left w:val="nil"/>
              <w:bottom w:val="single" w:sz="4" w:space="0" w:color="auto"/>
              <w:right w:val="single" w:sz="4" w:space="0" w:color="auto"/>
            </w:tcBorders>
            <w:shd w:val="clear" w:color="auto" w:fill="auto"/>
            <w:hideMark/>
          </w:tcPr>
          <w:p w:rsidR="00830284" w:rsidRPr="004F4651" w:rsidRDefault="00830284" w:rsidP="00E40002">
            <w:pPr>
              <w:rPr>
                <w:rFonts w:asciiTheme="majorHAnsi" w:eastAsia="Times New Roman" w:hAnsiTheme="majorHAnsi"/>
                <w:color w:val="000000"/>
                <w:sz w:val="22"/>
              </w:rPr>
            </w:pPr>
            <w:r w:rsidRPr="004F4651">
              <w:rPr>
                <w:rFonts w:asciiTheme="majorHAnsi" w:eastAsia="Times New Roman" w:hAnsiTheme="majorHAnsi"/>
                <w:color w:val="000000"/>
                <w:sz w:val="22"/>
              </w:rPr>
              <w:t xml:space="preserve">Adótárgy (db) </w:t>
            </w:r>
          </w:p>
        </w:tc>
        <w:tc>
          <w:tcPr>
            <w:tcW w:w="992" w:type="dxa"/>
            <w:tcBorders>
              <w:top w:val="nil"/>
              <w:left w:val="nil"/>
              <w:bottom w:val="single" w:sz="4" w:space="0" w:color="auto"/>
              <w:right w:val="single" w:sz="4" w:space="0" w:color="auto"/>
            </w:tcBorders>
            <w:shd w:val="clear" w:color="auto" w:fill="auto"/>
            <w:hideMark/>
          </w:tcPr>
          <w:p w:rsidR="00830284" w:rsidRPr="004F4651" w:rsidRDefault="00830284" w:rsidP="00E40002">
            <w:pPr>
              <w:rPr>
                <w:rFonts w:asciiTheme="majorHAnsi" w:eastAsia="Times New Roman" w:hAnsiTheme="majorHAnsi"/>
                <w:color w:val="000000"/>
                <w:sz w:val="22"/>
              </w:rPr>
            </w:pPr>
            <w:r w:rsidRPr="004F4651">
              <w:rPr>
                <w:rFonts w:asciiTheme="majorHAnsi" w:eastAsia="Times New Roman" w:hAnsiTheme="majorHAnsi"/>
                <w:color w:val="000000"/>
                <w:sz w:val="22"/>
              </w:rPr>
              <w:t>Adózó (fő)</w:t>
            </w:r>
          </w:p>
        </w:tc>
        <w:tc>
          <w:tcPr>
            <w:tcW w:w="992" w:type="dxa"/>
            <w:tcBorders>
              <w:top w:val="nil"/>
              <w:left w:val="nil"/>
              <w:bottom w:val="single" w:sz="4" w:space="0" w:color="auto"/>
              <w:right w:val="single" w:sz="4" w:space="0" w:color="auto"/>
            </w:tcBorders>
            <w:shd w:val="clear" w:color="auto" w:fill="auto"/>
            <w:hideMark/>
          </w:tcPr>
          <w:p w:rsidR="00830284" w:rsidRPr="004F4651" w:rsidRDefault="00830284" w:rsidP="00E40002">
            <w:pPr>
              <w:rPr>
                <w:rFonts w:asciiTheme="majorHAnsi" w:eastAsia="Times New Roman" w:hAnsiTheme="majorHAnsi"/>
                <w:color w:val="000000"/>
                <w:sz w:val="22"/>
              </w:rPr>
            </w:pPr>
            <w:r w:rsidRPr="004F4651">
              <w:rPr>
                <w:rFonts w:asciiTheme="majorHAnsi" w:eastAsia="Times New Roman" w:hAnsiTheme="majorHAnsi"/>
                <w:color w:val="000000"/>
                <w:sz w:val="22"/>
              </w:rPr>
              <w:t>Adótárgy (db)</w:t>
            </w:r>
          </w:p>
        </w:tc>
        <w:tc>
          <w:tcPr>
            <w:tcW w:w="851" w:type="dxa"/>
            <w:tcBorders>
              <w:top w:val="nil"/>
              <w:left w:val="nil"/>
              <w:bottom w:val="single" w:sz="4" w:space="0" w:color="auto"/>
              <w:right w:val="single" w:sz="4" w:space="0" w:color="auto"/>
            </w:tcBorders>
            <w:shd w:val="clear" w:color="auto" w:fill="auto"/>
            <w:hideMark/>
          </w:tcPr>
          <w:p w:rsidR="00830284" w:rsidRPr="004F4651" w:rsidRDefault="00830284" w:rsidP="00E40002">
            <w:pPr>
              <w:rPr>
                <w:rFonts w:asciiTheme="majorHAnsi" w:eastAsia="Times New Roman" w:hAnsiTheme="majorHAnsi"/>
                <w:color w:val="000000"/>
                <w:sz w:val="22"/>
              </w:rPr>
            </w:pPr>
            <w:r w:rsidRPr="004F4651">
              <w:rPr>
                <w:rFonts w:asciiTheme="majorHAnsi" w:eastAsia="Times New Roman" w:hAnsiTheme="majorHAnsi"/>
                <w:color w:val="000000"/>
                <w:sz w:val="22"/>
              </w:rPr>
              <w:t>Adózó (fő)</w:t>
            </w:r>
          </w:p>
        </w:tc>
        <w:tc>
          <w:tcPr>
            <w:tcW w:w="1134" w:type="dxa"/>
            <w:tcBorders>
              <w:top w:val="nil"/>
              <w:left w:val="nil"/>
              <w:bottom w:val="single" w:sz="4" w:space="0" w:color="auto"/>
              <w:right w:val="single" w:sz="4" w:space="0" w:color="auto"/>
            </w:tcBorders>
            <w:shd w:val="clear" w:color="auto" w:fill="auto"/>
            <w:hideMark/>
          </w:tcPr>
          <w:p w:rsidR="00830284" w:rsidRPr="004F4651" w:rsidRDefault="00830284" w:rsidP="00E40002">
            <w:pPr>
              <w:rPr>
                <w:rFonts w:asciiTheme="majorHAnsi" w:eastAsia="Times New Roman" w:hAnsiTheme="majorHAnsi"/>
                <w:color w:val="000000"/>
                <w:sz w:val="22"/>
              </w:rPr>
            </w:pPr>
            <w:r w:rsidRPr="004F4651">
              <w:rPr>
                <w:rFonts w:asciiTheme="majorHAnsi" w:eastAsia="Times New Roman" w:hAnsiTheme="majorHAnsi"/>
                <w:color w:val="000000"/>
                <w:sz w:val="22"/>
              </w:rPr>
              <w:t xml:space="preserve">Adótárgy (db) </w:t>
            </w:r>
          </w:p>
        </w:tc>
        <w:tc>
          <w:tcPr>
            <w:tcW w:w="992" w:type="dxa"/>
            <w:tcBorders>
              <w:top w:val="nil"/>
              <w:left w:val="nil"/>
              <w:bottom w:val="single" w:sz="4" w:space="0" w:color="auto"/>
              <w:right w:val="single" w:sz="4" w:space="0" w:color="auto"/>
            </w:tcBorders>
            <w:shd w:val="clear" w:color="auto" w:fill="auto"/>
            <w:hideMark/>
          </w:tcPr>
          <w:p w:rsidR="00830284" w:rsidRPr="004F4651" w:rsidRDefault="00830284" w:rsidP="00E40002">
            <w:pPr>
              <w:rPr>
                <w:rFonts w:asciiTheme="majorHAnsi" w:eastAsia="Times New Roman" w:hAnsiTheme="majorHAnsi"/>
                <w:color w:val="000000"/>
                <w:sz w:val="22"/>
              </w:rPr>
            </w:pPr>
            <w:r w:rsidRPr="004F4651">
              <w:rPr>
                <w:rFonts w:asciiTheme="majorHAnsi" w:eastAsia="Times New Roman" w:hAnsiTheme="majorHAnsi"/>
                <w:color w:val="000000"/>
                <w:sz w:val="22"/>
              </w:rPr>
              <w:t>Adózó (fő)</w:t>
            </w:r>
          </w:p>
        </w:tc>
        <w:tc>
          <w:tcPr>
            <w:tcW w:w="992" w:type="dxa"/>
            <w:tcBorders>
              <w:top w:val="nil"/>
              <w:left w:val="nil"/>
              <w:bottom w:val="single" w:sz="4" w:space="0" w:color="auto"/>
              <w:right w:val="single" w:sz="4" w:space="0" w:color="auto"/>
            </w:tcBorders>
            <w:shd w:val="clear" w:color="auto" w:fill="auto"/>
            <w:hideMark/>
          </w:tcPr>
          <w:p w:rsidR="00830284" w:rsidRPr="004F4651" w:rsidRDefault="00830284" w:rsidP="00E40002">
            <w:pPr>
              <w:rPr>
                <w:rFonts w:asciiTheme="majorHAnsi" w:eastAsia="Times New Roman" w:hAnsiTheme="majorHAnsi"/>
                <w:color w:val="000000"/>
                <w:sz w:val="22"/>
              </w:rPr>
            </w:pPr>
            <w:r w:rsidRPr="004F4651">
              <w:rPr>
                <w:rFonts w:asciiTheme="majorHAnsi" w:eastAsia="Times New Roman" w:hAnsiTheme="majorHAnsi"/>
                <w:color w:val="000000"/>
                <w:sz w:val="22"/>
              </w:rPr>
              <w:t>Adótárgy (db)</w:t>
            </w:r>
          </w:p>
        </w:tc>
      </w:tr>
      <w:tr w:rsidR="00830284" w:rsidRPr="00F76657" w:rsidTr="00E40002">
        <w:trPr>
          <w:trHeight w:val="300"/>
        </w:trPr>
        <w:tc>
          <w:tcPr>
            <w:tcW w:w="1418" w:type="dxa"/>
            <w:tcBorders>
              <w:top w:val="nil"/>
              <w:left w:val="single" w:sz="4" w:space="0" w:color="auto"/>
              <w:bottom w:val="single" w:sz="4" w:space="0" w:color="auto"/>
              <w:right w:val="single" w:sz="4" w:space="0" w:color="auto"/>
            </w:tcBorders>
            <w:shd w:val="clear" w:color="auto" w:fill="auto"/>
            <w:hideMark/>
          </w:tcPr>
          <w:p w:rsidR="00830284" w:rsidRPr="004F4651" w:rsidRDefault="00830284" w:rsidP="00E40002">
            <w:pPr>
              <w:rPr>
                <w:rFonts w:asciiTheme="majorHAnsi" w:eastAsia="Times New Roman" w:hAnsiTheme="majorHAnsi"/>
                <w:color w:val="000000"/>
                <w:sz w:val="22"/>
              </w:rPr>
            </w:pPr>
            <w:r w:rsidRPr="004F4651">
              <w:rPr>
                <w:rFonts w:asciiTheme="majorHAnsi" w:eastAsia="Times New Roman" w:hAnsiTheme="majorHAnsi"/>
                <w:color w:val="000000"/>
                <w:sz w:val="22"/>
              </w:rPr>
              <w:t>Építmény</w:t>
            </w:r>
          </w:p>
        </w:tc>
        <w:tc>
          <w:tcPr>
            <w:tcW w:w="850"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14 613   </w:t>
            </w:r>
          </w:p>
        </w:tc>
        <w:tc>
          <w:tcPr>
            <w:tcW w:w="993"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19 395   </w:t>
            </w:r>
          </w:p>
        </w:tc>
        <w:tc>
          <w:tcPr>
            <w:tcW w:w="992"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14 826   </w:t>
            </w:r>
          </w:p>
        </w:tc>
        <w:tc>
          <w:tcPr>
            <w:tcW w:w="992"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19 712   </w:t>
            </w:r>
          </w:p>
        </w:tc>
        <w:tc>
          <w:tcPr>
            <w:tcW w:w="851"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14 992   </w:t>
            </w:r>
          </w:p>
        </w:tc>
        <w:tc>
          <w:tcPr>
            <w:tcW w:w="1134"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20 047   </w:t>
            </w:r>
          </w:p>
        </w:tc>
        <w:tc>
          <w:tcPr>
            <w:tcW w:w="992"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15 086   </w:t>
            </w:r>
          </w:p>
        </w:tc>
        <w:tc>
          <w:tcPr>
            <w:tcW w:w="992"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20 126   </w:t>
            </w:r>
          </w:p>
        </w:tc>
      </w:tr>
      <w:tr w:rsidR="00830284" w:rsidRPr="00F76657" w:rsidTr="00E40002">
        <w:trPr>
          <w:trHeight w:val="600"/>
        </w:trPr>
        <w:tc>
          <w:tcPr>
            <w:tcW w:w="1418" w:type="dxa"/>
            <w:tcBorders>
              <w:top w:val="nil"/>
              <w:left w:val="single" w:sz="4" w:space="0" w:color="auto"/>
              <w:bottom w:val="single" w:sz="4" w:space="0" w:color="auto"/>
              <w:right w:val="single" w:sz="4" w:space="0" w:color="auto"/>
            </w:tcBorders>
            <w:shd w:val="clear" w:color="auto" w:fill="auto"/>
            <w:hideMark/>
          </w:tcPr>
          <w:p w:rsidR="00830284" w:rsidRPr="004F4651" w:rsidRDefault="00830284" w:rsidP="00E40002">
            <w:pPr>
              <w:rPr>
                <w:rFonts w:asciiTheme="majorHAnsi" w:eastAsia="Times New Roman" w:hAnsiTheme="majorHAnsi"/>
                <w:color w:val="000000"/>
                <w:sz w:val="22"/>
              </w:rPr>
            </w:pPr>
            <w:r w:rsidRPr="004F4651">
              <w:rPr>
                <w:rFonts w:asciiTheme="majorHAnsi" w:eastAsia="Times New Roman" w:hAnsiTheme="majorHAnsi"/>
                <w:color w:val="000000"/>
                <w:sz w:val="22"/>
              </w:rPr>
              <w:t>Kommunális</w:t>
            </w:r>
          </w:p>
        </w:tc>
        <w:tc>
          <w:tcPr>
            <w:tcW w:w="850"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40 315   </w:t>
            </w:r>
          </w:p>
        </w:tc>
        <w:tc>
          <w:tcPr>
            <w:tcW w:w="993"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43 850   </w:t>
            </w:r>
          </w:p>
        </w:tc>
        <w:tc>
          <w:tcPr>
            <w:tcW w:w="992"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40 627   </w:t>
            </w:r>
          </w:p>
        </w:tc>
        <w:tc>
          <w:tcPr>
            <w:tcW w:w="992"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44 213   </w:t>
            </w:r>
          </w:p>
        </w:tc>
        <w:tc>
          <w:tcPr>
            <w:tcW w:w="851"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40 635   </w:t>
            </w:r>
          </w:p>
        </w:tc>
        <w:tc>
          <w:tcPr>
            <w:tcW w:w="1134"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44 225   </w:t>
            </w:r>
          </w:p>
        </w:tc>
        <w:tc>
          <w:tcPr>
            <w:tcW w:w="992"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40 778   </w:t>
            </w:r>
          </w:p>
        </w:tc>
        <w:tc>
          <w:tcPr>
            <w:tcW w:w="992"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44 737   </w:t>
            </w:r>
          </w:p>
        </w:tc>
      </w:tr>
      <w:tr w:rsidR="00830284" w:rsidRPr="00F76657" w:rsidTr="00E40002">
        <w:trPr>
          <w:trHeight w:val="300"/>
        </w:trPr>
        <w:tc>
          <w:tcPr>
            <w:tcW w:w="1418" w:type="dxa"/>
            <w:tcBorders>
              <w:top w:val="nil"/>
              <w:left w:val="single" w:sz="4" w:space="0" w:color="auto"/>
              <w:bottom w:val="single" w:sz="4" w:space="0" w:color="auto"/>
              <w:right w:val="single" w:sz="4" w:space="0" w:color="auto"/>
            </w:tcBorders>
            <w:shd w:val="clear" w:color="auto" w:fill="auto"/>
            <w:hideMark/>
          </w:tcPr>
          <w:p w:rsidR="00830284" w:rsidRPr="004F4651" w:rsidRDefault="00830284" w:rsidP="00E40002">
            <w:pPr>
              <w:rPr>
                <w:rFonts w:asciiTheme="majorHAnsi" w:eastAsia="Times New Roman" w:hAnsiTheme="majorHAnsi"/>
                <w:color w:val="000000"/>
                <w:sz w:val="22"/>
              </w:rPr>
            </w:pPr>
            <w:r w:rsidRPr="004F4651">
              <w:rPr>
                <w:rFonts w:asciiTheme="majorHAnsi" w:eastAsia="Times New Roman" w:hAnsiTheme="majorHAnsi"/>
                <w:color w:val="000000"/>
                <w:sz w:val="22"/>
              </w:rPr>
              <w:t>Gépjármű</w:t>
            </w:r>
          </w:p>
        </w:tc>
        <w:tc>
          <w:tcPr>
            <w:tcW w:w="850"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29 411   </w:t>
            </w:r>
          </w:p>
        </w:tc>
        <w:tc>
          <w:tcPr>
            <w:tcW w:w="993"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40 875   </w:t>
            </w:r>
          </w:p>
        </w:tc>
        <w:tc>
          <w:tcPr>
            <w:tcW w:w="992"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29 596   </w:t>
            </w:r>
          </w:p>
        </w:tc>
        <w:tc>
          <w:tcPr>
            <w:tcW w:w="992"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41 381   </w:t>
            </w:r>
          </w:p>
        </w:tc>
        <w:tc>
          <w:tcPr>
            <w:tcW w:w="851"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28 783   </w:t>
            </w:r>
          </w:p>
        </w:tc>
        <w:tc>
          <w:tcPr>
            <w:tcW w:w="1134"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38 952   </w:t>
            </w:r>
          </w:p>
        </w:tc>
        <w:tc>
          <w:tcPr>
            <w:tcW w:w="992"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29 682   </w:t>
            </w:r>
          </w:p>
        </w:tc>
        <w:tc>
          <w:tcPr>
            <w:tcW w:w="992" w:type="dxa"/>
            <w:tcBorders>
              <w:top w:val="nil"/>
              <w:left w:val="nil"/>
              <w:bottom w:val="single" w:sz="4" w:space="0" w:color="auto"/>
              <w:right w:val="single" w:sz="4" w:space="0" w:color="auto"/>
            </w:tcBorders>
            <w:shd w:val="clear" w:color="auto" w:fill="auto"/>
            <w:hideMark/>
          </w:tcPr>
          <w:p w:rsidR="00830284" w:rsidRPr="004F4651" w:rsidRDefault="00830284" w:rsidP="00E40002">
            <w:pPr>
              <w:jc w:val="right"/>
              <w:rPr>
                <w:rFonts w:asciiTheme="majorHAnsi" w:eastAsia="Times New Roman" w:hAnsiTheme="majorHAnsi"/>
                <w:color w:val="000000"/>
                <w:sz w:val="22"/>
              </w:rPr>
            </w:pPr>
            <w:r w:rsidRPr="004F4651">
              <w:rPr>
                <w:rFonts w:asciiTheme="majorHAnsi" w:eastAsia="Times New Roman" w:hAnsiTheme="majorHAnsi"/>
                <w:color w:val="000000"/>
                <w:sz w:val="22"/>
              </w:rPr>
              <w:t xml:space="preserve">42 113   </w:t>
            </w:r>
          </w:p>
        </w:tc>
      </w:tr>
    </w:tbl>
    <w:p w:rsidR="00830284" w:rsidRPr="00F76657" w:rsidRDefault="00830284" w:rsidP="00830284">
      <w:pPr>
        <w:shd w:val="clear" w:color="auto" w:fill="FFFFFF"/>
        <w:spacing w:line="288" w:lineRule="auto"/>
        <w:ind w:right="147"/>
        <w:jc w:val="both"/>
        <w:rPr>
          <w:rFonts w:asciiTheme="majorHAnsi" w:eastAsia="Times New Roman" w:hAnsiTheme="majorHAnsi"/>
          <w:color w:val="222222"/>
        </w:rPr>
      </w:pPr>
    </w:p>
    <w:p w:rsidR="00830284" w:rsidRPr="00F76657" w:rsidRDefault="00830284" w:rsidP="00830284">
      <w:pPr>
        <w:shd w:val="clear" w:color="auto" w:fill="FFFFFF"/>
        <w:ind w:right="147"/>
        <w:jc w:val="both"/>
        <w:rPr>
          <w:rFonts w:asciiTheme="majorHAnsi" w:eastAsia="Times New Roman" w:hAnsiTheme="majorHAnsi"/>
          <w:color w:val="222222"/>
        </w:rPr>
      </w:pPr>
      <w:r w:rsidRPr="00F76657">
        <w:rPr>
          <w:rFonts w:asciiTheme="majorHAnsi" w:eastAsia="Times New Roman" w:hAnsiTheme="majorHAnsi"/>
        </w:rPr>
        <w:t>Az adatok összehasonlításakor tapasztalható, hogy a helyi adónemek tekintetében nőtt az adótárgyak és az adózók száma, az előző évek adataihoz képest.</w:t>
      </w:r>
    </w:p>
    <w:p w:rsidR="00830284" w:rsidRPr="00F76657" w:rsidRDefault="00830284" w:rsidP="00830284">
      <w:pPr>
        <w:jc w:val="both"/>
        <w:rPr>
          <w:rFonts w:asciiTheme="majorHAnsi" w:eastAsia="Times New Roman" w:hAnsiTheme="majorHAnsi"/>
        </w:rPr>
      </w:pPr>
    </w:p>
    <w:p w:rsidR="00830284" w:rsidRPr="00F76657" w:rsidRDefault="00830284" w:rsidP="00830284">
      <w:pPr>
        <w:jc w:val="both"/>
        <w:rPr>
          <w:rFonts w:asciiTheme="majorHAnsi" w:eastAsia="Times New Roman" w:hAnsiTheme="majorHAnsi"/>
        </w:rPr>
      </w:pPr>
      <w:r w:rsidRPr="00F76657">
        <w:rPr>
          <w:rFonts w:asciiTheme="majorHAnsi" w:eastAsia="Times New Roman" w:hAnsiTheme="majorHAnsi"/>
        </w:rPr>
        <w:t>Szabálysértési pénz- és helyszíni bírságból származó, az önkormányzatot megillető bevétel csökkenésének oka, hogy 2012. április 15-én hatályba lépett a szabály-sértésekről, a szabálysértési eljárásról és a szabálysértési nyilvántartási rendszerről szóló 2012. évi II. törvény. E törvény 252. § (1) bekezdése alapján csak a 2012. árpilis 15-e előtt elkövetett cselekmények után kiszabott és meg nem fizetett pénz- és helyszíni bírság hajtható be adók módjára. A 2012. április 15-e után elkövetett cselekmények vonatkozásában már csak kizárólag a szabálysértési költség, rendbírság és okozott kár értéke maradt meg adók módjára behajthatónak, amely az évek előrehaladtával egyre kevesebb bevételt eredményez.</w:t>
      </w:r>
    </w:p>
    <w:p w:rsidR="00830284" w:rsidRPr="00F76657" w:rsidRDefault="00830284" w:rsidP="00830284">
      <w:pPr>
        <w:shd w:val="clear" w:color="auto" w:fill="FFFFFF"/>
        <w:spacing w:line="288" w:lineRule="auto"/>
        <w:ind w:right="147"/>
        <w:jc w:val="both"/>
        <w:rPr>
          <w:rFonts w:asciiTheme="majorHAnsi" w:eastAsia="Times New Roman" w:hAnsiTheme="majorHAnsi"/>
          <w:color w:val="222222"/>
          <w:u w:val="single"/>
        </w:rPr>
      </w:pPr>
    </w:p>
    <w:p w:rsidR="00830284" w:rsidRPr="00F76657" w:rsidRDefault="00830284" w:rsidP="00830284">
      <w:pPr>
        <w:shd w:val="clear" w:color="auto" w:fill="FFFFFF"/>
        <w:spacing w:line="288" w:lineRule="auto"/>
        <w:ind w:right="147"/>
        <w:jc w:val="both"/>
        <w:rPr>
          <w:rFonts w:asciiTheme="majorHAnsi" w:eastAsia="Times New Roman" w:hAnsiTheme="majorHAnsi"/>
          <w:color w:val="222222"/>
          <w:u w:val="single"/>
        </w:rPr>
      </w:pPr>
      <w:r w:rsidRPr="00F76657">
        <w:rPr>
          <w:rFonts w:asciiTheme="majorHAnsi" w:eastAsia="Times New Roman" w:hAnsiTheme="majorHAnsi"/>
          <w:color w:val="222222"/>
          <w:u w:val="single"/>
        </w:rPr>
        <w:t>Működési bevételek</w:t>
      </w:r>
    </w:p>
    <w:p w:rsidR="00830284" w:rsidRPr="00F76657" w:rsidRDefault="00830284" w:rsidP="00830284">
      <w:pPr>
        <w:jc w:val="both"/>
        <w:rPr>
          <w:rFonts w:asciiTheme="majorHAnsi" w:eastAsia="Times New Roman" w:hAnsiTheme="majorHAnsi"/>
        </w:rPr>
      </w:pPr>
      <w:r w:rsidRPr="00F76657">
        <w:rPr>
          <w:rFonts w:asciiTheme="majorHAnsi" w:eastAsia="Times New Roman" w:hAnsiTheme="majorHAnsi"/>
        </w:rPr>
        <w:lastRenderedPageBreak/>
        <w:t>Az önkormányzat működési bevételei a költségvetési szervek működése során keletkeznek és az intézmények működési kiadásaik fedezetére fordítjuk. A bérleti díjbevételek előirányzatainak meghatározásakor az önkormányzat által működtetett intézmények (iskolák) esetében növekménnyel számolhattunk, amit az előző évek teljesítési adatai támasztanak alá.</w:t>
      </w:r>
    </w:p>
    <w:p w:rsidR="00830284" w:rsidRPr="00F76657" w:rsidRDefault="00830284" w:rsidP="00830284">
      <w:pPr>
        <w:jc w:val="both"/>
        <w:rPr>
          <w:rFonts w:asciiTheme="majorHAnsi" w:eastAsia="Times New Roman" w:hAnsiTheme="majorHAnsi"/>
        </w:rPr>
      </w:pPr>
      <w:r w:rsidRPr="00F76657">
        <w:rPr>
          <w:rFonts w:asciiTheme="majorHAnsi" w:eastAsia="Times New Roman" w:hAnsiTheme="majorHAnsi"/>
        </w:rPr>
        <w:t>Az előző években nem volt szükség bevétel elmaradás miatti kiegészítő finanszírozásra az intézményhálózatban.</w:t>
      </w:r>
    </w:p>
    <w:p w:rsidR="00830284" w:rsidRPr="00F76657" w:rsidRDefault="00830284" w:rsidP="00830284">
      <w:pPr>
        <w:jc w:val="both"/>
        <w:rPr>
          <w:rFonts w:asciiTheme="majorHAnsi" w:eastAsia="Times New Roman" w:hAnsiTheme="majorHAnsi"/>
        </w:rPr>
      </w:pPr>
      <w:r w:rsidRPr="00F76657">
        <w:rPr>
          <w:rFonts w:asciiTheme="majorHAnsi" w:eastAsia="Times New Roman" w:hAnsiTheme="majorHAnsi"/>
        </w:rPr>
        <w:t>Működési bevételek még az intézményekben nyújtott szolgáltatások (étkeztetés, gondozás, hangszerhasználat, stb.) térítési díjából származó „Ellátási díjak”.</w:t>
      </w:r>
    </w:p>
    <w:p w:rsidR="00830284" w:rsidRPr="00F76657" w:rsidRDefault="00830284" w:rsidP="00830284">
      <w:pPr>
        <w:autoSpaceDN w:val="0"/>
        <w:jc w:val="both"/>
        <w:rPr>
          <w:rFonts w:asciiTheme="majorHAnsi" w:eastAsia="Times New Roman" w:hAnsiTheme="majorHAnsi"/>
        </w:rPr>
      </w:pPr>
      <w:r w:rsidRPr="00F76657">
        <w:rPr>
          <w:rFonts w:asciiTheme="majorHAnsi" w:eastAsia="Times New Roman" w:hAnsiTheme="majorHAnsi"/>
        </w:rPr>
        <w:t>Áfa bevételek jogcímen mind a működési, mind a felhalmozási jellegű bevételeink után felszámított áfa bevételek kerülnek megállapításra.</w:t>
      </w:r>
    </w:p>
    <w:p w:rsidR="00830284" w:rsidRPr="00F76657" w:rsidRDefault="00830284" w:rsidP="00830284">
      <w:pPr>
        <w:jc w:val="both"/>
        <w:rPr>
          <w:rFonts w:asciiTheme="majorHAnsi" w:eastAsia="Times New Roman" w:hAnsiTheme="majorHAnsi"/>
        </w:rPr>
      </w:pPr>
      <w:r w:rsidRPr="00F76657">
        <w:rPr>
          <w:rFonts w:asciiTheme="majorHAnsi" w:eastAsia="Times New Roman" w:hAnsiTheme="majorHAnsi"/>
        </w:rPr>
        <w:t>Kamatbevételeknél a tárgyévi szabad pénzeszközeink és a kamatlábak várható alakulását vettük figyelembe. Itt kerül megtervezésre az önkormányzati lakások értékesítéséből származó kamatbevétel is.</w:t>
      </w:r>
    </w:p>
    <w:p w:rsidR="00830284" w:rsidRPr="00F76657" w:rsidRDefault="00830284" w:rsidP="00830284">
      <w:pPr>
        <w:jc w:val="both"/>
        <w:rPr>
          <w:rFonts w:asciiTheme="majorHAnsi" w:eastAsia="Times New Roman" w:hAnsiTheme="majorHAnsi"/>
        </w:rPr>
      </w:pPr>
    </w:p>
    <w:p w:rsidR="00830284" w:rsidRPr="00F76657" w:rsidRDefault="00830284" w:rsidP="00830284">
      <w:pPr>
        <w:autoSpaceDN w:val="0"/>
        <w:jc w:val="both"/>
        <w:rPr>
          <w:rFonts w:asciiTheme="majorHAnsi" w:eastAsia="Times New Roman" w:hAnsiTheme="majorHAnsi"/>
          <w:u w:val="single"/>
        </w:rPr>
      </w:pPr>
      <w:r w:rsidRPr="00F76657">
        <w:rPr>
          <w:rFonts w:asciiTheme="majorHAnsi" w:eastAsia="Times New Roman" w:hAnsiTheme="majorHAnsi"/>
          <w:u w:val="single"/>
        </w:rPr>
        <w:t>Működési célú átvett pénzeszközök</w:t>
      </w:r>
    </w:p>
    <w:p w:rsidR="00830284" w:rsidRPr="00F76657" w:rsidRDefault="00830284" w:rsidP="00830284">
      <w:pPr>
        <w:jc w:val="both"/>
        <w:rPr>
          <w:rFonts w:asciiTheme="majorHAnsi" w:eastAsia="Times New Roman" w:hAnsiTheme="majorHAnsi"/>
          <w:b/>
          <w:u w:val="single"/>
        </w:rPr>
      </w:pPr>
      <w:r w:rsidRPr="00F76657">
        <w:rPr>
          <w:rFonts w:asciiTheme="majorHAnsi" w:eastAsia="Times New Roman" w:hAnsiTheme="majorHAnsi"/>
        </w:rPr>
        <w:t>E jogcímen belül tervezni meg az Önkormányzat az államháztartáson kívüli szervezetektől, személyektől működési célból, ellenérték nélkül kapott bevételeket.</w:t>
      </w:r>
    </w:p>
    <w:p w:rsidR="00830284" w:rsidRPr="00F76657" w:rsidRDefault="00830284" w:rsidP="00830284">
      <w:pPr>
        <w:autoSpaceDN w:val="0"/>
        <w:jc w:val="both"/>
        <w:rPr>
          <w:rFonts w:asciiTheme="majorHAnsi" w:eastAsia="Times New Roman" w:hAnsiTheme="majorHAnsi"/>
          <w:b/>
          <w:u w:val="single"/>
        </w:rPr>
      </w:pPr>
    </w:p>
    <w:p w:rsidR="00830284" w:rsidRPr="00F76657" w:rsidRDefault="00830284" w:rsidP="00830284">
      <w:pPr>
        <w:autoSpaceDN w:val="0"/>
        <w:jc w:val="both"/>
        <w:rPr>
          <w:rFonts w:asciiTheme="majorHAnsi" w:eastAsia="Times New Roman" w:hAnsiTheme="majorHAnsi"/>
          <w:b/>
          <w:u w:val="single"/>
        </w:rPr>
      </w:pPr>
    </w:p>
    <w:p w:rsidR="00830284" w:rsidRDefault="00830284" w:rsidP="00830284">
      <w:pPr>
        <w:jc w:val="both"/>
        <w:rPr>
          <w:rFonts w:asciiTheme="majorHAnsi" w:eastAsia="Times New Roman" w:hAnsiTheme="majorHAnsi"/>
          <w:u w:val="single"/>
        </w:rPr>
      </w:pPr>
      <w:r w:rsidRPr="00076BF1">
        <w:rPr>
          <w:rFonts w:asciiTheme="majorHAnsi" w:eastAsia="Times New Roman" w:hAnsiTheme="majorHAnsi"/>
          <w:u w:val="single"/>
        </w:rPr>
        <w:t>Felhalmozási költségvetési bevételek</w:t>
      </w:r>
    </w:p>
    <w:p w:rsidR="00830284" w:rsidRPr="00F76657" w:rsidRDefault="00830284" w:rsidP="00830284">
      <w:pPr>
        <w:keepNext/>
        <w:jc w:val="both"/>
        <w:outlineLvl w:val="1"/>
        <w:rPr>
          <w:rFonts w:asciiTheme="majorHAnsi" w:eastAsia="Times New Roman" w:hAnsiTheme="majorHAnsi"/>
        </w:rPr>
      </w:pPr>
      <w:r w:rsidRPr="00F76657">
        <w:rPr>
          <w:rFonts w:asciiTheme="majorHAnsi" w:eastAsia="Times New Roman" w:hAnsiTheme="majorHAnsi"/>
        </w:rPr>
        <w:t xml:space="preserve">Ezen belül az alábbi jogcímeken tervezhet az Önkormányzat bevételeket: </w:t>
      </w:r>
    </w:p>
    <w:p w:rsidR="00830284" w:rsidRPr="00F76657" w:rsidRDefault="00830284" w:rsidP="00830284">
      <w:pPr>
        <w:numPr>
          <w:ilvl w:val="0"/>
          <w:numId w:val="6"/>
        </w:numPr>
        <w:contextualSpacing/>
        <w:jc w:val="both"/>
        <w:rPr>
          <w:rFonts w:asciiTheme="majorHAnsi" w:eastAsia="Times New Roman" w:hAnsiTheme="majorHAnsi"/>
        </w:rPr>
      </w:pPr>
      <w:r w:rsidRPr="00F76657">
        <w:rPr>
          <w:rFonts w:asciiTheme="majorHAnsi" w:eastAsia="Times New Roman" w:hAnsiTheme="majorHAnsi"/>
        </w:rPr>
        <w:t>Felhalmozási bevételek</w:t>
      </w:r>
    </w:p>
    <w:p w:rsidR="00830284" w:rsidRPr="00F76657" w:rsidRDefault="00830284" w:rsidP="00830284">
      <w:pPr>
        <w:ind w:left="709"/>
        <w:jc w:val="both"/>
        <w:rPr>
          <w:rFonts w:asciiTheme="majorHAnsi" w:eastAsia="Times New Roman" w:hAnsiTheme="majorHAnsi"/>
        </w:rPr>
      </w:pPr>
      <w:r w:rsidRPr="00F76657">
        <w:rPr>
          <w:rFonts w:asciiTheme="majorHAnsi" w:eastAsia="Times New Roman" w:hAnsiTheme="majorHAnsi"/>
        </w:rPr>
        <w:t>A forgalomképes ingatlanok, valamint a bérlakások bérlők részére történő értékesítéséből származó bevételeinket tervezzük ezen a jogcímen.</w:t>
      </w:r>
    </w:p>
    <w:p w:rsidR="00830284" w:rsidRPr="00F76657" w:rsidRDefault="00830284" w:rsidP="00830284">
      <w:pPr>
        <w:keepNext/>
        <w:numPr>
          <w:ilvl w:val="0"/>
          <w:numId w:val="7"/>
        </w:numPr>
        <w:contextualSpacing/>
        <w:jc w:val="both"/>
        <w:outlineLvl w:val="1"/>
        <w:rPr>
          <w:rFonts w:asciiTheme="majorHAnsi" w:eastAsia="Times New Roman" w:hAnsiTheme="majorHAnsi"/>
        </w:rPr>
      </w:pPr>
      <w:r w:rsidRPr="00F76657">
        <w:rPr>
          <w:rFonts w:asciiTheme="majorHAnsi" w:eastAsia="Times New Roman" w:hAnsiTheme="majorHAnsi"/>
        </w:rPr>
        <w:t xml:space="preserve">Felhalmozási célú támogatások államháztartáson belülről </w:t>
      </w:r>
    </w:p>
    <w:p w:rsidR="00830284" w:rsidRPr="00F76657" w:rsidRDefault="00830284" w:rsidP="00830284">
      <w:pPr>
        <w:numPr>
          <w:ilvl w:val="0"/>
          <w:numId w:val="7"/>
        </w:numPr>
        <w:contextualSpacing/>
        <w:jc w:val="both"/>
        <w:rPr>
          <w:rFonts w:asciiTheme="majorHAnsi" w:eastAsia="Times New Roman" w:hAnsiTheme="majorHAnsi"/>
        </w:rPr>
      </w:pPr>
      <w:r w:rsidRPr="00F76657">
        <w:rPr>
          <w:rFonts w:asciiTheme="majorHAnsi" w:eastAsia="Times New Roman" w:hAnsiTheme="majorHAnsi"/>
        </w:rPr>
        <w:t>Felhalmozási célú átvett pénzeszközök</w:t>
      </w:r>
    </w:p>
    <w:p w:rsidR="00830284" w:rsidRPr="00F76657" w:rsidRDefault="00830284" w:rsidP="00830284">
      <w:pPr>
        <w:ind w:left="709"/>
        <w:rPr>
          <w:rFonts w:asciiTheme="majorHAnsi" w:eastAsia="Times New Roman" w:hAnsiTheme="majorHAnsi"/>
        </w:rPr>
      </w:pPr>
      <w:r w:rsidRPr="00F76657">
        <w:rPr>
          <w:rFonts w:asciiTheme="majorHAnsi" w:eastAsia="Times New Roman" w:hAnsiTheme="majorHAnsi"/>
        </w:rPr>
        <w:t>Itt a korábban biztosított, felhalmozási célra adott kölcsönök törlesztéséből származó bevételeink jelennek meg. Ezek összegét a törlesztő részletek előírására alapoztuk.</w:t>
      </w:r>
    </w:p>
    <w:p w:rsidR="00830284" w:rsidRPr="00F76657" w:rsidRDefault="00830284" w:rsidP="00830284">
      <w:pPr>
        <w:autoSpaceDN w:val="0"/>
        <w:jc w:val="both"/>
        <w:rPr>
          <w:rFonts w:asciiTheme="majorHAnsi" w:eastAsia="Times New Roman" w:hAnsiTheme="majorHAnsi"/>
          <w:b/>
          <w:u w:val="single"/>
        </w:rPr>
      </w:pPr>
    </w:p>
    <w:p w:rsidR="00830284" w:rsidRPr="00F76657" w:rsidRDefault="00830284" w:rsidP="00830284">
      <w:pPr>
        <w:suppressAutoHyphens/>
        <w:jc w:val="both"/>
        <w:rPr>
          <w:rFonts w:asciiTheme="majorHAnsi" w:eastAsia="Times New Roman" w:hAnsiTheme="majorHAnsi"/>
          <w:lang w:eastAsia="ar-SA"/>
        </w:rPr>
      </w:pPr>
      <w:r w:rsidRPr="00F76657">
        <w:rPr>
          <w:rFonts w:asciiTheme="majorHAnsi" w:eastAsia="Times New Roman" w:hAnsiTheme="majorHAnsi"/>
          <w:lang w:eastAsia="ar-SA"/>
        </w:rPr>
        <w:t>Az Önkormányzat felhalmozási költségvetési bevételeinek 2013-2014. évre vonatkozó jogcímek szerinti bontását és megoszlását az alábbi táblázat mutatja:</w:t>
      </w:r>
    </w:p>
    <w:p w:rsidR="00830284" w:rsidRPr="00F76657" w:rsidRDefault="00830284" w:rsidP="00830284">
      <w:pPr>
        <w:suppressAutoHyphens/>
        <w:jc w:val="both"/>
        <w:rPr>
          <w:rFonts w:asciiTheme="majorHAnsi" w:eastAsia="Times New Roman" w:hAnsiTheme="majorHAnsi"/>
          <w:lang w:eastAsia="ar-SA"/>
        </w:rPr>
      </w:pPr>
      <w:r w:rsidRPr="00F76657">
        <w:rPr>
          <w:rFonts w:asciiTheme="majorHAnsi" w:eastAsiaTheme="minorHAnsi" w:hAnsiTheme="majorHAnsi" w:cstheme="minorBidi"/>
        </w:rPr>
        <w:fldChar w:fldCharType="begin"/>
      </w:r>
      <w:r w:rsidRPr="00F76657">
        <w:rPr>
          <w:rFonts w:asciiTheme="majorHAnsi" w:hAnsiTheme="majorHAnsi"/>
        </w:rPr>
        <w:instrText xml:space="preserve"> LINK Excel.Sheet.12 "E:\\BEVÉTELEK\\működési és felhalmozási bevételek tábla 2013 2014.xlsx" Munka1!S13O1:S20O5 \a \f 4 \h  \* MERGEFORMAT </w:instrText>
      </w:r>
      <w:r w:rsidRPr="00F76657">
        <w:rPr>
          <w:rFonts w:asciiTheme="majorHAnsi" w:eastAsiaTheme="minorHAnsi" w:hAnsiTheme="majorHAnsi" w:cstheme="minorBidi"/>
        </w:rPr>
        <w:fldChar w:fldCharType="separate"/>
      </w:r>
    </w:p>
    <w:tbl>
      <w:tblPr>
        <w:tblW w:w="9180" w:type="dxa"/>
        <w:tblCellMar>
          <w:left w:w="70" w:type="dxa"/>
          <w:right w:w="70" w:type="dxa"/>
        </w:tblCellMar>
        <w:tblLook w:val="04A0" w:firstRow="1" w:lastRow="0" w:firstColumn="1" w:lastColumn="0" w:noHBand="0" w:noVBand="1"/>
      </w:tblPr>
      <w:tblGrid>
        <w:gridCol w:w="4620"/>
        <w:gridCol w:w="1080"/>
        <w:gridCol w:w="1160"/>
        <w:gridCol w:w="1160"/>
        <w:gridCol w:w="1160"/>
      </w:tblGrid>
      <w:tr w:rsidR="00830284" w:rsidRPr="00F76657" w:rsidTr="00E40002">
        <w:trPr>
          <w:trHeight w:val="402"/>
        </w:trPr>
        <w:tc>
          <w:tcPr>
            <w:tcW w:w="4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b/>
                <w:bCs/>
                <w:color w:val="000000"/>
              </w:rPr>
            </w:pPr>
            <w:r w:rsidRPr="00F76657">
              <w:rPr>
                <w:rFonts w:asciiTheme="majorHAnsi" w:eastAsia="Times New Roman" w:hAnsiTheme="majorHAnsi"/>
                <w:b/>
                <w:bCs/>
                <w:color w:val="000000"/>
              </w:rPr>
              <w:t>Jogcím</w:t>
            </w:r>
          </w:p>
        </w:tc>
        <w:tc>
          <w:tcPr>
            <w:tcW w:w="22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4" w:rsidRPr="00F76657" w:rsidRDefault="00830284" w:rsidP="00E40002">
            <w:pPr>
              <w:jc w:val="center"/>
              <w:rPr>
                <w:rFonts w:asciiTheme="majorHAnsi" w:eastAsia="Times New Roman" w:hAnsiTheme="majorHAnsi"/>
                <w:b/>
                <w:bCs/>
                <w:color w:val="000000"/>
              </w:rPr>
            </w:pPr>
            <w:r w:rsidRPr="00F76657">
              <w:rPr>
                <w:rFonts w:asciiTheme="majorHAnsi" w:eastAsia="Times New Roman" w:hAnsiTheme="majorHAnsi"/>
                <w:b/>
                <w:bCs/>
                <w:color w:val="000000"/>
              </w:rPr>
              <w:t>2013. év</w:t>
            </w:r>
          </w:p>
        </w:tc>
        <w:tc>
          <w:tcPr>
            <w:tcW w:w="2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4" w:rsidRPr="00F76657" w:rsidRDefault="00830284" w:rsidP="00E40002">
            <w:pPr>
              <w:jc w:val="center"/>
              <w:rPr>
                <w:rFonts w:asciiTheme="majorHAnsi" w:eastAsia="Times New Roman" w:hAnsiTheme="majorHAnsi"/>
                <w:b/>
                <w:bCs/>
                <w:color w:val="000000"/>
              </w:rPr>
            </w:pPr>
            <w:r w:rsidRPr="00F76657">
              <w:rPr>
                <w:rFonts w:asciiTheme="majorHAnsi" w:eastAsia="Times New Roman" w:hAnsiTheme="majorHAnsi"/>
                <w:b/>
                <w:bCs/>
                <w:color w:val="000000"/>
              </w:rPr>
              <w:t>2014. év</w:t>
            </w:r>
          </w:p>
        </w:tc>
      </w:tr>
      <w:tr w:rsidR="00830284" w:rsidRPr="00F76657" w:rsidTr="00E40002">
        <w:trPr>
          <w:trHeight w:val="615"/>
        </w:trPr>
        <w:tc>
          <w:tcPr>
            <w:tcW w:w="4620" w:type="dxa"/>
            <w:vMerge/>
            <w:tcBorders>
              <w:top w:val="single" w:sz="4" w:space="0" w:color="auto"/>
              <w:left w:val="single" w:sz="4" w:space="0" w:color="auto"/>
              <w:bottom w:val="single" w:sz="4" w:space="0" w:color="auto"/>
              <w:right w:val="single" w:sz="4" w:space="0" w:color="auto"/>
            </w:tcBorders>
            <w:vAlign w:val="center"/>
            <w:hideMark/>
          </w:tcPr>
          <w:p w:rsidR="00830284" w:rsidRPr="00F76657" w:rsidRDefault="00830284" w:rsidP="00E40002">
            <w:pPr>
              <w:rPr>
                <w:rFonts w:asciiTheme="majorHAnsi" w:eastAsia="Times New Roman" w:hAnsiTheme="majorHAnsi"/>
                <w:b/>
                <w:bCs/>
                <w:color w:val="000000"/>
              </w:rPr>
            </w:pPr>
          </w:p>
        </w:tc>
        <w:tc>
          <w:tcPr>
            <w:tcW w:w="1080"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b/>
                <w:bCs/>
                <w:color w:val="000000"/>
              </w:rPr>
            </w:pPr>
            <w:proofErr w:type="gramStart"/>
            <w:r w:rsidRPr="00F76657">
              <w:rPr>
                <w:rFonts w:asciiTheme="majorHAnsi" w:eastAsia="Times New Roman" w:hAnsiTheme="majorHAnsi"/>
                <w:b/>
                <w:bCs/>
                <w:color w:val="000000"/>
              </w:rPr>
              <w:t xml:space="preserve">Teljesítés      </w:t>
            </w:r>
            <w:r w:rsidRPr="00F76657">
              <w:rPr>
                <w:rFonts w:asciiTheme="majorHAnsi" w:eastAsia="Times New Roman" w:hAnsiTheme="majorHAnsi"/>
                <w:color w:val="000000"/>
              </w:rPr>
              <w:t>(</w:t>
            </w:r>
            <w:proofErr w:type="spellStart"/>
            <w:proofErr w:type="gramEnd"/>
            <w:r w:rsidRPr="00F76657">
              <w:rPr>
                <w:rFonts w:asciiTheme="majorHAnsi" w:eastAsia="Times New Roman" w:hAnsiTheme="majorHAnsi"/>
                <w:color w:val="000000"/>
              </w:rPr>
              <w:t>eFt</w:t>
            </w:r>
            <w:proofErr w:type="spellEnd"/>
            <w:r w:rsidRPr="00F76657">
              <w:rPr>
                <w:rFonts w:asciiTheme="majorHAnsi" w:eastAsia="Times New Roman" w:hAnsiTheme="majorHAnsi"/>
                <w:color w:val="000000"/>
              </w:rPr>
              <w:t>)</w:t>
            </w:r>
          </w:p>
        </w:tc>
        <w:tc>
          <w:tcPr>
            <w:tcW w:w="1160"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b/>
                <w:bCs/>
                <w:color w:val="000000"/>
              </w:rPr>
            </w:pPr>
            <w:r w:rsidRPr="00F76657">
              <w:rPr>
                <w:rFonts w:asciiTheme="majorHAnsi" w:eastAsia="Times New Roman" w:hAnsiTheme="majorHAnsi"/>
                <w:b/>
                <w:bCs/>
                <w:color w:val="000000"/>
              </w:rPr>
              <w:t xml:space="preserve">Megoszlás </w:t>
            </w:r>
            <w:r w:rsidRPr="00F76657">
              <w:rPr>
                <w:rFonts w:asciiTheme="majorHAnsi" w:eastAsia="Times New Roman" w:hAnsiTheme="majorHAnsi"/>
                <w:color w:val="000000"/>
              </w:rPr>
              <w:t>(%)</w:t>
            </w:r>
          </w:p>
        </w:tc>
        <w:tc>
          <w:tcPr>
            <w:tcW w:w="1160"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b/>
                <w:bCs/>
                <w:color w:val="000000"/>
              </w:rPr>
            </w:pPr>
            <w:proofErr w:type="gramStart"/>
            <w:r w:rsidRPr="00F76657">
              <w:rPr>
                <w:rFonts w:asciiTheme="majorHAnsi" w:eastAsia="Times New Roman" w:hAnsiTheme="majorHAnsi"/>
                <w:b/>
                <w:bCs/>
                <w:color w:val="000000"/>
              </w:rPr>
              <w:t xml:space="preserve">Teljesítés      </w:t>
            </w:r>
            <w:r w:rsidRPr="00F76657">
              <w:rPr>
                <w:rFonts w:asciiTheme="majorHAnsi" w:eastAsia="Times New Roman" w:hAnsiTheme="majorHAnsi"/>
                <w:color w:val="000000"/>
              </w:rPr>
              <w:t>(</w:t>
            </w:r>
            <w:proofErr w:type="spellStart"/>
            <w:proofErr w:type="gramEnd"/>
            <w:r w:rsidRPr="00F76657">
              <w:rPr>
                <w:rFonts w:asciiTheme="majorHAnsi" w:eastAsia="Times New Roman" w:hAnsiTheme="majorHAnsi"/>
                <w:color w:val="000000"/>
              </w:rPr>
              <w:t>eFt</w:t>
            </w:r>
            <w:proofErr w:type="spellEnd"/>
            <w:r w:rsidRPr="00F76657">
              <w:rPr>
                <w:rFonts w:asciiTheme="majorHAnsi" w:eastAsia="Times New Roman" w:hAnsiTheme="majorHAnsi"/>
                <w:color w:val="000000"/>
              </w:rPr>
              <w:t>)</w:t>
            </w:r>
          </w:p>
        </w:tc>
        <w:tc>
          <w:tcPr>
            <w:tcW w:w="1160"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center"/>
              <w:rPr>
                <w:rFonts w:asciiTheme="majorHAnsi" w:eastAsia="Times New Roman" w:hAnsiTheme="majorHAnsi"/>
                <w:b/>
                <w:bCs/>
                <w:color w:val="000000"/>
              </w:rPr>
            </w:pPr>
            <w:r w:rsidRPr="00F76657">
              <w:rPr>
                <w:rFonts w:asciiTheme="majorHAnsi" w:eastAsia="Times New Roman" w:hAnsiTheme="majorHAnsi"/>
                <w:b/>
                <w:bCs/>
                <w:color w:val="000000"/>
              </w:rPr>
              <w:t xml:space="preserve">Megoszlás </w:t>
            </w:r>
            <w:r w:rsidRPr="00F76657">
              <w:rPr>
                <w:rFonts w:asciiTheme="majorHAnsi" w:eastAsia="Times New Roman" w:hAnsiTheme="majorHAnsi"/>
                <w:color w:val="000000"/>
              </w:rPr>
              <w:t>(%)</w:t>
            </w:r>
          </w:p>
        </w:tc>
      </w:tr>
      <w:tr w:rsidR="00830284" w:rsidRPr="00F76657" w:rsidTr="00E40002">
        <w:trPr>
          <w:trHeight w:val="402"/>
        </w:trPr>
        <w:tc>
          <w:tcPr>
            <w:tcW w:w="4620"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color w:val="000000"/>
              </w:rPr>
            </w:pPr>
            <w:r w:rsidRPr="00F76657">
              <w:rPr>
                <w:rFonts w:asciiTheme="majorHAnsi" w:eastAsia="Times New Roman" w:hAnsiTheme="majorHAnsi"/>
                <w:color w:val="000000"/>
              </w:rPr>
              <w:t>Tárgyi eszközök és immateriális javak értékesítése</w:t>
            </w:r>
          </w:p>
        </w:tc>
        <w:tc>
          <w:tcPr>
            <w:tcW w:w="1080" w:type="dxa"/>
            <w:tcBorders>
              <w:top w:val="nil"/>
              <w:left w:val="nil"/>
              <w:bottom w:val="single" w:sz="4" w:space="0" w:color="auto"/>
              <w:right w:val="single" w:sz="4" w:space="0" w:color="auto"/>
            </w:tcBorders>
            <w:shd w:val="clear" w:color="000000" w:fill="FFFFFF"/>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xml:space="preserve">570 002   </w:t>
            </w:r>
          </w:p>
        </w:tc>
        <w:tc>
          <w:tcPr>
            <w:tcW w:w="1160"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78,10%</w:t>
            </w:r>
          </w:p>
        </w:tc>
        <w:tc>
          <w:tcPr>
            <w:tcW w:w="1160"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bCs/>
                <w:color w:val="000000"/>
              </w:rPr>
            </w:pPr>
            <w:r w:rsidRPr="00F76657">
              <w:rPr>
                <w:rFonts w:asciiTheme="majorHAnsi" w:eastAsia="Times New Roman" w:hAnsiTheme="majorHAnsi"/>
                <w:bCs/>
                <w:color w:val="000000"/>
              </w:rPr>
              <w:t>618 354 </w:t>
            </w:r>
          </w:p>
        </w:tc>
        <w:tc>
          <w:tcPr>
            <w:tcW w:w="1160"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bCs/>
                <w:color w:val="000000"/>
              </w:rPr>
            </w:pPr>
            <w:r w:rsidRPr="00F76657">
              <w:rPr>
                <w:rFonts w:asciiTheme="majorHAnsi" w:eastAsia="Times New Roman" w:hAnsiTheme="majorHAnsi"/>
                <w:bCs/>
                <w:color w:val="000000"/>
              </w:rPr>
              <w:t>65,70% </w:t>
            </w:r>
          </w:p>
        </w:tc>
      </w:tr>
      <w:tr w:rsidR="00830284" w:rsidRPr="00F76657" w:rsidTr="00E40002">
        <w:trPr>
          <w:trHeight w:val="402"/>
        </w:trPr>
        <w:tc>
          <w:tcPr>
            <w:tcW w:w="4620" w:type="dxa"/>
            <w:tcBorders>
              <w:top w:val="nil"/>
              <w:left w:val="single" w:sz="4" w:space="0" w:color="auto"/>
              <w:bottom w:val="single" w:sz="4" w:space="0" w:color="auto"/>
              <w:right w:val="single" w:sz="4" w:space="0" w:color="auto"/>
            </w:tcBorders>
            <w:shd w:val="clear" w:color="000000" w:fill="FFFFFF"/>
            <w:vAlign w:val="center"/>
            <w:hideMark/>
          </w:tcPr>
          <w:p w:rsidR="00830284" w:rsidRPr="00F76657" w:rsidRDefault="00830284" w:rsidP="00E40002">
            <w:pPr>
              <w:rPr>
                <w:rFonts w:asciiTheme="majorHAnsi" w:eastAsia="Times New Roman" w:hAnsiTheme="majorHAnsi"/>
                <w:color w:val="000000"/>
              </w:rPr>
            </w:pPr>
            <w:r w:rsidRPr="00F76657">
              <w:rPr>
                <w:rFonts w:asciiTheme="majorHAnsi" w:eastAsia="Times New Roman" w:hAnsiTheme="majorHAnsi"/>
                <w:color w:val="000000"/>
              </w:rPr>
              <w:t>Pénzügyi befektetések bevételei (kamat)</w:t>
            </w:r>
          </w:p>
        </w:tc>
        <w:tc>
          <w:tcPr>
            <w:tcW w:w="1080" w:type="dxa"/>
            <w:tcBorders>
              <w:top w:val="nil"/>
              <w:left w:val="nil"/>
              <w:bottom w:val="single" w:sz="4" w:space="0" w:color="auto"/>
              <w:right w:val="single" w:sz="4" w:space="0" w:color="auto"/>
            </w:tcBorders>
            <w:shd w:val="clear" w:color="000000" w:fill="FFFFFF"/>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xml:space="preserve">41 795   </w:t>
            </w:r>
          </w:p>
        </w:tc>
        <w:tc>
          <w:tcPr>
            <w:tcW w:w="1160"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5,73%</w:t>
            </w:r>
          </w:p>
        </w:tc>
        <w:tc>
          <w:tcPr>
            <w:tcW w:w="1160"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353</w:t>
            </w:r>
          </w:p>
        </w:tc>
        <w:tc>
          <w:tcPr>
            <w:tcW w:w="1160"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0,04% </w:t>
            </w:r>
          </w:p>
        </w:tc>
      </w:tr>
      <w:tr w:rsidR="00830284" w:rsidRPr="00F76657" w:rsidTr="00E40002">
        <w:trPr>
          <w:trHeight w:val="402"/>
        </w:trPr>
        <w:tc>
          <w:tcPr>
            <w:tcW w:w="4620"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color w:val="000000"/>
              </w:rPr>
            </w:pPr>
            <w:r w:rsidRPr="00F76657">
              <w:rPr>
                <w:rFonts w:asciiTheme="majorHAnsi" w:eastAsia="Times New Roman" w:hAnsiTheme="majorHAnsi"/>
                <w:color w:val="000000"/>
              </w:rPr>
              <w:t>Támogatásértékű felhalmozási bevételek</w:t>
            </w:r>
          </w:p>
        </w:tc>
        <w:tc>
          <w:tcPr>
            <w:tcW w:w="1080" w:type="dxa"/>
            <w:tcBorders>
              <w:top w:val="nil"/>
              <w:left w:val="nil"/>
              <w:bottom w:val="single" w:sz="4" w:space="0" w:color="auto"/>
              <w:right w:val="single" w:sz="4" w:space="0" w:color="auto"/>
            </w:tcBorders>
            <w:shd w:val="clear" w:color="000000" w:fill="FFFFFF"/>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xml:space="preserve">87 475   </w:t>
            </w:r>
          </w:p>
        </w:tc>
        <w:tc>
          <w:tcPr>
            <w:tcW w:w="1160"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11,99%</w:t>
            </w:r>
          </w:p>
        </w:tc>
        <w:tc>
          <w:tcPr>
            <w:tcW w:w="1160"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291709</w:t>
            </w:r>
          </w:p>
        </w:tc>
        <w:tc>
          <w:tcPr>
            <w:tcW w:w="1160"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30,99% </w:t>
            </w:r>
          </w:p>
        </w:tc>
      </w:tr>
      <w:tr w:rsidR="00830284" w:rsidRPr="00F76657" w:rsidTr="00E40002">
        <w:trPr>
          <w:trHeight w:val="402"/>
        </w:trPr>
        <w:tc>
          <w:tcPr>
            <w:tcW w:w="4620"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color w:val="000000"/>
              </w:rPr>
            </w:pPr>
            <w:r w:rsidRPr="00F76657">
              <w:rPr>
                <w:rFonts w:asciiTheme="majorHAnsi" w:eastAsia="Times New Roman" w:hAnsiTheme="majorHAnsi"/>
                <w:color w:val="000000"/>
              </w:rPr>
              <w:t>Felhalmozási célú pénzeszközátvételek</w:t>
            </w:r>
          </w:p>
        </w:tc>
        <w:tc>
          <w:tcPr>
            <w:tcW w:w="1080" w:type="dxa"/>
            <w:tcBorders>
              <w:top w:val="nil"/>
              <w:left w:val="nil"/>
              <w:bottom w:val="single" w:sz="4" w:space="0" w:color="auto"/>
              <w:right w:val="single" w:sz="4" w:space="0" w:color="auto"/>
            </w:tcBorders>
            <w:shd w:val="clear" w:color="000000" w:fill="FFFFFF"/>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79</w:t>
            </w:r>
          </w:p>
        </w:tc>
        <w:tc>
          <w:tcPr>
            <w:tcW w:w="1160"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w:t>
            </w:r>
          </w:p>
        </w:tc>
        <w:tc>
          <w:tcPr>
            <w:tcW w:w="1160"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2 548</w:t>
            </w:r>
          </w:p>
        </w:tc>
        <w:tc>
          <w:tcPr>
            <w:tcW w:w="1160"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0,27% </w:t>
            </w:r>
          </w:p>
        </w:tc>
      </w:tr>
      <w:tr w:rsidR="00830284" w:rsidRPr="00F76657" w:rsidTr="00E40002">
        <w:trPr>
          <w:trHeight w:val="402"/>
        </w:trPr>
        <w:tc>
          <w:tcPr>
            <w:tcW w:w="4620"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color w:val="000000"/>
              </w:rPr>
            </w:pPr>
            <w:r w:rsidRPr="00F76657">
              <w:rPr>
                <w:rFonts w:asciiTheme="majorHAnsi" w:eastAsia="Times New Roman" w:hAnsiTheme="majorHAnsi"/>
                <w:color w:val="000000"/>
              </w:rPr>
              <w:t>Felhalmozási célú kölcsön visszatérülése</w:t>
            </w:r>
          </w:p>
        </w:tc>
        <w:tc>
          <w:tcPr>
            <w:tcW w:w="1080" w:type="dxa"/>
            <w:tcBorders>
              <w:top w:val="nil"/>
              <w:left w:val="nil"/>
              <w:bottom w:val="single" w:sz="4" w:space="0" w:color="auto"/>
              <w:right w:val="single" w:sz="4" w:space="0" w:color="auto"/>
            </w:tcBorders>
            <w:shd w:val="clear" w:color="000000" w:fill="FFFFFF"/>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xml:space="preserve">30 572   </w:t>
            </w:r>
          </w:p>
        </w:tc>
        <w:tc>
          <w:tcPr>
            <w:tcW w:w="1160"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4,19%</w:t>
            </w:r>
          </w:p>
        </w:tc>
        <w:tc>
          <w:tcPr>
            <w:tcW w:w="1160"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 28 273</w:t>
            </w:r>
          </w:p>
        </w:tc>
        <w:tc>
          <w:tcPr>
            <w:tcW w:w="1160"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color w:val="000000"/>
              </w:rPr>
            </w:pPr>
            <w:r w:rsidRPr="00F76657">
              <w:rPr>
                <w:rFonts w:asciiTheme="majorHAnsi" w:eastAsia="Times New Roman" w:hAnsiTheme="majorHAnsi"/>
                <w:color w:val="000000"/>
              </w:rPr>
              <w:t>3,00% </w:t>
            </w:r>
          </w:p>
        </w:tc>
      </w:tr>
      <w:tr w:rsidR="00830284" w:rsidRPr="00F76657" w:rsidTr="00E40002">
        <w:trPr>
          <w:trHeight w:val="402"/>
        </w:trPr>
        <w:tc>
          <w:tcPr>
            <w:tcW w:w="4620" w:type="dxa"/>
            <w:tcBorders>
              <w:top w:val="nil"/>
              <w:left w:val="single" w:sz="4" w:space="0" w:color="auto"/>
              <w:bottom w:val="single" w:sz="4" w:space="0" w:color="auto"/>
              <w:right w:val="single" w:sz="4" w:space="0" w:color="auto"/>
            </w:tcBorders>
            <w:shd w:val="clear" w:color="auto" w:fill="auto"/>
            <w:vAlign w:val="center"/>
            <w:hideMark/>
          </w:tcPr>
          <w:p w:rsidR="00830284" w:rsidRPr="00F76657" w:rsidRDefault="00830284" w:rsidP="00E40002">
            <w:pPr>
              <w:rPr>
                <w:rFonts w:asciiTheme="majorHAnsi" w:eastAsia="Times New Roman" w:hAnsiTheme="majorHAnsi"/>
                <w:b/>
                <w:bCs/>
                <w:iCs/>
                <w:color w:val="000000"/>
              </w:rPr>
            </w:pPr>
            <w:r w:rsidRPr="00F76657">
              <w:rPr>
                <w:rFonts w:asciiTheme="majorHAnsi" w:eastAsia="Times New Roman" w:hAnsiTheme="majorHAnsi"/>
                <w:b/>
                <w:bCs/>
                <w:iCs/>
                <w:color w:val="000000"/>
              </w:rPr>
              <w:t>Felhalmozási bevételek összesen:</w:t>
            </w:r>
          </w:p>
        </w:tc>
        <w:tc>
          <w:tcPr>
            <w:tcW w:w="1080" w:type="dxa"/>
            <w:tcBorders>
              <w:top w:val="nil"/>
              <w:left w:val="nil"/>
              <w:bottom w:val="single" w:sz="4" w:space="0" w:color="auto"/>
              <w:right w:val="single" w:sz="4" w:space="0" w:color="auto"/>
            </w:tcBorders>
            <w:shd w:val="clear" w:color="000000" w:fill="FFFFFF"/>
            <w:vAlign w:val="center"/>
            <w:hideMark/>
          </w:tcPr>
          <w:p w:rsidR="00830284" w:rsidRPr="00F76657" w:rsidRDefault="00830284" w:rsidP="00E40002">
            <w:pPr>
              <w:jc w:val="right"/>
              <w:rPr>
                <w:rFonts w:asciiTheme="majorHAnsi" w:eastAsia="Times New Roman" w:hAnsiTheme="majorHAnsi"/>
                <w:b/>
                <w:bCs/>
                <w:iCs/>
                <w:color w:val="000000"/>
              </w:rPr>
            </w:pPr>
            <w:r w:rsidRPr="00F76657">
              <w:rPr>
                <w:rFonts w:asciiTheme="majorHAnsi" w:eastAsia="Times New Roman" w:hAnsiTheme="majorHAnsi"/>
                <w:b/>
                <w:bCs/>
                <w:iCs/>
                <w:color w:val="000000"/>
              </w:rPr>
              <w:t xml:space="preserve">729 844   </w:t>
            </w:r>
          </w:p>
        </w:tc>
        <w:tc>
          <w:tcPr>
            <w:tcW w:w="1160" w:type="dxa"/>
            <w:tcBorders>
              <w:top w:val="nil"/>
              <w:left w:val="nil"/>
              <w:bottom w:val="single" w:sz="4" w:space="0" w:color="auto"/>
              <w:right w:val="single" w:sz="4" w:space="0" w:color="auto"/>
            </w:tcBorders>
            <w:shd w:val="clear" w:color="auto" w:fill="auto"/>
            <w:vAlign w:val="center"/>
            <w:hideMark/>
          </w:tcPr>
          <w:p w:rsidR="00830284" w:rsidRPr="00F76657" w:rsidRDefault="00830284" w:rsidP="00E40002">
            <w:pPr>
              <w:jc w:val="right"/>
              <w:rPr>
                <w:rFonts w:asciiTheme="majorHAnsi" w:eastAsia="Times New Roman" w:hAnsiTheme="majorHAnsi"/>
                <w:b/>
                <w:color w:val="000000"/>
              </w:rPr>
            </w:pPr>
            <w:r w:rsidRPr="00F76657">
              <w:rPr>
                <w:rFonts w:asciiTheme="majorHAnsi" w:eastAsia="Times New Roman" w:hAnsiTheme="majorHAnsi"/>
                <w:b/>
                <w:color w:val="000000"/>
              </w:rPr>
              <w:t>100,00%</w:t>
            </w:r>
          </w:p>
        </w:tc>
        <w:tc>
          <w:tcPr>
            <w:tcW w:w="1160"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b/>
                <w:color w:val="000000"/>
              </w:rPr>
            </w:pPr>
            <w:r w:rsidRPr="00F76657">
              <w:rPr>
                <w:rFonts w:asciiTheme="majorHAnsi" w:eastAsia="Times New Roman" w:hAnsiTheme="majorHAnsi"/>
                <w:b/>
                <w:color w:val="000000"/>
              </w:rPr>
              <w:t>941 237 </w:t>
            </w:r>
          </w:p>
        </w:tc>
        <w:tc>
          <w:tcPr>
            <w:tcW w:w="1160" w:type="dxa"/>
            <w:tcBorders>
              <w:top w:val="nil"/>
              <w:left w:val="nil"/>
              <w:bottom w:val="single" w:sz="4" w:space="0" w:color="auto"/>
              <w:right w:val="single" w:sz="4" w:space="0" w:color="auto"/>
            </w:tcBorders>
            <w:shd w:val="clear" w:color="auto" w:fill="auto"/>
            <w:noWrap/>
            <w:vAlign w:val="center"/>
            <w:hideMark/>
          </w:tcPr>
          <w:p w:rsidR="00830284" w:rsidRPr="00F76657" w:rsidRDefault="00830284" w:rsidP="00E40002">
            <w:pPr>
              <w:jc w:val="right"/>
              <w:rPr>
                <w:rFonts w:asciiTheme="majorHAnsi" w:eastAsia="Times New Roman" w:hAnsiTheme="majorHAnsi"/>
                <w:b/>
                <w:color w:val="000000"/>
              </w:rPr>
            </w:pPr>
            <w:r w:rsidRPr="00F76657">
              <w:rPr>
                <w:rFonts w:asciiTheme="majorHAnsi" w:eastAsia="Times New Roman" w:hAnsiTheme="majorHAnsi"/>
                <w:b/>
                <w:color w:val="000000"/>
              </w:rPr>
              <w:t> 100,00%</w:t>
            </w:r>
          </w:p>
        </w:tc>
      </w:tr>
    </w:tbl>
    <w:p w:rsidR="00830284" w:rsidRPr="00F76657" w:rsidRDefault="00830284" w:rsidP="00830284">
      <w:pPr>
        <w:autoSpaceDN w:val="0"/>
        <w:jc w:val="both"/>
        <w:rPr>
          <w:rFonts w:asciiTheme="majorHAnsi" w:eastAsia="Times New Roman" w:hAnsiTheme="majorHAnsi"/>
          <w:b/>
          <w:u w:val="single"/>
        </w:rPr>
      </w:pPr>
      <w:r w:rsidRPr="00F76657">
        <w:rPr>
          <w:rFonts w:asciiTheme="majorHAnsi" w:eastAsia="Times New Roman" w:hAnsiTheme="majorHAnsi"/>
          <w:b/>
          <w:u w:val="single"/>
        </w:rPr>
        <w:fldChar w:fldCharType="end"/>
      </w:r>
    </w:p>
    <w:p w:rsidR="00830284" w:rsidRPr="00F76657" w:rsidRDefault="00830284" w:rsidP="00830284">
      <w:pPr>
        <w:autoSpaceDN w:val="0"/>
        <w:jc w:val="both"/>
        <w:rPr>
          <w:rFonts w:asciiTheme="majorHAnsi" w:eastAsia="Times New Roman" w:hAnsiTheme="majorHAnsi"/>
        </w:rPr>
      </w:pPr>
      <w:r w:rsidRPr="00F76657">
        <w:rPr>
          <w:rFonts w:asciiTheme="majorHAnsi" w:eastAsia="Times New Roman" w:hAnsiTheme="majorHAnsi"/>
        </w:rPr>
        <w:lastRenderedPageBreak/>
        <w:t>Az Önkormányzat felhalmozási bevételeinek jelentős része tárgyi eszközök és immateriális javak értékesítéséből származik. Ezen bevételek tervezése a vagyonelemeknél már megfogalmazott prioritások alapján történik.</w:t>
      </w:r>
    </w:p>
    <w:p w:rsidR="00830284" w:rsidRPr="00F76657" w:rsidRDefault="00830284" w:rsidP="00830284">
      <w:pPr>
        <w:autoSpaceDN w:val="0"/>
        <w:jc w:val="both"/>
        <w:rPr>
          <w:rFonts w:asciiTheme="majorHAnsi" w:eastAsia="Times New Roman" w:hAnsiTheme="majorHAnsi"/>
        </w:rPr>
      </w:pPr>
    </w:p>
    <w:p w:rsidR="00830284" w:rsidRDefault="00830284" w:rsidP="00830284">
      <w:pPr>
        <w:autoSpaceDN w:val="0"/>
        <w:jc w:val="both"/>
        <w:rPr>
          <w:rFonts w:asciiTheme="majorHAnsi" w:eastAsia="Times New Roman" w:hAnsiTheme="majorHAnsi"/>
          <w:u w:val="single"/>
        </w:rPr>
      </w:pPr>
      <w:r w:rsidRPr="00076BF1">
        <w:rPr>
          <w:rFonts w:asciiTheme="majorHAnsi" w:eastAsia="Times New Roman" w:hAnsiTheme="majorHAnsi"/>
          <w:u w:val="single"/>
        </w:rPr>
        <w:t>Finanszírozási bevételek</w:t>
      </w:r>
    </w:p>
    <w:p w:rsidR="00076BF1" w:rsidRPr="00076BF1" w:rsidRDefault="00076BF1" w:rsidP="00830284">
      <w:pPr>
        <w:autoSpaceDN w:val="0"/>
        <w:jc w:val="both"/>
        <w:rPr>
          <w:rFonts w:asciiTheme="majorHAnsi" w:eastAsia="Times New Roman" w:hAnsiTheme="majorHAnsi"/>
          <w:u w:val="single"/>
        </w:rPr>
      </w:pPr>
    </w:p>
    <w:p w:rsidR="00830284" w:rsidRPr="00F76657" w:rsidRDefault="00830284" w:rsidP="00830284">
      <w:pPr>
        <w:autoSpaceDN w:val="0"/>
        <w:jc w:val="both"/>
        <w:rPr>
          <w:rFonts w:asciiTheme="majorHAnsi" w:eastAsia="Times New Roman" w:hAnsiTheme="majorHAnsi"/>
          <w:b/>
        </w:rPr>
      </w:pPr>
      <w:r w:rsidRPr="00F76657">
        <w:rPr>
          <w:rFonts w:asciiTheme="majorHAnsi" w:eastAsia="Times New Roman" w:hAnsiTheme="majorHAnsi"/>
        </w:rPr>
        <w:t>Finanszírozási bevételek jogcímen az Önkormányzat előző években képződött maradványok igénybevételét jeleníti meg.</w:t>
      </w:r>
    </w:p>
    <w:p w:rsidR="00830284" w:rsidRPr="00F76657" w:rsidRDefault="00830284" w:rsidP="00830284">
      <w:pPr>
        <w:autoSpaceDN w:val="0"/>
        <w:jc w:val="both"/>
        <w:rPr>
          <w:rFonts w:asciiTheme="majorHAnsi" w:eastAsia="Times New Roman" w:hAnsiTheme="majorHAnsi"/>
          <w:u w:val="single"/>
        </w:rPr>
      </w:pPr>
    </w:p>
    <w:p w:rsidR="00830284" w:rsidRPr="00076BF1" w:rsidRDefault="00830284" w:rsidP="00830284">
      <w:pPr>
        <w:autoSpaceDN w:val="0"/>
        <w:jc w:val="both"/>
        <w:rPr>
          <w:rFonts w:asciiTheme="majorHAnsi" w:eastAsia="Times New Roman" w:hAnsiTheme="majorHAnsi"/>
          <w:u w:val="single"/>
        </w:rPr>
      </w:pPr>
      <w:r w:rsidRPr="00076BF1">
        <w:rPr>
          <w:rFonts w:asciiTheme="majorHAnsi" w:eastAsia="Times New Roman" w:hAnsiTheme="majorHAnsi"/>
          <w:u w:val="single"/>
        </w:rPr>
        <w:t>A saját bevételek szinten tartásának, növelésének lehetőségei</w:t>
      </w:r>
      <w:r w:rsidR="00BF777A" w:rsidRPr="00076BF1">
        <w:rPr>
          <w:rFonts w:asciiTheme="majorHAnsi" w:eastAsia="Times New Roman" w:hAnsiTheme="majorHAnsi"/>
          <w:u w:val="single"/>
        </w:rPr>
        <w:t>, célkitűzések</w:t>
      </w:r>
    </w:p>
    <w:p w:rsidR="00830284" w:rsidRPr="00F76657" w:rsidRDefault="00830284" w:rsidP="00830284">
      <w:pPr>
        <w:autoSpaceDN w:val="0"/>
        <w:jc w:val="both"/>
        <w:rPr>
          <w:rFonts w:asciiTheme="majorHAnsi" w:eastAsia="Times New Roman" w:hAnsiTheme="majorHAnsi"/>
          <w:b/>
        </w:rPr>
      </w:pPr>
    </w:p>
    <w:p w:rsidR="00830284" w:rsidRPr="00F76657" w:rsidRDefault="00830284" w:rsidP="00830284">
      <w:pPr>
        <w:autoSpaceDN w:val="0"/>
        <w:contextualSpacing/>
        <w:jc w:val="both"/>
        <w:rPr>
          <w:rFonts w:asciiTheme="majorHAnsi" w:eastAsia="Times New Roman" w:hAnsiTheme="majorHAnsi"/>
        </w:rPr>
      </w:pPr>
      <w:r w:rsidRPr="00F76657">
        <w:rPr>
          <w:rFonts w:asciiTheme="majorHAnsi" w:eastAsia="Times New Roman" w:hAnsiTheme="majorHAnsi"/>
        </w:rPr>
        <w:t>A kerület gazdálkodásában a jövőben is fontos szerep jut a tartalékképzésnek, amely – többek között pályázati lehetőséget teremtve – az előző évek fejlesztéseinek is alapja volt.</w:t>
      </w:r>
    </w:p>
    <w:p w:rsidR="00830284" w:rsidRPr="00F76657" w:rsidRDefault="00830284" w:rsidP="00830284">
      <w:pPr>
        <w:autoSpaceDN w:val="0"/>
        <w:contextualSpacing/>
        <w:jc w:val="both"/>
        <w:rPr>
          <w:rFonts w:asciiTheme="majorHAnsi" w:eastAsia="Times New Roman" w:hAnsiTheme="majorHAnsi"/>
        </w:rPr>
      </w:pPr>
      <w:r w:rsidRPr="00F76657">
        <w:rPr>
          <w:rFonts w:asciiTheme="majorHAnsi" w:eastAsia="Times New Roman" w:hAnsiTheme="majorHAnsi"/>
        </w:rPr>
        <w:t>Alapvető törekvés, hogy az önkormányzat működési célú bevételeit úgy tervezze, hogy azok a következő években is fedezzék a működési kiadásokat, továbbá beruházásra, fejlesztésre fordítható maradvány keletkezzen.</w:t>
      </w:r>
    </w:p>
    <w:p w:rsidR="00830284" w:rsidRPr="00F76657" w:rsidRDefault="00BF777A" w:rsidP="00830284">
      <w:pPr>
        <w:autoSpaceDN w:val="0"/>
        <w:contextualSpacing/>
        <w:jc w:val="both"/>
        <w:rPr>
          <w:rFonts w:asciiTheme="majorHAnsi" w:eastAsia="Times New Roman" w:hAnsiTheme="majorHAnsi"/>
        </w:rPr>
      </w:pPr>
      <w:r w:rsidRPr="00F76657">
        <w:rPr>
          <w:rFonts w:asciiTheme="majorHAnsi" w:eastAsia="Times New Roman" w:hAnsiTheme="majorHAnsi"/>
        </w:rPr>
        <w:t>Kiemelt cél a p</w:t>
      </w:r>
      <w:r w:rsidR="00830284" w:rsidRPr="00F76657">
        <w:rPr>
          <w:rFonts w:asciiTheme="majorHAnsi" w:eastAsia="Times New Roman" w:hAnsiTheme="majorHAnsi"/>
        </w:rPr>
        <w:t>ályázati lehetőségek maximális kihasználása.</w:t>
      </w:r>
    </w:p>
    <w:p w:rsidR="00830284" w:rsidRPr="00F76657" w:rsidRDefault="00830284" w:rsidP="00830284">
      <w:pPr>
        <w:autoSpaceDN w:val="0"/>
        <w:jc w:val="both"/>
        <w:rPr>
          <w:rFonts w:asciiTheme="majorHAnsi" w:eastAsia="Times New Roman" w:hAnsiTheme="majorHAnsi"/>
        </w:rPr>
      </w:pPr>
      <w:r w:rsidRPr="00F76657">
        <w:rPr>
          <w:rFonts w:asciiTheme="majorHAnsi" w:eastAsia="Times New Roman" w:hAnsiTheme="majorHAnsi"/>
        </w:rPr>
        <w:t>Az Önkormányzat a befektetési politikáját az évek óta folytatott gyakorlattal összhangban határozza meg</w:t>
      </w:r>
      <w:r w:rsidR="00D468E9" w:rsidRPr="00F76657">
        <w:rPr>
          <w:rFonts w:asciiTheme="majorHAnsi" w:eastAsia="Times New Roman" w:hAnsiTheme="majorHAnsi"/>
        </w:rPr>
        <w:t>,</w:t>
      </w:r>
      <w:r w:rsidRPr="00F76657">
        <w:rPr>
          <w:rFonts w:asciiTheme="majorHAnsi" w:eastAsia="Times New Roman" w:hAnsiTheme="majorHAnsi"/>
        </w:rPr>
        <w:t xml:space="preserve"> átmenetileg szabad pénzeszközeinek befektetéséről a mindenkori költségvetési rendeletében meghatározott szabályok szerint gondoskodik.</w:t>
      </w:r>
    </w:p>
    <w:p w:rsidR="00830284" w:rsidRPr="00F76657" w:rsidRDefault="00830284" w:rsidP="00830284">
      <w:pPr>
        <w:autoSpaceDN w:val="0"/>
        <w:jc w:val="both"/>
        <w:rPr>
          <w:rFonts w:asciiTheme="majorHAnsi" w:eastAsia="Times New Roman" w:hAnsiTheme="majorHAnsi"/>
        </w:rPr>
      </w:pPr>
    </w:p>
    <w:p w:rsidR="00830284" w:rsidRPr="00F76657" w:rsidRDefault="00830284" w:rsidP="00830284">
      <w:pPr>
        <w:autoSpaceDN w:val="0"/>
        <w:jc w:val="both"/>
        <w:rPr>
          <w:rFonts w:asciiTheme="majorHAnsi" w:eastAsia="Times New Roman" w:hAnsiTheme="majorHAnsi"/>
        </w:rPr>
      </w:pPr>
      <w:r w:rsidRPr="00F76657">
        <w:rPr>
          <w:rFonts w:asciiTheme="majorHAnsi" w:eastAsia="Times New Roman" w:hAnsiTheme="majorHAnsi"/>
        </w:rPr>
        <w:t>Részvény befektetéséről/értékesítéséről való döntés 50 millió forint felett a Képviselő-testület hatásköre. Ezen összeghatár alatt a Képviselő-testület által kialakított bizottságok hatásköréről, a bizottságok és tanácsnokok feladatköréről szóló 45/2001. 8XII.22.) rendelet szabályai határozzák meg a döntésre jogosult szervet. Részvényportfólió kialakítása vagy megváltoztatására irányuló döntésnél az értékállóság és a hozamtermelés szempontjait kell figyelembe venni</w:t>
      </w:r>
      <w:r w:rsidR="00214741">
        <w:rPr>
          <w:rFonts w:asciiTheme="majorHAnsi" w:eastAsia="Times New Roman" w:hAnsiTheme="majorHAnsi"/>
        </w:rPr>
        <w:t>.</w:t>
      </w:r>
    </w:p>
    <w:p w:rsidR="00830284" w:rsidRPr="00F76657" w:rsidRDefault="00830284" w:rsidP="00830284">
      <w:pPr>
        <w:autoSpaceDN w:val="0"/>
        <w:jc w:val="both"/>
        <w:rPr>
          <w:rFonts w:asciiTheme="majorHAnsi" w:eastAsia="Times New Roman" w:hAnsiTheme="majorHAnsi"/>
        </w:rPr>
      </w:pPr>
    </w:p>
    <w:p w:rsidR="00830284" w:rsidRPr="00F76657" w:rsidRDefault="00830284" w:rsidP="00830284">
      <w:pPr>
        <w:autoSpaceDN w:val="0"/>
        <w:jc w:val="both"/>
        <w:rPr>
          <w:rFonts w:asciiTheme="majorHAnsi" w:eastAsia="Times New Roman" w:hAnsiTheme="majorHAnsi"/>
        </w:rPr>
      </w:pPr>
      <w:r w:rsidRPr="00F76657">
        <w:rPr>
          <w:rFonts w:asciiTheme="majorHAnsi" w:eastAsia="Times New Roman" w:hAnsiTheme="majorHAnsi"/>
        </w:rPr>
        <w:t>Egyéb pénzügyi befektetésekről a Képviselő-testület egyedi döntéssel rendelkezik, vagy a hatáskört az arra jogosultnak átadja.</w:t>
      </w:r>
    </w:p>
    <w:p w:rsidR="00830284" w:rsidRPr="00F76657" w:rsidRDefault="00830284" w:rsidP="00830284">
      <w:pPr>
        <w:shd w:val="clear" w:color="auto" w:fill="FFFFFF"/>
        <w:ind w:right="147"/>
        <w:jc w:val="both"/>
        <w:rPr>
          <w:rFonts w:asciiTheme="majorHAnsi" w:eastAsia="Times New Roman" w:hAnsiTheme="majorHAnsi"/>
          <w:b/>
          <w:color w:val="222222"/>
        </w:rPr>
      </w:pPr>
    </w:p>
    <w:p w:rsidR="00830284" w:rsidRPr="00F76657" w:rsidRDefault="00830284" w:rsidP="00830284">
      <w:pPr>
        <w:shd w:val="clear" w:color="auto" w:fill="FFFFFF"/>
        <w:ind w:right="147"/>
        <w:jc w:val="both"/>
        <w:rPr>
          <w:rFonts w:asciiTheme="majorHAnsi" w:eastAsia="Times New Roman" w:hAnsiTheme="majorHAnsi"/>
          <w:b/>
          <w:color w:val="222222"/>
        </w:rPr>
      </w:pPr>
    </w:p>
    <w:p w:rsidR="00830284" w:rsidRPr="00076BF1" w:rsidRDefault="00830284" w:rsidP="00076BF1">
      <w:pPr>
        <w:shd w:val="clear" w:color="auto" w:fill="FFFFFF"/>
        <w:ind w:right="147"/>
        <w:rPr>
          <w:rFonts w:asciiTheme="majorHAnsi" w:eastAsia="Times New Roman" w:hAnsiTheme="majorHAnsi"/>
          <w:color w:val="222222"/>
          <w:u w:val="single"/>
        </w:rPr>
      </w:pPr>
      <w:r w:rsidRPr="00076BF1">
        <w:rPr>
          <w:rFonts w:asciiTheme="majorHAnsi" w:eastAsia="Times New Roman" w:hAnsiTheme="majorHAnsi"/>
          <w:color w:val="222222"/>
          <w:u w:val="single"/>
        </w:rPr>
        <w:t>A</w:t>
      </w:r>
      <w:r w:rsidR="00076BF1">
        <w:rPr>
          <w:rFonts w:asciiTheme="majorHAnsi" w:eastAsia="Times New Roman" w:hAnsiTheme="majorHAnsi"/>
          <w:color w:val="222222"/>
          <w:u w:val="single"/>
        </w:rPr>
        <w:t>dópolitika</w:t>
      </w:r>
    </w:p>
    <w:p w:rsidR="00830284" w:rsidRPr="00F76657" w:rsidRDefault="00830284" w:rsidP="00830284">
      <w:pPr>
        <w:shd w:val="clear" w:color="auto" w:fill="FFFFFF"/>
        <w:ind w:right="147"/>
        <w:jc w:val="both"/>
        <w:rPr>
          <w:rFonts w:asciiTheme="majorHAnsi" w:eastAsia="Times New Roman" w:hAnsiTheme="majorHAnsi"/>
          <w:color w:val="222222"/>
        </w:rPr>
      </w:pPr>
    </w:p>
    <w:p w:rsidR="00D468E9" w:rsidRPr="00F76657" w:rsidRDefault="00D468E9" w:rsidP="00D468E9">
      <w:pPr>
        <w:shd w:val="clear" w:color="auto" w:fill="FFFFFF"/>
        <w:ind w:right="147"/>
        <w:jc w:val="both"/>
        <w:rPr>
          <w:rFonts w:asciiTheme="majorHAnsi" w:eastAsia="Times New Roman" w:hAnsiTheme="majorHAnsi"/>
          <w:bCs/>
          <w:iCs/>
          <w:color w:val="222222"/>
        </w:rPr>
      </w:pPr>
      <w:r w:rsidRPr="00F76657">
        <w:rPr>
          <w:rFonts w:asciiTheme="majorHAnsi" w:eastAsia="Times New Roman" w:hAnsiTheme="majorHAnsi"/>
          <w:bCs/>
          <w:iCs/>
          <w:color w:val="222222"/>
        </w:rPr>
        <w:t>2011-ben a Képviselő-testület azzal a céllal módosította a helyi adórendeletet, hogy igazságosabbá, egyszerűbbé és hatékonyabbá tegye azt. A befizetett adókból a II. kerületiek életminőségét javító fejlesztések és programok valósulnak meg.</w:t>
      </w:r>
    </w:p>
    <w:p w:rsidR="00D468E9" w:rsidRPr="00F76657" w:rsidRDefault="00D468E9" w:rsidP="00830284">
      <w:pPr>
        <w:shd w:val="clear" w:color="auto" w:fill="FFFFFF"/>
        <w:ind w:right="147"/>
        <w:jc w:val="both"/>
        <w:rPr>
          <w:rFonts w:asciiTheme="majorHAnsi" w:eastAsia="Times New Roman" w:hAnsiTheme="majorHAnsi"/>
          <w:color w:val="222222"/>
        </w:rPr>
      </w:pPr>
    </w:p>
    <w:p w:rsidR="00830284" w:rsidRPr="00F76657" w:rsidRDefault="00830284" w:rsidP="00830284">
      <w:pPr>
        <w:shd w:val="clear" w:color="auto" w:fill="FFFFFF"/>
        <w:ind w:right="147"/>
        <w:jc w:val="both"/>
        <w:rPr>
          <w:rFonts w:asciiTheme="majorHAnsi" w:eastAsia="Times New Roman" w:hAnsiTheme="majorHAnsi"/>
          <w:bCs/>
          <w:iCs/>
          <w:color w:val="222222"/>
        </w:rPr>
      </w:pPr>
      <w:r w:rsidRPr="00F76657">
        <w:rPr>
          <w:rFonts w:asciiTheme="majorHAnsi" w:eastAsia="Times New Roman" w:hAnsiTheme="majorHAnsi"/>
          <w:color w:val="222222"/>
        </w:rPr>
        <w:t>Az Önkormányzat adópolitikájában</w:t>
      </w:r>
      <w:r w:rsidR="00D468E9" w:rsidRPr="00F76657">
        <w:rPr>
          <w:rFonts w:asciiTheme="majorHAnsi" w:eastAsia="Times New Roman" w:hAnsiTheme="majorHAnsi"/>
          <w:color w:val="222222"/>
        </w:rPr>
        <w:t xml:space="preserve"> strukturális</w:t>
      </w:r>
      <w:r w:rsidRPr="00F76657">
        <w:rPr>
          <w:rFonts w:asciiTheme="majorHAnsi" w:eastAsia="Times New Roman" w:hAnsiTheme="majorHAnsi"/>
          <w:color w:val="222222"/>
        </w:rPr>
        <w:t xml:space="preserve"> </w:t>
      </w:r>
      <w:r w:rsidR="00D468E9" w:rsidRPr="00F76657">
        <w:rPr>
          <w:rFonts w:asciiTheme="majorHAnsi" w:eastAsia="Times New Roman" w:hAnsiTheme="majorHAnsi"/>
          <w:bCs/>
          <w:iCs/>
          <w:color w:val="222222"/>
        </w:rPr>
        <w:t xml:space="preserve">változást nem </w:t>
      </w:r>
      <w:r w:rsidRPr="00F76657">
        <w:rPr>
          <w:rFonts w:asciiTheme="majorHAnsi" w:eastAsia="Times New Roman" w:hAnsiTheme="majorHAnsi"/>
          <w:bCs/>
          <w:iCs/>
          <w:color w:val="222222"/>
        </w:rPr>
        <w:t xml:space="preserve">tervez. Az adóbevételek hatékony beszedése érdekében az utóbbi években folytatott feltáró – ellenőrző tevékenységét folytatja. </w:t>
      </w:r>
    </w:p>
    <w:p w:rsidR="00830284" w:rsidRPr="00F76657" w:rsidRDefault="00830284" w:rsidP="00830284">
      <w:pPr>
        <w:shd w:val="clear" w:color="auto" w:fill="FFFFFF"/>
        <w:ind w:right="147"/>
        <w:jc w:val="both"/>
        <w:rPr>
          <w:rFonts w:asciiTheme="majorHAnsi" w:eastAsia="Times New Roman" w:hAnsiTheme="majorHAnsi"/>
          <w:bCs/>
          <w:iCs/>
          <w:color w:val="222222"/>
        </w:rPr>
      </w:pPr>
    </w:p>
    <w:p w:rsidR="00830284" w:rsidRPr="00F76657" w:rsidRDefault="00830284" w:rsidP="00830284">
      <w:pPr>
        <w:spacing w:before="60"/>
        <w:jc w:val="both"/>
        <w:rPr>
          <w:rFonts w:asciiTheme="majorHAnsi" w:hAnsiTheme="majorHAnsi"/>
          <w:bCs/>
          <w:iCs/>
        </w:rPr>
      </w:pPr>
      <w:r w:rsidRPr="00F76657">
        <w:rPr>
          <w:rFonts w:asciiTheme="majorHAnsi" w:hAnsiTheme="majorHAnsi"/>
          <w:bCs/>
          <w:iCs/>
        </w:rPr>
        <w:t>Az adófizetőkre általánosságban jellemző, hogy</w:t>
      </w:r>
      <w:r w:rsidR="00D468E9" w:rsidRPr="00F76657">
        <w:rPr>
          <w:rFonts w:asciiTheme="majorHAnsi" w:hAnsiTheme="majorHAnsi"/>
          <w:bCs/>
          <w:iCs/>
        </w:rPr>
        <w:t xml:space="preserve"> a szabályozásokat</w:t>
      </w:r>
      <w:r w:rsidRPr="00F76657">
        <w:rPr>
          <w:rFonts w:asciiTheme="majorHAnsi" w:hAnsiTheme="majorHAnsi"/>
          <w:bCs/>
          <w:iCs/>
        </w:rPr>
        <w:t xml:space="preserve"> megértik</w:t>
      </w:r>
      <w:r w:rsidR="00D468E9" w:rsidRPr="00F76657">
        <w:rPr>
          <w:rFonts w:asciiTheme="majorHAnsi" w:hAnsiTheme="majorHAnsi"/>
          <w:bCs/>
          <w:iCs/>
        </w:rPr>
        <w:t xml:space="preserve"> és</w:t>
      </w:r>
      <w:r w:rsidRPr="00F76657">
        <w:rPr>
          <w:rFonts w:asciiTheme="majorHAnsi" w:hAnsiTheme="majorHAnsi"/>
          <w:bCs/>
          <w:iCs/>
        </w:rPr>
        <w:t xml:space="preserve"> elfogadják</w:t>
      </w:r>
      <w:r w:rsidR="00D468E9" w:rsidRPr="00F76657">
        <w:rPr>
          <w:rFonts w:asciiTheme="majorHAnsi" w:hAnsiTheme="majorHAnsi"/>
          <w:bCs/>
          <w:iCs/>
        </w:rPr>
        <w:t>, illetve</w:t>
      </w:r>
      <w:r w:rsidRPr="00F76657">
        <w:rPr>
          <w:rFonts w:asciiTheme="majorHAnsi" w:hAnsiTheme="majorHAnsi"/>
          <w:bCs/>
          <w:iCs/>
        </w:rPr>
        <w:t xml:space="preserve"> együttműködnek </w:t>
      </w:r>
      <w:r w:rsidR="00D468E9" w:rsidRPr="00F76657">
        <w:rPr>
          <w:rFonts w:asciiTheme="majorHAnsi" w:hAnsiTheme="majorHAnsi"/>
          <w:bCs/>
          <w:iCs/>
        </w:rPr>
        <w:t>kivetett adók</w:t>
      </w:r>
      <w:r w:rsidRPr="00F76657">
        <w:rPr>
          <w:rFonts w:asciiTheme="majorHAnsi" w:hAnsiTheme="majorHAnsi"/>
          <w:bCs/>
          <w:iCs/>
        </w:rPr>
        <w:t xml:space="preserve"> befizetésében.</w:t>
      </w:r>
    </w:p>
    <w:p w:rsidR="00D468E9" w:rsidRPr="00F76657" w:rsidRDefault="00830284" w:rsidP="00076BF1">
      <w:pPr>
        <w:spacing w:before="60"/>
        <w:jc w:val="both"/>
        <w:rPr>
          <w:rFonts w:asciiTheme="majorHAnsi" w:hAnsiTheme="majorHAnsi"/>
          <w:b/>
          <w:bCs/>
          <w:color w:val="000000"/>
        </w:rPr>
      </w:pPr>
      <w:r w:rsidRPr="00F76657">
        <w:rPr>
          <w:rFonts w:asciiTheme="majorHAnsi" w:hAnsiTheme="majorHAnsi"/>
          <w:bCs/>
          <w:iCs/>
        </w:rPr>
        <w:t xml:space="preserve"> </w:t>
      </w:r>
      <w:r w:rsidR="00D468E9" w:rsidRPr="00F76657">
        <w:rPr>
          <w:rFonts w:asciiTheme="majorHAnsi" w:hAnsiTheme="majorHAnsi"/>
          <w:b/>
          <w:bCs/>
          <w:color w:val="000000"/>
        </w:rPr>
        <w:br w:type="page"/>
      </w:r>
    </w:p>
    <w:p w:rsidR="00CF749F" w:rsidRPr="00F76657" w:rsidRDefault="00CF749F" w:rsidP="00327CA2">
      <w:pPr>
        <w:pStyle w:val="Listaszerbekezds"/>
        <w:keepNext/>
        <w:widowControl w:val="0"/>
        <w:numPr>
          <w:ilvl w:val="0"/>
          <w:numId w:val="36"/>
        </w:numPr>
        <w:tabs>
          <w:tab w:val="left" w:pos="850"/>
        </w:tabs>
        <w:suppressAutoHyphens/>
        <w:autoSpaceDE w:val="0"/>
        <w:autoSpaceDN w:val="0"/>
        <w:adjustRightInd w:val="0"/>
        <w:jc w:val="center"/>
        <w:rPr>
          <w:rFonts w:asciiTheme="majorHAnsi" w:hAnsiTheme="majorHAnsi"/>
          <w:b/>
          <w:bCs/>
          <w:color w:val="000000"/>
        </w:rPr>
      </w:pPr>
      <w:r w:rsidRPr="00F76657">
        <w:rPr>
          <w:rFonts w:asciiTheme="majorHAnsi" w:hAnsiTheme="majorHAnsi"/>
          <w:b/>
          <w:bCs/>
          <w:color w:val="000000"/>
        </w:rPr>
        <w:lastRenderedPageBreak/>
        <w:t>OKTATÁS-NEVELÉS</w:t>
      </w:r>
    </w:p>
    <w:p w:rsidR="00CF749F" w:rsidRPr="00F76657" w:rsidRDefault="00CF749F" w:rsidP="00CF749F">
      <w:pPr>
        <w:keepNext/>
        <w:keepLines/>
        <w:tabs>
          <w:tab w:val="left" w:pos="708"/>
        </w:tabs>
        <w:ind w:left="851" w:hanging="851"/>
        <w:jc w:val="both"/>
        <w:outlineLvl w:val="3"/>
        <w:rPr>
          <w:rFonts w:asciiTheme="majorHAnsi" w:hAnsiTheme="majorHAnsi" w:cs="Arial"/>
          <w:b/>
        </w:rPr>
      </w:pPr>
    </w:p>
    <w:p w:rsidR="00CF749F" w:rsidRPr="00F76657" w:rsidRDefault="00CF749F" w:rsidP="00CF749F">
      <w:pPr>
        <w:keepNext/>
        <w:keepLines/>
        <w:tabs>
          <w:tab w:val="left" w:pos="708"/>
        </w:tabs>
        <w:ind w:left="851" w:hanging="851"/>
        <w:jc w:val="both"/>
        <w:outlineLvl w:val="3"/>
        <w:rPr>
          <w:rFonts w:asciiTheme="majorHAnsi" w:hAnsiTheme="majorHAnsi"/>
          <w:b/>
        </w:rPr>
      </w:pPr>
    </w:p>
    <w:p w:rsidR="00CF749F" w:rsidRPr="00076BF1" w:rsidRDefault="00CF749F" w:rsidP="009A6294">
      <w:pPr>
        <w:keepNext/>
        <w:keepLines/>
        <w:tabs>
          <w:tab w:val="left" w:pos="708"/>
        </w:tabs>
        <w:ind w:left="851" w:hanging="851"/>
        <w:jc w:val="both"/>
        <w:outlineLvl w:val="3"/>
        <w:rPr>
          <w:rFonts w:asciiTheme="majorHAnsi" w:hAnsiTheme="majorHAnsi"/>
        </w:rPr>
      </w:pPr>
      <w:r w:rsidRPr="00076BF1">
        <w:rPr>
          <w:rFonts w:asciiTheme="majorHAnsi" w:hAnsiTheme="majorHAnsi"/>
        </w:rPr>
        <w:t>Népesség</w:t>
      </w:r>
    </w:p>
    <w:p w:rsidR="00F65F04" w:rsidRPr="00F76657" w:rsidRDefault="00F65F04" w:rsidP="009A6294">
      <w:pPr>
        <w:keepNext/>
        <w:keepLines/>
        <w:tabs>
          <w:tab w:val="left" w:pos="708"/>
        </w:tabs>
        <w:ind w:left="851" w:hanging="851"/>
        <w:jc w:val="both"/>
        <w:outlineLvl w:val="3"/>
        <w:rPr>
          <w:rFonts w:asciiTheme="majorHAnsi" w:hAnsiTheme="majorHAnsi"/>
          <w:b/>
        </w:rPr>
      </w:pPr>
    </w:p>
    <w:p w:rsidR="00CF749F" w:rsidRPr="00F76657" w:rsidRDefault="00CF749F" w:rsidP="00CF749F">
      <w:pPr>
        <w:widowControl w:val="0"/>
        <w:ind w:left="23" w:right="23"/>
        <w:jc w:val="both"/>
        <w:rPr>
          <w:rFonts w:asciiTheme="majorHAnsi" w:eastAsiaTheme="minorHAnsi" w:hAnsiTheme="majorHAnsi" w:cs="Arial"/>
          <w:spacing w:val="3"/>
          <w:lang w:eastAsia="en-US"/>
        </w:rPr>
      </w:pPr>
      <w:r w:rsidRPr="00F76657">
        <w:rPr>
          <w:rFonts w:asciiTheme="majorHAnsi" w:eastAsiaTheme="minorHAnsi" w:hAnsiTheme="majorHAnsi" w:cs="Arial"/>
          <w:spacing w:val="3"/>
          <w:lang w:eastAsia="en-US"/>
        </w:rPr>
        <w:t xml:space="preserve">A kerület lakossága 2000 és 2013 között mintegy 2%-kal csökkent, de a csökkenés főként a 2000 és 2005 közötti időszakra tehető. Ezen időszakot követően a kerület lakónépessége gyakorlatilag nem változott, 2012-ben és 2013-ban egy nagyobb mértékű növekedés figyelhető meg. Eszerint míg a 2000-es évek elejét az agglomerációba való kiköltözés jellemezte, 2012-re a tendencia megfordult, vélhetően a közlekedési nehézségek következtében. A következő években a lakosságszám </w:t>
      </w:r>
      <w:r w:rsidR="00D468E9" w:rsidRPr="00F76657">
        <w:rPr>
          <w:rFonts w:asciiTheme="majorHAnsi" w:eastAsiaTheme="minorHAnsi" w:hAnsiTheme="majorHAnsi" w:cs="Arial"/>
          <w:spacing w:val="3"/>
          <w:lang w:eastAsia="en-US"/>
        </w:rPr>
        <w:t xml:space="preserve">stagnálására </w:t>
      </w:r>
      <w:r w:rsidRPr="00F76657">
        <w:rPr>
          <w:rFonts w:asciiTheme="majorHAnsi" w:eastAsiaTheme="minorHAnsi" w:hAnsiTheme="majorHAnsi" w:cs="Arial"/>
          <w:spacing w:val="3"/>
          <w:lang w:eastAsia="en-US"/>
        </w:rPr>
        <w:t>számíthatunk.</w:t>
      </w:r>
    </w:p>
    <w:p w:rsidR="00CF749F" w:rsidRPr="00F76657" w:rsidRDefault="00CF749F" w:rsidP="00CF749F">
      <w:pPr>
        <w:rPr>
          <w:rFonts w:asciiTheme="majorHAnsi" w:eastAsia="Times New Roman" w:hAnsiTheme="majorHAnsi"/>
          <w:b/>
          <w:bCs/>
          <w:lang w:eastAsia="en-US"/>
        </w:rPr>
      </w:pPr>
    </w:p>
    <w:p w:rsidR="00CF749F" w:rsidRPr="00076BF1" w:rsidRDefault="00CF749F" w:rsidP="00CF749F">
      <w:pPr>
        <w:rPr>
          <w:rFonts w:asciiTheme="majorHAnsi" w:eastAsia="Times New Roman" w:hAnsiTheme="majorHAnsi"/>
          <w:bCs/>
          <w:lang w:eastAsia="en-US"/>
        </w:rPr>
      </w:pPr>
      <w:r w:rsidRPr="00076BF1">
        <w:rPr>
          <w:rFonts w:asciiTheme="majorHAnsi" w:eastAsia="Times New Roman" w:hAnsiTheme="majorHAnsi"/>
          <w:bCs/>
          <w:lang w:eastAsia="en-US"/>
        </w:rPr>
        <w:t>Népességadatok</w:t>
      </w:r>
    </w:p>
    <w:p w:rsidR="00CF749F" w:rsidRPr="00F76657" w:rsidRDefault="00CF749F" w:rsidP="00CF749F">
      <w:pPr>
        <w:rPr>
          <w:rFonts w:asciiTheme="majorHAnsi" w:eastAsia="Times New Roman" w:hAnsiTheme="majorHAnsi"/>
          <w:b/>
          <w:bCs/>
          <w:lang w:eastAsia="en-US"/>
        </w:rPr>
      </w:pPr>
    </w:p>
    <w:tbl>
      <w:tblPr>
        <w:tblpPr w:leftFromText="141" w:rightFromText="141" w:vertAnchor="text" w:horzAnchor="margin" w:tblpY="142"/>
        <w:tblW w:w="0" w:type="auto"/>
        <w:tblLayout w:type="fixed"/>
        <w:tblCellMar>
          <w:left w:w="0" w:type="dxa"/>
          <w:right w:w="0" w:type="dxa"/>
        </w:tblCellMar>
        <w:tblLook w:val="04A0" w:firstRow="1" w:lastRow="0" w:firstColumn="1" w:lastColumn="0" w:noHBand="0" w:noVBand="1"/>
      </w:tblPr>
      <w:tblGrid>
        <w:gridCol w:w="2369"/>
        <w:gridCol w:w="585"/>
        <w:gridCol w:w="563"/>
        <w:gridCol w:w="561"/>
        <w:gridCol w:w="560"/>
        <w:gridCol w:w="572"/>
        <w:gridCol w:w="563"/>
        <w:gridCol w:w="1222"/>
        <w:gridCol w:w="960"/>
        <w:gridCol w:w="1236"/>
      </w:tblGrid>
      <w:tr w:rsidR="00CF749F" w:rsidRPr="00F76657" w:rsidTr="00CF749F">
        <w:trPr>
          <w:trHeight w:hRule="exact" w:val="393"/>
        </w:trPr>
        <w:tc>
          <w:tcPr>
            <w:tcW w:w="2369" w:type="dxa"/>
            <w:vMerge w:val="restart"/>
            <w:tcBorders>
              <w:top w:val="nil"/>
              <w:left w:val="single" w:sz="2" w:space="0" w:color="629255"/>
              <w:bottom w:val="nil"/>
              <w:right w:val="single" w:sz="2" w:space="0" w:color="FFFFFF"/>
            </w:tcBorders>
            <w:shd w:val="solid" w:color="629255" w:fill="auto"/>
            <w:vAlign w:val="center"/>
            <w:hideMark/>
          </w:tcPr>
          <w:p w:rsidR="00CF749F" w:rsidRPr="001E1D57" w:rsidRDefault="00CF749F" w:rsidP="00CF749F">
            <w:pPr>
              <w:spacing w:before="99" w:after="99"/>
              <w:jc w:val="center"/>
              <w:rPr>
                <w:rFonts w:asciiTheme="majorHAnsi" w:eastAsia="Times New Roman" w:hAnsiTheme="majorHAnsi" w:cs="Arial"/>
                <w:bCs/>
                <w:sz w:val="16"/>
              </w:rPr>
            </w:pPr>
            <w:r w:rsidRPr="001E1D57">
              <w:rPr>
                <w:rFonts w:asciiTheme="majorHAnsi" w:eastAsia="Times New Roman" w:hAnsiTheme="majorHAnsi" w:cs="Arial"/>
                <w:bCs/>
                <w:sz w:val="16"/>
              </w:rPr>
              <w:t>Mutató megnevezése</w:t>
            </w:r>
          </w:p>
        </w:tc>
        <w:tc>
          <w:tcPr>
            <w:tcW w:w="585" w:type="dxa"/>
            <w:vMerge w:val="restart"/>
            <w:tcBorders>
              <w:top w:val="nil"/>
              <w:left w:val="single" w:sz="2" w:space="0" w:color="FFFFFF"/>
              <w:bottom w:val="nil"/>
              <w:right w:val="single" w:sz="2" w:space="0" w:color="FFFFFF"/>
            </w:tcBorders>
            <w:shd w:val="solid" w:color="629255" w:fill="auto"/>
            <w:vAlign w:val="center"/>
            <w:hideMark/>
          </w:tcPr>
          <w:p w:rsidR="00CF749F" w:rsidRPr="001E1D57" w:rsidRDefault="00CF749F" w:rsidP="00CF749F">
            <w:pPr>
              <w:spacing w:before="99" w:after="99"/>
              <w:jc w:val="center"/>
              <w:rPr>
                <w:rFonts w:asciiTheme="majorHAnsi" w:eastAsia="Times New Roman" w:hAnsiTheme="majorHAnsi" w:cs="Arial"/>
                <w:bCs/>
                <w:sz w:val="16"/>
              </w:rPr>
            </w:pPr>
            <w:r w:rsidRPr="001E1D57">
              <w:rPr>
                <w:rFonts w:asciiTheme="majorHAnsi" w:eastAsia="Times New Roman" w:hAnsiTheme="majorHAnsi" w:cs="Arial"/>
                <w:bCs/>
                <w:sz w:val="16"/>
              </w:rPr>
              <w:t>2001</w:t>
            </w:r>
          </w:p>
        </w:tc>
        <w:tc>
          <w:tcPr>
            <w:tcW w:w="563" w:type="dxa"/>
            <w:vMerge w:val="restart"/>
            <w:tcBorders>
              <w:top w:val="nil"/>
              <w:left w:val="single" w:sz="2" w:space="0" w:color="FFFFFF"/>
              <w:bottom w:val="nil"/>
              <w:right w:val="single" w:sz="2" w:space="0" w:color="FFFFFF"/>
            </w:tcBorders>
            <w:shd w:val="solid" w:color="629255" w:fill="auto"/>
            <w:vAlign w:val="center"/>
            <w:hideMark/>
          </w:tcPr>
          <w:p w:rsidR="00CF749F" w:rsidRPr="001E1D57" w:rsidRDefault="00CF749F" w:rsidP="00CF749F">
            <w:pPr>
              <w:spacing w:before="99" w:after="99"/>
              <w:jc w:val="center"/>
              <w:rPr>
                <w:rFonts w:asciiTheme="majorHAnsi" w:eastAsia="Times New Roman" w:hAnsiTheme="majorHAnsi" w:cs="Arial"/>
                <w:bCs/>
                <w:sz w:val="16"/>
              </w:rPr>
            </w:pPr>
            <w:r w:rsidRPr="001E1D57">
              <w:rPr>
                <w:rFonts w:asciiTheme="majorHAnsi" w:eastAsia="Times New Roman" w:hAnsiTheme="majorHAnsi" w:cs="Arial"/>
                <w:bCs/>
                <w:sz w:val="16"/>
              </w:rPr>
              <w:t>2005</w:t>
            </w:r>
          </w:p>
        </w:tc>
        <w:tc>
          <w:tcPr>
            <w:tcW w:w="561" w:type="dxa"/>
            <w:vMerge w:val="restart"/>
            <w:tcBorders>
              <w:top w:val="nil"/>
              <w:left w:val="single" w:sz="2" w:space="0" w:color="FFFFFF"/>
              <w:bottom w:val="nil"/>
              <w:right w:val="single" w:sz="2" w:space="0" w:color="FFFFFF"/>
            </w:tcBorders>
            <w:shd w:val="solid" w:color="629255" w:fill="auto"/>
            <w:vAlign w:val="center"/>
            <w:hideMark/>
          </w:tcPr>
          <w:p w:rsidR="00CF749F" w:rsidRPr="001E1D57" w:rsidRDefault="00CF749F" w:rsidP="00CF749F">
            <w:pPr>
              <w:spacing w:before="99" w:after="99"/>
              <w:jc w:val="center"/>
              <w:rPr>
                <w:rFonts w:asciiTheme="majorHAnsi" w:eastAsia="Times New Roman" w:hAnsiTheme="majorHAnsi" w:cs="Arial"/>
                <w:bCs/>
                <w:sz w:val="16"/>
              </w:rPr>
            </w:pPr>
            <w:r w:rsidRPr="001E1D57">
              <w:rPr>
                <w:rFonts w:asciiTheme="majorHAnsi" w:eastAsia="Times New Roman" w:hAnsiTheme="majorHAnsi" w:cs="Arial"/>
                <w:bCs/>
                <w:sz w:val="16"/>
              </w:rPr>
              <w:t>2010</w:t>
            </w:r>
          </w:p>
        </w:tc>
        <w:tc>
          <w:tcPr>
            <w:tcW w:w="560" w:type="dxa"/>
            <w:vMerge w:val="restart"/>
            <w:tcBorders>
              <w:top w:val="nil"/>
              <w:left w:val="single" w:sz="2" w:space="0" w:color="FFFFFF"/>
              <w:bottom w:val="nil"/>
              <w:right w:val="single" w:sz="2" w:space="0" w:color="FFFFFF"/>
            </w:tcBorders>
            <w:shd w:val="solid" w:color="629255" w:fill="auto"/>
            <w:vAlign w:val="center"/>
            <w:hideMark/>
          </w:tcPr>
          <w:p w:rsidR="00CF749F" w:rsidRPr="001E1D57" w:rsidRDefault="00CF749F" w:rsidP="00CF749F">
            <w:pPr>
              <w:spacing w:before="99" w:after="99"/>
              <w:jc w:val="center"/>
              <w:rPr>
                <w:rFonts w:asciiTheme="majorHAnsi" w:eastAsia="Times New Roman" w:hAnsiTheme="majorHAnsi" w:cs="Arial"/>
                <w:bCs/>
                <w:sz w:val="16"/>
              </w:rPr>
            </w:pPr>
            <w:r w:rsidRPr="001E1D57">
              <w:rPr>
                <w:rFonts w:asciiTheme="majorHAnsi" w:eastAsia="Times New Roman" w:hAnsiTheme="majorHAnsi" w:cs="Arial"/>
                <w:bCs/>
                <w:sz w:val="16"/>
              </w:rPr>
              <w:t>2011</w:t>
            </w:r>
          </w:p>
        </w:tc>
        <w:tc>
          <w:tcPr>
            <w:tcW w:w="572" w:type="dxa"/>
            <w:vMerge w:val="restart"/>
            <w:tcBorders>
              <w:top w:val="nil"/>
              <w:left w:val="single" w:sz="2" w:space="0" w:color="FFFFFF"/>
              <w:bottom w:val="nil"/>
              <w:right w:val="single" w:sz="2" w:space="0" w:color="FFFFFF"/>
            </w:tcBorders>
            <w:shd w:val="solid" w:color="629255" w:fill="auto"/>
            <w:vAlign w:val="center"/>
            <w:hideMark/>
          </w:tcPr>
          <w:p w:rsidR="00CF749F" w:rsidRPr="001E1D57" w:rsidRDefault="00CF749F" w:rsidP="00CF749F">
            <w:pPr>
              <w:spacing w:before="99" w:after="99"/>
              <w:jc w:val="center"/>
              <w:rPr>
                <w:rFonts w:asciiTheme="majorHAnsi" w:eastAsia="Times New Roman" w:hAnsiTheme="majorHAnsi" w:cs="Arial"/>
                <w:bCs/>
                <w:sz w:val="16"/>
              </w:rPr>
            </w:pPr>
            <w:r w:rsidRPr="001E1D57">
              <w:rPr>
                <w:rFonts w:asciiTheme="majorHAnsi" w:eastAsia="Times New Roman" w:hAnsiTheme="majorHAnsi" w:cs="Arial"/>
                <w:bCs/>
                <w:sz w:val="16"/>
              </w:rPr>
              <w:t>2012</w:t>
            </w:r>
          </w:p>
        </w:tc>
        <w:tc>
          <w:tcPr>
            <w:tcW w:w="563" w:type="dxa"/>
            <w:vMerge w:val="restart"/>
            <w:tcBorders>
              <w:top w:val="nil"/>
              <w:left w:val="single" w:sz="2" w:space="0" w:color="FFFFFF"/>
              <w:bottom w:val="nil"/>
              <w:right w:val="single" w:sz="2" w:space="0" w:color="FFFFFF"/>
            </w:tcBorders>
            <w:shd w:val="solid" w:color="629255" w:fill="auto"/>
            <w:vAlign w:val="center"/>
            <w:hideMark/>
          </w:tcPr>
          <w:p w:rsidR="00CF749F" w:rsidRPr="001E1D57" w:rsidRDefault="00CF749F" w:rsidP="00CF749F">
            <w:pPr>
              <w:spacing w:before="99" w:after="99"/>
              <w:jc w:val="center"/>
              <w:rPr>
                <w:rFonts w:asciiTheme="majorHAnsi" w:eastAsia="Times New Roman" w:hAnsiTheme="majorHAnsi" w:cs="Arial"/>
                <w:bCs/>
                <w:sz w:val="16"/>
              </w:rPr>
            </w:pPr>
            <w:r w:rsidRPr="001E1D57">
              <w:rPr>
                <w:rFonts w:asciiTheme="majorHAnsi" w:eastAsia="Times New Roman" w:hAnsiTheme="majorHAnsi" w:cs="Arial"/>
                <w:bCs/>
                <w:sz w:val="16"/>
              </w:rPr>
              <w:t>2013</w:t>
            </w:r>
          </w:p>
        </w:tc>
        <w:tc>
          <w:tcPr>
            <w:tcW w:w="1222" w:type="dxa"/>
            <w:vMerge w:val="restart"/>
            <w:tcBorders>
              <w:top w:val="nil"/>
              <w:left w:val="single" w:sz="2" w:space="0" w:color="FFFFFF"/>
              <w:bottom w:val="nil"/>
              <w:right w:val="single" w:sz="2" w:space="0" w:color="FFFFFF"/>
            </w:tcBorders>
            <w:shd w:val="solid" w:color="629255" w:fill="auto"/>
            <w:vAlign w:val="center"/>
            <w:hideMark/>
          </w:tcPr>
          <w:p w:rsidR="00CF749F" w:rsidRPr="001E1D57" w:rsidRDefault="00CF749F" w:rsidP="00CF749F">
            <w:pPr>
              <w:jc w:val="center"/>
              <w:rPr>
                <w:rFonts w:asciiTheme="majorHAnsi" w:eastAsia="Times New Roman" w:hAnsiTheme="majorHAnsi" w:cs="Arial"/>
                <w:bCs/>
                <w:sz w:val="16"/>
              </w:rPr>
            </w:pPr>
            <w:r w:rsidRPr="001E1D57">
              <w:rPr>
                <w:rFonts w:asciiTheme="majorHAnsi" w:eastAsia="Times New Roman" w:hAnsiTheme="majorHAnsi" w:cs="Arial"/>
                <w:bCs/>
                <w:sz w:val="16"/>
              </w:rPr>
              <w:t>Változás</w:t>
            </w:r>
            <w:r w:rsidRPr="001E1D57">
              <w:rPr>
                <w:rFonts w:asciiTheme="majorHAnsi" w:eastAsia="Times New Roman" w:hAnsiTheme="majorHAnsi" w:cs="Arial"/>
                <w:bCs/>
                <w:sz w:val="16"/>
              </w:rPr>
              <w:br/>
              <w:t>2013-2012</w:t>
            </w:r>
          </w:p>
        </w:tc>
        <w:tc>
          <w:tcPr>
            <w:tcW w:w="2196" w:type="dxa"/>
            <w:gridSpan w:val="2"/>
            <w:tcBorders>
              <w:top w:val="nil"/>
              <w:left w:val="single" w:sz="2" w:space="0" w:color="FFFFFF"/>
              <w:bottom w:val="single" w:sz="2" w:space="0" w:color="FFFFFF"/>
              <w:right w:val="single" w:sz="2" w:space="0" w:color="FFFFFF"/>
            </w:tcBorders>
            <w:shd w:val="solid" w:color="629255" w:fill="auto"/>
            <w:vAlign w:val="center"/>
            <w:hideMark/>
          </w:tcPr>
          <w:p w:rsidR="00CF749F" w:rsidRPr="001E1D57" w:rsidRDefault="00CF749F" w:rsidP="00CF749F">
            <w:pPr>
              <w:jc w:val="center"/>
              <w:rPr>
                <w:rFonts w:asciiTheme="majorHAnsi" w:eastAsia="Times New Roman" w:hAnsiTheme="majorHAnsi" w:cs="Arial"/>
                <w:bCs/>
                <w:sz w:val="16"/>
              </w:rPr>
            </w:pPr>
            <w:r w:rsidRPr="001E1D57">
              <w:rPr>
                <w:rFonts w:asciiTheme="majorHAnsi" w:eastAsia="Times New Roman" w:hAnsiTheme="majorHAnsi" w:cs="Arial"/>
                <w:bCs/>
                <w:sz w:val="16"/>
              </w:rPr>
              <w:t>Index (%)</w:t>
            </w:r>
          </w:p>
        </w:tc>
      </w:tr>
      <w:tr w:rsidR="00CF749F" w:rsidRPr="00F76657" w:rsidTr="00CF749F">
        <w:trPr>
          <w:trHeight w:hRule="exact" w:val="393"/>
        </w:trPr>
        <w:tc>
          <w:tcPr>
            <w:tcW w:w="2369" w:type="dxa"/>
            <w:vMerge/>
            <w:tcBorders>
              <w:top w:val="nil"/>
              <w:left w:val="single" w:sz="2" w:space="0" w:color="629255"/>
              <w:bottom w:val="nil"/>
              <w:right w:val="single" w:sz="2" w:space="0" w:color="FFFFFF"/>
            </w:tcBorders>
            <w:vAlign w:val="center"/>
            <w:hideMark/>
          </w:tcPr>
          <w:p w:rsidR="00CF749F" w:rsidRPr="001E1D57" w:rsidRDefault="00CF749F" w:rsidP="00CF749F">
            <w:pPr>
              <w:rPr>
                <w:rFonts w:asciiTheme="majorHAnsi" w:eastAsia="Times New Roman" w:hAnsiTheme="majorHAnsi" w:cs="Arial"/>
                <w:bCs/>
                <w:sz w:val="16"/>
              </w:rPr>
            </w:pPr>
          </w:p>
        </w:tc>
        <w:tc>
          <w:tcPr>
            <w:tcW w:w="585" w:type="dxa"/>
            <w:vMerge/>
            <w:tcBorders>
              <w:top w:val="nil"/>
              <w:left w:val="single" w:sz="2" w:space="0" w:color="FFFFFF"/>
              <w:bottom w:val="nil"/>
              <w:right w:val="single" w:sz="2" w:space="0" w:color="FFFFFF"/>
            </w:tcBorders>
            <w:vAlign w:val="center"/>
            <w:hideMark/>
          </w:tcPr>
          <w:p w:rsidR="00CF749F" w:rsidRPr="001E1D57" w:rsidRDefault="00CF749F" w:rsidP="00CF749F">
            <w:pPr>
              <w:rPr>
                <w:rFonts w:asciiTheme="majorHAnsi" w:eastAsia="Times New Roman" w:hAnsiTheme="majorHAnsi" w:cs="Arial"/>
                <w:bCs/>
                <w:sz w:val="16"/>
              </w:rPr>
            </w:pPr>
          </w:p>
        </w:tc>
        <w:tc>
          <w:tcPr>
            <w:tcW w:w="563" w:type="dxa"/>
            <w:vMerge/>
            <w:tcBorders>
              <w:top w:val="nil"/>
              <w:left w:val="single" w:sz="2" w:space="0" w:color="FFFFFF"/>
              <w:bottom w:val="nil"/>
              <w:right w:val="single" w:sz="2" w:space="0" w:color="FFFFFF"/>
            </w:tcBorders>
            <w:vAlign w:val="center"/>
            <w:hideMark/>
          </w:tcPr>
          <w:p w:rsidR="00CF749F" w:rsidRPr="001E1D57" w:rsidRDefault="00CF749F" w:rsidP="00CF749F">
            <w:pPr>
              <w:rPr>
                <w:rFonts w:asciiTheme="majorHAnsi" w:eastAsia="Times New Roman" w:hAnsiTheme="majorHAnsi" w:cs="Arial"/>
                <w:bCs/>
                <w:sz w:val="16"/>
              </w:rPr>
            </w:pPr>
          </w:p>
        </w:tc>
        <w:tc>
          <w:tcPr>
            <w:tcW w:w="561" w:type="dxa"/>
            <w:vMerge/>
            <w:tcBorders>
              <w:top w:val="nil"/>
              <w:left w:val="single" w:sz="2" w:space="0" w:color="FFFFFF"/>
              <w:bottom w:val="nil"/>
              <w:right w:val="single" w:sz="2" w:space="0" w:color="FFFFFF"/>
            </w:tcBorders>
            <w:vAlign w:val="center"/>
            <w:hideMark/>
          </w:tcPr>
          <w:p w:rsidR="00CF749F" w:rsidRPr="001E1D57" w:rsidRDefault="00CF749F" w:rsidP="00CF749F">
            <w:pPr>
              <w:rPr>
                <w:rFonts w:asciiTheme="majorHAnsi" w:eastAsia="Times New Roman" w:hAnsiTheme="majorHAnsi" w:cs="Arial"/>
                <w:bCs/>
                <w:sz w:val="16"/>
              </w:rPr>
            </w:pPr>
          </w:p>
        </w:tc>
        <w:tc>
          <w:tcPr>
            <w:tcW w:w="560" w:type="dxa"/>
            <w:vMerge/>
            <w:tcBorders>
              <w:top w:val="nil"/>
              <w:left w:val="single" w:sz="2" w:space="0" w:color="FFFFFF"/>
              <w:bottom w:val="nil"/>
              <w:right w:val="single" w:sz="2" w:space="0" w:color="FFFFFF"/>
            </w:tcBorders>
            <w:vAlign w:val="center"/>
            <w:hideMark/>
          </w:tcPr>
          <w:p w:rsidR="00CF749F" w:rsidRPr="001E1D57" w:rsidRDefault="00CF749F" w:rsidP="00CF749F">
            <w:pPr>
              <w:rPr>
                <w:rFonts w:asciiTheme="majorHAnsi" w:eastAsia="Times New Roman" w:hAnsiTheme="majorHAnsi" w:cs="Arial"/>
                <w:bCs/>
                <w:sz w:val="16"/>
              </w:rPr>
            </w:pPr>
          </w:p>
        </w:tc>
        <w:tc>
          <w:tcPr>
            <w:tcW w:w="572" w:type="dxa"/>
            <w:vMerge/>
            <w:tcBorders>
              <w:top w:val="nil"/>
              <w:left w:val="single" w:sz="2" w:space="0" w:color="FFFFFF"/>
              <w:bottom w:val="nil"/>
              <w:right w:val="single" w:sz="2" w:space="0" w:color="FFFFFF"/>
            </w:tcBorders>
            <w:vAlign w:val="center"/>
            <w:hideMark/>
          </w:tcPr>
          <w:p w:rsidR="00CF749F" w:rsidRPr="001E1D57" w:rsidRDefault="00CF749F" w:rsidP="00CF749F">
            <w:pPr>
              <w:rPr>
                <w:rFonts w:asciiTheme="majorHAnsi" w:eastAsia="Times New Roman" w:hAnsiTheme="majorHAnsi" w:cs="Arial"/>
                <w:bCs/>
                <w:sz w:val="16"/>
              </w:rPr>
            </w:pPr>
          </w:p>
        </w:tc>
        <w:tc>
          <w:tcPr>
            <w:tcW w:w="563" w:type="dxa"/>
            <w:vMerge/>
            <w:tcBorders>
              <w:top w:val="nil"/>
              <w:left w:val="single" w:sz="2" w:space="0" w:color="FFFFFF"/>
              <w:bottom w:val="nil"/>
              <w:right w:val="single" w:sz="2" w:space="0" w:color="FFFFFF"/>
            </w:tcBorders>
            <w:vAlign w:val="center"/>
            <w:hideMark/>
          </w:tcPr>
          <w:p w:rsidR="00CF749F" w:rsidRPr="001E1D57" w:rsidRDefault="00CF749F" w:rsidP="00CF749F">
            <w:pPr>
              <w:rPr>
                <w:rFonts w:asciiTheme="majorHAnsi" w:eastAsia="Times New Roman" w:hAnsiTheme="majorHAnsi" w:cs="Arial"/>
                <w:bCs/>
                <w:sz w:val="16"/>
              </w:rPr>
            </w:pPr>
          </w:p>
        </w:tc>
        <w:tc>
          <w:tcPr>
            <w:tcW w:w="1222" w:type="dxa"/>
            <w:vMerge/>
            <w:tcBorders>
              <w:top w:val="nil"/>
              <w:left w:val="single" w:sz="2" w:space="0" w:color="FFFFFF"/>
              <w:bottom w:val="nil"/>
              <w:right w:val="single" w:sz="2" w:space="0" w:color="FFFFFF"/>
            </w:tcBorders>
            <w:vAlign w:val="center"/>
            <w:hideMark/>
          </w:tcPr>
          <w:p w:rsidR="00CF749F" w:rsidRPr="001E1D57" w:rsidRDefault="00CF749F" w:rsidP="00CF749F">
            <w:pPr>
              <w:rPr>
                <w:rFonts w:asciiTheme="majorHAnsi" w:eastAsia="Times New Roman" w:hAnsiTheme="majorHAnsi" w:cs="Arial"/>
                <w:bCs/>
                <w:sz w:val="16"/>
              </w:rPr>
            </w:pPr>
          </w:p>
        </w:tc>
        <w:tc>
          <w:tcPr>
            <w:tcW w:w="960" w:type="dxa"/>
            <w:tcBorders>
              <w:top w:val="single" w:sz="2" w:space="0" w:color="FFFFFF"/>
              <w:left w:val="single" w:sz="2" w:space="0" w:color="FFFFFF"/>
              <w:bottom w:val="nil"/>
              <w:right w:val="single" w:sz="2" w:space="0" w:color="FFFFFF"/>
            </w:tcBorders>
            <w:shd w:val="solid" w:color="629255" w:fill="auto"/>
            <w:vAlign w:val="center"/>
            <w:hideMark/>
          </w:tcPr>
          <w:p w:rsidR="00CF749F" w:rsidRPr="001E1D57" w:rsidRDefault="00CF749F" w:rsidP="00CF749F">
            <w:pPr>
              <w:jc w:val="center"/>
              <w:rPr>
                <w:rFonts w:asciiTheme="majorHAnsi" w:eastAsia="Times New Roman" w:hAnsiTheme="majorHAnsi" w:cs="Arial"/>
                <w:bCs/>
                <w:sz w:val="16"/>
              </w:rPr>
            </w:pPr>
            <w:r w:rsidRPr="001E1D57">
              <w:rPr>
                <w:rFonts w:asciiTheme="majorHAnsi" w:eastAsia="Times New Roman" w:hAnsiTheme="majorHAnsi" w:cs="Arial"/>
                <w:bCs/>
                <w:sz w:val="16"/>
              </w:rPr>
              <w:t>2013/2010</w:t>
            </w:r>
          </w:p>
        </w:tc>
        <w:tc>
          <w:tcPr>
            <w:tcW w:w="1236" w:type="dxa"/>
            <w:tcBorders>
              <w:top w:val="single" w:sz="2" w:space="0" w:color="FFFFFF"/>
              <w:left w:val="single" w:sz="2" w:space="0" w:color="FFFFFF"/>
              <w:bottom w:val="nil"/>
              <w:right w:val="single" w:sz="2" w:space="0" w:color="629255"/>
            </w:tcBorders>
            <w:shd w:val="solid" w:color="629255" w:fill="auto"/>
            <w:vAlign w:val="center"/>
            <w:hideMark/>
          </w:tcPr>
          <w:p w:rsidR="00CF749F" w:rsidRPr="001E1D57" w:rsidRDefault="00CF749F" w:rsidP="00CF749F">
            <w:pPr>
              <w:jc w:val="center"/>
              <w:rPr>
                <w:rFonts w:asciiTheme="majorHAnsi" w:eastAsia="Times New Roman" w:hAnsiTheme="majorHAnsi" w:cs="Arial"/>
                <w:bCs/>
                <w:sz w:val="16"/>
              </w:rPr>
            </w:pPr>
            <w:r w:rsidRPr="001E1D57">
              <w:rPr>
                <w:rFonts w:asciiTheme="majorHAnsi" w:eastAsia="Times New Roman" w:hAnsiTheme="majorHAnsi" w:cs="Arial"/>
                <w:bCs/>
                <w:sz w:val="16"/>
              </w:rPr>
              <w:t>2013/2012</w:t>
            </w:r>
          </w:p>
        </w:tc>
      </w:tr>
      <w:tr w:rsidR="00CF749F" w:rsidRPr="00F76657" w:rsidTr="00CF749F">
        <w:trPr>
          <w:trHeight w:hRule="exact" w:val="393"/>
        </w:trPr>
        <w:tc>
          <w:tcPr>
            <w:tcW w:w="2369" w:type="dxa"/>
            <w:tcBorders>
              <w:top w:val="nil"/>
              <w:left w:val="single" w:sz="2" w:space="0" w:color="629255"/>
              <w:bottom w:val="single" w:sz="2" w:space="0" w:color="629255"/>
              <w:right w:val="single" w:sz="2" w:space="0" w:color="629255"/>
            </w:tcBorders>
            <w:vAlign w:val="center"/>
            <w:hideMark/>
          </w:tcPr>
          <w:p w:rsidR="00CF749F" w:rsidRPr="001E1D57" w:rsidRDefault="00CF749F" w:rsidP="00CF749F">
            <w:pPr>
              <w:ind w:left="57"/>
              <w:rPr>
                <w:rFonts w:asciiTheme="majorHAnsi" w:eastAsia="Times New Roman" w:hAnsiTheme="majorHAnsi" w:cs="Arial"/>
                <w:bCs/>
                <w:sz w:val="16"/>
              </w:rPr>
            </w:pPr>
            <w:r w:rsidRPr="001E1D57">
              <w:rPr>
                <w:rFonts w:asciiTheme="majorHAnsi" w:eastAsia="Times New Roman" w:hAnsiTheme="majorHAnsi" w:cs="Arial Narrow"/>
                <w:bCs/>
                <w:sz w:val="16"/>
              </w:rPr>
              <w:t>Lakónépesség</w:t>
            </w:r>
          </w:p>
        </w:tc>
        <w:tc>
          <w:tcPr>
            <w:tcW w:w="585" w:type="dxa"/>
            <w:tcBorders>
              <w:top w:val="nil"/>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w:bCs/>
                <w:sz w:val="16"/>
              </w:rPr>
            </w:pPr>
            <w:r w:rsidRPr="001E1D57">
              <w:rPr>
                <w:rFonts w:asciiTheme="majorHAnsi" w:eastAsia="Times New Roman" w:hAnsiTheme="majorHAnsi" w:cs="Arial Narrow"/>
                <w:bCs/>
                <w:sz w:val="16"/>
              </w:rPr>
              <w:t>90</w:t>
            </w:r>
            <w:r w:rsidRPr="001E1D57">
              <w:rPr>
                <w:rFonts w:asciiTheme="majorHAnsi" w:eastAsia="Times New Roman" w:hAnsiTheme="majorHAnsi" w:cs="Arial"/>
                <w:bCs/>
                <w:sz w:val="16"/>
              </w:rPr>
              <w:t> </w:t>
            </w:r>
            <w:r w:rsidRPr="001E1D57">
              <w:rPr>
                <w:rFonts w:asciiTheme="majorHAnsi" w:eastAsia="Times New Roman" w:hAnsiTheme="majorHAnsi" w:cs="Arial Narrow"/>
                <w:bCs/>
                <w:sz w:val="16"/>
              </w:rPr>
              <w:t>531</w:t>
            </w:r>
          </w:p>
        </w:tc>
        <w:tc>
          <w:tcPr>
            <w:tcW w:w="563" w:type="dxa"/>
            <w:tcBorders>
              <w:top w:val="nil"/>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w:bCs/>
                <w:sz w:val="16"/>
              </w:rPr>
            </w:pPr>
            <w:r w:rsidRPr="001E1D57">
              <w:rPr>
                <w:rFonts w:asciiTheme="majorHAnsi" w:eastAsia="Times New Roman" w:hAnsiTheme="majorHAnsi" w:cs="Arial Narrow"/>
                <w:bCs/>
                <w:sz w:val="16"/>
              </w:rPr>
              <w:t>88</w:t>
            </w:r>
            <w:r w:rsidRPr="001E1D57">
              <w:rPr>
                <w:rFonts w:asciiTheme="majorHAnsi" w:eastAsia="Times New Roman" w:hAnsiTheme="majorHAnsi" w:cs="Arial"/>
                <w:bCs/>
                <w:sz w:val="16"/>
              </w:rPr>
              <w:t> </w:t>
            </w:r>
            <w:r w:rsidRPr="001E1D57">
              <w:rPr>
                <w:rFonts w:asciiTheme="majorHAnsi" w:eastAsia="Times New Roman" w:hAnsiTheme="majorHAnsi" w:cs="Arial Narrow"/>
                <w:bCs/>
                <w:sz w:val="16"/>
              </w:rPr>
              <w:t>036</w:t>
            </w:r>
          </w:p>
        </w:tc>
        <w:tc>
          <w:tcPr>
            <w:tcW w:w="561" w:type="dxa"/>
            <w:tcBorders>
              <w:top w:val="nil"/>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88 086</w:t>
            </w:r>
          </w:p>
        </w:tc>
        <w:tc>
          <w:tcPr>
            <w:tcW w:w="560" w:type="dxa"/>
            <w:tcBorders>
              <w:top w:val="nil"/>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87 523</w:t>
            </w:r>
          </w:p>
        </w:tc>
        <w:tc>
          <w:tcPr>
            <w:tcW w:w="572" w:type="dxa"/>
            <w:tcBorders>
              <w:top w:val="nil"/>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88 477</w:t>
            </w:r>
          </w:p>
        </w:tc>
        <w:tc>
          <w:tcPr>
            <w:tcW w:w="563" w:type="dxa"/>
            <w:tcBorders>
              <w:top w:val="nil"/>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89 339</w:t>
            </w:r>
          </w:p>
        </w:tc>
        <w:tc>
          <w:tcPr>
            <w:tcW w:w="1222" w:type="dxa"/>
            <w:tcBorders>
              <w:top w:val="nil"/>
              <w:left w:val="single" w:sz="2" w:space="0" w:color="629255"/>
              <w:bottom w:val="single" w:sz="2" w:space="0" w:color="629255"/>
              <w:right w:val="single" w:sz="2" w:space="0" w:color="629255"/>
            </w:tcBorders>
            <w:vAlign w:val="bottom"/>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862</w:t>
            </w:r>
          </w:p>
        </w:tc>
        <w:tc>
          <w:tcPr>
            <w:tcW w:w="960" w:type="dxa"/>
            <w:tcBorders>
              <w:top w:val="nil"/>
              <w:left w:val="single" w:sz="2" w:space="0" w:color="629255"/>
              <w:bottom w:val="single" w:sz="2" w:space="0" w:color="629255"/>
              <w:right w:val="single" w:sz="2" w:space="0" w:color="629255"/>
            </w:tcBorders>
            <w:vAlign w:val="bottom"/>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101,4</w:t>
            </w:r>
          </w:p>
        </w:tc>
        <w:tc>
          <w:tcPr>
            <w:tcW w:w="1236" w:type="dxa"/>
            <w:tcBorders>
              <w:top w:val="nil"/>
              <w:left w:val="single" w:sz="2" w:space="0" w:color="629255"/>
              <w:bottom w:val="single" w:sz="2" w:space="0" w:color="629255"/>
              <w:right w:val="single" w:sz="2" w:space="0" w:color="629255"/>
            </w:tcBorders>
            <w:vAlign w:val="bottom"/>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101,0</w:t>
            </w:r>
          </w:p>
        </w:tc>
      </w:tr>
      <w:tr w:rsidR="00CF749F" w:rsidRPr="00F76657" w:rsidTr="00CF749F">
        <w:trPr>
          <w:trHeight w:hRule="exact" w:val="393"/>
        </w:trPr>
        <w:tc>
          <w:tcPr>
            <w:tcW w:w="2369"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left="57"/>
              <w:rPr>
                <w:rFonts w:asciiTheme="majorHAnsi" w:eastAsia="Times New Roman" w:hAnsiTheme="majorHAnsi" w:cs="Arial"/>
                <w:bCs/>
                <w:sz w:val="16"/>
              </w:rPr>
            </w:pPr>
            <w:r w:rsidRPr="001E1D57">
              <w:rPr>
                <w:rFonts w:asciiTheme="majorHAnsi" w:eastAsia="Times New Roman" w:hAnsiTheme="majorHAnsi" w:cs="Arial Narrow"/>
                <w:bCs/>
                <w:sz w:val="16"/>
              </w:rPr>
              <w:t>Állandó népesség</w:t>
            </w:r>
          </w:p>
        </w:tc>
        <w:tc>
          <w:tcPr>
            <w:tcW w:w="585"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w:bCs/>
                <w:sz w:val="16"/>
              </w:rPr>
            </w:pPr>
            <w:r w:rsidRPr="001E1D57">
              <w:rPr>
                <w:rFonts w:asciiTheme="majorHAnsi" w:eastAsia="Times New Roman" w:hAnsiTheme="majorHAnsi" w:cs="Arial Narrow"/>
                <w:bCs/>
                <w:sz w:val="16"/>
              </w:rPr>
              <w:t>86</w:t>
            </w:r>
            <w:r w:rsidRPr="001E1D57">
              <w:rPr>
                <w:rFonts w:asciiTheme="majorHAnsi" w:eastAsia="Times New Roman" w:hAnsiTheme="majorHAnsi" w:cs="Arial"/>
                <w:bCs/>
                <w:sz w:val="16"/>
              </w:rPr>
              <w:t> </w:t>
            </w:r>
            <w:r w:rsidRPr="001E1D57">
              <w:rPr>
                <w:rFonts w:asciiTheme="majorHAnsi" w:eastAsia="Times New Roman" w:hAnsiTheme="majorHAnsi" w:cs="Arial Narrow"/>
                <w:bCs/>
                <w:sz w:val="16"/>
              </w:rPr>
              <w:t>226</w:t>
            </w:r>
          </w:p>
        </w:tc>
        <w:tc>
          <w:tcPr>
            <w:tcW w:w="563"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w:bCs/>
                <w:sz w:val="16"/>
              </w:rPr>
            </w:pPr>
            <w:r w:rsidRPr="001E1D57">
              <w:rPr>
                <w:rFonts w:asciiTheme="majorHAnsi" w:eastAsia="Times New Roman" w:hAnsiTheme="majorHAnsi" w:cs="Arial Narrow"/>
                <w:bCs/>
                <w:sz w:val="16"/>
              </w:rPr>
              <w:t>85</w:t>
            </w:r>
            <w:r w:rsidRPr="001E1D57">
              <w:rPr>
                <w:rFonts w:asciiTheme="majorHAnsi" w:eastAsia="Times New Roman" w:hAnsiTheme="majorHAnsi" w:cs="Arial"/>
                <w:bCs/>
                <w:sz w:val="16"/>
              </w:rPr>
              <w:t> </w:t>
            </w:r>
            <w:r w:rsidRPr="001E1D57">
              <w:rPr>
                <w:rFonts w:asciiTheme="majorHAnsi" w:eastAsia="Times New Roman" w:hAnsiTheme="majorHAnsi" w:cs="Arial Narrow"/>
                <w:bCs/>
                <w:sz w:val="16"/>
              </w:rPr>
              <w:t>671</w:t>
            </w:r>
          </w:p>
        </w:tc>
        <w:tc>
          <w:tcPr>
            <w:tcW w:w="561"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87120</w:t>
            </w:r>
          </w:p>
        </w:tc>
        <w:tc>
          <w:tcPr>
            <w:tcW w:w="560"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87216</w:t>
            </w:r>
          </w:p>
        </w:tc>
        <w:tc>
          <w:tcPr>
            <w:tcW w:w="572"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87358</w:t>
            </w:r>
          </w:p>
        </w:tc>
        <w:tc>
          <w:tcPr>
            <w:tcW w:w="563"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87963</w:t>
            </w:r>
          </w:p>
        </w:tc>
        <w:tc>
          <w:tcPr>
            <w:tcW w:w="1222"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605</w:t>
            </w:r>
          </w:p>
        </w:tc>
        <w:tc>
          <w:tcPr>
            <w:tcW w:w="960" w:type="dxa"/>
            <w:tcBorders>
              <w:top w:val="single" w:sz="2" w:space="0" w:color="629255"/>
              <w:left w:val="single" w:sz="2" w:space="0" w:color="629255"/>
              <w:bottom w:val="single" w:sz="2" w:space="0" w:color="629255"/>
              <w:right w:val="single" w:sz="2" w:space="0" w:color="629255"/>
            </w:tcBorders>
            <w:vAlign w:val="bottom"/>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101,0</w:t>
            </w:r>
          </w:p>
        </w:tc>
        <w:tc>
          <w:tcPr>
            <w:tcW w:w="1236" w:type="dxa"/>
            <w:tcBorders>
              <w:top w:val="single" w:sz="2" w:space="0" w:color="629255"/>
              <w:left w:val="single" w:sz="2" w:space="0" w:color="629255"/>
              <w:bottom w:val="single" w:sz="2" w:space="0" w:color="629255"/>
              <w:right w:val="single" w:sz="2" w:space="0" w:color="629255"/>
            </w:tcBorders>
            <w:vAlign w:val="bottom"/>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100,7</w:t>
            </w:r>
          </w:p>
        </w:tc>
      </w:tr>
      <w:tr w:rsidR="00CF749F" w:rsidRPr="00F76657" w:rsidTr="00CF749F">
        <w:trPr>
          <w:trHeight w:hRule="exact" w:val="393"/>
        </w:trPr>
        <w:tc>
          <w:tcPr>
            <w:tcW w:w="2369"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tabs>
                <w:tab w:val="left" w:pos="620"/>
              </w:tabs>
              <w:ind w:left="57"/>
              <w:rPr>
                <w:rFonts w:asciiTheme="majorHAnsi" w:eastAsia="Times New Roman" w:hAnsiTheme="majorHAnsi" w:cs="Arial"/>
                <w:bCs/>
                <w:sz w:val="16"/>
              </w:rPr>
            </w:pPr>
            <w:r w:rsidRPr="001E1D57">
              <w:rPr>
                <w:rFonts w:asciiTheme="majorHAnsi" w:eastAsia="Times New Roman" w:hAnsiTheme="majorHAnsi" w:cs="Arial Narrow"/>
                <w:bCs/>
                <w:sz w:val="16"/>
              </w:rPr>
              <w:t>Ebből:</w:t>
            </w:r>
            <w:r w:rsidRPr="001E1D57">
              <w:rPr>
                <w:rFonts w:asciiTheme="majorHAnsi" w:eastAsia="Times New Roman" w:hAnsiTheme="majorHAnsi" w:cs="Arial Narrow"/>
                <w:bCs/>
                <w:sz w:val="16"/>
              </w:rPr>
              <w:tab/>
              <w:t>gyermekkorú (0-14 éves)</w:t>
            </w:r>
          </w:p>
        </w:tc>
        <w:tc>
          <w:tcPr>
            <w:tcW w:w="585" w:type="dxa"/>
            <w:tcBorders>
              <w:top w:val="single" w:sz="2" w:space="0" w:color="629255"/>
              <w:left w:val="single" w:sz="2" w:space="0" w:color="629255"/>
              <w:bottom w:val="single" w:sz="2" w:space="0" w:color="629255"/>
              <w:right w:val="single" w:sz="2" w:space="0" w:color="629255"/>
            </w:tcBorders>
            <w:vAlign w:val="center"/>
          </w:tcPr>
          <w:p w:rsidR="00CF749F" w:rsidRPr="001E1D57" w:rsidRDefault="00CF749F" w:rsidP="00CF749F">
            <w:pPr>
              <w:widowControl w:val="0"/>
              <w:autoSpaceDE w:val="0"/>
              <w:autoSpaceDN w:val="0"/>
              <w:adjustRightInd w:val="0"/>
              <w:rPr>
                <w:rFonts w:asciiTheme="majorHAnsi" w:eastAsia="Times New Roman" w:hAnsiTheme="majorHAnsi" w:cs="Arial"/>
                <w:sz w:val="16"/>
              </w:rPr>
            </w:pPr>
          </w:p>
        </w:tc>
        <w:tc>
          <w:tcPr>
            <w:tcW w:w="563"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w:bCs/>
                <w:sz w:val="16"/>
              </w:rPr>
            </w:pPr>
            <w:r w:rsidRPr="001E1D57">
              <w:rPr>
                <w:rFonts w:asciiTheme="majorHAnsi" w:eastAsia="Times New Roman" w:hAnsiTheme="majorHAnsi" w:cs="Arial Narrow"/>
                <w:bCs/>
                <w:sz w:val="16"/>
              </w:rPr>
              <w:t>10</w:t>
            </w:r>
            <w:r w:rsidRPr="001E1D57">
              <w:rPr>
                <w:rFonts w:asciiTheme="majorHAnsi" w:eastAsia="Times New Roman" w:hAnsiTheme="majorHAnsi" w:cs="Arial"/>
                <w:bCs/>
                <w:sz w:val="16"/>
              </w:rPr>
              <w:t> </w:t>
            </w:r>
            <w:r w:rsidRPr="001E1D57">
              <w:rPr>
                <w:rFonts w:asciiTheme="majorHAnsi" w:eastAsia="Times New Roman" w:hAnsiTheme="majorHAnsi" w:cs="Arial Narrow"/>
                <w:bCs/>
                <w:sz w:val="16"/>
              </w:rPr>
              <w:t>162</w:t>
            </w:r>
          </w:p>
        </w:tc>
        <w:tc>
          <w:tcPr>
            <w:tcW w:w="561"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 xml:space="preserve"> 12 031 </w:t>
            </w:r>
          </w:p>
        </w:tc>
        <w:tc>
          <w:tcPr>
            <w:tcW w:w="560"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 xml:space="preserve">12 318 </w:t>
            </w:r>
          </w:p>
        </w:tc>
        <w:tc>
          <w:tcPr>
            <w:tcW w:w="572"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 xml:space="preserve">12 699 </w:t>
            </w:r>
          </w:p>
        </w:tc>
        <w:tc>
          <w:tcPr>
            <w:tcW w:w="563"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 xml:space="preserve">13 154 </w:t>
            </w:r>
          </w:p>
        </w:tc>
        <w:tc>
          <w:tcPr>
            <w:tcW w:w="1222"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455</w:t>
            </w:r>
          </w:p>
        </w:tc>
        <w:tc>
          <w:tcPr>
            <w:tcW w:w="960" w:type="dxa"/>
            <w:tcBorders>
              <w:top w:val="single" w:sz="2" w:space="0" w:color="629255"/>
              <w:left w:val="single" w:sz="2" w:space="0" w:color="629255"/>
              <w:bottom w:val="single" w:sz="2" w:space="0" w:color="629255"/>
              <w:right w:val="single" w:sz="2" w:space="0" w:color="629255"/>
            </w:tcBorders>
            <w:vAlign w:val="bottom"/>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109,3</w:t>
            </w:r>
          </w:p>
        </w:tc>
        <w:tc>
          <w:tcPr>
            <w:tcW w:w="1236" w:type="dxa"/>
            <w:tcBorders>
              <w:top w:val="single" w:sz="2" w:space="0" w:color="629255"/>
              <w:left w:val="single" w:sz="2" w:space="0" w:color="629255"/>
              <w:bottom w:val="single" w:sz="2" w:space="0" w:color="629255"/>
              <w:right w:val="single" w:sz="2" w:space="0" w:color="629255"/>
            </w:tcBorders>
            <w:vAlign w:val="bottom"/>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103,6</w:t>
            </w:r>
          </w:p>
        </w:tc>
      </w:tr>
      <w:tr w:rsidR="00CF749F" w:rsidRPr="00F76657" w:rsidTr="00CF749F">
        <w:trPr>
          <w:trHeight w:hRule="exact" w:val="393"/>
        </w:trPr>
        <w:tc>
          <w:tcPr>
            <w:tcW w:w="2369"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tabs>
                <w:tab w:val="left" w:pos="620"/>
              </w:tabs>
              <w:ind w:left="57"/>
              <w:rPr>
                <w:rFonts w:asciiTheme="majorHAnsi" w:eastAsia="Times New Roman" w:hAnsiTheme="majorHAnsi" w:cs="Arial"/>
                <w:bCs/>
                <w:sz w:val="16"/>
              </w:rPr>
            </w:pPr>
            <w:r w:rsidRPr="001E1D57">
              <w:rPr>
                <w:rFonts w:asciiTheme="majorHAnsi" w:eastAsia="Times New Roman" w:hAnsiTheme="majorHAnsi" w:cs="Arial Narrow"/>
                <w:bCs/>
                <w:sz w:val="16"/>
              </w:rPr>
              <w:tab/>
              <w:t>felnőtt korú (14-59 éves)</w:t>
            </w:r>
          </w:p>
        </w:tc>
        <w:tc>
          <w:tcPr>
            <w:tcW w:w="585" w:type="dxa"/>
            <w:tcBorders>
              <w:top w:val="single" w:sz="2" w:space="0" w:color="629255"/>
              <w:left w:val="single" w:sz="2" w:space="0" w:color="629255"/>
              <w:bottom w:val="single" w:sz="2" w:space="0" w:color="629255"/>
              <w:right w:val="single" w:sz="2" w:space="0" w:color="629255"/>
            </w:tcBorders>
            <w:vAlign w:val="center"/>
          </w:tcPr>
          <w:p w:rsidR="00CF749F" w:rsidRPr="001E1D57" w:rsidRDefault="00CF749F" w:rsidP="00CF749F">
            <w:pPr>
              <w:widowControl w:val="0"/>
              <w:autoSpaceDE w:val="0"/>
              <w:autoSpaceDN w:val="0"/>
              <w:adjustRightInd w:val="0"/>
              <w:rPr>
                <w:rFonts w:asciiTheme="majorHAnsi" w:eastAsia="Times New Roman" w:hAnsiTheme="majorHAnsi" w:cs="Arial"/>
                <w:sz w:val="16"/>
              </w:rPr>
            </w:pPr>
          </w:p>
        </w:tc>
        <w:tc>
          <w:tcPr>
            <w:tcW w:w="563"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w:bCs/>
                <w:sz w:val="16"/>
              </w:rPr>
            </w:pPr>
            <w:r w:rsidRPr="001E1D57">
              <w:rPr>
                <w:rFonts w:asciiTheme="majorHAnsi" w:eastAsia="Times New Roman" w:hAnsiTheme="majorHAnsi" w:cs="Arial Narrow"/>
                <w:bCs/>
                <w:sz w:val="16"/>
              </w:rPr>
              <w:t>49</w:t>
            </w:r>
            <w:r w:rsidRPr="001E1D57">
              <w:rPr>
                <w:rFonts w:asciiTheme="majorHAnsi" w:eastAsia="Times New Roman" w:hAnsiTheme="majorHAnsi" w:cs="Arial"/>
                <w:bCs/>
                <w:sz w:val="16"/>
              </w:rPr>
              <w:t> </w:t>
            </w:r>
            <w:r w:rsidRPr="001E1D57">
              <w:rPr>
                <w:rFonts w:asciiTheme="majorHAnsi" w:eastAsia="Times New Roman" w:hAnsiTheme="majorHAnsi" w:cs="Arial Narrow"/>
                <w:bCs/>
                <w:sz w:val="16"/>
              </w:rPr>
              <w:t>624</w:t>
            </w:r>
          </w:p>
        </w:tc>
        <w:tc>
          <w:tcPr>
            <w:tcW w:w="561"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 xml:space="preserve"> 47 738 </w:t>
            </w:r>
          </w:p>
        </w:tc>
        <w:tc>
          <w:tcPr>
            <w:tcW w:w="560"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 xml:space="preserve"> 47 374 </w:t>
            </w:r>
          </w:p>
        </w:tc>
        <w:tc>
          <w:tcPr>
            <w:tcW w:w="572"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 xml:space="preserve">46 980 </w:t>
            </w:r>
          </w:p>
        </w:tc>
        <w:tc>
          <w:tcPr>
            <w:tcW w:w="563"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 xml:space="preserve">46 590 </w:t>
            </w:r>
          </w:p>
        </w:tc>
        <w:tc>
          <w:tcPr>
            <w:tcW w:w="1222"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-390</w:t>
            </w:r>
          </w:p>
        </w:tc>
        <w:tc>
          <w:tcPr>
            <w:tcW w:w="960" w:type="dxa"/>
            <w:tcBorders>
              <w:top w:val="single" w:sz="2" w:space="0" w:color="629255"/>
              <w:left w:val="single" w:sz="2" w:space="0" w:color="629255"/>
              <w:bottom w:val="single" w:sz="2" w:space="0" w:color="629255"/>
              <w:right w:val="single" w:sz="2" w:space="0" w:color="629255"/>
            </w:tcBorders>
            <w:vAlign w:val="bottom"/>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97,6</w:t>
            </w:r>
          </w:p>
        </w:tc>
        <w:tc>
          <w:tcPr>
            <w:tcW w:w="1236" w:type="dxa"/>
            <w:tcBorders>
              <w:top w:val="single" w:sz="2" w:space="0" w:color="629255"/>
              <w:left w:val="single" w:sz="2" w:space="0" w:color="629255"/>
              <w:bottom w:val="single" w:sz="2" w:space="0" w:color="629255"/>
              <w:right w:val="single" w:sz="2" w:space="0" w:color="629255"/>
            </w:tcBorders>
            <w:vAlign w:val="bottom"/>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99,2</w:t>
            </w:r>
          </w:p>
        </w:tc>
      </w:tr>
      <w:tr w:rsidR="00CF749F" w:rsidRPr="00F76657" w:rsidTr="00CF749F">
        <w:trPr>
          <w:trHeight w:hRule="exact" w:val="393"/>
        </w:trPr>
        <w:tc>
          <w:tcPr>
            <w:tcW w:w="2369"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tabs>
                <w:tab w:val="left" w:pos="620"/>
              </w:tabs>
              <w:ind w:left="57"/>
              <w:rPr>
                <w:rFonts w:asciiTheme="majorHAnsi" w:eastAsia="Times New Roman" w:hAnsiTheme="majorHAnsi" w:cs="Arial"/>
                <w:bCs/>
                <w:sz w:val="16"/>
              </w:rPr>
            </w:pPr>
            <w:r w:rsidRPr="001E1D57">
              <w:rPr>
                <w:rFonts w:asciiTheme="majorHAnsi" w:eastAsia="Times New Roman" w:hAnsiTheme="majorHAnsi" w:cs="Arial Narrow"/>
                <w:bCs/>
                <w:sz w:val="16"/>
              </w:rPr>
              <w:tab/>
              <w:t>felnőtt korú (60 év fölött)</w:t>
            </w:r>
          </w:p>
        </w:tc>
        <w:tc>
          <w:tcPr>
            <w:tcW w:w="585" w:type="dxa"/>
            <w:tcBorders>
              <w:top w:val="single" w:sz="2" w:space="0" w:color="629255"/>
              <w:left w:val="single" w:sz="2" w:space="0" w:color="629255"/>
              <w:bottom w:val="single" w:sz="2" w:space="0" w:color="629255"/>
              <w:right w:val="single" w:sz="2" w:space="0" w:color="629255"/>
            </w:tcBorders>
            <w:vAlign w:val="center"/>
          </w:tcPr>
          <w:p w:rsidR="00CF749F" w:rsidRPr="001E1D57" w:rsidRDefault="00CF749F" w:rsidP="00CF749F">
            <w:pPr>
              <w:widowControl w:val="0"/>
              <w:autoSpaceDE w:val="0"/>
              <w:autoSpaceDN w:val="0"/>
              <w:adjustRightInd w:val="0"/>
              <w:rPr>
                <w:rFonts w:asciiTheme="majorHAnsi" w:eastAsia="Times New Roman" w:hAnsiTheme="majorHAnsi" w:cs="Arial"/>
                <w:sz w:val="16"/>
              </w:rPr>
            </w:pPr>
          </w:p>
        </w:tc>
        <w:tc>
          <w:tcPr>
            <w:tcW w:w="563"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w:bCs/>
                <w:sz w:val="16"/>
              </w:rPr>
            </w:pPr>
            <w:r w:rsidRPr="001E1D57">
              <w:rPr>
                <w:rFonts w:asciiTheme="majorHAnsi" w:eastAsia="Times New Roman" w:hAnsiTheme="majorHAnsi" w:cs="Arial Narrow"/>
                <w:bCs/>
                <w:sz w:val="16"/>
              </w:rPr>
              <w:t>25</w:t>
            </w:r>
            <w:r w:rsidRPr="001E1D57">
              <w:rPr>
                <w:rFonts w:asciiTheme="majorHAnsi" w:eastAsia="Times New Roman" w:hAnsiTheme="majorHAnsi" w:cs="Arial"/>
                <w:bCs/>
                <w:sz w:val="16"/>
              </w:rPr>
              <w:t> </w:t>
            </w:r>
            <w:r w:rsidRPr="001E1D57">
              <w:rPr>
                <w:rFonts w:asciiTheme="majorHAnsi" w:eastAsia="Times New Roman" w:hAnsiTheme="majorHAnsi" w:cs="Arial Narrow"/>
                <w:bCs/>
                <w:sz w:val="16"/>
              </w:rPr>
              <w:t>855</w:t>
            </w:r>
          </w:p>
        </w:tc>
        <w:tc>
          <w:tcPr>
            <w:tcW w:w="561"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 xml:space="preserve">27 351 </w:t>
            </w:r>
          </w:p>
        </w:tc>
        <w:tc>
          <w:tcPr>
            <w:tcW w:w="560"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 xml:space="preserve"> 27 524 </w:t>
            </w:r>
          </w:p>
        </w:tc>
        <w:tc>
          <w:tcPr>
            <w:tcW w:w="572"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 xml:space="preserve">27 679 </w:t>
            </w:r>
          </w:p>
        </w:tc>
        <w:tc>
          <w:tcPr>
            <w:tcW w:w="563"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 xml:space="preserve"> 28 219 </w:t>
            </w:r>
          </w:p>
        </w:tc>
        <w:tc>
          <w:tcPr>
            <w:tcW w:w="1222" w:type="dxa"/>
            <w:tcBorders>
              <w:top w:val="single" w:sz="2" w:space="0" w:color="629255"/>
              <w:left w:val="single" w:sz="2" w:space="0" w:color="629255"/>
              <w:bottom w:val="single" w:sz="2" w:space="0" w:color="629255"/>
              <w:right w:val="single" w:sz="2" w:space="0" w:color="629255"/>
            </w:tcBorders>
            <w:vAlign w:val="center"/>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540</w:t>
            </w:r>
          </w:p>
        </w:tc>
        <w:tc>
          <w:tcPr>
            <w:tcW w:w="960" w:type="dxa"/>
            <w:tcBorders>
              <w:top w:val="single" w:sz="2" w:space="0" w:color="629255"/>
              <w:left w:val="single" w:sz="2" w:space="0" w:color="629255"/>
              <w:bottom w:val="single" w:sz="2" w:space="0" w:color="629255"/>
              <w:right w:val="single" w:sz="2" w:space="0" w:color="629255"/>
            </w:tcBorders>
            <w:vAlign w:val="bottom"/>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103,2</w:t>
            </w:r>
          </w:p>
        </w:tc>
        <w:tc>
          <w:tcPr>
            <w:tcW w:w="1236" w:type="dxa"/>
            <w:tcBorders>
              <w:top w:val="single" w:sz="2" w:space="0" w:color="629255"/>
              <w:left w:val="single" w:sz="2" w:space="0" w:color="629255"/>
              <w:bottom w:val="single" w:sz="2" w:space="0" w:color="629255"/>
              <w:right w:val="single" w:sz="2" w:space="0" w:color="629255"/>
            </w:tcBorders>
            <w:vAlign w:val="bottom"/>
            <w:hideMark/>
          </w:tcPr>
          <w:p w:rsidR="00CF749F" w:rsidRPr="001E1D57" w:rsidRDefault="00CF749F" w:rsidP="00CF749F">
            <w:pPr>
              <w:ind w:right="57"/>
              <w:jc w:val="right"/>
              <w:rPr>
                <w:rFonts w:asciiTheme="majorHAnsi" w:eastAsia="Times New Roman" w:hAnsiTheme="majorHAnsi" w:cs="Arial Narrow"/>
                <w:bCs/>
                <w:sz w:val="16"/>
              </w:rPr>
            </w:pPr>
            <w:r w:rsidRPr="001E1D57">
              <w:rPr>
                <w:rFonts w:asciiTheme="majorHAnsi" w:eastAsia="Times New Roman" w:hAnsiTheme="majorHAnsi" w:cs="Arial Narrow"/>
                <w:bCs/>
                <w:sz w:val="16"/>
              </w:rPr>
              <w:t>102,0</w:t>
            </w:r>
          </w:p>
        </w:tc>
      </w:tr>
    </w:tbl>
    <w:p w:rsidR="00CF749F" w:rsidRPr="00F76657" w:rsidRDefault="00CF749F" w:rsidP="00CF749F">
      <w:pPr>
        <w:widowControl w:val="0"/>
        <w:spacing w:line="276" w:lineRule="auto"/>
        <w:ind w:right="23"/>
        <w:jc w:val="both"/>
        <w:rPr>
          <w:rFonts w:asciiTheme="majorHAnsi" w:eastAsiaTheme="minorHAnsi" w:hAnsiTheme="majorHAnsi" w:cs="Arial"/>
          <w:spacing w:val="3"/>
          <w:lang w:eastAsia="en-US"/>
        </w:rPr>
      </w:pPr>
      <w:r w:rsidRPr="001E1D57">
        <w:rPr>
          <w:rFonts w:asciiTheme="majorHAnsi" w:eastAsiaTheme="minorHAnsi" w:hAnsiTheme="majorHAnsi" w:cs="Arial"/>
          <w:spacing w:val="3"/>
          <w:sz w:val="20"/>
          <w:lang w:eastAsia="en-US"/>
        </w:rPr>
        <w:t>Forrás: KSH – Tájékoztatási adatbázis</w:t>
      </w:r>
    </w:p>
    <w:p w:rsidR="00CF749F" w:rsidRPr="00F76657" w:rsidRDefault="00CF749F" w:rsidP="00CF749F">
      <w:pPr>
        <w:widowControl w:val="0"/>
        <w:spacing w:line="276" w:lineRule="auto"/>
        <w:ind w:left="23" w:right="23"/>
        <w:jc w:val="both"/>
        <w:rPr>
          <w:rFonts w:asciiTheme="majorHAnsi" w:eastAsiaTheme="minorHAnsi" w:hAnsiTheme="majorHAnsi" w:cs="Arial"/>
          <w:spacing w:val="3"/>
          <w:lang w:eastAsia="en-US"/>
        </w:rPr>
      </w:pPr>
    </w:p>
    <w:p w:rsidR="00CF749F" w:rsidRPr="00F76657" w:rsidRDefault="00CF749F" w:rsidP="00CF749F">
      <w:pPr>
        <w:jc w:val="both"/>
        <w:rPr>
          <w:rFonts w:asciiTheme="majorHAnsi" w:eastAsia="Times New Roman" w:hAnsiTheme="majorHAnsi"/>
          <w:bCs/>
        </w:rPr>
      </w:pPr>
      <w:r w:rsidRPr="00F76657">
        <w:rPr>
          <w:rFonts w:asciiTheme="majorHAnsi" w:eastAsia="Times New Roman" w:hAnsiTheme="majorHAnsi"/>
          <w:bCs/>
          <w:spacing w:val="3"/>
        </w:rPr>
        <w:t xml:space="preserve">A népességadatok korosztályos megoszlása tekintetében az látható, hogy 2005-höz képest jelentős mértékben – csaknem 30%-kal – nőtt a gyermekek és a 9%-kal a nyugdíjas korúak száma, csökkent viszont az aktív korúaké. A városrészünkben kiemelkedően magas gyermeklétszám indokolja az oktatás-nevelés területén az ellátás bővítési lehetőségeinek tervezését, a megvalósíthatóság és erőforrásigény átfogó áttekintését. </w:t>
      </w:r>
      <w:r w:rsidRPr="00F76657">
        <w:rPr>
          <w:rFonts w:asciiTheme="majorHAnsi" w:eastAsia="Times New Roman" w:hAnsiTheme="majorHAnsi"/>
          <w:bCs/>
        </w:rPr>
        <w:t>Az alábbiakban külön lebontva vizsgáljuk a II. kerületben található köznevelési intézményeket a jogszabályi változások, valamint a múltbeli és a jövőbeni fejlesztések tükrében.</w:t>
      </w:r>
    </w:p>
    <w:p w:rsidR="00CF749F" w:rsidRPr="00F76657" w:rsidRDefault="00CF749F" w:rsidP="00CF749F">
      <w:pPr>
        <w:spacing w:after="160" w:line="256" w:lineRule="auto"/>
        <w:rPr>
          <w:rFonts w:asciiTheme="majorHAnsi" w:eastAsia="Times New Roman" w:hAnsiTheme="majorHAnsi"/>
          <w:b/>
          <w:u w:val="single"/>
        </w:rPr>
      </w:pPr>
    </w:p>
    <w:p w:rsidR="00CF749F" w:rsidRPr="00076BF1" w:rsidRDefault="00CF749F" w:rsidP="00CF749F">
      <w:pPr>
        <w:jc w:val="both"/>
        <w:rPr>
          <w:rFonts w:asciiTheme="majorHAnsi" w:eastAsia="Times New Roman" w:hAnsiTheme="majorHAnsi"/>
          <w:bCs/>
          <w:u w:val="single"/>
        </w:rPr>
      </w:pPr>
      <w:r w:rsidRPr="00076BF1">
        <w:rPr>
          <w:rFonts w:asciiTheme="majorHAnsi" w:eastAsia="Times New Roman" w:hAnsiTheme="majorHAnsi"/>
          <w:bCs/>
          <w:u w:val="single"/>
        </w:rPr>
        <w:t>Bölcsőde</w:t>
      </w:r>
      <w:r w:rsidR="00490317" w:rsidRPr="00076BF1">
        <w:rPr>
          <w:rFonts w:asciiTheme="majorHAnsi" w:eastAsia="Times New Roman" w:hAnsiTheme="majorHAnsi"/>
          <w:bCs/>
          <w:u w:val="single"/>
        </w:rPr>
        <w:t>i ellátás</w:t>
      </w:r>
    </w:p>
    <w:p w:rsidR="00CF749F" w:rsidRPr="00F76657" w:rsidRDefault="00CF749F" w:rsidP="00CF749F">
      <w:pPr>
        <w:jc w:val="both"/>
        <w:rPr>
          <w:rFonts w:asciiTheme="majorHAnsi" w:eastAsia="Times New Roman" w:hAnsiTheme="majorHAnsi"/>
          <w:b/>
          <w:bCs/>
        </w:rPr>
      </w:pPr>
    </w:p>
    <w:p w:rsidR="00CF749F" w:rsidRPr="00F76657" w:rsidRDefault="00CF749F" w:rsidP="00CF749F">
      <w:pPr>
        <w:jc w:val="both"/>
        <w:rPr>
          <w:rFonts w:asciiTheme="majorHAnsi" w:eastAsia="Times New Roman" w:hAnsiTheme="majorHAnsi"/>
          <w:bCs/>
        </w:rPr>
      </w:pPr>
      <w:r w:rsidRPr="00F76657">
        <w:rPr>
          <w:rFonts w:asciiTheme="majorHAnsi" w:eastAsia="Times New Roman" w:hAnsiTheme="majorHAnsi"/>
          <w:bCs/>
        </w:rPr>
        <w:t>A</w:t>
      </w:r>
      <w:r w:rsidR="00D468E9" w:rsidRPr="00F76657">
        <w:rPr>
          <w:rFonts w:asciiTheme="majorHAnsi" w:eastAsia="Times New Roman" w:hAnsiTheme="majorHAnsi"/>
          <w:bCs/>
        </w:rPr>
        <w:t>z Önkormányzat</w:t>
      </w:r>
      <w:r w:rsidRPr="00F76657">
        <w:rPr>
          <w:rFonts w:asciiTheme="majorHAnsi" w:eastAsia="Times New Roman" w:hAnsiTheme="majorHAnsi"/>
          <w:bCs/>
        </w:rPr>
        <w:t xml:space="preserve"> hagyományosan nagy figyelmet fordít a gyermekek napközben ellátására. A kerületben az önkormányzati fenntartású bölcsődei ellátást az Egyesített Bölcsődék intézményrendszer</w:t>
      </w:r>
      <w:r w:rsidR="006A3890" w:rsidRPr="00F76657">
        <w:rPr>
          <w:rFonts w:asciiTheme="majorHAnsi" w:eastAsia="Times New Roman" w:hAnsiTheme="majorHAnsi"/>
          <w:bCs/>
        </w:rPr>
        <w:t>e</w:t>
      </w:r>
      <w:r w:rsidRPr="00F76657">
        <w:rPr>
          <w:rFonts w:asciiTheme="majorHAnsi" w:eastAsia="Times New Roman" w:hAnsiTheme="majorHAnsi"/>
          <w:bCs/>
        </w:rPr>
        <w:t xml:space="preserve"> nyújtja. Az ellátás 6 intézményi </w:t>
      </w:r>
      <w:r w:rsidR="006A3890" w:rsidRPr="00F76657">
        <w:rPr>
          <w:rFonts w:asciiTheme="majorHAnsi" w:eastAsia="Times New Roman" w:hAnsiTheme="majorHAnsi"/>
          <w:bCs/>
        </w:rPr>
        <w:t xml:space="preserve">telephelyen </w:t>
      </w:r>
      <w:r w:rsidRPr="00F76657">
        <w:rPr>
          <w:rFonts w:asciiTheme="majorHAnsi" w:eastAsia="Times New Roman" w:hAnsiTheme="majorHAnsi"/>
          <w:bCs/>
        </w:rPr>
        <w:t>történik, ezek az alábbiak:</w:t>
      </w:r>
    </w:p>
    <w:p w:rsidR="00CF749F" w:rsidRPr="00F76657" w:rsidRDefault="00CF749F" w:rsidP="00CF749F">
      <w:pPr>
        <w:jc w:val="both"/>
        <w:rPr>
          <w:rFonts w:asciiTheme="majorHAnsi" w:eastAsia="Times New Roman" w:hAnsiTheme="majorHAnsi"/>
          <w:bCs/>
          <w:color w:val="0070C0"/>
        </w:rPr>
      </w:pPr>
    </w:p>
    <w:p w:rsidR="00CF749F" w:rsidRPr="00F76657" w:rsidRDefault="00CF749F" w:rsidP="00CF749F">
      <w:pPr>
        <w:numPr>
          <w:ilvl w:val="0"/>
          <w:numId w:val="8"/>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Hidegkúti Bölcsőde  (1028 Hidegkúti út 31.)</w:t>
      </w:r>
    </w:p>
    <w:p w:rsidR="00CF749F" w:rsidRPr="00F76657" w:rsidRDefault="00CF749F" w:rsidP="00CF749F">
      <w:pPr>
        <w:numPr>
          <w:ilvl w:val="0"/>
          <w:numId w:val="8"/>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Pasaréti Bölcsőde  (1026 Pasaréti út 41.)</w:t>
      </w:r>
    </w:p>
    <w:p w:rsidR="00CF749F" w:rsidRPr="00F76657" w:rsidRDefault="00CF749F" w:rsidP="00CF749F">
      <w:pPr>
        <w:numPr>
          <w:ilvl w:val="0"/>
          <w:numId w:val="8"/>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Törökvész Bölcsőde  (1025 Törökvész út 18.</w:t>
      </w:r>
      <w:r w:rsidR="00214741">
        <w:rPr>
          <w:rFonts w:asciiTheme="majorHAnsi" w:eastAsiaTheme="minorHAnsi" w:hAnsiTheme="majorHAnsi"/>
          <w:bCs/>
        </w:rPr>
        <w:t xml:space="preserve"> </w:t>
      </w:r>
      <w:r w:rsidRPr="00F76657">
        <w:rPr>
          <w:rFonts w:asciiTheme="majorHAnsi" w:eastAsiaTheme="minorHAnsi" w:hAnsiTheme="majorHAnsi"/>
          <w:bCs/>
        </w:rPr>
        <w:t>b)</w:t>
      </w:r>
    </w:p>
    <w:p w:rsidR="00CF749F" w:rsidRPr="00F76657" w:rsidRDefault="00CF749F" w:rsidP="00CF749F">
      <w:pPr>
        <w:numPr>
          <w:ilvl w:val="0"/>
          <w:numId w:val="8"/>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Varsányi Bölcsőde  (1027 Varsányi I. u. 32</w:t>
      </w:r>
      <w:r w:rsidR="00214741">
        <w:rPr>
          <w:rFonts w:asciiTheme="majorHAnsi" w:eastAsiaTheme="minorHAnsi" w:hAnsiTheme="majorHAnsi"/>
          <w:bCs/>
        </w:rPr>
        <w:t>.</w:t>
      </w:r>
      <w:r w:rsidRPr="00F76657">
        <w:rPr>
          <w:rFonts w:asciiTheme="majorHAnsi" w:eastAsiaTheme="minorHAnsi" w:hAnsiTheme="majorHAnsi"/>
          <w:bCs/>
        </w:rPr>
        <w:t>)</w:t>
      </w:r>
    </w:p>
    <w:p w:rsidR="00CF749F" w:rsidRPr="00F76657" w:rsidRDefault="00CF749F" w:rsidP="00CF749F">
      <w:pPr>
        <w:numPr>
          <w:ilvl w:val="0"/>
          <w:numId w:val="8"/>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Budagyöngye Bölcsőde és Korai Fejlesztő (1021 Hűvösvölgyi út 12.</w:t>
      </w:r>
      <w:r w:rsidR="00214741">
        <w:rPr>
          <w:rFonts w:asciiTheme="majorHAnsi" w:eastAsiaTheme="minorHAnsi" w:hAnsiTheme="majorHAnsi"/>
          <w:bCs/>
        </w:rPr>
        <w:t xml:space="preserve"> </w:t>
      </w:r>
      <w:r w:rsidRPr="00F76657">
        <w:rPr>
          <w:rFonts w:asciiTheme="majorHAnsi" w:eastAsiaTheme="minorHAnsi" w:hAnsiTheme="majorHAnsi"/>
          <w:bCs/>
        </w:rPr>
        <w:t>b)</w:t>
      </w:r>
    </w:p>
    <w:p w:rsidR="00CF749F" w:rsidRPr="00F76657" w:rsidRDefault="00CF749F" w:rsidP="00CF749F">
      <w:pPr>
        <w:numPr>
          <w:ilvl w:val="0"/>
          <w:numId w:val="8"/>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Hűvösvölgyi Bölcsőde (1021 Hűvösvölgyi út 213.)</w:t>
      </w:r>
    </w:p>
    <w:p w:rsidR="00CF749F" w:rsidRPr="00F76657" w:rsidRDefault="00CF749F" w:rsidP="00CF749F">
      <w:pPr>
        <w:jc w:val="both"/>
        <w:rPr>
          <w:rFonts w:asciiTheme="majorHAnsi" w:eastAsia="Times New Roman" w:hAnsiTheme="majorHAnsi"/>
          <w:bCs/>
        </w:rPr>
      </w:pPr>
      <w:r w:rsidRPr="00F76657">
        <w:rPr>
          <w:rFonts w:asciiTheme="majorHAnsi" w:eastAsia="Times New Roman" w:hAnsiTheme="majorHAnsi"/>
          <w:bCs/>
        </w:rPr>
        <w:lastRenderedPageBreak/>
        <w:t>Ezek közül két intézmény</w:t>
      </w:r>
      <w:r w:rsidR="00F878A1" w:rsidRPr="00F76657">
        <w:rPr>
          <w:rFonts w:asciiTheme="majorHAnsi" w:eastAsia="Times New Roman" w:hAnsiTheme="majorHAnsi"/>
          <w:bCs/>
        </w:rPr>
        <w:t xml:space="preserve"> épült</w:t>
      </w:r>
      <w:r w:rsidRPr="00F76657">
        <w:rPr>
          <w:rFonts w:asciiTheme="majorHAnsi" w:eastAsia="Times New Roman" w:hAnsiTheme="majorHAnsi"/>
          <w:bCs/>
        </w:rPr>
        <w:t xml:space="preserve"> 2010 </w:t>
      </w:r>
      <w:r w:rsidR="00F878A1" w:rsidRPr="00F76657">
        <w:rPr>
          <w:rFonts w:asciiTheme="majorHAnsi" w:eastAsia="Times New Roman" w:hAnsiTheme="majorHAnsi"/>
          <w:bCs/>
        </w:rPr>
        <w:t>után</w:t>
      </w:r>
      <w:r w:rsidRPr="00F76657">
        <w:rPr>
          <w:rFonts w:asciiTheme="majorHAnsi" w:eastAsia="Times New Roman" w:hAnsiTheme="majorHAnsi"/>
          <w:bCs/>
        </w:rPr>
        <w:t>: a korai fejlesztő központként is működő Budagyöngye Bölcsőd</w:t>
      </w:r>
      <w:r w:rsidR="00F878A1" w:rsidRPr="00F76657">
        <w:rPr>
          <w:rFonts w:asciiTheme="majorHAnsi" w:eastAsia="Times New Roman" w:hAnsiTheme="majorHAnsi"/>
          <w:bCs/>
        </w:rPr>
        <w:t>e</w:t>
      </w:r>
      <w:r w:rsidRPr="00F76657">
        <w:rPr>
          <w:rFonts w:asciiTheme="majorHAnsi" w:eastAsia="Times New Roman" w:hAnsiTheme="majorHAnsi"/>
          <w:bCs/>
        </w:rPr>
        <w:t>, amely 80 férőhelyes</w:t>
      </w:r>
      <w:r w:rsidR="00577680">
        <w:rPr>
          <w:rFonts w:asciiTheme="majorHAnsi" w:eastAsia="Times New Roman" w:hAnsiTheme="majorHAnsi"/>
          <w:bCs/>
        </w:rPr>
        <w:t>,</w:t>
      </w:r>
      <w:r w:rsidRPr="00F76657">
        <w:rPr>
          <w:rFonts w:asciiTheme="majorHAnsi" w:eastAsia="Times New Roman" w:hAnsiTheme="majorHAnsi"/>
          <w:bCs/>
        </w:rPr>
        <w:t xml:space="preserve"> és létesítése mintegy 360 millió forintba került, valamint az ország első mobil bölcsődéjét a Hűvösvölgyi úton, amely 60 új férőhelyet biztosít, és bekerülési költsége 200 millió Ft volt.</w:t>
      </w:r>
    </w:p>
    <w:p w:rsidR="00CF749F" w:rsidRPr="00F76657" w:rsidRDefault="00CF749F" w:rsidP="00CF749F">
      <w:pPr>
        <w:jc w:val="both"/>
        <w:rPr>
          <w:rFonts w:asciiTheme="majorHAnsi" w:eastAsia="Times New Roman" w:hAnsiTheme="majorHAnsi"/>
          <w:bCs/>
          <w:color w:val="0070C0"/>
        </w:rPr>
      </w:pPr>
    </w:p>
    <w:p w:rsidR="00CF749F" w:rsidRPr="00F76657" w:rsidRDefault="00CF749F" w:rsidP="00CF749F">
      <w:pPr>
        <w:autoSpaceDE w:val="0"/>
        <w:autoSpaceDN w:val="0"/>
        <w:adjustRightInd w:val="0"/>
        <w:jc w:val="both"/>
        <w:rPr>
          <w:rFonts w:asciiTheme="majorHAnsi" w:eastAsia="Times New Roman" w:hAnsiTheme="majorHAnsi"/>
          <w:bCs/>
          <w:strike/>
        </w:rPr>
      </w:pPr>
      <w:r w:rsidRPr="00F76657">
        <w:rPr>
          <w:rFonts w:asciiTheme="majorHAnsi" w:eastAsia="Times New Roman" w:hAnsiTheme="majorHAnsi"/>
          <w:bCs/>
        </w:rPr>
        <w:t xml:space="preserve">A 2011-ben kiírt „Szociális alapszolgáltatások és gyermekjóléti alapellátások infrastrukturális fejlesztése” című KMOP-4.5.2.-11-2011-0004 pályázat keretében a kerület 2012-2013-ban két lépcsős beruházást hajtott végre a Törökvész út 22-24. szám alatt lévő tagintézményben, több mint 300 millió forintból. A korszerűsítés és a férőhelybővítés után a szolgáltatási férőhelyszám összesen 24 fővel </w:t>
      </w:r>
      <w:r w:rsidR="006A3890" w:rsidRPr="00F76657">
        <w:rPr>
          <w:rFonts w:asciiTheme="majorHAnsi" w:eastAsia="Times New Roman" w:hAnsiTheme="majorHAnsi"/>
          <w:bCs/>
        </w:rPr>
        <w:t>nőtt, az ellátási színvonal pedig jelentősen emelkedett</w:t>
      </w:r>
      <w:r w:rsidRPr="00F76657">
        <w:rPr>
          <w:rFonts w:asciiTheme="majorHAnsi" w:eastAsia="Times New Roman" w:hAnsiTheme="majorHAnsi"/>
          <w:bCs/>
        </w:rPr>
        <w:t>.</w:t>
      </w:r>
    </w:p>
    <w:p w:rsidR="00CF749F" w:rsidRPr="00F76657" w:rsidRDefault="00CF749F" w:rsidP="00CF749F">
      <w:pPr>
        <w:autoSpaceDE w:val="0"/>
        <w:autoSpaceDN w:val="0"/>
        <w:adjustRightInd w:val="0"/>
        <w:jc w:val="both"/>
        <w:rPr>
          <w:rFonts w:asciiTheme="majorHAnsi" w:eastAsia="Times New Roman" w:hAnsiTheme="majorHAnsi"/>
          <w:bCs/>
        </w:rPr>
      </w:pPr>
      <w:r w:rsidRPr="00F76657">
        <w:rPr>
          <w:rFonts w:asciiTheme="majorHAnsi" w:eastAsia="Times New Roman" w:hAnsiTheme="majorHAnsi"/>
          <w:bCs/>
        </w:rPr>
        <w:t xml:space="preserve">Az elmúlt években a fejlesztéseknek köszönhetően folyamatosan növekedett a bölcsődei férőhelyek száma: míg a 2010. évben az alapférőhelyek száma 316 fő volt, addig a 2011. évben már elérte a 376 főt, a szolgáltatási csoportok létszáma pedig a 40 főt. Ehhez képest </w:t>
      </w:r>
      <w:r w:rsidR="00F878A1" w:rsidRPr="00F76657">
        <w:rPr>
          <w:rFonts w:asciiTheme="majorHAnsi" w:eastAsia="Times New Roman" w:hAnsiTheme="majorHAnsi"/>
          <w:bCs/>
        </w:rPr>
        <w:t>mára</w:t>
      </w:r>
      <w:r w:rsidRPr="00F76657">
        <w:rPr>
          <w:rFonts w:asciiTheme="majorHAnsi" w:eastAsia="Times New Roman" w:hAnsiTheme="majorHAnsi"/>
          <w:bCs/>
        </w:rPr>
        <w:t xml:space="preserve"> az </w:t>
      </w:r>
      <w:r w:rsidR="00F878A1" w:rsidRPr="00F76657">
        <w:rPr>
          <w:rFonts w:asciiTheme="majorHAnsi" w:eastAsia="Times New Roman" w:hAnsiTheme="majorHAnsi"/>
          <w:bCs/>
        </w:rPr>
        <w:t>e</w:t>
      </w:r>
      <w:r w:rsidRPr="00F76657">
        <w:rPr>
          <w:rFonts w:asciiTheme="majorHAnsi" w:eastAsia="Times New Roman" w:hAnsiTheme="majorHAnsi"/>
          <w:bCs/>
        </w:rPr>
        <w:t xml:space="preserve">gyesített </w:t>
      </w:r>
      <w:r w:rsidR="00F878A1" w:rsidRPr="00F76657">
        <w:rPr>
          <w:rFonts w:asciiTheme="majorHAnsi" w:eastAsia="Times New Roman" w:hAnsiTheme="majorHAnsi"/>
          <w:bCs/>
        </w:rPr>
        <w:t>i</w:t>
      </w:r>
      <w:r w:rsidRPr="00F76657">
        <w:rPr>
          <w:rFonts w:asciiTheme="majorHAnsi" w:eastAsia="Times New Roman" w:hAnsiTheme="majorHAnsi"/>
          <w:bCs/>
        </w:rPr>
        <w:t>ntézmény 6 bölcsődéjében a férőhelyek száma 444 fő. Ebből alapellátás</w:t>
      </w:r>
      <w:r w:rsidR="006A3890" w:rsidRPr="00F76657">
        <w:rPr>
          <w:rFonts w:asciiTheme="majorHAnsi" w:eastAsia="Times New Roman" w:hAnsiTheme="majorHAnsi"/>
          <w:bCs/>
        </w:rPr>
        <w:t>i</w:t>
      </w:r>
      <w:r w:rsidRPr="00F76657">
        <w:rPr>
          <w:rFonts w:asciiTheme="majorHAnsi" w:eastAsia="Times New Roman" w:hAnsiTheme="majorHAnsi"/>
          <w:bCs/>
        </w:rPr>
        <w:t xml:space="preserve"> egységekben 390 gyermeket, szolgáltatási csoportokban (gyermekfelügyelet és játszócsoport) pedig 54 gyermeket tudnak ellátni.</w:t>
      </w:r>
    </w:p>
    <w:p w:rsidR="000F50E8" w:rsidRPr="00F76657" w:rsidRDefault="000F50E8" w:rsidP="00CF749F">
      <w:pPr>
        <w:autoSpaceDE w:val="0"/>
        <w:autoSpaceDN w:val="0"/>
        <w:adjustRightInd w:val="0"/>
        <w:jc w:val="both"/>
        <w:rPr>
          <w:rFonts w:asciiTheme="majorHAnsi" w:eastAsia="Times New Roman" w:hAnsiTheme="majorHAnsi"/>
          <w:bCs/>
        </w:rPr>
      </w:pPr>
    </w:p>
    <w:p w:rsidR="006A3890" w:rsidRPr="001E1D57" w:rsidRDefault="000F50E8" w:rsidP="006A3890">
      <w:pPr>
        <w:jc w:val="both"/>
        <w:rPr>
          <w:rFonts w:asciiTheme="majorHAnsi" w:eastAsia="Times New Roman" w:hAnsiTheme="majorHAnsi"/>
          <w:bCs/>
        </w:rPr>
      </w:pPr>
      <w:r w:rsidRPr="001E1D57">
        <w:rPr>
          <w:rFonts w:asciiTheme="majorHAnsi" w:eastAsia="Times New Roman" w:hAnsiTheme="majorHAnsi"/>
          <w:bCs/>
        </w:rPr>
        <w:t>A bölcsőd</w:t>
      </w:r>
      <w:r w:rsidR="006A3890" w:rsidRPr="001E1D57">
        <w:rPr>
          <w:rFonts w:asciiTheme="majorHAnsi" w:eastAsia="Times New Roman" w:hAnsiTheme="majorHAnsi"/>
          <w:bCs/>
        </w:rPr>
        <w:t>ei hálózat</w:t>
      </w:r>
      <w:r w:rsidRPr="001E1D57">
        <w:rPr>
          <w:rFonts w:asciiTheme="majorHAnsi" w:eastAsia="Times New Roman" w:hAnsiTheme="majorHAnsi"/>
          <w:bCs/>
        </w:rPr>
        <w:t xml:space="preserve"> működ</w:t>
      </w:r>
      <w:r w:rsidR="006A3890" w:rsidRPr="001E1D57">
        <w:rPr>
          <w:rFonts w:asciiTheme="majorHAnsi" w:eastAsia="Times New Roman" w:hAnsiTheme="majorHAnsi"/>
          <w:bCs/>
        </w:rPr>
        <w:t>tet</w:t>
      </w:r>
      <w:r w:rsidRPr="001E1D57">
        <w:rPr>
          <w:rFonts w:asciiTheme="majorHAnsi" w:eastAsia="Times New Roman" w:hAnsiTheme="majorHAnsi"/>
          <w:bCs/>
        </w:rPr>
        <w:t>ésére</w:t>
      </w:r>
      <w:r w:rsidR="006A3890" w:rsidRPr="001E1D57">
        <w:rPr>
          <w:rFonts w:asciiTheme="majorHAnsi" w:eastAsia="Times New Roman" w:hAnsiTheme="majorHAnsi"/>
          <w:bCs/>
        </w:rPr>
        <w:t xml:space="preserve"> az Önkormányzat</w:t>
      </w:r>
      <w:r w:rsidRPr="001E1D57">
        <w:rPr>
          <w:rFonts w:asciiTheme="majorHAnsi" w:eastAsia="Times New Roman" w:hAnsiTheme="majorHAnsi"/>
          <w:bCs/>
        </w:rPr>
        <w:t xml:space="preserve"> éves szinten 480 </w:t>
      </w:r>
      <w:r w:rsidR="006A3890" w:rsidRPr="001E1D57">
        <w:rPr>
          <w:rFonts w:asciiTheme="majorHAnsi" w:eastAsia="Times New Roman" w:hAnsiTheme="majorHAnsi"/>
          <w:bCs/>
        </w:rPr>
        <w:t xml:space="preserve">millió </w:t>
      </w:r>
      <w:r w:rsidRPr="001E1D57">
        <w:rPr>
          <w:rFonts w:asciiTheme="majorHAnsi" w:eastAsia="Times New Roman" w:hAnsiTheme="majorHAnsi"/>
          <w:bCs/>
        </w:rPr>
        <w:t>Ft-ot fordít</w:t>
      </w:r>
      <w:r w:rsidR="006A3890" w:rsidRPr="001E1D57">
        <w:rPr>
          <w:rFonts w:asciiTheme="majorHAnsi" w:eastAsia="Times New Roman" w:hAnsiTheme="majorHAnsi"/>
          <w:bCs/>
        </w:rPr>
        <w:t>. A központi költségvetésből származó n</w:t>
      </w:r>
      <w:r w:rsidRPr="001E1D57">
        <w:rPr>
          <w:rFonts w:asciiTheme="majorHAnsi" w:eastAsia="Times New Roman" w:hAnsiTheme="majorHAnsi"/>
          <w:bCs/>
        </w:rPr>
        <w:t xml:space="preserve">ormatív </w:t>
      </w:r>
      <w:r w:rsidR="006A3890" w:rsidRPr="001E1D57">
        <w:rPr>
          <w:rFonts w:asciiTheme="majorHAnsi" w:eastAsia="Times New Roman" w:hAnsiTheme="majorHAnsi"/>
          <w:bCs/>
        </w:rPr>
        <w:t>t</w:t>
      </w:r>
      <w:r w:rsidRPr="001E1D57">
        <w:rPr>
          <w:rFonts w:asciiTheme="majorHAnsi" w:eastAsia="Times New Roman" w:hAnsiTheme="majorHAnsi"/>
          <w:bCs/>
        </w:rPr>
        <w:t xml:space="preserve">ámogatás </w:t>
      </w:r>
      <w:r w:rsidR="006A3890" w:rsidRPr="001E1D57">
        <w:rPr>
          <w:rFonts w:asciiTheme="majorHAnsi" w:eastAsia="Times New Roman" w:hAnsiTheme="majorHAnsi"/>
          <w:bCs/>
        </w:rPr>
        <w:t>évi</w:t>
      </w:r>
      <w:r w:rsidRPr="001E1D57">
        <w:rPr>
          <w:rFonts w:asciiTheme="majorHAnsi" w:eastAsia="Times New Roman" w:hAnsiTheme="majorHAnsi"/>
          <w:bCs/>
        </w:rPr>
        <w:t xml:space="preserve"> 135 </w:t>
      </w:r>
      <w:r w:rsidR="006A3890" w:rsidRPr="001E1D57">
        <w:rPr>
          <w:rFonts w:asciiTheme="majorHAnsi" w:eastAsia="Times New Roman" w:hAnsiTheme="majorHAnsi"/>
          <w:bCs/>
        </w:rPr>
        <w:t xml:space="preserve">millió </w:t>
      </w:r>
      <w:r w:rsidRPr="001E1D57">
        <w:rPr>
          <w:rFonts w:asciiTheme="majorHAnsi" w:eastAsia="Times New Roman" w:hAnsiTheme="majorHAnsi"/>
          <w:bCs/>
        </w:rPr>
        <w:t>Ft.</w:t>
      </w:r>
      <w:r w:rsidR="006A3890" w:rsidRPr="001E1D57">
        <w:rPr>
          <w:rFonts w:asciiTheme="majorHAnsi" w:eastAsia="Times New Roman" w:hAnsiTheme="majorHAnsi"/>
          <w:bCs/>
        </w:rPr>
        <w:t xml:space="preserve"> A bölcsődei térítési díjakból és az étkeztetési térítési díjakból származó </w:t>
      </w:r>
      <w:r w:rsidR="00490317" w:rsidRPr="001E1D57">
        <w:rPr>
          <w:rFonts w:asciiTheme="majorHAnsi" w:eastAsia="Times New Roman" w:hAnsiTheme="majorHAnsi"/>
          <w:bCs/>
        </w:rPr>
        <w:t>éves bevétel 61 millió Ft. Az Önkormányzat saját költségvetési forrásból így a működtetési költségek 60%-át finanszírozza.</w:t>
      </w:r>
    </w:p>
    <w:p w:rsidR="000F50E8" w:rsidRPr="001E1D57" w:rsidRDefault="000F50E8" w:rsidP="000F50E8">
      <w:pPr>
        <w:jc w:val="both"/>
        <w:rPr>
          <w:rFonts w:asciiTheme="majorHAnsi" w:eastAsia="Times New Roman" w:hAnsiTheme="majorHAnsi"/>
          <w:bCs/>
          <w:i/>
        </w:rPr>
      </w:pPr>
    </w:p>
    <w:p w:rsidR="00CF749F" w:rsidRPr="00F76657" w:rsidRDefault="00CF749F" w:rsidP="00CF749F">
      <w:pPr>
        <w:autoSpaceDE w:val="0"/>
        <w:autoSpaceDN w:val="0"/>
        <w:adjustRightInd w:val="0"/>
        <w:rPr>
          <w:rFonts w:asciiTheme="majorHAnsi" w:eastAsia="Times New Roman" w:hAnsiTheme="majorHAnsi"/>
          <w:bCs/>
        </w:rPr>
      </w:pPr>
    </w:p>
    <w:p w:rsidR="00490317" w:rsidRPr="00F76657" w:rsidRDefault="00CF749F" w:rsidP="00490317">
      <w:pPr>
        <w:autoSpaceDE w:val="0"/>
        <w:autoSpaceDN w:val="0"/>
        <w:adjustRightInd w:val="0"/>
        <w:jc w:val="both"/>
        <w:rPr>
          <w:rFonts w:asciiTheme="majorHAnsi" w:eastAsia="Times New Roman" w:hAnsiTheme="majorHAnsi"/>
          <w:bCs/>
        </w:rPr>
      </w:pPr>
      <w:r w:rsidRPr="00F76657">
        <w:rPr>
          <w:rFonts w:asciiTheme="majorHAnsi" w:eastAsia="Times New Roman" w:hAnsiTheme="majorHAnsi"/>
          <w:bCs/>
        </w:rPr>
        <w:t>A kerületben önkormányzati fenntartásban működő hat bölcsőde, valamint a magán-, egyházi és alapítványi intézmények együttesen nyújtott férőhelyeinek száma megfelel az Európai Unió azon elvárásának, miszerint a 0-3 éves korú lakónépesség 30%-ának kell napközbeni ellátási férőhelyet biztosítani.</w:t>
      </w:r>
      <w:r w:rsidR="00490317" w:rsidRPr="00F76657">
        <w:rPr>
          <w:rFonts w:asciiTheme="majorHAnsi" w:eastAsia="Times New Roman" w:hAnsiTheme="majorHAnsi"/>
          <w:bCs/>
        </w:rPr>
        <w:t xml:space="preserve"> Az intézményrendszer azonban a kapacitásbővítés ellenére sem képes a bölcsődei igények </w:t>
      </w:r>
      <w:proofErr w:type="spellStart"/>
      <w:r w:rsidR="00490317" w:rsidRPr="00F76657">
        <w:rPr>
          <w:rFonts w:asciiTheme="majorHAnsi" w:eastAsia="Times New Roman" w:hAnsiTheme="majorHAnsi"/>
          <w:bCs/>
        </w:rPr>
        <w:t>teljeskörű</w:t>
      </w:r>
      <w:proofErr w:type="spellEnd"/>
      <w:r w:rsidR="00490317" w:rsidRPr="00F76657">
        <w:rPr>
          <w:rFonts w:asciiTheme="majorHAnsi" w:eastAsia="Times New Roman" w:hAnsiTheme="majorHAnsi"/>
          <w:bCs/>
        </w:rPr>
        <w:t xml:space="preserve"> kielégítésére, így további beavatkozás szükséges.</w:t>
      </w:r>
    </w:p>
    <w:p w:rsidR="00CF749F" w:rsidRPr="00F76657" w:rsidRDefault="00CF749F" w:rsidP="00CF749F">
      <w:pPr>
        <w:autoSpaceDE w:val="0"/>
        <w:autoSpaceDN w:val="0"/>
        <w:adjustRightInd w:val="0"/>
        <w:jc w:val="both"/>
        <w:rPr>
          <w:rFonts w:asciiTheme="majorHAnsi" w:eastAsia="Times New Roman" w:hAnsiTheme="majorHAnsi"/>
          <w:bCs/>
        </w:rPr>
      </w:pPr>
    </w:p>
    <w:p w:rsidR="00F65F04" w:rsidRPr="00F76657" w:rsidRDefault="00F65F04" w:rsidP="00CF749F">
      <w:pPr>
        <w:jc w:val="both"/>
        <w:rPr>
          <w:rFonts w:asciiTheme="majorHAnsi" w:eastAsia="Times New Roman" w:hAnsiTheme="majorHAnsi"/>
          <w:bCs/>
          <w:color w:val="0070C0"/>
        </w:rPr>
      </w:pPr>
    </w:p>
    <w:p w:rsidR="00CF749F" w:rsidRPr="00076BF1" w:rsidRDefault="00CF749F" w:rsidP="00CF749F">
      <w:pPr>
        <w:jc w:val="both"/>
        <w:rPr>
          <w:rFonts w:asciiTheme="majorHAnsi" w:eastAsia="Times New Roman" w:hAnsiTheme="majorHAnsi"/>
          <w:bCs/>
          <w:u w:val="single"/>
        </w:rPr>
      </w:pPr>
      <w:r w:rsidRPr="00076BF1">
        <w:rPr>
          <w:rFonts w:asciiTheme="majorHAnsi" w:eastAsia="Times New Roman" w:hAnsiTheme="majorHAnsi"/>
          <w:bCs/>
          <w:u w:val="single"/>
        </w:rPr>
        <w:t xml:space="preserve">Óvodai nevelés </w:t>
      </w:r>
    </w:p>
    <w:p w:rsidR="00CF749F" w:rsidRPr="00F76657" w:rsidRDefault="00CF749F" w:rsidP="00CF749F">
      <w:pPr>
        <w:jc w:val="both"/>
        <w:rPr>
          <w:rFonts w:asciiTheme="majorHAnsi" w:eastAsia="Times New Roman" w:hAnsiTheme="majorHAnsi"/>
          <w:bCs/>
          <w:color w:val="0070C0"/>
        </w:rPr>
      </w:pPr>
    </w:p>
    <w:p w:rsidR="00CF749F" w:rsidRPr="00F76657" w:rsidRDefault="00CF749F" w:rsidP="00CF749F">
      <w:pPr>
        <w:jc w:val="both"/>
        <w:rPr>
          <w:rFonts w:asciiTheme="majorHAnsi" w:eastAsia="Times New Roman" w:hAnsiTheme="majorHAnsi"/>
          <w:bCs/>
        </w:rPr>
      </w:pPr>
      <w:r w:rsidRPr="00F76657">
        <w:rPr>
          <w:rFonts w:asciiTheme="majorHAnsi" w:eastAsia="Times New Roman" w:hAnsiTheme="majorHAnsi"/>
          <w:bCs/>
        </w:rPr>
        <w:t xml:space="preserve">Az </w:t>
      </w:r>
      <w:r w:rsidR="00490317" w:rsidRPr="00F76657">
        <w:rPr>
          <w:rFonts w:asciiTheme="majorHAnsi" w:eastAsia="Times New Roman" w:hAnsiTheme="majorHAnsi"/>
          <w:bCs/>
        </w:rPr>
        <w:t>Ö</w:t>
      </w:r>
      <w:r w:rsidRPr="00F76657">
        <w:rPr>
          <w:rFonts w:asciiTheme="majorHAnsi" w:eastAsia="Times New Roman" w:hAnsiTheme="majorHAnsi"/>
          <w:bCs/>
        </w:rPr>
        <w:t>nkormányzat legfőbb feladatai közé tartozik az óvodai ellátás biztosítása, amely kötelezettségnek a legmagasabb színvonalon kíván eleget tenni.</w:t>
      </w:r>
    </w:p>
    <w:p w:rsidR="00CF749F" w:rsidRPr="00F76657" w:rsidRDefault="00490317" w:rsidP="00CF749F">
      <w:pPr>
        <w:jc w:val="both"/>
        <w:rPr>
          <w:rFonts w:asciiTheme="majorHAnsi" w:eastAsia="Times New Roman" w:hAnsiTheme="majorHAnsi"/>
          <w:bCs/>
        </w:rPr>
      </w:pPr>
      <w:r w:rsidRPr="00F76657">
        <w:rPr>
          <w:rFonts w:asciiTheme="majorHAnsi" w:eastAsia="Times New Roman" w:hAnsiTheme="majorHAnsi"/>
          <w:bCs/>
        </w:rPr>
        <w:t>A v</w:t>
      </w:r>
      <w:r w:rsidR="00CF749F" w:rsidRPr="00F76657">
        <w:rPr>
          <w:rFonts w:asciiTheme="majorHAnsi" w:eastAsia="Times New Roman" w:hAnsiTheme="majorHAnsi"/>
          <w:bCs/>
        </w:rPr>
        <w:t xml:space="preserve">árosrészben kiemelkedően magas a kisgyermekes családok aránya, ezért </w:t>
      </w:r>
      <w:r w:rsidRPr="00F76657">
        <w:rPr>
          <w:rFonts w:asciiTheme="majorHAnsi" w:eastAsia="Times New Roman" w:hAnsiTheme="majorHAnsi"/>
          <w:bCs/>
        </w:rPr>
        <w:t xml:space="preserve">az Önkormányzat </w:t>
      </w:r>
      <w:r w:rsidR="00CF749F" w:rsidRPr="00F76657">
        <w:rPr>
          <w:rFonts w:asciiTheme="majorHAnsi" w:eastAsia="Times New Roman" w:hAnsiTheme="majorHAnsi"/>
          <w:bCs/>
        </w:rPr>
        <w:t>már az elmúlt években is nagy hangsúlyt fekte</w:t>
      </w:r>
      <w:r w:rsidRPr="00F76657">
        <w:rPr>
          <w:rFonts w:asciiTheme="majorHAnsi" w:eastAsia="Times New Roman" w:hAnsiTheme="majorHAnsi"/>
          <w:bCs/>
        </w:rPr>
        <w:t>te</w:t>
      </w:r>
      <w:r w:rsidR="00CF749F" w:rsidRPr="00F76657">
        <w:rPr>
          <w:rFonts w:asciiTheme="majorHAnsi" w:eastAsia="Times New Roman" w:hAnsiTheme="majorHAnsi"/>
          <w:bCs/>
        </w:rPr>
        <w:t xml:space="preserve">tt az intézményi infrastruktúra fejlesztésére. Elsősorban új óvodák </w:t>
      </w:r>
      <w:r w:rsidRPr="00F76657">
        <w:rPr>
          <w:rFonts w:asciiTheme="majorHAnsi" w:eastAsia="Times New Roman" w:hAnsiTheme="majorHAnsi"/>
          <w:bCs/>
        </w:rPr>
        <w:t xml:space="preserve">megnyitásával </w:t>
      </w:r>
      <w:r w:rsidR="00CF749F" w:rsidRPr="00F76657">
        <w:rPr>
          <w:rFonts w:asciiTheme="majorHAnsi" w:eastAsia="Times New Roman" w:hAnsiTheme="majorHAnsi"/>
          <w:bCs/>
        </w:rPr>
        <w:t xml:space="preserve">(Mobil óvoda, Völgy Utcai Ökumenikus Óvoda, Labanc utcai óvoda) sikerült jelentős kapacitásbővítést elérni, azonban a felújításra kerülő óvodaépületek esetében is fontos a bővítési lehetőségek kiaknázása. </w:t>
      </w:r>
      <w:r w:rsidRPr="00F76657">
        <w:rPr>
          <w:rFonts w:asciiTheme="majorHAnsi" w:eastAsia="Times New Roman" w:hAnsiTheme="majorHAnsi"/>
          <w:bCs/>
        </w:rPr>
        <w:t>A k</w:t>
      </w:r>
      <w:r w:rsidR="00CF749F" w:rsidRPr="00F76657">
        <w:rPr>
          <w:rFonts w:asciiTheme="majorHAnsi" w:eastAsia="Times New Roman" w:hAnsiTheme="majorHAnsi"/>
          <w:bCs/>
        </w:rPr>
        <w:t>erületben immár 12 óvoda működik az önkormányzat fenntartásában</w:t>
      </w:r>
      <w:r w:rsidRPr="00F76657">
        <w:rPr>
          <w:rFonts w:asciiTheme="majorHAnsi" w:eastAsia="Times New Roman" w:hAnsiTheme="majorHAnsi"/>
          <w:bCs/>
        </w:rPr>
        <w:t>,</w:t>
      </w:r>
      <w:r w:rsidR="00CF749F" w:rsidRPr="00F76657">
        <w:rPr>
          <w:rFonts w:asciiTheme="majorHAnsi" w:eastAsia="Times New Roman" w:hAnsiTheme="majorHAnsi"/>
          <w:bCs/>
        </w:rPr>
        <w:t xml:space="preserve"> összesen 2370 férőhelyet biztosítva, valamint 27 magán-, egyházi és alapítványi óvoda és bölcsőde biztosít ellátást összesen 1203 gyermek számára.</w:t>
      </w:r>
    </w:p>
    <w:p w:rsidR="00CF749F" w:rsidRPr="00F76657" w:rsidRDefault="00CF749F" w:rsidP="00CF749F">
      <w:pPr>
        <w:jc w:val="both"/>
        <w:rPr>
          <w:rFonts w:asciiTheme="majorHAnsi" w:eastAsia="Times New Roman" w:hAnsiTheme="majorHAnsi"/>
          <w:bCs/>
        </w:rPr>
      </w:pPr>
    </w:p>
    <w:p w:rsidR="00CF749F" w:rsidRPr="00F76657" w:rsidRDefault="00CF749F" w:rsidP="00CF749F">
      <w:pPr>
        <w:jc w:val="both"/>
        <w:rPr>
          <w:rFonts w:asciiTheme="majorHAnsi" w:eastAsia="Times New Roman" w:hAnsiTheme="majorHAnsi"/>
          <w:bCs/>
        </w:rPr>
      </w:pPr>
      <w:r w:rsidRPr="00F76657">
        <w:rPr>
          <w:rFonts w:asciiTheme="majorHAnsi" w:eastAsia="Times New Roman" w:hAnsiTheme="majorHAnsi"/>
          <w:bCs/>
        </w:rPr>
        <w:t xml:space="preserve">Az </w:t>
      </w:r>
      <w:r w:rsidR="00490317" w:rsidRPr="00F76657">
        <w:rPr>
          <w:rFonts w:asciiTheme="majorHAnsi" w:eastAsia="Times New Roman" w:hAnsiTheme="majorHAnsi"/>
          <w:bCs/>
        </w:rPr>
        <w:t xml:space="preserve">önkormányzati fenntartásban </w:t>
      </w:r>
      <w:r w:rsidRPr="00F76657">
        <w:rPr>
          <w:rFonts w:asciiTheme="majorHAnsi" w:eastAsia="Times New Roman" w:hAnsiTheme="majorHAnsi"/>
          <w:bCs/>
        </w:rPr>
        <w:t>működ</w:t>
      </w:r>
      <w:r w:rsidR="00490317" w:rsidRPr="00F76657">
        <w:rPr>
          <w:rFonts w:asciiTheme="majorHAnsi" w:eastAsia="Times New Roman" w:hAnsiTheme="majorHAnsi"/>
          <w:bCs/>
        </w:rPr>
        <w:t>ő</w:t>
      </w:r>
      <w:r w:rsidRPr="00F76657">
        <w:rPr>
          <w:rFonts w:asciiTheme="majorHAnsi" w:eastAsia="Times New Roman" w:hAnsiTheme="majorHAnsi"/>
          <w:bCs/>
        </w:rPr>
        <w:t xml:space="preserve"> óvodák</w:t>
      </w:r>
      <w:r w:rsidR="00490317" w:rsidRPr="00F76657">
        <w:rPr>
          <w:rFonts w:asciiTheme="majorHAnsi" w:eastAsia="Times New Roman" w:hAnsiTheme="majorHAnsi"/>
          <w:bCs/>
        </w:rPr>
        <w:t xml:space="preserve"> és telephelyeik</w:t>
      </w:r>
      <w:r w:rsidRPr="00F76657">
        <w:rPr>
          <w:rFonts w:asciiTheme="majorHAnsi" w:eastAsia="Times New Roman" w:hAnsiTheme="majorHAnsi"/>
          <w:bCs/>
        </w:rPr>
        <w:t>:</w:t>
      </w:r>
    </w:p>
    <w:p w:rsidR="00CF749F" w:rsidRPr="00F76657" w:rsidRDefault="00CF749F" w:rsidP="00CF749F">
      <w:pPr>
        <w:numPr>
          <w:ilvl w:val="0"/>
          <w:numId w:val="10"/>
        </w:numPr>
        <w:ind w:left="567" w:hanging="284"/>
        <w:contextualSpacing/>
        <w:jc w:val="both"/>
        <w:rPr>
          <w:rFonts w:asciiTheme="majorHAnsi" w:eastAsiaTheme="minorHAnsi" w:hAnsiTheme="majorHAnsi"/>
          <w:bCs/>
        </w:rPr>
      </w:pPr>
      <w:r w:rsidRPr="00F76657">
        <w:rPr>
          <w:rFonts w:asciiTheme="majorHAnsi" w:eastAsiaTheme="minorHAnsi" w:hAnsiTheme="majorHAnsi"/>
          <w:bCs/>
        </w:rPr>
        <w:t xml:space="preserve">   Bolyai Utcai Óvoda (1023 Budapest, Bolyai utca 15.)</w:t>
      </w:r>
    </w:p>
    <w:p w:rsidR="00CF749F" w:rsidRPr="00F76657" w:rsidRDefault="00CF749F" w:rsidP="00CF749F">
      <w:pPr>
        <w:numPr>
          <w:ilvl w:val="0"/>
          <w:numId w:val="10"/>
        </w:numPr>
        <w:ind w:left="567" w:hanging="284"/>
        <w:contextualSpacing/>
        <w:jc w:val="both"/>
        <w:rPr>
          <w:rFonts w:asciiTheme="majorHAnsi" w:eastAsiaTheme="minorHAnsi" w:hAnsiTheme="majorHAnsi"/>
          <w:bCs/>
        </w:rPr>
      </w:pPr>
      <w:r w:rsidRPr="00F76657">
        <w:rPr>
          <w:rFonts w:asciiTheme="majorHAnsi" w:eastAsiaTheme="minorHAnsi" w:hAnsiTheme="majorHAnsi"/>
          <w:bCs/>
        </w:rPr>
        <w:t xml:space="preserve">   Budakeszi Úti Óvoda (1021 Budapest, Budakeszi út 75. és Labanc u. 2.)</w:t>
      </w:r>
    </w:p>
    <w:p w:rsidR="00CF749F" w:rsidRPr="00F76657" w:rsidRDefault="00CF749F" w:rsidP="00CF749F">
      <w:pPr>
        <w:numPr>
          <w:ilvl w:val="0"/>
          <w:numId w:val="10"/>
        </w:numPr>
        <w:ind w:left="567" w:hanging="284"/>
        <w:contextualSpacing/>
        <w:jc w:val="both"/>
        <w:rPr>
          <w:rFonts w:asciiTheme="majorHAnsi" w:eastAsiaTheme="minorHAnsi" w:hAnsiTheme="majorHAnsi"/>
          <w:bCs/>
        </w:rPr>
      </w:pPr>
      <w:r w:rsidRPr="00F76657">
        <w:rPr>
          <w:rFonts w:asciiTheme="majorHAnsi" w:eastAsiaTheme="minorHAnsi" w:hAnsiTheme="majorHAnsi"/>
          <w:bCs/>
        </w:rPr>
        <w:t xml:space="preserve">   Hűvösvölgyi Gesztenyéskert Óvoda (1021 Budapest, Hűvösvölgyi út 133.)</w:t>
      </w:r>
    </w:p>
    <w:p w:rsidR="00CF749F" w:rsidRPr="00F76657" w:rsidRDefault="00CF749F" w:rsidP="00CF749F">
      <w:pPr>
        <w:numPr>
          <w:ilvl w:val="0"/>
          <w:numId w:val="10"/>
        </w:numPr>
        <w:ind w:left="567" w:hanging="284"/>
        <w:contextualSpacing/>
        <w:jc w:val="both"/>
        <w:rPr>
          <w:rFonts w:asciiTheme="majorHAnsi" w:eastAsiaTheme="minorHAnsi" w:hAnsiTheme="majorHAnsi"/>
          <w:bCs/>
        </w:rPr>
      </w:pPr>
      <w:r w:rsidRPr="00F76657">
        <w:rPr>
          <w:rFonts w:asciiTheme="majorHAnsi" w:eastAsiaTheme="minorHAnsi" w:hAnsiTheme="majorHAnsi"/>
          <w:bCs/>
        </w:rPr>
        <w:lastRenderedPageBreak/>
        <w:t xml:space="preserve">   Községház Utcai Óvoda (1028 Budapest, Községház utca 4.)</w:t>
      </w:r>
    </w:p>
    <w:p w:rsidR="00CF749F" w:rsidRPr="00F76657" w:rsidRDefault="00CF749F" w:rsidP="00CF749F">
      <w:pPr>
        <w:numPr>
          <w:ilvl w:val="0"/>
          <w:numId w:val="10"/>
        </w:numPr>
        <w:ind w:left="567" w:hanging="284"/>
        <w:contextualSpacing/>
        <w:jc w:val="both"/>
        <w:rPr>
          <w:rFonts w:asciiTheme="majorHAnsi" w:eastAsiaTheme="minorHAnsi" w:hAnsiTheme="majorHAnsi"/>
          <w:bCs/>
        </w:rPr>
      </w:pPr>
      <w:r w:rsidRPr="00F76657">
        <w:rPr>
          <w:rFonts w:asciiTheme="majorHAnsi" w:eastAsiaTheme="minorHAnsi" w:hAnsiTheme="majorHAnsi"/>
          <w:bCs/>
        </w:rPr>
        <w:t xml:space="preserve">   Kitaibel Pál Utcai Óvoda (1022 Budapest, Kitaibel Pál utca 10.)</w:t>
      </w:r>
    </w:p>
    <w:p w:rsidR="00CF749F" w:rsidRPr="00F76657" w:rsidRDefault="00CF749F" w:rsidP="00CF749F">
      <w:pPr>
        <w:numPr>
          <w:ilvl w:val="0"/>
          <w:numId w:val="10"/>
        </w:numPr>
        <w:ind w:left="567" w:hanging="284"/>
        <w:contextualSpacing/>
        <w:jc w:val="both"/>
        <w:rPr>
          <w:rFonts w:asciiTheme="majorHAnsi" w:eastAsiaTheme="minorHAnsi" w:hAnsiTheme="majorHAnsi"/>
          <w:bCs/>
        </w:rPr>
      </w:pPr>
      <w:r w:rsidRPr="00F76657">
        <w:rPr>
          <w:rFonts w:asciiTheme="majorHAnsi" w:eastAsiaTheme="minorHAnsi" w:hAnsiTheme="majorHAnsi"/>
          <w:bCs/>
        </w:rPr>
        <w:t xml:space="preserve">   Kolozsvár Utcai Óvoda (Kolozsvár u. 15-19., Máriaremetei út 185., Hűvösvölgyi út 209.)</w:t>
      </w:r>
    </w:p>
    <w:p w:rsidR="00CF749F" w:rsidRPr="00F76657" w:rsidRDefault="00CF749F" w:rsidP="00CF749F">
      <w:pPr>
        <w:numPr>
          <w:ilvl w:val="0"/>
          <w:numId w:val="10"/>
        </w:numPr>
        <w:ind w:left="567" w:hanging="284"/>
        <w:contextualSpacing/>
        <w:jc w:val="both"/>
        <w:rPr>
          <w:rFonts w:asciiTheme="majorHAnsi" w:eastAsiaTheme="minorHAnsi" w:hAnsiTheme="majorHAnsi"/>
          <w:bCs/>
        </w:rPr>
      </w:pPr>
      <w:r w:rsidRPr="00F76657">
        <w:rPr>
          <w:rFonts w:asciiTheme="majorHAnsi" w:eastAsiaTheme="minorHAnsi" w:hAnsiTheme="majorHAnsi"/>
          <w:bCs/>
        </w:rPr>
        <w:t xml:space="preserve">   Pitypang Utcai Óvoda (1025 Budapest, Pitypang u. 17.)</w:t>
      </w:r>
    </w:p>
    <w:p w:rsidR="00CF749F" w:rsidRPr="00F76657" w:rsidRDefault="00CF749F" w:rsidP="00CF749F">
      <w:pPr>
        <w:numPr>
          <w:ilvl w:val="0"/>
          <w:numId w:val="10"/>
        </w:numPr>
        <w:ind w:left="567" w:hanging="284"/>
        <w:contextualSpacing/>
        <w:jc w:val="both"/>
        <w:rPr>
          <w:rFonts w:asciiTheme="majorHAnsi" w:eastAsiaTheme="minorHAnsi" w:hAnsiTheme="majorHAnsi"/>
          <w:bCs/>
        </w:rPr>
      </w:pPr>
      <w:r w:rsidRPr="00F76657">
        <w:rPr>
          <w:rFonts w:asciiTheme="majorHAnsi" w:eastAsiaTheme="minorHAnsi" w:hAnsiTheme="majorHAnsi"/>
          <w:bCs/>
        </w:rPr>
        <w:t xml:space="preserve">   Százszorszép Óvoda (Fillér utca 29</w:t>
      </w:r>
      <w:proofErr w:type="gramStart"/>
      <w:r w:rsidRPr="00F76657">
        <w:rPr>
          <w:rFonts w:asciiTheme="majorHAnsi" w:eastAsiaTheme="minorHAnsi" w:hAnsiTheme="majorHAnsi"/>
          <w:bCs/>
        </w:rPr>
        <w:t>.,</w:t>
      </w:r>
      <w:proofErr w:type="gramEnd"/>
      <w:r w:rsidRPr="00F76657">
        <w:rPr>
          <w:rFonts w:asciiTheme="majorHAnsi" w:eastAsiaTheme="minorHAnsi" w:hAnsiTheme="majorHAnsi"/>
          <w:bCs/>
        </w:rPr>
        <w:t xml:space="preserve"> Érmelléki utca 12., Fajd utca 1.)</w:t>
      </w:r>
    </w:p>
    <w:p w:rsidR="00CF749F" w:rsidRPr="00F76657" w:rsidRDefault="00CF749F" w:rsidP="00CF749F">
      <w:pPr>
        <w:numPr>
          <w:ilvl w:val="0"/>
          <w:numId w:val="10"/>
        </w:numPr>
        <w:ind w:left="567" w:hanging="284"/>
        <w:contextualSpacing/>
        <w:jc w:val="both"/>
        <w:rPr>
          <w:rFonts w:asciiTheme="majorHAnsi" w:eastAsiaTheme="minorHAnsi" w:hAnsiTheme="majorHAnsi"/>
          <w:bCs/>
        </w:rPr>
      </w:pPr>
      <w:r w:rsidRPr="00F76657">
        <w:rPr>
          <w:rFonts w:asciiTheme="majorHAnsi" w:eastAsiaTheme="minorHAnsi" w:hAnsiTheme="majorHAnsi"/>
          <w:bCs/>
        </w:rPr>
        <w:t xml:space="preserve">   </w:t>
      </w:r>
      <w:proofErr w:type="spellStart"/>
      <w:r w:rsidRPr="00F76657">
        <w:rPr>
          <w:rFonts w:asciiTheme="majorHAnsi" w:eastAsiaTheme="minorHAnsi" w:hAnsiTheme="majorHAnsi"/>
          <w:bCs/>
        </w:rPr>
        <w:t>Szemlőhegy</w:t>
      </w:r>
      <w:proofErr w:type="spellEnd"/>
      <w:r w:rsidRPr="00F76657">
        <w:rPr>
          <w:rFonts w:asciiTheme="majorHAnsi" w:eastAsiaTheme="minorHAnsi" w:hAnsiTheme="majorHAnsi"/>
          <w:bCs/>
        </w:rPr>
        <w:t xml:space="preserve"> Utcai Óvoda (1023 Budapest, </w:t>
      </w:r>
      <w:proofErr w:type="spellStart"/>
      <w:r w:rsidRPr="00F76657">
        <w:rPr>
          <w:rFonts w:asciiTheme="majorHAnsi" w:eastAsiaTheme="minorHAnsi" w:hAnsiTheme="majorHAnsi"/>
          <w:bCs/>
        </w:rPr>
        <w:t>Szemlőhegy</w:t>
      </w:r>
      <w:proofErr w:type="spellEnd"/>
      <w:r w:rsidRPr="00F76657">
        <w:rPr>
          <w:rFonts w:asciiTheme="majorHAnsi" w:eastAsiaTheme="minorHAnsi" w:hAnsiTheme="majorHAnsi"/>
          <w:bCs/>
        </w:rPr>
        <w:t xml:space="preserve"> utca 27/b)</w:t>
      </w:r>
    </w:p>
    <w:p w:rsidR="00CF749F" w:rsidRPr="00F76657" w:rsidRDefault="00CF749F" w:rsidP="00CF749F">
      <w:pPr>
        <w:numPr>
          <w:ilvl w:val="0"/>
          <w:numId w:val="10"/>
        </w:numPr>
        <w:ind w:left="567" w:hanging="284"/>
        <w:contextualSpacing/>
        <w:jc w:val="both"/>
        <w:rPr>
          <w:rFonts w:asciiTheme="majorHAnsi" w:eastAsiaTheme="minorHAnsi" w:hAnsiTheme="majorHAnsi"/>
          <w:bCs/>
        </w:rPr>
      </w:pPr>
      <w:r w:rsidRPr="00F76657">
        <w:rPr>
          <w:rFonts w:asciiTheme="majorHAnsi" w:eastAsiaTheme="minorHAnsi" w:hAnsiTheme="majorHAnsi"/>
          <w:bCs/>
        </w:rPr>
        <w:t xml:space="preserve">   Törökvész Úti Kézműves Óvoda (1022 Budapest, Törökvész út 18.)</w:t>
      </w:r>
    </w:p>
    <w:p w:rsidR="00CF749F" w:rsidRPr="00F76657" w:rsidRDefault="00CF749F" w:rsidP="00CF749F">
      <w:pPr>
        <w:numPr>
          <w:ilvl w:val="0"/>
          <w:numId w:val="10"/>
        </w:numPr>
        <w:ind w:left="567" w:hanging="284"/>
        <w:contextualSpacing/>
        <w:jc w:val="both"/>
        <w:rPr>
          <w:rFonts w:asciiTheme="majorHAnsi" w:eastAsiaTheme="minorHAnsi" w:hAnsiTheme="majorHAnsi"/>
          <w:bCs/>
        </w:rPr>
      </w:pPr>
      <w:r w:rsidRPr="00F76657">
        <w:rPr>
          <w:rFonts w:asciiTheme="majorHAnsi" w:eastAsiaTheme="minorHAnsi" w:hAnsiTheme="majorHAnsi"/>
          <w:bCs/>
        </w:rPr>
        <w:t xml:space="preserve">   Virág Árok Óvoda (Virág árok 8</w:t>
      </w:r>
      <w:proofErr w:type="gramStart"/>
      <w:r w:rsidRPr="00F76657">
        <w:rPr>
          <w:rFonts w:asciiTheme="majorHAnsi" w:eastAsiaTheme="minorHAnsi" w:hAnsiTheme="majorHAnsi"/>
          <w:bCs/>
        </w:rPr>
        <w:t>.,</w:t>
      </w:r>
      <w:proofErr w:type="gramEnd"/>
      <w:r w:rsidRPr="00F76657">
        <w:rPr>
          <w:rFonts w:asciiTheme="majorHAnsi" w:eastAsiaTheme="minorHAnsi" w:hAnsiTheme="majorHAnsi"/>
          <w:bCs/>
        </w:rPr>
        <w:t xml:space="preserve"> Virág árok 15.)</w:t>
      </w:r>
    </w:p>
    <w:p w:rsidR="00CF749F" w:rsidRPr="00F76657" w:rsidRDefault="00CF749F" w:rsidP="00CF749F">
      <w:pPr>
        <w:numPr>
          <w:ilvl w:val="0"/>
          <w:numId w:val="10"/>
        </w:numPr>
        <w:ind w:left="567" w:hanging="284"/>
        <w:contextualSpacing/>
        <w:jc w:val="both"/>
        <w:rPr>
          <w:rFonts w:asciiTheme="majorHAnsi" w:eastAsiaTheme="minorHAnsi" w:hAnsiTheme="majorHAnsi"/>
          <w:bCs/>
        </w:rPr>
      </w:pPr>
      <w:r w:rsidRPr="00F76657">
        <w:rPr>
          <w:rFonts w:asciiTheme="majorHAnsi" w:eastAsiaTheme="minorHAnsi" w:hAnsiTheme="majorHAnsi"/>
          <w:bCs/>
        </w:rPr>
        <w:t xml:space="preserve">   Völgy Utcai Ökumenikus Óvoda (1021 Budapest, Völgy u. 1-3.)</w:t>
      </w:r>
    </w:p>
    <w:p w:rsidR="00CF749F" w:rsidRPr="00F76657" w:rsidRDefault="00CF749F" w:rsidP="00CF749F">
      <w:pPr>
        <w:jc w:val="both"/>
        <w:rPr>
          <w:rFonts w:asciiTheme="majorHAnsi" w:eastAsia="Times New Roman" w:hAnsiTheme="majorHAnsi"/>
          <w:bCs/>
        </w:rPr>
      </w:pPr>
    </w:p>
    <w:p w:rsidR="000F50E8" w:rsidRPr="00F76657" w:rsidRDefault="00CF749F" w:rsidP="00CF749F">
      <w:pPr>
        <w:jc w:val="both"/>
        <w:rPr>
          <w:rFonts w:asciiTheme="majorHAnsi" w:eastAsia="Times New Roman" w:hAnsiTheme="majorHAnsi"/>
          <w:lang w:eastAsia="en-US"/>
        </w:rPr>
      </w:pPr>
      <w:r w:rsidRPr="00F76657">
        <w:rPr>
          <w:rFonts w:asciiTheme="majorHAnsi" w:eastAsia="Times New Roman" w:hAnsiTheme="majorHAnsi"/>
          <w:lang w:eastAsia="en-US"/>
        </w:rPr>
        <w:t>A 2006-os adatokhoz képest a fejlesztéseknek köszönhetően 2014-ben mintegy egy harmaddal, szám szerint megközelítőleg 750</w:t>
      </w:r>
      <w:r w:rsidR="006A5FF0" w:rsidRPr="00F76657">
        <w:rPr>
          <w:rFonts w:asciiTheme="majorHAnsi" w:eastAsia="Times New Roman" w:hAnsiTheme="majorHAnsi"/>
          <w:lang w:eastAsia="en-US"/>
        </w:rPr>
        <w:t>-nel több</w:t>
      </w:r>
      <w:r w:rsidRPr="00F76657">
        <w:rPr>
          <w:rFonts w:asciiTheme="majorHAnsi" w:eastAsia="Times New Roman" w:hAnsiTheme="majorHAnsi"/>
          <w:lang w:eastAsia="en-US"/>
        </w:rPr>
        <w:t xml:space="preserve"> óvodai férőhely állt </w:t>
      </w:r>
      <w:r w:rsidR="006A5FF0" w:rsidRPr="00F76657">
        <w:rPr>
          <w:rFonts w:asciiTheme="majorHAnsi" w:eastAsia="Times New Roman" w:hAnsiTheme="majorHAnsi"/>
          <w:lang w:eastAsia="en-US"/>
        </w:rPr>
        <w:t xml:space="preserve">a kisgyermekes családok </w:t>
      </w:r>
      <w:r w:rsidRPr="00F76657">
        <w:rPr>
          <w:rFonts w:asciiTheme="majorHAnsi" w:eastAsia="Times New Roman" w:hAnsiTheme="majorHAnsi"/>
          <w:lang w:eastAsia="en-US"/>
        </w:rPr>
        <w:t>rendelkezés</w:t>
      </w:r>
      <w:r w:rsidR="006A5FF0" w:rsidRPr="00F76657">
        <w:rPr>
          <w:rFonts w:asciiTheme="majorHAnsi" w:eastAsia="Times New Roman" w:hAnsiTheme="majorHAnsi"/>
          <w:lang w:eastAsia="en-US"/>
        </w:rPr>
        <w:t>é</w:t>
      </w:r>
      <w:r w:rsidRPr="00F76657">
        <w:rPr>
          <w:rFonts w:asciiTheme="majorHAnsi" w:eastAsia="Times New Roman" w:hAnsiTheme="majorHAnsi"/>
          <w:lang w:eastAsia="en-US"/>
        </w:rPr>
        <w:t>re.</w:t>
      </w:r>
    </w:p>
    <w:p w:rsidR="000F50E8" w:rsidRPr="00F76657" w:rsidRDefault="00CF749F" w:rsidP="00CF749F">
      <w:pPr>
        <w:jc w:val="both"/>
        <w:rPr>
          <w:rFonts w:asciiTheme="majorHAnsi" w:eastAsia="Times New Roman" w:hAnsiTheme="majorHAnsi"/>
          <w:lang w:eastAsia="en-US"/>
        </w:rPr>
      </w:pPr>
      <w:r w:rsidRPr="00F76657">
        <w:rPr>
          <w:rFonts w:asciiTheme="majorHAnsi" w:eastAsia="Times New Roman" w:hAnsiTheme="majorHAnsi"/>
          <w:lang w:eastAsia="en-US"/>
        </w:rPr>
        <w:t>2010-2011-ben került sor a Bolyai Utcai Óvoda kastélyépületének felújítására, átalakítására 200 millió Ft-ot meghaladó összegű beruházással.</w:t>
      </w:r>
    </w:p>
    <w:p w:rsidR="00CF749F" w:rsidRPr="00F76657" w:rsidRDefault="00CF749F" w:rsidP="00CF749F">
      <w:pPr>
        <w:jc w:val="both"/>
        <w:rPr>
          <w:rFonts w:asciiTheme="majorHAnsi" w:eastAsia="Times New Roman" w:hAnsiTheme="majorHAnsi"/>
          <w:lang w:eastAsia="en-US"/>
        </w:rPr>
      </w:pPr>
      <w:r w:rsidRPr="00F76657">
        <w:rPr>
          <w:rFonts w:asciiTheme="majorHAnsi" w:eastAsia="Times New Roman" w:hAnsiTheme="majorHAnsi"/>
          <w:lang w:eastAsia="en-US"/>
        </w:rPr>
        <w:t>A 2013. évben összesen mintegy 700 millió Ft értékben megtörtént a Törökvész út 18. szám alatti óvoda pinceszintjének felújítása, a Völgy utca 1-3. alatti Ökumenikus Óvoda felújítása és játszóeszköz</w:t>
      </w:r>
      <w:r w:rsidR="006A5FF0" w:rsidRPr="00F76657">
        <w:rPr>
          <w:rFonts w:asciiTheme="majorHAnsi" w:eastAsia="Times New Roman" w:hAnsiTheme="majorHAnsi"/>
          <w:lang w:eastAsia="en-US"/>
        </w:rPr>
        <w:t>eine</w:t>
      </w:r>
      <w:r w:rsidRPr="00F76657">
        <w:rPr>
          <w:rFonts w:asciiTheme="majorHAnsi" w:eastAsia="Times New Roman" w:hAnsiTheme="majorHAnsi"/>
          <w:lang w:eastAsia="en-US"/>
        </w:rPr>
        <w:t xml:space="preserve">k beszerzése, valamint a Labanc u. 2. sz. alatti óvoda és játszókert kialakítása. A </w:t>
      </w:r>
      <w:proofErr w:type="spellStart"/>
      <w:r w:rsidRPr="00F76657">
        <w:rPr>
          <w:rFonts w:asciiTheme="majorHAnsi" w:eastAsia="Times New Roman" w:hAnsiTheme="majorHAnsi"/>
          <w:lang w:eastAsia="en-US"/>
        </w:rPr>
        <w:t>Szemlőhegy</w:t>
      </w:r>
      <w:proofErr w:type="spellEnd"/>
      <w:r w:rsidRPr="00F76657">
        <w:rPr>
          <w:rFonts w:asciiTheme="majorHAnsi" w:eastAsia="Times New Roman" w:hAnsiTheme="majorHAnsi"/>
          <w:lang w:eastAsia="en-US"/>
        </w:rPr>
        <w:t xml:space="preserve"> Utcai Óvoda új szárnnyal való bővítésének köszönhetően 2015-ben a férőhelyek száma ismét százzal bővül. Az önkormányzat a „Nevelési intézmények fejlesztése” című pályázat (KMOP-4.6.1-11-2012-0005) keretében, 200 millió forintos európai uniós támogatással valósítja meg a beruházást.</w:t>
      </w:r>
    </w:p>
    <w:p w:rsidR="00CF749F" w:rsidRPr="00F76657" w:rsidRDefault="00CF749F" w:rsidP="00CF749F">
      <w:pPr>
        <w:jc w:val="both"/>
        <w:rPr>
          <w:rFonts w:asciiTheme="majorHAnsi" w:eastAsia="Times New Roman" w:hAnsiTheme="majorHAnsi"/>
          <w:lang w:eastAsia="en-US"/>
        </w:rPr>
      </w:pPr>
      <w:r w:rsidRPr="00F76657">
        <w:rPr>
          <w:rFonts w:asciiTheme="majorHAnsi" w:eastAsia="Times New Roman" w:hAnsiTheme="majorHAnsi"/>
          <w:lang w:eastAsia="en-US"/>
        </w:rPr>
        <w:t>Az elmúlt évek fejlesztéseinek eredményeképpen az önkormányzati fenntartású óvodák tekintetében a szolgáltatás eljutott arra a szintre, hogy a férőhelyek száma közelít az elégségeshez, vagyis egyre kevesebb gyermeket kell férőhelyhiány miatt várólistára helyezni vagy elutasítani.</w:t>
      </w:r>
    </w:p>
    <w:p w:rsidR="007B04E5" w:rsidRPr="00F76657" w:rsidRDefault="007B04E5" w:rsidP="00CF749F">
      <w:pPr>
        <w:jc w:val="both"/>
        <w:rPr>
          <w:rFonts w:asciiTheme="majorHAnsi" w:eastAsia="Times New Roman" w:hAnsiTheme="majorHAnsi"/>
          <w:lang w:eastAsia="en-US"/>
        </w:rPr>
      </w:pPr>
    </w:p>
    <w:p w:rsidR="007B04E5" w:rsidRPr="001E1D57" w:rsidRDefault="006A5FF0" w:rsidP="007B04E5">
      <w:pPr>
        <w:jc w:val="both"/>
        <w:rPr>
          <w:rFonts w:asciiTheme="majorHAnsi" w:eastAsia="Times New Roman" w:hAnsiTheme="majorHAnsi"/>
          <w:bCs/>
        </w:rPr>
      </w:pPr>
      <w:r w:rsidRPr="001E1D57">
        <w:rPr>
          <w:rFonts w:asciiTheme="majorHAnsi" w:eastAsia="Times New Roman" w:hAnsiTheme="majorHAnsi"/>
          <w:bCs/>
        </w:rPr>
        <w:t>Az óvodai ellátás fenntartása a 2015-ben rendelkezésre álló férőhelyek mellett</w:t>
      </w:r>
      <w:r w:rsidR="007B04E5" w:rsidRPr="001E1D57">
        <w:rPr>
          <w:rFonts w:asciiTheme="majorHAnsi" w:eastAsia="Times New Roman" w:hAnsiTheme="majorHAnsi"/>
          <w:bCs/>
        </w:rPr>
        <w:t xml:space="preserve"> </w:t>
      </w:r>
      <w:r w:rsidRPr="001E1D57">
        <w:rPr>
          <w:rFonts w:asciiTheme="majorHAnsi" w:eastAsia="Times New Roman" w:hAnsiTheme="majorHAnsi"/>
          <w:bCs/>
        </w:rPr>
        <w:t>éves szinten 1,7 milliárd Ft-ot igényel, amely nem tartalmazza az étkeztetés költségeit.</w:t>
      </w:r>
      <w:r w:rsidR="007B04E5" w:rsidRPr="001E1D57">
        <w:rPr>
          <w:rFonts w:asciiTheme="majorHAnsi" w:eastAsia="Times New Roman" w:hAnsiTheme="majorHAnsi"/>
          <w:bCs/>
        </w:rPr>
        <w:t xml:space="preserve"> </w:t>
      </w:r>
      <w:r w:rsidR="007B04E5" w:rsidRPr="001E1D57">
        <w:rPr>
          <w:rFonts w:asciiTheme="majorHAnsi" w:eastAsia="Times New Roman" w:hAnsiTheme="majorHAnsi"/>
          <w:lang w:eastAsia="en-US"/>
        </w:rPr>
        <w:t>A férőhelyek további bővítésével párhuzamosan</w:t>
      </w:r>
      <w:r w:rsidRPr="001E1D57">
        <w:rPr>
          <w:rFonts w:asciiTheme="majorHAnsi" w:eastAsia="Times New Roman" w:hAnsiTheme="majorHAnsi"/>
          <w:lang w:eastAsia="en-US"/>
        </w:rPr>
        <w:t xml:space="preserve"> a jövőben</w:t>
      </w:r>
      <w:r w:rsidR="007B04E5" w:rsidRPr="001E1D57">
        <w:rPr>
          <w:rFonts w:asciiTheme="majorHAnsi" w:eastAsia="Times New Roman" w:hAnsiTheme="majorHAnsi"/>
          <w:lang w:eastAsia="en-US"/>
        </w:rPr>
        <w:t xml:space="preserve"> ez</w:t>
      </w:r>
      <w:r w:rsidRPr="001E1D57">
        <w:rPr>
          <w:rFonts w:asciiTheme="majorHAnsi" w:eastAsia="Times New Roman" w:hAnsiTheme="majorHAnsi"/>
          <w:lang w:eastAsia="en-US"/>
        </w:rPr>
        <w:t>en</w:t>
      </w:r>
      <w:r w:rsidR="007B04E5" w:rsidRPr="001E1D57">
        <w:rPr>
          <w:rFonts w:asciiTheme="majorHAnsi" w:eastAsia="Times New Roman" w:hAnsiTheme="majorHAnsi"/>
          <w:lang w:eastAsia="en-US"/>
        </w:rPr>
        <w:t xml:space="preserve"> összeg </w:t>
      </w:r>
      <w:r w:rsidRPr="001E1D57">
        <w:rPr>
          <w:rFonts w:asciiTheme="majorHAnsi" w:eastAsia="Times New Roman" w:hAnsiTheme="majorHAnsi"/>
          <w:lang w:eastAsia="en-US"/>
        </w:rPr>
        <w:t>emelk</w:t>
      </w:r>
      <w:r w:rsidR="001E1D57">
        <w:rPr>
          <w:rFonts w:asciiTheme="majorHAnsi" w:eastAsia="Times New Roman" w:hAnsiTheme="majorHAnsi"/>
          <w:lang w:eastAsia="en-US"/>
        </w:rPr>
        <w:t>e</w:t>
      </w:r>
      <w:r w:rsidRPr="001E1D57">
        <w:rPr>
          <w:rFonts w:asciiTheme="majorHAnsi" w:eastAsia="Times New Roman" w:hAnsiTheme="majorHAnsi"/>
          <w:lang w:eastAsia="en-US"/>
        </w:rPr>
        <w:t>désével kell számolni. A központi költségvetésből származó finanszírozás évi 1,3 milliárd Ft</w:t>
      </w:r>
      <w:r w:rsidR="007B04E5" w:rsidRPr="001E1D57">
        <w:rPr>
          <w:rFonts w:asciiTheme="majorHAnsi" w:eastAsia="Times New Roman" w:hAnsiTheme="majorHAnsi"/>
          <w:lang w:eastAsia="en-US"/>
        </w:rPr>
        <w:t>.</w:t>
      </w:r>
      <w:r w:rsidRPr="001E1D57">
        <w:rPr>
          <w:rFonts w:asciiTheme="majorHAnsi" w:eastAsia="Times New Roman" w:hAnsiTheme="majorHAnsi"/>
          <w:lang w:eastAsia="en-US"/>
        </w:rPr>
        <w:t xml:space="preserve"> Az óvodai ellátás saját bevételt nem termel, így az önkormányzat saját költségv</w:t>
      </w:r>
      <w:r w:rsidR="001E1D57">
        <w:rPr>
          <w:rFonts w:asciiTheme="majorHAnsi" w:eastAsia="Times New Roman" w:hAnsiTheme="majorHAnsi"/>
          <w:lang w:eastAsia="en-US"/>
        </w:rPr>
        <w:t>e</w:t>
      </w:r>
      <w:r w:rsidRPr="001E1D57">
        <w:rPr>
          <w:rFonts w:asciiTheme="majorHAnsi" w:eastAsia="Times New Roman" w:hAnsiTheme="majorHAnsi"/>
          <w:lang w:eastAsia="en-US"/>
        </w:rPr>
        <w:t>tési forrásból a költségek 24%-át fedezi.</w:t>
      </w:r>
    </w:p>
    <w:p w:rsidR="00CF749F" w:rsidRPr="00F76657" w:rsidRDefault="00CF749F" w:rsidP="00CF749F">
      <w:pPr>
        <w:jc w:val="both"/>
        <w:rPr>
          <w:rFonts w:asciiTheme="majorHAnsi" w:eastAsia="Times New Roman" w:hAnsiTheme="majorHAnsi"/>
          <w:lang w:eastAsia="en-US"/>
        </w:rPr>
      </w:pPr>
    </w:p>
    <w:p w:rsidR="007B04E5" w:rsidRPr="00F76657" w:rsidRDefault="00CF749F" w:rsidP="00F76657">
      <w:pPr>
        <w:jc w:val="both"/>
        <w:rPr>
          <w:rFonts w:asciiTheme="majorHAnsi" w:hAnsiTheme="majorHAnsi"/>
          <w:b/>
          <w:color w:val="000000"/>
          <w:u w:val="single"/>
        </w:rPr>
      </w:pPr>
      <w:r w:rsidRPr="00F76657">
        <w:rPr>
          <w:rFonts w:asciiTheme="majorHAnsi" w:eastAsia="Times New Roman" w:hAnsiTheme="majorHAnsi"/>
          <w:lang w:eastAsia="en-US"/>
        </w:rPr>
        <w:t xml:space="preserve">Tekintettel a városrészben jellemző magas születésszámra, valamint arra, hogy a nemzeti köznevelésről szóló 2011. évi CXC. törvény értelmében 2015 szeptemberétől bevezetik a 3 éves kortól kötelező óvodai nevelést, a férőhelyek további jelentős bővítése szükséges. A következő 5 éven belül elérendő cél, hogy minden II. kerületi </w:t>
      </w:r>
      <w:r w:rsidR="006A5FF0" w:rsidRPr="00F76657">
        <w:rPr>
          <w:rFonts w:asciiTheme="majorHAnsi" w:eastAsia="Times New Roman" w:hAnsiTheme="majorHAnsi"/>
          <w:lang w:eastAsia="en-US"/>
        </w:rPr>
        <w:t xml:space="preserve">kisgyermek várakozási idő nélkül jusson óvodai férőhelyhez. </w:t>
      </w:r>
      <w:r w:rsidRPr="00F76657">
        <w:rPr>
          <w:rFonts w:asciiTheme="majorHAnsi" w:eastAsia="Times New Roman" w:hAnsiTheme="majorHAnsi"/>
          <w:lang w:eastAsia="en-US"/>
        </w:rPr>
        <w:t>Az ehhez szükséges beruházások a 2020-ig biztosítandó európai uniós források</w:t>
      </w:r>
      <w:r w:rsidR="006A5FF0" w:rsidRPr="00F76657">
        <w:rPr>
          <w:rFonts w:asciiTheme="majorHAnsi" w:eastAsia="Times New Roman" w:hAnsiTheme="majorHAnsi"/>
          <w:lang w:eastAsia="en-US"/>
        </w:rPr>
        <w:t>ból és saját forrásból valósíthatóak meg.</w:t>
      </w:r>
    </w:p>
    <w:p w:rsidR="00DC1ABD" w:rsidRDefault="00DC1ABD" w:rsidP="00DC1ABD">
      <w:pPr>
        <w:jc w:val="center"/>
        <w:rPr>
          <w:rFonts w:asciiTheme="majorHAnsi" w:hAnsiTheme="majorHAnsi"/>
          <w:b/>
          <w:color w:val="000000"/>
        </w:rPr>
      </w:pPr>
    </w:p>
    <w:p w:rsidR="001E1D57" w:rsidRPr="00F76657" w:rsidRDefault="001E1D57" w:rsidP="00DC1ABD">
      <w:pPr>
        <w:jc w:val="center"/>
        <w:rPr>
          <w:rFonts w:asciiTheme="majorHAnsi" w:hAnsiTheme="majorHAnsi"/>
          <w:b/>
          <w:color w:val="000000"/>
        </w:rPr>
      </w:pPr>
    </w:p>
    <w:p w:rsidR="00CF749F" w:rsidRPr="00076BF1" w:rsidRDefault="00C108B1" w:rsidP="00F76657">
      <w:pPr>
        <w:rPr>
          <w:rFonts w:asciiTheme="majorHAnsi" w:hAnsiTheme="majorHAnsi"/>
          <w:color w:val="000000"/>
          <w:u w:val="single"/>
        </w:rPr>
      </w:pPr>
      <w:r w:rsidRPr="00076BF1">
        <w:rPr>
          <w:rFonts w:asciiTheme="majorHAnsi" w:hAnsiTheme="majorHAnsi"/>
          <w:color w:val="000000"/>
          <w:u w:val="single"/>
        </w:rPr>
        <w:t>Iskolai ellátás</w:t>
      </w:r>
    </w:p>
    <w:p w:rsidR="00DC1ABD" w:rsidRPr="00F76657" w:rsidRDefault="00DC1ABD" w:rsidP="00CF749F">
      <w:pPr>
        <w:rPr>
          <w:rFonts w:asciiTheme="majorHAnsi" w:eastAsia="Times New Roman" w:hAnsiTheme="majorHAnsi"/>
          <w:bCs/>
        </w:rPr>
      </w:pPr>
    </w:p>
    <w:p w:rsidR="00CF749F" w:rsidRPr="00F76657" w:rsidRDefault="00CF749F" w:rsidP="00CF749F">
      <w:pPr>
        <w:contextualSpacing/>
        <w:jc w:val="both"/>
        <w:rPr>
          <w:rFonts w:asciiTheme="majorHAnsi" w:eastAsiaTheme="minorHAnsi" w:hAnsiTheme="majorHAnsi"/>
          <w:bCs/>
        </w:rPr>
      </w:pPr>
      <w:r w:rsidRPr="00F76657">
        <w:rPr>
          <w:rFonts w:asciiTheme="majorHAnsi" w:eastAsiaTheme="minorHAnsi" w:hAnsiTheme="majorHAnsi"/>
          <w:bCs/>
        </w:rPr>
        <w:t>A köznevelési feladatot ellátó egyes önkormányzati fenntartású intézmények állami fenntartásba vételéről szóló 2012. évi CLXXXVIII. törvény értelmében 2013. január 1-jétől az állam (Klebelsberg Intézményfenntartó Központ) átvette a nevelési-oktatási intézmények pedagógusait és a nevelő-oktató munkát közvetlenül segítő alkalmazottakat.</w:t>
      </w:r>
      <w:r w:rsidR="00C108B1" w:rsidRPr="00F76657">
        <w:rPr>
          <w:rFonts w:asciiTheme="majorHAnsi" w:eastAsiaTheme="minorHAnsi" w:hAnsiTheme="majorHAnsi"/>
          <w:bCs/>
        </w:rPr>
        <w:t xml:space="preserve"> Az</w:t>
      </w:r>
      <w:r w:rsidRPr="00F76657">
        <w:rPr>
          <w:rFonts w:asciiTheme="majorHAnsi" w:eastAsiaTheme="minorHAnsi" w:hAnsiTheme="majorHAnsi"/>
          <w:bCs/>
        </w:rPr>
        <w:t xml:space="preserve"> Önkormányzat </w:t>
      </w:r>
      <w:r w:rsidRPr="00F76657">
        <w:rPr>
          <w:rFonts w:asciiTheme="majorHAnsi" w:eastAsiaTheme="minorHAnsi" w:hAnsiTheme="majorHAnsi"/>
          <w:bCs/>
        </w:rPr>
        <w:lastRenderedPageBreak/>
        <w:t>korábbi fenntartói jogállása „működtetőre” változott. Továbbra is terhel</w:t>
      </w:r>
      <w:r w:rsidR="00C108B1" w:rsidRPr="00F76657">
        <w:rPr>
          <w:rFonts w:asciiTheme="majorHAnsi" w:eastAsiaTheme="minorHAnsi" w:hAnsiTheme="majorHAnsi"/>
          <w:bCs/>
        </w:rPr>
        <w:t>i</w:t>
      </w:r>
      <w:r w:rsidRPr="00F76657">
        <w:rPr>
          <w:rFonts w:asciiTheme="majorHAnsi" w:eastAsiaTheme="minorHAnsi" w:hAnsiTheme="majorHAnsi"/>
          <w:bCs/>
        </w:rPr>
        <w:t xml:space="preserve"> azonban az iskolaépületek teljes körű üzemeltetése, a férőhelyek fizikai biztosítása, az épületek karbantartása, a köznevelési intézmények működtetéséhez szükséges eszközök, taneszközök, anyagok, áruk, szolgáltatások megrendelése, átadás-átvétele, raktározása, készletek pótlása és a szükséges berendezések biztosítása, valamint a közétkeztetés feladatainak ellátása.</w:t>
      </w:r>
    </w:p>
    <w:p w:rsidR="00CF749F" w:rsidRPr="00F76657" w:rsidRDefault="00CF749F" w:rsidP="00CF749F">
      <w:pPr>
        <w:contextualSpacing/>
        <w:jc w:val="both"/>
        <w:rPr>
          <w:rFonts w:asciiTheme="majorHAnsi" w:eastAsiaTheme="minorHAnsi" w:hAnsiTheme="majorHAnsi"/>
          <w:bCs/>
        </w:rPr>
      </w:pPr>
    </w:p>
    <w:p w:rsidR="00CF749F" w:rsidRPr="00F76657" w:rsidRDefault="00CF749F" w:rsidP="00CF749F">
      <w:pPr>
        <w:jc w:val="both"/>
        <w:rPr>
          <w:rFonts w:asciiTheme="majorHAnsi" w:eastAsia="Times New Roman" w:hAnsiTheme="majorHAnsi"/>
          <w:bCs/>
        </w:rPr>
      </w:pPr>
      <w:r w:rsidRPr="00F76657">
        <w:rPr>
          <w:rFonts w:asciiTheme="majorHAnsi" w:eastAsia="Times New Roman" w:hAnsiTheme="majorHAnsi"/>
          <w:bCs/>
        </w:rPr>
        <w:t>A Képviselő-testület 2012. december 13-ai ülésén döntött arról, hogy az Önkormányzat, mint</w:t>
      </w:r>
      <w:r w:rsidRPr="00F76657">
        <w:rPr>
          <w:rFonts w:asciiTheme="majorHAnsi" w:eastAsia="Times New Roman" w:hAnsiTheme="majorHAnsi"/>
        </w:rPr>
        <w:t xml:space="preserve"> Átadó vállalja, hogy az intézményekben megvalósuló speciális és a sokszínűséget biztosító programok fenntartását a jövőben anyagi erőforrásokkal támogatja. A támogatás összegét az önkormányzat a mindenkori éves költségvetésében határozza meg. </w:t>
      </w:r>
    </w:p>
    <w:p w:rsidR="00CF749F" w:rsidRPr="00F76657" w:rsidRDefault="00CF749F" w:rsidP="00CF749F">
      <w:pPr>
        <w:jc w:val="both"/>
        <w:rPr>
          <w:rFonts w:asciiTheme="majorHAnsi" w:eastAsia="Times New Roman" w:hAnsiTheme="majorHAnsi"/>
          <w:bCs/>
        </w:rPr>
      </w:pPr>
    </w:p>
    <w:p w:rsidR="00F77D9B" w:rsidRPr="00F76657" w:rsidRDefault="00F77D9B" w:rsidP="00F77D9B">
      <w:pPr>
        <w:jc w:val="both"/>
        <w:rPr>
          <w:rFonts w:asciiTheme="majorHAnsi" w:eastAsia="Times New Roman" w:hAnsiTheme="majorHAnsi"/>
          <w:bCs/>
        </w:rPr>
      </w:pPr>
      <w:r w:rsidRPr="00F76657">
        <w:rPr>
          <w:rFonts w:asciiTheme="majorHAnsi" w:eastAsia="Times New Roman" w:hAnsiTheme="majorHAnsi"/>
          <w:bCs/>
        </w:rPr>
        <w:t>A törvényi változások következtében 2013. január 1-jétől állami fenntartásba került 7 általános iskola, 5 általános iskola és gimnázium, 2 gimnázium, továbbá 1 alapfokú művészetoktatási intézmény, valamint a Pedagógiai Szakszolgálat és a Pedagógiai Intézet.</w:t>
      </w:r>
    </w:p>
    <w:p w:rsidR="00F77D9B" w:rsidRPr="00F76657" w:rsidRDefault="00F77D9B" w:rsidP="00F77D9B">
      <w:pPr>
        <w:jc w:val="both"/>
        <w:rPr>
          <w:rFonts w:asciiTheme="majorHAnsi" w:eastAsia="Times New Roman" w:hAnsiTheme="majorHAnsi"/>
          <w:bCs/>
          <w:strike/>
        </w:rPr>
      </w:pPr>
    </w:p>
    <w:p w:rsidR="00F77D9B" w:rsidRPr="00F76657" w:rsidRDefault="00F77D9B" w:rsidP="00F77D9B">
      <w:pPr>
        <w:jc w:val="both"/>
        <w:rPr>
          <w:rFonts w:asciiTheme="majorHAnsi" w:eastAsia="Times New Roman" w:hAnsiTheme="majorHAnsi"/>
          <w:bCs/>
          <w:u w:val="single"/>
        </w:rPr>
      </w:pPr>
      <w:r w:rsidRPr="00F76657">
        <w:rPr>
          <w:rFonts w:asciiTheme="majorHAnsi" w:eastAsia="Times New Roman" w:hAnsiTheme="majorHAnsi"/>
          <w:bCs/>
          <w:u w:val="single"/>
        </w:rPr>
        <w:t>Közoktatási intézmények</w:t>
      </w:r>
    </w:p>
    <w:p w:rsidR="00F77D9B" w:rsidRPr="00F76657" w:rsidRDefault="00F77D9B" w:rsidP="00F77D9B">
      <w:pPr>
        <w:jc w:val="both"/>
        <w:rPr>
          <w:rFonts w:asciiTheme="majorHAnsi" w:eastAsia="Times New Roman" w:hAnsiTheme="majorHAnsi"/>
          <w:bCs/>
        </w:rPr>
      </w:pPr>
      <w:r w:rsidRPr="00F76657">
        <w:rPr>
          <w:rFonts w:asciiTheme="majorHAnsi" w:eastAsia="Times New Roman" w:hAnsiTheme="majorHAnsi"/>
          <w:bCs/>
        </w:rPr>
        <w:t>(általános iskolák, gimnáziumok és összevont oktatási intézmények)</w:t>
      </w:r>
    </w:p>
    <w:p w:rsidR="00F77D9B" w:rsidRPr="00F76657" w:rsidRDefault="00F77D9B" w:rsidP="00F77D9B">
      <w:pPr>
        <w:numPr>
          <w:ilvl w:val="0"/>
          <w:numId w:val="10"/>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Áldás Utcai Általános Iskola</w:t>
      </w:r>
    </w:p>
    <w:p w:rsidR="00F77D9B" w:rsidRPr="00F76657" w:rsidRDefault="00F77D9B" w:rsidP="00F77D9B">
      <w:pPr>
        <w:numPr>
          <w:ilvl w:val="0"/>
          <w:numId w:val="10"/>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Budenz József Általános Iskola és Gimnázium</w:t>
      </w:r>
    </w:p>
    <w:p w:rsidR="00F77D9B" w:rsidRPr="00F76657" w:rsidRDefault="00F77D9B" w:rsidP="00F77D9B">
      <w:pPr>
        <w:numPr>
          <w:ilvl w:val="0"/>
          <w:numId w:val="10"/>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Csik Ferenc Általános Iskola és Gimnázium</w:t>
      </w:r>
    </w:p>
    <w:p w:rsidR="00F77D9B" w:rsidRPr="00F76657" w:rsidRDefault="00F77D9B" w:rsidP="00F77D9B">
      <w:pPr>
        <w:numPr>
          <w:ilvl w:val="0"/>
          <w:numId w:val="10"/>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Fillér Utcai Általános Iskola</w:t>
      </w:r>
    </w:p>
    <w:p w:rsidR="00F77D9B" w:rsidRPr="00F76657" w:rsidRDefault="00F77D9B" w:rsidP="00F77D9B">
      <w:pPr>
        <w:numPr>
          <w:ilvl w:val="0"/>
          <w:numId w:val="10"/>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II. Rákóczi Ferenc Gimnázium</w:t>
      </w:r>
    </w:p>
    <w:p w:rsidR="00F77D9B" w:rsidRPr="00F76657" w:rsidRDefault="00F77D9B" w:rsidP="00F77D9B">
      <w:pPr>
        <w:numPr>
          <w:ilvl w:val="0"/>
          <w:numId w:val="10"/>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Klebelsberg </w:t>
      </w:r>
      <w:proofErr w:type="spellStart"/>
      <w:r w:rsidR="00D1026F">
        <w:rPr>
          <w:rFonts w:asciiTheme="majorHAnsi" w:eastAsiaTheme="minorHAnsi" w:hAnsiTheme="majorHAnsi"/>
          <w:bCs/>
        </w:rPr>
        <w:t>Kuno</w:t>
      </w:r>
      <w:proofErr w:type="spellEnd"/>
      <w:r w:rsidRPr="00F76657">
        <w:rPr>
          <w:rFonts w:asciiTheme="majorHAnsi" w:eastAsiaTheme="minorHAnsi" w:hAnsiTheme="majorHAnsi"/>
          <w:bCs/>
        </w:rPr>
        <w:t xml:space="preserve"> Általános Iskola és Gimnázium</w:t>
      </w:r>
    </w:p>
    <w:p w:rsidR="00F77D9B" w:rsidRPr="00F76657" w:rsidRDefault="00F77D9B" w:rsidP="00F77D9B">
      <w:pPr>
        <w:numPr>
          <w:ilvl w:val="0"/>
          <w:numId w:val="10"/>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Kodály Zoltán Ének-zenei Általános Iskola, Gimnázium és Zeneiskola</w:t>
      </w:r>
    </w:p>
    <w:p w:rsidR="00F77D9B" w:rsidRPr="00F76657" w:rsidRDefault="00F77D9B" w:rsidP="00F77D9B">
      <w:pPr>
        <w:numPr>
          <w:ilvl w:val="0"/>
          <w:numId w:val="10"/>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Máriaremete-Hidegkúti Ökumenikus Általános Iskola</w:t>
      </w:r>
    </w:p>
    <w:p w:rsidR="00F77D9B" w:rsidRPr="00F76657" w:rsidRDefault="00F77D9B" w:rsidP="00F77D9B">
      <w:pPr>
        <w:numPr>
          <w:ilvl w:val="0"/>
          <w:numId w:val="10"/>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Móricz Zsigmond Gimnázium</w:t>
      </w:r>
    </w:p>
    <w:p w:rsidR="00F77D9B" w:rsidRPr="00F76657" w:rsidRDefault="00F77D9B" w:rsidP="00F77D9B">
      <w:pPr>
        <w:numPr>
          <w:ilvl w:val="0"/>
          <w:numId w:val="10"/>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Pitypang Utcai Általános Iskola</w:t>
      </w:r>
    </w:p>
    <w:p w:rsidR="00F77D9B" w:rsidRPr="00F76657" w:rsidRDefault="00F77D9B" w:rsidP="00F77D9B">
      <w:pPr>
        <w:numPr>
          <w:ilvl w:val="0"/>
          <w:numId w:val="10"/>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w:t>
      </w:r>
      <w:proofErr w:type="spellStart"/>
      <w:r w:rsidRPr="00F76657">
        <w:rPr>
          <w:rFonts w:asciiTheme="majorHAnsi" w:eastAsiaTheme="minorHAnsi" w:hAnsiTheme="majorHAnsi"/>
          <w:bCs/>
        </w:rPr>
        <w:t>Remetekertvárosi</w:t>
      </w:r>
      <w:proofErr w:type="spellEnd"/>
      <w:r w:rsidRPr="00F76657">
        <w:rPr>
          <w:rFonts w:asciiTheme="majorHAnsi" w:eastAsiaTheme="minorHAnsi" w:hAnsiTheme="majorHAnsi"/>
          <w:bCs/>
        </w:rPr>
        <w:t xml:space="preserve"> Általános Iskola</w:t>
      </w:r>
    </w:p>
    <w:p w:rsidR="00F77D9B" w:rsidRPr="00F76657" w:rsidRDefault="00F77D9B" w:rsidP="00F77D9B">
      <w:pPr>
        <w:numPr>
          <w:ilvl w:val="0"/>
          <w:numId w:val="10"/>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Szabó Lőrinc </w:t>
      </w:r>
      <w:proofErr w:type="spellStart"/>
      <w:r w:rsidRPr="00F76657">
        <w:rPr>
          <w:rFonts w:asciiTheme="majorHAnsi" w:eastAsiaTheme="minorHAnsi" w:hAnsiTheme="majorHAnsi"/>
          <w:bCs/>
        </w:rPr>
        <w:t>Kéttannyelvű</w:t>
      </w:r>
      <w:proofErr w:type="spellEnd"/>
      <w:r w:rsidRPr="00F76657">
        <w:rPr>
          <w:rFonts w:asciiTheme="majorHAnsi" w:eastAsiaTheme="minorHAnsi" w:hAnsiTheme="majorHAnsi"/>
          <w:bCs/>
        </w:rPr>
        <w:t xml:space="preserve"> Általános Iskola és Gimnázium</w:t>
      </w:r>
    </w:p>
    <w:p w:rsidR="00F77D9B" w:rsidRPr="00F76657" w:rsidRDefault="00F77D9B" w:rsidP="00F77D9B">
      <w:pPr>
        <w:numPr>
          <w:ilvl w:val="0"/>
          <w:numId w:val="10"/>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Törökvész Úti Általános Iskola</w:t>
      </w:r>
    </w:p>
    <w:p w:rsidR="00F77D9B" w:rsidRPr="00F76657" w:rsidRDefault="00F77D9B" w:rsidP="00F77D9B">
      <w:pPr>
        <w:numPr>
          <w:ilvl w:val="0"/>
          <w:numId w:val="10"/>
        </w:numPr>
        <w:ind w:left="567" w:hanging="283"/>
        <w:contextualSpacing/>
        <w:jc w:val="both"/>
        <w:rPr>
          <w:rFonts w:asciiTheme="majorHAnsi" w:eastAsiaTheme="minorHAnsi" w:hAnsiTheme="majorHAnsi"/>
          <w:bCs/>
        </w:rPr>
      </w:pPr>
      <w:r w:rsidRPr="00F76657">
        <w:rPr>
          <w:rFonts w:asciiTheme="majorHAnsi" w:eastAsiaTheme="minorHAnsi" w:hAnsiTheme="majorHAnsi"/>
          <w:bCs/>
        </w:rPr>
        <w:t xml:space="preserve">    Újlaki Általános Iskola</w:t>
      </w:r>
    </w:p>
    <w:p w:rsidR="00F77D9B" w:rsidRPr="00F76657" w:rsidRDefault="00F77D9B" w:rsidP="00F77D9B">
      <w:pPr>
        <w:jc w:val="both"/>
        <w:rPr>
          <w:rFonts w:asciiTheme="majorHAnsi" w:eastAsia="Times New Roman" w:hAnsiTheme="majorHAnsi"/>
          <w:bCs/>
        </w:rPr>
      </w:pPr>
    </w:p>
    <w:p w:rsidR="00F77D9B" w:rsidRPr="00F76657" w:rsidRDefault="00F77D9B" w:rsidP="00F77D9B">
      <w:pPr>
        <w:ind w:left="284" w:hanging="284"/>
        <w:rPr>
          <w:rFonts w:asciiTheme="majorHAnsi" w:eastAsia="Times New Roman" w:hAnsiTheme="majorHAnsi"/>
          <w:bCs/>
        </w:rPr>
      </w:pPr>
      <w:r w:rsidRPr="00F76657">
        <w:rPr>
          <w:rFonts w:asciiTheme="majorHAnsi" w:eastAsia="Times New Roman" w:hAnsiTheme="majorHAnsi"/>
          <w:bCs/>
          <w:u w:val="single"/>
        </w:rPr>
        <w:t>Egyéb oktatási intézmények</w:t>
      </w:r>
      <w:r w:rsidRPr="00F76657">
        <w:rPr>
          <w:rFonts w:asciiTheme="majorHAnsi" w:eastAsia="Times New Roman" w:hAnsiTheme="majorHAnsi"/>
          <w:bCs/>
        </w:rPr>
        <w:t>:</w:t>
      </w:r>
    </w:p>
    <w:p w:rsidR="00F77D9B" w:rsidRPr="00F76657" w:rsidRDefault="00F77D9B" w:rsidP="00F77D9B">
      <w:pPr>
        <w:numPr>
          <w:ilvl w:val="0"/>
          <w:numId w:val="11"/>
        </w:numPr>
        <w:ind w:left="567" w:hanging="284"/>
        <w:contextualSpacing/>
        <w:rPr>
          <w:rFonts w:asciiTheme="majorHAnsi" w:eastAsia="Times New Roman" w:hAnsiTheme="majorHAnsi"/>
          <w:bCs/>
        </w:rPr>
      </w:pPr>
      <w:r w:rsidRPr="00F76657">
        <w:rPr>
          <w:rFonts w:asciiTheme="majorHAnsi" w:eastAsia="Times New Roman" w:hAnsiTheme="majorHAnsi"/>
          <w:bCs/>
        </w:rPr>
        <w:t xml:space="preserve">   </w:t>
      </w:r>
      <w:hyperlink r:id="rId9" w:tooltip="Járdányi Pál Zeneiskola" w:history="1">
        <w:r w:rsidRPr="00F76657">
          <w:rPr>
            <w:rFonts w:asciiTheme="majorHAnsi" w:hAnsiTheme="majorHAnsi"/>
            <w:bCs/>
          </w:rPr>
          <w:t>Járdányi Pál Zeneiskola</w:t>
        </w:r>
      </w:hyperlink>
      <w:r w:rsidRPr="00F76657">
        <w:rPr>
          <w:rFonts w:asciiTheme="majorHAnsi" w:eastAsia="Times New Roman" w:hAnsiTheme="majorHAnsi"/>
          <w:bCs/>
        </w:rPr>
        <w:t xml:space="preserve"> </w:t>
      </w:r>
    </w:p>
    <w:p w:rsidR="00F77D9B" w:rsidRPr="00F76657" w:rsidRDefault="00F77D9B" w:rsidP="00F77D9B">
      <w:pPr>
        <w:numPr>
          <w:ilvl w:val="0"/>
          <w:numId w:val="11"/>
        </w:numPr>
        <w:ind w:left="567" w:hanging="284"/>
        <w:contextualSpacing/>
        <w:rPr>
          <w:rFonts w:asciiTheme="majorHAnsi" w:eastAsia="Times New Roman" w:hAnsiTheme="majorHAnsi"/>
          <w:bCs/>
        </w:rPr>
      </w:pPr>
      <w:r w:rsidRPr="00F76657">
        <w:rPr>
          <w:rFonts w:asciiTheme="majorHAnsi" w:eastAsia="Times New Roman" w:hAnsiTheme="majorHAnsi"/>
          <w:bCs/>
        </w:rPr>
        <w:t xml:space="preserve">   </w:t>
      </w:r>
      <w:hyperlink r:id="rId10" w:tooltip="II. kerületi Pedagógiai Szolgáltató Központ" w:history="1">
        <w:r w:rsidRPr="00F76657">
          <w:rPr>
            <w:rFonts w:asciiTheme="majorHAnsi" w:hAnsiTheme="majorHAnsi"/>
            <w:bCs/>
          </w:rPr>
          <w:t>II. kerületi Pedagógiai Szolgáltató Központ</w:t>
        </w:r>
      </w:hyperlink>
      <w:r w:rsidRPr="00F76657">
        <w:rPr>
          <w:rFonts w:asciiTheme="majorHAnsi" w:eastAsia="Times New Roman" w:hAnsiTheme="majorHAnsi"/>
          <w:bCs/>
        </w:rPr>
        <w:t xml:space="preserve"> </w:t>
      </w:r>
    </w:p>
    <w:p w:rsidR="00F77D9B" w:rsidRPr="00F76657" w:rsidRDefault="00F77D9B" w:rsidP="00F77D9B">
      <w:pPr>
        <w:numPr>
          <w:ilvl w:val="0"/>
          <w:numId w:val="11"/>
        </w:numPr>
        <w:ind w:left="567" w:hanging="284"/>
        <w:contextualSpacing/>
        <w:rPr>
          <w:rFonts w:asciiTheme="majorHAnsi" w:eastAsia="Times New Roman" w:hAnsiTheme="majorHAnsi"/>
          <w:bCs/>
        </w:rPr>
      </w:pPr>
      <w:r w:rsidRPr="00F76657">
        <w:rPr>
          <w:rFonts w:asciiTheme="majorHAnsi" w:eastAsia="Times New Roman" w:hAnsiTheme="majorHAnsi"/>
          <w:bCs/>
        </w:rPr>
        <w:t xml:space="preserve">   </w:t>
      </w:r>
      <w:hyperlink r:id="rId11" w:tooltip="II. kerületi Pedagógiai Szakszolgálat - PSZSZ" w:history="1">
        <w:r w:rsidRPr="00F76657">
          <w:rPr>
            <w:rFonts w:asciiTheme="majorHAnsi" w:hAnsiTheme="majorHAnsi"/>
            <w:bCs/>
          </w:rPr>
          <w:t>II. kerületi Pedagógiai Szakszolgálat</w:t>
        </w:r>
      </w:hyperlink>
      <w:r w:rsidRPr="00F76657">
        <w:rPr>
          <w:rFonts w:asciiTheme="majorHAnsi" w:eastAsia="Times New Roman" w:hAnsiTheme="majorHAnsi"/>
          <w:bCs/>
        </w:rPr>
        <w:t xml:space="preserve"> </w:t>
      </w:r>
    </w:p>
    <w:p w:rsidR="00F77D9B" w:rsidRPr="00F76657" w:rsidRDefault="00F77D9B" w:rsidP="00CF749F">
      <w:pPr>
        <w:jc w:val="both"/>
        <w:rPr>
          <w:rFonts w:asciiTheme="majorHAnsi" w:eastAsia="Times New Roman" w:hAnsiTheme="majorHAnsi"/>
          <w:bCs/>
        </w:rPr>
      </w:pPr>
    </w:p>
    <w:p w:rsidR="00CF749F" w:rsidRPr="00F76657" w:rsidRDefault="00CF749F" w:rsidP="00CF749F">
      <w:pPr>
        <w:jc w:val="both"/>
        <w:rPr>
          <w:rFonts w:asciiTheme="majorHAnsi" w:eastAsia="Times New Roman" w:hAnsiTheme="majorHAnsi"/>
          <w:bCs/>
          <w:color w:val="000000"/>
        </w:rPr>
      </w:pPr>
      <w:r w:rsidRPr="00F76657">
        <w:rPr>
          <w:rFonts w:asciiTheme="majorHAnsi" w:eastAsia="Times New Roman" w:hAnsiTheme="majorHAnsi"/>
          <w:bCs/>
          <w:color w:val="000000"/>
        </w:rPr>
        <w:t xml:space="preserve">A kerület iskolái az önkormányzati fenntartásban töltött időszaknak köszönhetően országos és fővárosi viszonylatban is kiemelkedően felszereltek, számos, az alapfeladaton túlmutató szolgáltatást biztosítanak a gyermekek számára. </w:t>
      </w:r>
      <w:r w:rsidR="00C108B1" w:rsidRPr="00F76657">
        <w:rPr>
          <w:rFonts w:asciiTheme="majorHAnsi" w:eastAsia="Times New Roman" w:hAnsiTheme="majorHAnsi"/>
          <w:bCs/>
          <w:color w:val="000000"/>
        </w:rPr>
        <w:t>A II. k</w:t>
      </w:r>
      <w:r w:rsidRPr="00F76657">
        <w:rPr>
          <w:rFonts w:asciiTheme="majorHAnsi" w:eastAsia="Times New Roman" w:hAnsiTheme="majorHAnsi"/>
          <w:bCs/>
          <w:color w:val="000000"/>
        </w:rPr>
        <w:t>erületben működik az ország első önkormányzati fenntartású ökumenikus iskolája, és az ország egyetlen önkormányzati fenntartásban létrejött alternatív nevelési programmal működő tagozata.</w:t>
      </w:r>
    </w:p>
    <w:p w:rsidR="00CF749F" w:rsidRPr="00F76657" w:rsidRDefault="00CF749F" w:rsidP="00CF749F">
      <w:pPr>
        <w:jc w:val="both"/>
        <w:rPr>
          <w:rFonts w:asciiTheme="majorHAnsi" w:eastAsia="Times New Roman" w:hAnsiTheme="majorHAnsi"/>
          <w:bCs/>
          <w:color w:val="000000"/>
        </w:rPr>
      </w:pPr>
    </w:p>
    <w:p w:rsidR="00CF749F" w:rsidRPr="00F76657" w:rsidRDefault="00C108B1" w:rsidP="00CF749F">
      <w:pPr>
        <w:jc w:val="both"/>
        <w:rPr>
          <w:rFonts w:asciiTheme="majorHAnsi" w:eastAsia="Times New Roman" w:hAnsiTheme="majorHAnsi"/>
          <w:bCs/>
          <w:color w:val="000000"/>
        </w:rPr>
      </w:pPr>
      <w:r w:rsidRPr="00F76657">
        <w:rPr>
          <w:rFonts w:asciiTheme="majorHAnsi" w:eastAsia="Times New Roman" w:hAnsiTheme="majorHAnsi"/>
          <w:bCs/>
          <w:color w:val="000000"/>
        </w:rPr>
        <w:t>A v</w:t>
      </w:r>
      <w:r w:rsidR="00CF749F" w:rsidRPr="00F76657">
        <w:rPr>
          <w:rFonts w:asciiTheme="majorHAnsi" w:eastAsia="Times New Roman" w:hAnsiTheme="majorHAnsi"/>
          <w:bCs/>
          <w:color w:val="000000"/>
        </w:rPr>
        <w:t xml:space="preserve">árosrész oktatási intézményekkel jól ellátott, a kerület oktatási rendszerének iskolai férőhelyei a helyi beiskolázási igényt </w:t>
      </w:r>
      <w:r w:rsidRPr="00F76657">
        <w:rPr>
          <w:rFonts w:asciiTheme="majorHAnsi" w:eastAsia="Times New Roman" w:hAnsiTheme="majorHAnsi"/>
          <w:bCs/>
          <w:color w:val="000000"/>
        </w:rPr>
        <w:t xml:space="preserve">pillanatnyilag </w:t>
      </w:r>
      <w:r w:rsidR="00CF749F" w:rsidRPr="00F76657">
        <w:rPr>
          <w:rFonts w:asciiTheme="majorHAnsi" w:eastAsia="Times New Roman" w:hAnsiTheme="majorHAnsi"/>
          <w:bCs/>
          <w:color w:val="000000"/>
        </w:rPr>
        <w:t>ki tudják elégíteni. Az elmúlt évek oktatási átalakításai után az oktatás szereplői nyugodt, mind személyi, mind tárgyi feltételekben megfelelő eredményes oktatási éveket tudnak biztosítani.</w:t>
      </w:r>
    </w:p>
    <w:p w:rsidR="00CF749F" w:rsidRPr="00F76657" w:rsidRDefault="00C108B1" w:rsidP="00CF749F">
      <w:pPr>
        <w:jc w:val="both"/>
        <w:rPr>
          <w:rFonts w:asciiTheme="majorHAnsi" w:eastAsia="Times New Roman" w:hAnsiTheme="majorHAnsi"/>
          <w:bCs/>
        </w:rPr>
      </w:pPr>
      <w:r w:rsidRPr="00F76657">
        <w:rPr>
          <w:rFonts w:asciiTheme="majorHAnsi" w:eastAsia="Times New Roman" w:hAnsiTheme="majorHAnsi"/>
          <w:bCs/>
        </w:rPr>
        <w:lastRenderedPageBreak/>
        <w:t xml:space="preserve">A </w:t>
      </w:r>
      <w:r w:rsidR="00CF749F" w:rsidRPr="00F76657">
        <w:rPr>
          <w:rFonts w:asciiTheme="majorHAnsi" w:eastAsia="Times New Roman" w:hAnsiTheme="majorHAnsi"/>
          <w:bCs/>
        </w:rPr>
        <w:t>14 intézményben az iskolai létszám évek óta jóval meghaladja a 8000 főt.</w:t>
      </w:r>
    </w:p>
    <w:p w:rsidR="00CF749F" w:rsidRPr="00F76657" w:rsidRDefault="00CF749F" w:rsidP="00CF749F">
      <w:pPr>
        <w:jc w:val="both"/>
        <w:rPr>
          <w:rFonts w:asciiTheme="majorHAnsi" w:eastAsia="Times New Roman" w:hAnsiTheme="majorHAnsi"/>
          <w:bCs/>
        </w:rPr>
      </w:pPr>
    </w:p>
    <w:p w:rsidR="00CF749F" w:rsidRPr="00F76657" w:rsidRDefault="00CF749F" w:rsidP="00CF749F">
      <w:pPr>
        <w:jc w:val="both"/>
        <w:rPr>
          <w:rFonts w:asciiTheme="majorHAnsi" w:eastAsia="Times New Roman" w:hAnsiTheme="majorHAnsi"/>
          <w:bCs/>
        </w:rPr>
      </w:pPr>
      <w:r w:rsidRPr="00F76657">
        <w:rPr>
          <w:rFonts w:asciiTheme="majorHAnsi" w:eastAsia="Times New Roman" w:hAnsiTheme="majorHAnsi"/>
          <w:bCs/>
        </w:rPr>
        <w:t xml:space="preserve">Klebelsberg Intézményfenntartó Központ adatai alapján a 2012/2013-as és 2013/2014-es tanévben az alábbiak szerint alakult a II. kerületi iskolákba járó gyermekek száma: </w:t>
      </w: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14"/>
        <w:gridCol w:w="3014"/>
      </w:tblGrid>
      <w:tr w:rsidR="00CF749F" w:rsidRPr="00F76657" w:rsidTr="00CF749F">
        <w:trPr>
          <w:trHeight w:val="385"/>
        </w:trPr>
        <w:tc>
          <w:tcPr>
            <w:tcW w:w="3013" w:type="dxa"/>
            <w:tcBorders>
              <w:top w:val="single" w:sz="4" w:space="0" w:color="auto"/>
              <w:left w:val="single" w:sz="4" w:space="0" w:color="auto"/>
              <w:bottom w:val="single" w:sz="4" w:space="0" w:color="auto"/>
              <w:right w:val="single" w:sz="4" w:space="0" w:color="auto"/>
            </w:tcBorders>
            <w:hideMark/>
          </w:tcPr>
          <w:p w:rsidR="00CF749F" w:rsidRPr="00F76657" w:rsidRDefault="00CF749F" w:rsidP="00CF749F">
            <w:pPr>
              <w:spacing w:before="57" w:after="57"/>
              <w:jc w:val="both"/>
              <w:rPr>
                <w:rFonts w:asciiTheme="majorHAnsi" w:eastAsia="Times New Roman" w:hAnsiTheme="majorHAnsi"/>
                <w:b/>
                <w:bCs/>
              </w:rPr>
            </w:pPr>
            <w:r w:rsidRPr="00F76657">
              <w:rPr>
                <w:rFonts w:asciiTheme="majorHAnsi" w:eastAsia="Times New Roman" w:hAnsiTheme="majorHAnsi"/>
                <w:b/>
                <w:bCs/>
              </w:rPr>
              <w:t>Évfolyamok</w:t>
            </w:r>
          </w:p>
        </w:tc>
        <w:tc>
          <w:tcPr>
            <w:tcW w:w="3014" w:type="dxa"/>
            <w:tcBorders>
              <w:top w:val="single" w:sz="4" w:space="0" w:color="auto"/>
              <w:left w:val="single" w:sz="4" w:space="0" w:color="auto"/>
              <w:bottom w:val="single" w:sz="4" w:space="0" w:color="auto"/>
              <w:right w:val="single" w:sz="4" w:space="0" w:color="auto"/>
            </w:tcBorders>
            <w:hideMark/>
          </w:tcPr>
          <w:p w:rsidR="00CF749F" w:rsidRPr="00F76657" w:rsidRDefault="00CF749F" w:rsidP="00CF749F">
            <w:pPr>
              <w:spacing w:before="57" w:after="57"/>
              <w:jc w:val="center"/>
              <w:rPr>
                <w:rFonts w:asciiTheme="majorHAnsi" w:eastAsia="Times New Roman" w:hAnsiTheme="majorHAnsi"/>
                <w:b/>
                <w:bCs/>
              </w:rPr>
            </w:pPr>
            <w:r w:rsidRPr="00F76657">
              <w:rPr>
                <w:rFonts w:asciiTheme="majorHAnsi" w:eastAsia="Times New Roman" w:hAnsiTheme="majorHAnsi"/>
                <w:b/>
                <w:bCs/>
              </w:rPr>
              <w:t>2012/2013. tanév (fő)</w:t>
            </w:r>
          </w:p>
        </w:tc>
        <w:tc>
          <w:tcPr>
            <w:tcW w:w="3014" w:type="dxa"/>
            <w:tcBorders>
              <w:top w:val="single" w:sz="4" w:space="0" w:color="auto"/>
              <w:left w:val="single" w:sz="4" w:space="0" w:color="auto"/>
              <w:bottom w:val="single" w:sz="4" w:space="0" w:color="auto"/>
              <w:right w:val="single" w:sz="4" w:space="0" w:color="auto"/>
            </w:tcBorders>
            <w:hideMark/>
          </w:tcPr>
          <w:p w:rsidR="00CF749F" w:rsidRPr="00F76657" w:rsidRDefault="00CF749F" w:rsidP="00CF749F">
            <w:pPr>
              <w:spacing w:before="57" w:after="57"/>
              <w:jc w:val="center"/>
              <w:rPr>
                <w:rFonts w:asciiTheme="majorHAnsi" w:eastAsia="Times New Roman" w:hAnsiTheme="majorHAnsi"/>
                <w:b/>
                <w:bCs/>
              </w:rPr>
            </w:pPr>
            <w:r w:rsidRPr="00F76657">
              <w:rPr>
                <w:rFonts w:asciiTheme="majorHAnsi" w:eastAsia="Times New Roman" w:hAnsiTheme="majorHAnsi"/>
                <w:b/>
                <w:bCs/>
              </w:rPr>
              <w:t>2013/2014. tanév (fő)</w:t>
            </w:r>
          </w:p>
        </w:tc>
      </w:tr>
      <w:tr w:rsidR="00CF749F" w:rsidRPr="00F76657" w:rsidTr="00CF749F">
        <w:trPr>
          <w:trHeight w:val="385"/>
        </w:trPr>
        <w:tc>
          <w:tcPr>
            <w:tcW w:w="3013" w:type="dxa"/>
            <w:tcBorders>
              <w:top w:val="single" w:sz="4" w:space="0" w:color="auto"/>
              <w:left w:val="single" w:sz="4" w:space="0" w:color="auto"/>
              <w:bottom w:val="single" w:sz="4" w:space="0" w:color="auto"/>
              <w:right w:val="single" w:sz="4" w:space="0" w:color="auto"/>
            </w:tcBorders>
            <w:hideMark/>
          </w:tcPr>
          <w:p w:rsidR="00CF749F" w:rsidRPr="00F76657" w:rsidRDefault="00CF749F" w:rsidP="00CF749F">
            <w:pPr>
              <w:spacing w:before="57" w:after="57"/>
              <w:jc w:val="both"/>
              <w:rPr>
                <w:rFonts w:asciiTheme="majorHAnsi" w:eastAsia="Times New Roman" w:hAnsiTheme="majorHAnsi"/>
                <w:bCs/>
              </w:rPr>
            </w:pPr>
            <w:r w:rsidRPr="00F76657">
              <w:rPr>
                <w:rFonts w:asciiTheme="majorHAnsi" w:eastAsia="Times New Roman" w:hAnsiTheme="majorHAnsi"/>
                <w:bCs/>
              </w:rPr>
              <w:t>1-4. évf.    </w:t>
            </w:r>
          </w:p>
        </w:tc>
        <w:tc>
          <w:tcPr>
            <w:tcW w:w="3014" w:type="dxa"/>
            <w:tcBorders>
              <w:top w:val="single" w:sz="4" w:space="0" w:color="auto"/>
              <w:left w:val="single" w:sz="4" w:space="0" w:color="auto"/>
              <w:bottom w:val="single" w:sz="4" w:space="0" w:color="auto"/>
              <w:right w:val="single" w:sz="4" w:space="0" w:color="auto"/>
            </w:tcBorders>
            <w:hideMark/>
          </w:tcPr>
          <w:p w:rsidR="00CF749F" w:rsidRPr="00F76657" w:rsidRDefault="00CF749F" w:rsidP="00CF749F">
            <w:pPr>
              <w:spacing w:before="57" w:after="57"/>
              <w:jc w:val="both"/>
              <w:rPr>
                <w:rFonts w:asciiTheme="majorHAnsi" w:eastAsia="Times New Roman" w:hAnsiTheme="majorHAnsi"/>
                <w:bCs/>
              </w:rPr>
            </w:pPr>
            <w:r w:rsidRPr="00F76657">
              <w:rPr>
                <w:rFonts w:asciiTheme="majorHAnsi" w:eastAsia="Times New Roman" w:hAnsiTheme="majorHAnsi"/>
                <w:bCs/>
              </w:rPr>
              <w:t>3499</w:t>
            </w:r>
          </w:p>
        </w:tc>
        <w:tc>
          <w:tcPr>
            <w:tcW w:w="3014" w:type="dxa"/>
            <w:tcBorders>
              <w:top w:val="single" w:sz="4" w:space="0" w:color="auto"/>
              <w:left w:val="single" w:sz="4" w:space="0" w:color="auto"/>
              <w:bottom w:val="single" w:sz="4" w:space="0" w:color="auto"/>
              <w:right w:val="single" w:sz="4" w:space="0" w:color="auto"/>
            </w:tcBorders>
            <w:hideMark/>
          </w:tcPr>
          <w:p w:rsidR="00CF749F" w:rsidRPr="00F76657" w:rsidRDefault="00CF749F" w:rsidP="00CF749F">
            <w:pPr>
              <w:spacing w:before="57" w:after="57"/>
              <w:jc w:val="both"/>
              <w:rPr>
                <w:rFonts w:asciiTheme="majorHAnsi" w:eastAsia="Times New Roman" w:hAnsiTheme="majorHAnsi"/>
                <w:bCs/>
              </w:rPr>
            </w:pPr>
            <w:r w:rsidRPr="00F76657">
              <w:rPr>
                <w:rFonts w:asciiTheme="majorHAnsi" w:eastAsia="Times New Roman" w:hAnsiTheme="majorHAnsi"/>
                <w:bCs/>
              </w:rPr>
              <w:t>3630</w:t>
            </w:r>
          </w:p>
        </w:tc>
      </w:tr>
      <w:tr w:rsidR="00CF749F" w:rsidRPr="00F76657" w:rsidTr="00CF749F">
        <w:trPr>
          <w:trHeight w:val="385"/>
        </w:trPr>
        <w:tc>
          <w:tcPr>
            <w:tcW w:w="3013" w:type="dxa"/>
            <w:tcBorders>
              <w:top w:val="single" w:sz="4" w:space="0" w:color="auto"/>
              <w:left w:val="single" w:sz="4" w:space="0" w:color="auto"/>
              <w:bottom w:val="single" w:sz="4" w:space="0" w:color="auto"/>
              <w:right w:val="single" w:sz="4" w:space="0" w:color="auto"/>
            </w:tcBorders>
            <w:hideMark/>
          </w:tcPr>
          <w:p w:rsidR="00CF749F" w:rsidRPr="00F76657" w:rsidRDefault="00CF749F" w:rsidP="00CF749F">
            <w:pPr>
              <w:spacing w:before="57" w:after="57"/>
              <w:jc w:val="both"/>
              <w:rPr>
                <w:rFonts w:asciiTheme="majorHAnsi" w:eastAsia="Times New Roman" w:hAnsiTheme="majorHAnsi"/>
                <w:bCs/>
              </w:rPr>
            </w:pPr>
            <w:r w:rsidRPr="00F76657">
              <w:rPr>
                <w:rFonts w:asciiTheme="majorHAnsi" w:eastAsia="Times New Roman" w:hAnsiTheme="majorHAnsi"/>
                <w:bCs/>
              </w:rPr>
              <w:t>5-8. évf.    </w:t>
            </w:r>
          </w:p>
        </w:tc>
        <w:tc>
          <w:tcPr>
            <w:tcW w:w="3014" w:type="dxa"/>
            <w:tcBorders>
              <w:top w:val="single" w:sz="4" w:space="0" w:color="auto"/>
              <w:left w:val="single" w:sz="4" w:space="0" w:color="auto"/>
              <w:bottom w:val="single" w:sz="4" w:space="0" w:color="auto"/>
              <w:right w:val="single" w:sz="4" w:space="0" w:color="auto"/>
            </w:tcBorders>
            <w:hideMark/>
          </w:tcPr>
          <w:p w:rsidR="00CF749F" w:rsidRPr="00F76657" w:rsidRDefault="00CF749F" w:rsidP="00CF749F">
            <w:pPr>
              <w:spacing w:before="57" w:after="57"/>
              <w:jc w:val="both"/>
              <w:rPr>
                <w:rFonts w:asciiTheme="majorHAnsi" w:eastAsia="Times New Roman" w:hAnsiTheme="majorHAnsi"/>
                <w:bCs/>
              </w:rPr>
            </w:pPr>
            <w:r w:rsidRPr="00F76657">
              <w:rPr>
                <w:rFonts w:asciiTheme="majorHAnsi" w:eastAsia="Times New Roman" w:hAnsiTheme="majorHAnsi"/>
                <w:bCs/>
              </w:rPr>
              <w:t>2909</w:t>
            </w:r>
          </w:p>
        </w:tc>
        <w:tc>
          <w:tcPr>
            <w:tcW w:w="3014" w:type="dxa"/>
            <w:tcBorders>
              <w:top w:val="single" w:sz="4" w:space="0" w:color="auto"/>
              <w:left w:val="single" w:sz="4" w:space="0" w:color="auto"/>
              <w:bottom w:val="single" w:sz="4" w:space="0" w:color="auto"/>
              <w:right w:val="single" w:sz="4" w:space="0" w:color="auto"/>
            </w:tcBorders>
            <w:hideMark/>
          </w:tcPr>
          <w:p w:rsidR="00CF749F" w:rsidRPr="00F76657" w:rsidRDefault="00CF749F" w:rsidP="00CF749F">
            <w:pPr>
              <w:spacing w:before="57" w:after="57"/>
              <w:jc w:val="both"/>
              <w:rPr>
                <w:rFonts w:asciiTheme="majorHAnsi" w:eastAsia="Times New Roman" w:hAnsiTheme="majorHAnsi"/>
                <w:bCs/>
              </w:rPr>
            </w:pPr>
            <w:r w:rsidRPr="00F76657">
              <w:rPr>
                <w:rFonts w:asciiTheme="majorHAnsi" w:eastAsia="Times New Roman" w:hAnsiTheme="majorHAnsi"/>
                <w:bCs/>
              </w:rPr>
              <w:t>2932</w:t>
            </w:r>
          </w:p>
        </w:tc>
      </w:tr>
      <w:tr w:rsidR="00CF749F" w:rsidRPr="00F76657" w:rsidTr="00CF749F">
        <w:trPr>
          <w:trHeight w:val="385"/>
        </w:trPr>
        <w:tc>
          <w:tcPr>
            <w:tcW w:w="3013" w:type="dxa"/>
            <w:tcBorders>
              <w:top w:val="single" w:sz="4" w:space="0" w:color="auto"/>
              <w:left w:val="single" w:sz="4" w:space="0" w:color="auto"/>
              <w:bottom w:val="single" w:sz="4" w:space="0" w:color="auto"/>
              <w:right w:val="single" w:sz="4" w:space="0" w:color="auto"/>
            </w:tcBorders>
            <w:hideMark/>
          </w:tcPr>
          <w:p w:rsidR="00CF749F" w:rsidRPr="00F76657" w:rsidRDefault="00CF749F" w:rsidP="00CF749F">
            <w:pPr>
              <w:spacing w:before="57" w:after="57"/>
              <w:jc w:val="both"/>
              <w:rPr>
                <w:rFonts w:asciiTheme="majorHAnsi" w:eastAsia="Times New Roman" w:hAnsiTheme="majorHAnsi"/>
                <w:bCs/>
              </w:rPr>
            </w:pPr>
            <w:r w:rsidRPr="00F76657">
              <w:rPr>
                <w:rFonts w:asciiTheme="majorHAnsi" w:eastAsia="Times New Roman" w:hAnsiTheme="majorHAnsi"/>
                <w:bCs/>
              </w:rPr>
              <w:t>9-13. évf.  </w:t>
            </w:r>
          </w:p>
        </w:tc>
        <w:tc>
          <w:tcPr>
            <w:tcW w:w="3014" w:type="dxa"/>
            <w:tcBorders>
              <w:top w:val="single" w:sz="4" w:space="0" w:color="auto"/>
              <w:left w:val="single" w:sz="4" w:space="0" w:color="auto"/>
              <w:bottom w:val="single" w:sz="4" w:space="0" w:color="auto"/>
              <w:right w:val="single" w:sz="4" w:space="0" w:color="auto"/>
            </w:tcBorders>
            <w:hideMark/>
          </w:tcPr>
          <w:p w:rsidR="00CF749F" w:rsidRPr="00F76657" w:rsidRDefault="00CF749F" w:rsidP="00CF749F">
            <w:pPr>
              <w:spacing w:before="57" w:after="57"/>
              <w:jc w:val="both"/>
              <w:rPr>
                <w:rFonts w:asciiTheme="majorHAnsi" w:eastAsia="Times New Roman" w:hAnsiTheme="majorHAnsi"/>
                <w:bCs/>
              </w:rPr>
            </w:pPr>
            <w:r w:rsidRPr="00F76657">
              <w:rPr>
                <w:rFonts w:asciiTheme="majorHAnsi" w:eastAsia="Times New Roman" w:hAnsiTheme="majorHAnsi"/>
                <w:bCs/>
              </w:rPr>
              <w:t>2007</w:t>
            </w:r>
          </w:p>
        </w:tc>
        <w:tc>
          <w:tcPr>
            <w:tcW w:w="3014" w:type="dxa"/>
            <w:tcBorders>
              <w:top w:val="single" w:sz="4" w:space="0" w:color="auto"/>
              <w:left w:val="single" w:sz="4" w:space="0" w:color="auto"/>
              <w:bottom w:val="single" w:sz="4" w:space="0" w:color="auto"/>
              <w:right w:val="single" w:sz="4" w:space="0" w:color="auto"/>
            </w:tcBorders>
            <w:hideMark/>
          </w:tcPr>
          <w:p w:rsidR="00CF749F" w:rsidRPr="00F76657" w:rsidRDefault="00CF749F" w:rsidP="00CF749F">
            <w:pPr>
              <w:spacing w:before="57" w:after="57"/>
              <w:jc w:val="both"/>
              <w:rPr>
                <w:rFonts w:asciiTheme="majorHAnsi" w:eastAsia="Times New Roman" w:hAnsiTheme="majorHAnsi"/>
                <w:bCs/>
              </w:rPr>
            </w:pPr>
            <w:r w:rsidRPr="00F76657">
              <w:rPr>
                <w:rFonts w:asciiTheme="majorHAnsi" w:eastAsia="Times New Roman" w:hAnsiTheme="majorHAnsi"/>
                <w:bCs/>
              </w:rPr>
              <w:t>1966</w:t>
            </w:r>
          </w:p>
        </w:tc>
      </w:tr>
    </w:tbl>
    <w:p w:rsidR="00CF749F" w:rsidRPr="00F76657" w:rsidRDefault="00CF749F" w:rsidP="00CF749F">
      <w:pPr>
        <w:contextualSpacing/>
        <w:jc w:val="both"/>
        <w:rPr>
          <w:rFonts w:asciiTheme="majorHAnsi" w:eastAsiaTheme="minorHAnsi" w:hAnsiTheme="majorHAnsi"/>
          <w:bCs/>
        </w:rPr>
      </w:pPr>
    </w:p>
    <w:p w:rsidR="00CF749F" w:rsidRPr="00F76657" w:rsidRDefault="00CF749F" w:rsidP="00CF749F">
      <w:pPr>
        <w:jc w:val="both"/>
        <w:rPr>
          <w:rFonts w:asciiTheme="majorHAnsi" w:eastAsia="Times New Roman" w:hAnsiTheme="majorHAnsi" w:cs="Mangal"/>
          <w:bCs/>
        </w:rPr>
      </w:pPr>
      <w:r w:rsidRPr="00F76657">
        <w:rPr>
          <w:rFonts w:asciiTheme="majorHAnsi" w:eastAsia="Times New Roman" w:hAnsiTheme="majorHAnsi"/>
          <w:bCs/>
        </w:rPr>
        <w:t>2014/2015. tanévben az 5. évfolyamon 733, a 6. évfolyamon 814, a 7. évfolyamon 585, míg a 8. évfolyamon 562 fő vesz részt a kerületi intézmények oktatásában, azaz a felső tagozat</w:t>
      </w:r>
      <w:r w:rsidR="00C108B1" w:rsidRPr="00F76657">
        <w:rPr>
          <w:rFonts w:asciiTheme="majorHAnsi" w:eastAsia="Times New Roman" w:hAnsiTheme="majorHAnsi"/>
          <w:bCs/>
        </w:rPr>
        <w:t>on</w:t>
      </w:r>
      <w:r w:rsidRPr="00F76657">
        <w:rPr>
          <w:rFonts w:asciiTheme="majorHAnsi" w:eastAsia="Times New Roman" w:hAnsiTheme="majorHAnsi" w:cs="Mangal"/>
          <w:bCs/>
        </w:rPr>
        <w:t xml:space="preserve"> mindösszesen 2694 diák </w:t>
      </w:r>
      <w:r w:rsidR="00C108B1" w:rsidRPr="00F76657">
        <w:rPr>
          <w:rFonts w:asciiTheme="majorHAnsi" w:eastAsia="Times New Roman" w:hAnsiTheme="majorHAnsi" w:cs="Mangal"/>
          <w:bCs/>
        </w:rPr>
        <w:t>tanul</w:t>
      </w:r>
      <w:r w:rsidRPr="00F76657">
        <w:rPr>
          <w:rFonts w:asciiTheme="majorHAnsi" w:eastAsia="Times New Roman" w:hAnsiTheme="majorHAnsi" w:cs="Mangal"/>
          <w:bCs/>
        </w:rPr>
        <w:t>.</w:t>
      </w:r>
    </w:p>
    <w:p w:rsidR="00F77D9B" w:rsidRPr="00F76657" w:rsidRDefault="00F77D9B" w:rsidP="00F77D9B">
      <w:pPr>
        <w:jc w:val="both"/>
        <w:rPr>
          <w:rFonts w:asciiTheme="majorHAnsi" w:eastAsia="Times New Roman" w:hAnsiTheme="majorHAnsi"/>
          <w:bCs/>
          <w:color w:val="0070C0"/>
        </w:rPr>
      </w:pPr>
    </w:p>
    <w:p w:rsidR="00DC1ABD" w:rsidRPr="001E1D57" w:rsidRDefault="001F106B" w:rsidP="00CF749F">
      <w:pPr>
        <w:jc w:val="both"/>
        <w:rPr>
          <w:rFonts w:asciiTheme="majorHAnsi" w:eastAsia="Times New Roman" w:hAnsiTheme="majorHAnsi"/>
          <w:bCs/>
          <w:color w:val="0070C0"/>
        </w:rPr>
      </w:pPr>
      <w:r w:rsidRPr="001E1D57">
        <w:rPr>
          <w:rFonts w:asciiTheme="majorHAnsi" w:eastAsia="Times New Roman" w:hAnsiTheme="majorHAnsi"/>
          <w:bCs/>
        </w:rPr>
        <w:t xml:space="preserve">Az elmúlt években </w:t>
      </w:r>
      <w:r w:rsidR="00E45B8B" w:rsidRPr="001E1D57">
        <w:rPr>
          <w:rFonts w:asciiTheme="majorHAnsi" w:eastAsia="Times New Roman" w:hAnsiTheme="majorHAnsi"/>
          <w:bCs/>
        </w:rPr>
        <w:t xml:space="preserve">az Önkormányzat több oktatási intézményben végzett </w:t>
      </w:r>
      <w:proofErr w:type="spellStart"/>
      <w:r w:rsidR="00E45B8B" w:rsidRPr="001E1D57">
        <w:rPr>
          <w:rFonts w:asciiTheme="majorHAnsi" w:eastAsia="Times New Roman" w:hAnsiTheme="majorHAnsi"/>
          <w:bCs/>
        </w:rPr>
        <w:t>nagyértékű</w:t>
      </w:r>
      <w:proofErr w:type="spellEnd"/>
      <w:r w:rsidR="00E45B8B" w:rsidRPr="001E1D57">
        <w:rPr>
          <w:rFonts w:asciiTheme="majorHAnsi" w:eastAsia="Times New Roman" w:hAnsiTheme="majorHAnsi"/>
          <w:bCs/>
        </w:rPr>
        <w:t xml:space="preserve"> beruházásokat. Közülük is k</w:t>
      </w:r>
      <w:r w:rsidR="001E1D57" w:rsidRPr="001E1D57">
        <w:rPr>
          <w:rFonts w:asciiTheme="majorHAnsi" w:eastAsia="Times New Roman" w:hAnsiTheme="majorHAnsi"/>
          <w:bCs/>
        </w:rPr>
        <w:t>i</w:t>
      </w:r>
      <w:r w:rsidR="00E45B8B" w:rsidRPr="001E1D57">
        <w:rPr>
          <w:rFonts w:asciiTheme="majorHAnsi" w:eastAsia="Times New Roman" w:hAnsiTheme="majorHAnsi"/>
          <w:bCs/>
        </w:rPr>
        <w:t>emelkedő:</w:t>
      </w:r>
    </w:p>
    <w:p w:rsidR="00E45B8B" w:rsidRPr="00F76657" w:rsidRDefault="00E45B8B" w:rsidP="00F76657">
      <w:pPr>
        <w:ind w:left="720"/>
        <w:contextualSpacing/>
        <w:jc w:val="both"/>
        <w:rPr>
          <w:rFonts w:asciiTheme="majorHAnsi" w:eastAsiaTheme="minorHAnsi" w:hAnsiTheme="majorHAnsi"/>
          <w:bCs/>
        </w:rPr>
      </w:pPr>
    </w:p>
    <w:p w:rsidR="00CF749F" w:rsidRPr="00F76657" w:rsidRDefault="00CF749F" w:rsidP="00F76657">
      <w:pPr>
        <w:pStyle w:val="Listaszerbekezds"/>
        <w:numPr>
          <w:ilvl w:val="0"/>
          <w:numId w:val="7"/>
        </w:numPr>
        <w:jc w:val="both"/>
        <w:rPr>
          <w:rFonts w:asciiTheme="majorHAnsi" w:eastAsiaTheme="minorHAnsi" w:hAnsiTheme="majorHAnsi"/>
          <w:bCs/>
        </w:rPr>
      </w:pPr>
      <w:r w:rsidRPr="00F76657">
        <w:rPr>
          <w:rFonts w:asciiTheme="majorHAnsi" w:eastAsiaTheme="minorHAnsi" w:hAnsiTheme="majorHAnsi"/>
          <w:bCs/>
        </w:rPr>
        <w:t>A Fillér utca 70-76. szám alatti Általános Iskola bővítése, átalakítása 2009-2011 között közel 900 millió Ft saját forrás felhasználásával és 108 millió Ft uniós támogatással, a KEOP-5.1.0-2009-0013 pályázat keretében valósult meg.</w:t>
      </w:r>
    </w:p>
    <w:p w:rsidR="00CF749F" w:rsidRPr="00F76657" w:rsidRDefault="00CF749F" w:rsidP="00F76657">
      <w:pPr>
        <w:pStyle w:val="Listaszerbekezds"/>
        <w:numPr>
          <w:ilvl w:val="0"/>
          <w:numId w:val="7"/>
        </w:numPr>
        <w:jc w:val="both"/>
        <w:rPr>
          <w:rFonts w:asciiTheme="majorHAnsi" w:eastAsiaTheme="minorHAnsi" w:hAnsiTheme="majorHAnsi"/>
          <w:bCs/>
        </w:rPr>
      </w:pPr>
      <w:r w:rsidRPr="00F76657">
        <w:rPr>
          <w:rFonts w:asciiTheme="majorHAnsi" w:eastAsiaTheme="minorHAnsi" w:hAnsiTheme="majorHAnsi"/>
          <w:bCs/>
        </w:rPr>
        <w:t xml:space="preserve">A Klebelsberg </w:t>
      </w:r>
      <w:proofErr w:type="spellStart"/>
      <w:r w:rsidR="00D1026F">
        <w:rPr>
          <w:rFonts w:asciiTheme="majorHAnsi" w:eastAsiaTheme="minorHAnsi" w:hAnsiTheme="majorHAnsi"/>
          <w:bCs/>
        </w:rPr>
        <w:t>Kuno</w:t>
      </w:r>
      <w:proofErr w:type="spellEnd"/>
      <w:r w:rsidRPr="00F76657">
        <w:rPr>
          <w:rFonts w:asciiTheme="majorHAnsi" w:eastAsiaTheme="minorHAnsi" w:hAnsiTheme="majorHAnsi"/>
          <w:bCs/>
        </w:rPr>
        <w:t xml:space="preserve"> Általános Iskola és Gimnázium komplex akadálymentesítése 2010-ben történt, a beruházás teljes összege több mint 100 millió Ft, ebből 30 millió Ft a KMOP-4.5.3-09-2009-0041 pályázat keretében elnyert EU-s támogatás.</w:t>
      </w:r>
    </w:p>
    <w:p w:rsidR="00CF749F" w:rsidRPr="00F76657" w:rsidRDefault="00CF749F" w:rsidP="00F76657">
      <w:pPr>
        <w:pStyle w:val="Listaszerbekezds"/>
        <w:numPr>
          <w:ilvl w:val="0"/>
          <w:numId w:val="7"/>
        </w:numPr>
        <w:jc w:val="both"/>
        <w:rPr>
          <w:rFonts w:asciiTheme="majorHAnsi" w:eastAsiaTheme="minorHAnsi" w:hAnsiTheme="majorHAnsi"/>
          <w:bCs/>
        </w:rPr>
      </w:pPr>
      <w:r w:rsidRPr="00F76657">
        <w:rPr>
          <w:rFonts w:asciiTheme="majorHAnsi" w:eastAsiaTheme="minorHAnsi" w:hAnsiTheme="majorHAnsi"/>
          <w:bCs/>
        </w:rPr>
        <w:t xml:space="preserve">A Klebelsberg </w:t>
      </w:r>
      <w:proofErr w:type="spellStart"/>
      <w:r w:rsidR="00D1026F">
        <w:rPr>
          <w:rFonts w:asciiTheme="majorHAnsi" w:eastAsiaTheme="minorHAnsi" w:hAnsiTheme="majorHAnsi"/>
          <w:bCs/>
        </w:rPr>
        <w:t>Kuno</w:t>
      </w:r>
      <w:proofErr w:type="spellEnd"/>
      <w:r w:rsidRPr="00F76657">
        <w:rPr>
          <w:rFonts w:asciiTheme="majorHAnsi" w:eastAsiaTheme="minorHAnsi" w:hAnsiTheme="majorHAnsi"/>
          <w:bCs/>
        </w:rPr>
        <w:t xml:space="preserve"> Általános Iskola és Gimnázium könyvtárépületének bővítésére, átalakítására is sor került 2010-2012 között kb. 240 millió forint összegből (kizárólag saját forrás bevonásával), amely épület ezáltal korszerű körülmények között helyet biztosít a Gyermekek Háza Alternatív Alapozó Programnak.</w:t>
      </w:r>
    </w:p>
    <w:p w:rsidR="00B20A9D" w:rsidRPr="00F76657" w:rsidRDefault="00B20A9D" w:rsidP="00CF749F">
      <w:pPr>
        <w:contextualSpacing/>
        <w:jc w:val="both"/>
        <w:rPr>
          <w:rFonts w:asciiTheme="majorHAnsi" w:eastAsiaTheme="minorHAnsi" w:hAnsiTheme="majorHAnsi"/>
          <w:bCs/>
        </w:rPr>
      </w:pPr>
    </w:p>
    <w:p w:rsidR="00B20A9D" w:rsidRPr="001E1D57" w:rsidRDefault="00B20A9D" w:rsidP="00CF749F">
      <w:pPr>
        <w:contextualSpacing/>
        <w:jc w:val="both"/>
        <w:rPr>
          <w:rFonts w:asciiTheme="majorHAnsi" w:eastAsia="Times New Roman" w:hAnsiTheme="majorHAnsi"/>
          <w:bCs/>
        </w:rPr>
      </w:pPr>
      <w:r w:rsidRPr="001E1D57">
        <w:rPr>
          <w:rFonts w:asciiTheme="majorHAnsi" w:eastAsia="Times New Roman" w:hAnsiTheme="majorHAnsi"/>
          <w:bCs/>
        </w:rPr>
        <w:t>Az óvodai létszámok és az előző évek beiskolázási statisztikái alapján a következő években az oktatás területén is számolni kell férőhelyhiány kialakulásával. A külső kerületrészen az iskolaépületek befogadóképessége már most sem elegendő a jelentkezők ellátására, így ott mihamarabbi kapacitásbővítésre van szükség. Kiemelt jelentőséggel bírnak továbbá az energiakorszerűsítést és a mindennapos testnevelés feltételrendszerének biztosítását célzó beruházások.</w:t>
      </w:r>
    </w:p>
    <w:p w:rsidR="00CF749F" w:rsidRPr="00F76657" w:rsidRDefault="00CF749F" w:rsidP="00CF749F">
      <w:pPr>
        <w:contextualSpacing/>
        <w:jc w:val="both"/>
        <w:rPr>
          <w:rFonts w:asciiTheme="majorHAnsi" w:eastAsiaTheme="minorHAnsi" w:hAnsiTheme="majorHAnsi"/>
          <w:bCs/>
          <w:color w:val="0070C0"/>
        </w:rPr>
      </w:pPr>
    </w:p>
    <w:p w:rsidR="0015069F" w:rsidRPr="001E1D57" w:rsidRDefault="00B20A9D" w:rsidP="00305D1D">
      <w:pPr>
        <w:jc w:val="both"/>
        <w:rPr>
          <w:rFonts w:asciiTheme="majorHAnsi" w:eastAsia="Times New Roman" w:hAnsiTheme="majorHAnsi"/>
          <w:bCs/>
        </w:rPr>
      </w:pPr>
      <w:r w:rsidRPr="001E1D57">
        <w:rPr>
          <w:rFonts w:asciiTheme="majorHAnsi" w:eastAsiaTheme="minorHAnsi" w:hAnsiTheme="majorHAnsi"/>
          <w:bCs/>
        </w:rPr>
        <w:t>A működtetői feladatok ellátásához központi költségvetésből származó forrás nem társul. Az éves szinten 750 millió Ft fedezetének 14%-</w:t>
      </w:r>
      <w:proofErr w:type="gramStart"/>
      <w:r w:rsidRPr="001E1D57">
        <w:rPr>
          <w:rFonts w:asciiTheme="majorHAnsi" w:eastAsiaTheme="minorHAnsi" w:hAnsiTheme="majorHAnsi"/>
          <w:bCs/>
        </w:rPr>
        <w:t>a</w:t>
      </w:r>
      <w:proofErr w:type="gramEnd"/>
      <w:r w:rsidRPr="001E1D57">
        <w:rPr>
          <w:rFonts w:asciiTheme="majorHAnsi" w:eastAsiaTheme="minorHAnsi" w:hAnsiTheme="majorHAnsi"/>
          <w:bCs/>
        </w:rPr>
        <w:t xml:space="preserve"> az iskolák szabad kapacitásának értékesítéséből származó bérleti díj bevétel, a</w:t>
      </w:r>
      <w:r w:rsidR="0015069F" w:rsidRPr="001E1D57">
        <w:rPr>
          <w:rFonts w:asciiTheme="majorHAnsi" w:eastAsiaTheme="minorHAnsi" w:hAnsiTheme="majorHAnsi"/>
          <w:bCs/>
        </w:rPr>
        <w:t xml:space="preserve"> fennmaradó hányad fedezetét az Önkormányzat saját bevételei biztosítják.</w:t>
      </w:r>
      <w:r w:rsidR="0015069F" w:rsidRPr="001E1D57">
        <w:rPr>
          <w:rFonts w:asciiTheme="majorHAnsi" w:eastAsia="Times New Roman" w:hAnsiTheme="majorHAnsi"/>
          <w:bCs/>
        </w:rPr>
        <w:t xml:space="preserve"> A jövőbeni kapacitásnövelő beruházások a megnövekedő gyermeklétszámból adódóan a működtetői költségek emelkedést vonhatják magukkal, ám ez a növekedés mérsékelhető a tervezett energiakorszerűsítésből származó megtakarításokkal.</w:t>
      </w:r>
    </w:p>
    <w:p w:rsidR="0015069F" w:rsidRPr="001E1D57" w:rsidRDefault="0015069F" w:rsidP="00305D1D">
      <w:pPr>
        <w:jc w:val="both"/>
        <w:rPr>
          <w:rFonts w:asciiTheme="majorHAnsi" w:eastAsia="Times New Roman" w:hAnsiTheme="majorHAnsi"/>
          <w:bCs/>
        </w:rPr>
      </w:pPr>
    </w:p>
    <w:p w:rsidR="006E01B3" w:rsidRPr="001E1D57" w:rsidRDefault="0015069F" w:rsidP="00305D1D">
      <w:pPr>
        <w:jc w:val="both"/>
        <w:rPr>
          <w:rFonts w:asciiTheme="majorHAnsi" w:eastAsia="Times New Roman" w:hAnsiTheme="majorHAnsi"/>
          <w:bCs/>
        </w:rPr>
      </w:pPr>
      <w:r w:rsidRPr="001E1D57">
        <w:rPr>
          <w:rFonts w:asciiTheme="majorHAnsi" w:eastAsia="Times New Roman" w:hAnsiTheme="majorHAnsi"/>
          <w:bCs/>
        </w:rPr>
        <w:t>Az óvodai és iskolai ellátáshoz szervesen kapcsolódó önkormányzati feladat a közétkeztetés feltételrendszerének biztosítása. Ennek éves költsége 920 millió Ft, amelyhez 342 millió Ft központi költségvetési forrás és 474 millió Ft térítési díj bevétel társul. Az Önkormányzat saját bevételei terhére az összes kiadás 11%-át finanszírozza.</w:t>
      </w:r>
    </w:p>
    <w:p w:rsidR="0015069F" w:rsidRPr="00F76657" w:rsidRDefault="0015069F">
      <w:pPr>
        <w:spacing w:after="160" w:line="259" w:lineRule="auto"/>
        <w:rPr>
          <w:rFonts w:asciiTheme="majorHAnsi" w:eastAsiaTheme="minorHAnsi" w:hAnsiTheme="majorHAnsi"/>
          <w:b/>
          <w:lang w:eastAsia="en-US"/>
        </w:rPr>
      </w:pPr>
    </w:p>
    <w:p w:rsidR="00A22313" w:rsidRPr="00F76657" w:rsidRDefault="00A22313" w:rsidP="00AF6E3B">
      <w:pPr>
        <w:pStyle w:val="Listaszerbekezds"/>
        <w:numPr>
          <w:ilvl w:val="0"/>
          <w:numId w:val="36"/>
        </w:numPr>
        <w:jc w:val="center"/>
        <w:rPr>
          <w:rFonts w:asciiTheme="majorHAnsi" w:eastAsiaTheme="minorHAnsi" w:hAnsiTheme="majorHAnsi"/>
          <w:b/>
          <w:lang w:eastAsia="en-US"/>
        </w:rPr>
      </w:pPr>
      <w:r w:rsidRPr="00076BF1">
        <w:rPr>
          <w:rFonts w:asciiTheme="majorHAnsi" w:eastAsiaTheme="minorHAnsi" w:hAnsiTheme="majorHAnsi"/>
          <w:b/>
          <w:sz w:val="28"/>
          <w:lang w:eastAsia="en-US"/>
        </w:rPr>
        <w:lastRenderedPageBreak/>
        <w:t>KÖZMŰVELŐDÉS</w:t>
      </w:r>
      <w:r w:rsidR="0015069F" w:rsidRPr="00076BF1">
        <w:rPr>
          <w:rFonts w:asciiTheme="majorHAnsi" w:eastAsiaTheme="minorHAnsi" w:hAnsiTheme="majorHAnsi"/>
          <w:b/>
          <w:sz w:val="28"/>
          <w:lang w:eastAsia="en-US"/>
        </w:rPr>
        <w:t xml:space="preserve"> ÉS SPORT</w:t>
      </w:r>
    </w:p>
    <w:p w:rsidR="00A22313" w:rsidRPr="00F76657" w:rsidRDefault="00A22313" w:rsidP="00A22313">
      <w:pPr>
        <w:autoSpaceDE w:val="0"/>
        <w:autoSpaceDN w:val="0"/>
        <w:adjustRightInd w:val="0"/>
        <w:jc w:val="both"/>
        <w:rPr>
          <w:rFonts w:asciiTheme="majorHAnsi" w:eastAsiaTheme="minorHAnsi" w:hAnsiTheme="majorHAnsi"/>
          <w:lang w:eastAsia="en-US"/>
        </w:rPr>
      </w:pPr>
    </w:p>
    <w:p w:rsidR="00A22313" w:rsidRPr="00F76657" w:rsidRDefault="00A22313" w:rsidP="00A22313">
      <w:pPr>
        <w:autoSpaceDE w:val="0"/>
        <w:autoSpaceDN w:val="0"/>
        <w:adjustRightInd w:val="0"/>
        <w:jc w:val="both"/>
        <w:rPr>
          <w:rFonts w:asciiTheme="majorHAnsi" w:eastAsiaTheme="minorHAnsi" w:hAnsiTheme="majorHAnsi"/>
          <w:lang w:eastAsia="en-US"/>
        </w:rPr>
      </w:pPr>
    </w:p>
    <w:p w:rsidR="00114967" w:rsidRPr="004F4651" w:rsidRDefault="00FA0F1B" w:rsidP="00A22313">
      <w:pPr>
        <w:autoSpaceDE w:val="0"/>
        <w:autoSpaceDN w:val="0"/>
        <w:adjustRightInd w:val="0"/>
        <w:jc w:val="both"/>
        <w:rPr>
          <w:rFonts w:asciiTheme="majorHAnsi" w:eastAsiaTheme="minorHAnsi" w:hAnsiTheme="majorHAnsi"/>
          <w:b/>
          <w:lang w:eastAsia="en-US"/>
        </w:rPr>
      </w:pPr>
      <w:r w:rsidRPr="004F4651">
        <w:rPr>
          <w:rFonts w:asciiTheme="majorHAnsi" w:eastAsiaTheme="minorHAnsi" w:hAnsiTheme="majorHAnsi"/>
          <w:b/>
          <w:lang w:eastAsia="en-US"/>
        </w:rPr>
        <w:t>Közművelődés</w:t>
      </w:r>
    </w:p>
    <w:p w:rsidR="00114967" w:rsidRPr="00F76657" w:rsidRDefault="00114967" w:rsidP="00A22313">
      <w:pPr>
        <w:autoSpaceDE w:val="0"/>
        <w:autoSpaceDN w:val="0"/>
        <w:adjustRightInd w:val="0"/>
        <w:jc w:val="both"/>
        <w:rPr>
          <w:rFonts w:asciiTheme="majorHAnsi" w:eastAsiaTheme="minorHAnsi" w:hAnsiTheme="majorHAnsi"/>
          <w:lang w:eastAsia="en-US"/>
        </w:rPr>
      </w:pPr>
    </w:p>
    <w:p w:rsidR="00A22313" w:rsidRPr="00F76657" w:rsidRDefault="00A22313" w:rsidP="00A22313">
      <w:pPr>
        <w:autoSpaceDE w:val="0"/>
        <w:autoSpaceDN w:val="0"/>
        <w:adjustRightInd w:val="0"/>
        <w:jc w:val="both"/>
        <w:rPr>
          <w:rFonts w:asciiTheme="majorHAnsi" w:eastAsiaTheme="minorHAnsi" w:hAnsiTheme="majorHAnsi"/>
          <w:lang w:eastAsia="en-US"/>
        </w:rPr>
      </w:pPr>
      <w:r w:rsidRPr="00F76657">
        <w:rPr>
          <w:rFonts w:asciiTheme="majorHAnsi" w:eastAsiaTheme="minorHAnsi" w:hAnsiTheme="majorHAnsi"/>
          <w:lang w:eastAsia="en-US"/>
        </w:rPr>
        <w:t>Az 1997. évi CXL. törvény az önkormányzat alapfeladatai közé sorolja a közművelődési tevékenységek támogatását. Alapvető cél a finanszírozásban az állandóság, a kiszámíthatóság, a kerület kulturális életének és értékeinek határozott, innovatív sze</w:t>
      </w:r>
      <w:r w:rsidR="00D1026F">
        <w:rPr>
          <w:rFonts w:asciiTheme="majorHAnsi" w:eastAsiaTheme="minorHAnsi" w:hAnsiTheme="majorHAnsi"/>
          <w:lang w:eastAsia="en-US"/>
        </w:rPr>
        <w:t>mléletű rendszerezése.</w:t>
      </w:r>
    </w:p>
    <w:p w:rsidR="00A22313" w:rsidRPr="00F76657" w:rsidRDefault="00A22313" w:rsidP="00A22313">
      <w:pPr>
        <w:autoSpaceDE w:val="0"/>
        <w:autoSpaceDN w:val="0"/>
        <w:adjustRightInd w:val="0"/>
        <w:jc w:val="both"/>
        <w:rPr>
          <w:rFonts w:asciiTheme="majorHAnsi" w:eastAsiaTheme="minorHAnsi" w:hAnsiTheme="majorHAnsi"/>
          <w:i/>
          <w:lang w:eastAsia="en-US"/>
        </w:rPr>
      </w:pPr>
    </w:p>
    <w:p w:rsidR="00A22313" w:rsidRPr="00F76657" w:rsidRDefault="00A22313" w:rsidP="00A22313">
      <w:pPr>
        <w:autoSpaceDE w:val="0"/>
        <w:autoSpaceDN w:val="0"/>
        <w:adjustRightInd w:val="0"/>
        <w:jc w:val="both"/>
        <w:rPr>
          <w:rFonts w:asciiTheme="majorHAnsi" w:eastAsiaTheme="minorHAnsi" w:hAnsiTheme="majorHAnsi"/>
          <w:lang w:eastAsia="en-US"/>
        </w:rPr>
      </w:pPr>
      <w:bookmarkStart w:id="4" w:name="76"/>
      <w:bookmarkStart w:id="5" w:name="pr463"/>
      <w:bookmarkStart w:id="6" w:name="pr464"/>
      <w:bookmarkStart w:id="7" w:name="pr465"/>
      <w:bookmarkStart w:id="8" w:name="pr466"/>
      <w:bookmarkStart w:id="9" w:name="pr467"/>
      <w:bookmarkStart w:id="10" w:name="pr468"/>
      <w:bookmarkStart w:id="11" w:name="pr469"/>
      <w:bookmarkStart w:id="12" w:name="pr470"/>
      <w:bookmarkStart w:id="13" w:name="pr471"/>
      <w:bookmarkStart w:id="14" w:name="pr472"/>
      <w:bookmarkStart w:id="15" w:name="pr473"/>
      <w:bookmarkEnd w:id="4"/>
      <w:bookmarkEnd w:id="5"/>
      <w:bookmarkEnd w:id="6"/>
      <w:bookmarkEnd w:id="7"/>
      <w:bookmarkEnd w:id="8"/>
      <w:bookmarkEnd w:id="9"/>
      <w:bookmarkEnd w:id="10"/>
      <w:bookmarkEnd w:id="11"/>
      <w:bookmarkEnd w:id="12"/>
      <w:bookmarkEnd w:id="13"/>
      <w:bookmarkEnd w:id="14"/>
      <w:bookmarkEnd w:id="15"/>
      <w:r w:rsidRPr="00F76657">
        <w:rPr>
          <w:rFonts w:asciiTheme="majorHAnsi" w:eastAsiaTheme="minorHAnsi" w:hAnsiTheme="majorHAnsi"/>
          <w:lang w:eastAsia="en-US"/>
        </w:rPr>
        <w:t>A közművelődés</w:t>
      </w:r>
      <w:r w:rsidR="00311E1C" w:rsidRPr="00F76657">
        <w:rPr>
          <w:rFonts w:asciiTheme="majorHAnsi" w:eastAsiaTheme="minorHAnsi" w:hAnsiTheme="majorHAnsi"/>
          <w:lang w:eastAsia="en-US"/>
        </w:rPr>
        <w:t xml:space="preserve"> és a korábbiakban részletezett</w:t>
      </w:r>
      <w:r w:rsidRPr="00F76657">
        <w:rPr>
          <w:rFonts w:asciiTheme="majorHAnsi" w:eastAsiaTheme="minorHAnsi" w:hAnsiTheme="majorHAnsi"/>
          <w:lang w:eastAsia="en-US"/>
        </w:rPr>
        <w:t xml:space="preserve"> köznevelés területén</w:t>
      </w:r>
      <w:r w:rsidR="00311E1C" w:rsidRPr="00F76657">
        <w:rPr>
          <w:rFonts w:asciiTheme="majorHAnsi" w:eastAsiaTheme="minorHAnsi" w:hAnsiTheme="majorHAnsi"/>
          <w:lang w:eastAsia="en-US"/>
        </w:rPr>
        <w:t xml:space="preserve"> az</w:t>
      </w:r>
      <w:r w:rsidRPr="00F76657">
        <w:rPr>
          <w:rFonts w:asciiTheme="majorHAnsi" w:eastAsiaTheme="minorHAnsi" w:hAnsiTheme="majorHAnsi"/>
          <w:lang w:eastAsia="en-US"/>
        </w:rPr>
        <w:t xml:space="preserve"> Önkormányzat működését az igényesség, korszerűség és a hatékony gazdálk</w:t>
      </w:r>
      <w:r w:rsidR="00D1026F">
        <w:rPr>
          <w:rFonts w:asciiTheme="majorHAnsi" w:eastAsiaTheme="minorHAnsi" w:hAnsiTheme="majorHAnsi"/>
          <w:lang w:eastAsia="en-US"/>
        </w:rPr>
        <w:t>odás jellemezte a kezdetek óta.</w:t>
      </w:r>
    </w:p>
    <w:p w:rsidR="00A22313" w:rsidRPr="00F76657" w:rsidRDefault="00A22313" w:rsidP="00A22313">
      <w:pPr>
        <w:autoSpaceDE w:val="0"/>
        <w:autoSpaceDN w:val="0"/>
        <w:adjustRightInd w:val="0"/>
        <w:jc w:val="both"/>
        <w:rPr>
          <w:rFonts w:asciiTheme="majorHAnsi" w:eastAsiaTheme="minorHAnsi" w:hAnsiTheme="majorHAnsi"/>
          <w:lang w:eastAsia="en-US"/>
        </w:rPr>
      </w:pPr>
    </w:p>
    <w:p w:rsidR="00A22313" w:rsidRPr="001E1D57" w:rsidRDefault="00A22313" w:rsidP="00A22313">
      <w:pPr>
        <w:jc w:val="both"/>
        <w:rPr>
          <w:rFonts w:asciiTheme="majorHAnsi" w:eastAsia="Batang" w:hAnsiTheme="majorHAnsi"/>
          <w:u w:val="single"/>
          <w:lang w:eastAsia="en-US"/>
        </w:rPr>
      </w:pPr>
      <w:r w:rsidRPr="001E1D57">
        <w:rPr>
          <w:rFonts w:asciiTheme="majorHAnsi" w:eastAsia="Batang" w:hAnsiTheme="majorHAnsi"/>
          <w:u w:val="single"/>
          <w:lang w:eastAsia="en-US"/>
        </w:rPr>
        <w:t xml:space="preserve">Az Önkormányzat általános célkitűzései és feladatai </w:t>
      </w:r>
    </w:p>
    <w:p w:rsidR="00A22313" w:rsidRPr="00F76657" w:rsidRDefault="00A22313" w:rsidP="00A22313">
      <w:pPr>
        <w:jc w:val="both"/>
        <w:rPr>
          <w:rFonts w:asciiTheme="majorHAnsi" w:eastAsia="Batang" w:hAnsiTheme="majorHAnsi"/>
          <w:b/>
          <w:lang w:eastAsia="en-US"/>
        </w:rPr>
      </w:pPr>
    </w:p>
    <w:p w:rsidR="00A22313" w:rsidRPr="00F76657" w:rsidRDefault="00311E1C" w:rsidP="00F76657">
      <w:pPr>
        <w:pStyle w:val="Listaszerbekezds"/>
        <w:numPr>
          <w:ilvl w:val="0"/>
          <w:numId w:val="7"/>
        </w:numPr>
        <w:spacing w:after="160" w:line="259" w:lineRule="auto"/>
        <w:jc w:val="both"/>
        <w:rPr>
          <w:rFonts w:asciiTheme="majorHAnsi" w:eastAsia="Batang" w:hAnsiTheme="majorHAnsi"/>
          <w:lang w:eastAsia="en-US"/>
        </w:rPr>
      </w:pPr>
      <w:r w:rsidRPr="00F76657">
        <w:rPr>
          <w:rFonts w:asciiTheme="majorHAnsi" w:eastAsia="Batang" w:hAnsiTheme="majorHAnsi"/>
          <w:lang w:eastAsia="en-US"/>
        </w:rPr>
        <w:t xml:space="preserve">Az </w:t>
      </w:r>
      <w:r w:rsidR="00A22313" w:rsidRPr="00F76657">
        <w:rPr>
          <w:rFonts w:asciiTheme="majorHAnsi" w:eastAsia="Batang" w:hAnsiTheme="majorHAnsi"/>
          <w:lang w:eastAsia="en-US"/>
        </w:rPr>
        <w:t>Önkormányzat hatályos helyi rendeletében szabályozza a közművelődési feladat</w:t>
      </w:r>
      <w:r w:rsidRPr="00F76657">
        <w:rPr>
          <w:rFonts w:asciiTheme="majorHAnsi" w:eastAsia="Batang" w:hAnsiTheme="majorHAnsi"/>
          <w:lang w:eastAsia="en-US"/>
        </w:rPr>
        <w:t xml:space="preserve"> </w:t>
      </w:r>
      <w:r w:rsidR="00A22313" w:rsidRPr="00F76657">
        <w:rPr>
          <w:rFonts w:asciiTheme="majorHAnsi" w:eastAsia="Batang" w:hAnsiTheme="majorHAnsi"/>
          <w:lang w:eastAsia="en-US"/>
        </w:rPr>
        <w:t>ellátásának alapelveit, az Önkormányzat által vállalt közművelődési feladatokat, e feladatok ellátásának szervezeti kereteit, a helyi közművelődés szakemberigényét, a feladatok finanszírozását</w:t>
      </w:r>
    </w:p>
    <w:p w:rsidR="00A22313" w:rsidRPr="00F76657" w:rsidRDefault="00A22313" w:rsidP="00F76657">
      <w:pPr>
        <w:pStyle w:val="Listaszerbekezds"/>
        <w:numPr>
          <w:ilvl w:val="0"/>
          <w:numId w:val="7"/>
        </w:numPr>
        <w:spacing w:after="160" w:line="259" w:lineRule="auto"/>
        <w:jc w:val="both"/>
        <w:rPr>
          <w:rFonts w:asciiTheme="majorHAnsi" w:eastAsia="Batang" w:hAnsiTheme="majorHAnsi"/>
          <w:lang w:eastAsia="en-US"/>
        </w:rPr>
      </w:pPr>
      <w:r w:rsidRPr="00F76657">
        <w:rPr>
          <w:rFonts w:asciiTheme="majorHAnsi" w:eastAsia="Batang" w:hAnsiTheme="majorHAnsi"/>
          <w:lang w:eastAsia="en-US"/>
        </w:rPr>
        <w:t>Kiemelt feladat a kerület közművelődési alapellátásának biztosítása. Ennek érdekében közművelődési tevékenységeket is ellátó szervezetek, civil kezdeményezések támogatása.</w:t>
      </w:r>
    </w:p>
    <w:p w:rsidR="00A22313" w:rsidRPr="00F76657" w:rsidRDefault="00A22313" w:rsidP="00F76657">
      <w:pPr>
        <w:pStyle w:val="Listaszerbekezds"/>
        <w:numPr>
          <w:ilvl w:val="0"/>
          <w:numId w:val="7"/>
        </w:numPr>
        <w:spacing w:after="160" w:line="259" w:lineRule="auto"/>
        <w:jc w:val="both"/>
        <w:rPr>
          <w:rFonts w:asciiTheme="majorHAnsi" w:eastAsia="Batang" w:hAnsiTheme="majorHAnsi"/>
          <w:lang w:eastAsia="en-US"/>
        </w:rPr>
      </w:pPr>
      <w:r w:rsidRPr="00F76657">
        <w:rPr>
          <w:rFonts w:asciiTheme="majorHAnsi" w:eastAsia="Batang" w:hAnsiTheme="majorHAnsi"/>
          <w:lang w:eastAsia="en-US"/>
        </w:rPr>
        <w:t>Koordináló tevékenységével összehangolja és segíti a humán szolgáltató intézmények (szociális, oktatási, közművelődési), a kerületi és a nem kerületi fenntartású intézmények, szervezetek együttműködését.</w:t>
      </w:r>
    </w:p>
    <w:p w:rsidR="00A22313" w:rsidRPr="00F76657" w:rsidRDefault="00311E1C" w:rsidP="00F76657">
      <w:pPr>
        <w:pStyle w:val="Listaszerbekezds"/>
        <w:numPr>
          <w:ilvl w:val="0"/>
          <w:numId w:val="7"/>
        </w:numPr>
        <w:spacing w:after="160" w:line="259" w:lineRule="auto"/>
        <w:jc w:val="both"/>
        <w:rPr>
          <w:rFonts w:asciiTheme="majorHAnsi" w:eastAsia="Batang" w:hAnsiTheme="majorHAnsi"/>
          <w:lang w:eastAsia="en-US"/>
        </w:rPr>
      </w:pPr>
      <w:r w:rsidRPr="00F76657">
        <w:rPr>
          <w:rFonts w:asciiTheme="majorHAnsi" w:eastAsia="Batang" w:hAnsiTheme="majorHAnsi"/>
          <w:lang w:eastAsia="en-US"/>
        </w:rPr>
        <w:t>A</w:t>
      </w:r>
      <w:r w:rsidR="00A22313" w:rsidRPr="00F76657">
        <w:rPr>
          <w:rFonts w:asciiTheme="majorHAnsi" w:eastAsia="Batang" w:hAnsiTheme="majorHAnsi"/>
          <w:lang w:eastAsia="en-US"/>
        </w:rPr>
        <w:t xml:space="preserve"> nemzeti kultúra értékeinek feltárásá</w:t>
      </w:r>
      <w:r w:rsidRPr="00F76657">
        <w:rPr>
          <w:rFonts w:asciiTheme="majorHAnsi" w:eastAsia="Batang" w:hAnsiTheme="majorHAnsi"/>
          <w:lang w:eastAsia="en-US"/>
        </w:rPr>
        <w:t>nak</w:t>
      </w:r>
      <w:r w:rsidR="00A22313" w:rsidRPr="00F76657">
        <w:rPr>
          <w:rFonts w:asciiTheme="majorHAnsi" w:eastAsia="Batang" w:hAnsiTheme="majorHAnsi"/>
          <w:lang w:eastAsia="en-US"/>
        </w:rPr>
        <w:t xml:space="preserve"> és befogadásá</w:t>
      </w:r>
      <w:r w:rsidRPr="00F76657">
        <w:rPr>
          <w:rFonts w:asciiTheme="majorHAnsi" w:eastAsia="Batang" w:hAnsiTheme="majorHAnsi"/>
          <w:lang w:eastAsia="en-US"/>
        </w:rPr>
        <w:t>nak</w:t>
      </w:r>
      <w:r w:rsidR="00A22313" w:rsidRPr="00F76657">
        <w:rPr>
          <w:rFonts w:asciiTheme="majorHAnsi" w:eastAsia="Batang" w:hAnsiTheme="majorHAnsi"/>
          <w:lang w:eastAsia="en-US"/>
        </w:rPr>
        <w:t xml:space="preserve">, </w:t>
      </w:r>
      <w:r w:rsidRPr="00F76657">
        <w:rPr>
          <w:rFonts w:asciiTheme="majorHAnsi" w:eastAsia="Batang" w:hAnsiTheme="majorHAnsi"/>
          <w:lang w:eastAsia="en-US"/>
        </w:rPr>
        <w:t xml:space="preserve">a </w:t>
      </w:r>
      <w:r w:rsidR="00A22313" w:rsidRPr="00F76657">
        <w:rPr>
          <w:rFonts w:asciiTheme="majorHAnsi" w:eastAsia="Batang" w:hAnsiTheme="majorHAnsi"/>
          <w:lang w:eastAsia="en-US"/>
        </w:rPr>
        <w:t xml:space="preserve">nemzeti ünnepek és </w:t>
      </w:r>
      <w:r w:rsidRPr="00F76657">
        <w:rPr>
          <w:rFonts w:asciiTheme="majorHAnsi" w:eastAsia="Batang" w:hAnsiTheme="majorHAnsi"/>
          <w:lang w:eastAsia="en-US"/>
        </w:rPr>
        <w:t xml:space="preserve">a </w:t>
      </w:r>
      <w:r w:rsidR="00A22313" w:rsidRPr="00F76657">
        <w:rPr>
          <w:rFonts w:asciiTheme="majorHAnsi" w:eastAsia="Batang" w:hAnsiTheme="majorHAnsi"/>
          <w:lang w:eastAsia="en-US"/>
        </w:rPr>
        <w:t>hagyomány</w:t>
      </w:r>
      <w:r w:rsidRPr="00F76657">
        <w:rPr>
          <w:rFonts w:asciiTheme="majorHAnsi" w:eastAsia="Batang" w:hAnsiTheme="majorHAnsi"/>
          <w:lang w:eastAsia="en-US"/>
        </w:rPr>
        <w:t>o</w:t>
      </w:r>
      <w:r w:rsidR="00A22313" w:rsidRPr="00F76657">
        <w:rPr>
          <w:rFonts w:asciiTheme="majorHAnsi" w:eastAsia="Batang" w:hAnsiTheme="majorHAnsi"/>
          <w:lang w:eastAsia="en-US"/>
        </w:rPr>
        <w:t>k ápolásá</w:t>
      </w:r>
      <w:r w:rsidRPr="00F76657">
        <w:rPr>
          <w:rFonts w:asciiTheme="majorHAnsi" w:eastAsia="Batang" w:hAnsiTheme="majorHAnsi"/>
          <w:lang w:eastAsia="en-US"/>
        </w:rPr>
        <w:t>nak</w:t>
      </w:r>
      <w:r w:rsidR="00A22313" w:rsidRPr="00F76657">
        <w:rPr>
          <w:rFonts w:asciiTheme="majorHAnsi" w:eastAsia="Batang" w:hAnsiTheme="majorHAnsi"/>
          <w:lang w:eastAsia="en-US"/>
        </w:rPr>
        <w:t xml:space="preserve"> </w:t>
      </w:r>
      <w:r w:rsidRPr="00F76657">
        <w:rPr>
          <w:rFonts w:asciiTheme="majorHAnsi" w:eastAsia="Batang" w:hAnsiTheme="majorHAnsi"/>
          <w:lang w:eastAsia="en-US"/>
        </w:rPr>
        <w:t>támogatása</w:t>
      </w:r>
      <w:r w:rsidR="00A22313" w:rsidRPr="00F76657">
        <w:rPr>
          <w:rFonts w:asciiTheme="majorHAnsi" w:eastAsia="Batang" w:hAnsiTheme="majorHAnsi"/>
          <w:lang w:eastAsia="en-US"/>
        </w:rPr>
        <w:t>.</w:t>
      </w:r>
    </w:p>
    <w:p w:rsidR="00A22313" w:rsidRPr="00F76657" w:rsidRDefault="00311E1C" w:rsidP="00F76657">
      <w:pPr>
        <w:pStyle w:val="Listaszerbekezds"/>
        <w:numPr>
          <w:ilvl w:val="0"/>
          <w:numId w:val="7"/>
        </w:numPr>
        <w:spacing w:after="160" w:line="259" w:lineRule="auto"/>
        <w:jc w:val="both"/>
        <w:rPr>
          <w:rFonts w:asciiTheme="majorHAnsi" w:eastAsia="Batang" w:hAnsiTheme="majorHAnsi"/>
          <w:lang w:eastAsia="en-US"/>
        </w:rPr>
      </w:pPr>
      <w:r w:rsidRPr="00F76657">
        <w:rPr>
          <w:rFonts w:asciiTheme="majorHAnsi" w:eastAsia="Batang" w:hAnsiTheme="majorHAnsi"/>
          <w:lang w:eastAsia="en-US"/>
        </w:rPr>
        <w:t>A</w:t>
      </w:r>
      <w:r w:rsidR="00A22313" w:rsidRPr="00F76657">
        <w:rPr>
          <w:rFonts w:asciiTheme="majorHAnsi" w:eastAsia="Batang" w:hAnsiTheme="majorHAnsi"/>
          <w:lang w:eastAsia="en-US"/>
        </w:rPr>
        <w:t xml:space="preserve"> kerület kulturális életének gazdagítás</w:t>
      </w:r>
      <w:r w:rsidRPr="00F76657">
        <w:rPr>
          <w:rFonts w:asciiTheme="majorHAnsi" w:eastAsia="Batang" w:hAnsiTheme="majorHAnsi"/>
          <w:lang w:eastAsia="en-US"/>
        </w:rPr>
        <w:t>a</w:t>
      </w:r>
      <w:r w:rsidR="00A22313" w:rsidRPr="00F76657">
        <w:rPr>
          <w:rFonts w:asciiTheme="majorHAnsi" w:eastAsia="Batang" w:hAnsiTheme="majorHAnsi"/>
          <w:lang w:eastAsia="en-US"/>
        </w:rPr>
        <w:t>, a művészeti alkotótevékenység</w:t>
      </w:r>
      <w:r w:rsidRPr="00F76657">
        <w:rPr>
          <w:rFonts w:asciiTheme="majorHAnsi" w:eastAsia="Batang" w:hAnsiTheme="majorHAnsi"/>
          <w:lang w:eastAsia="en-US"/>
        </w:rPr>
        <w:t xml:space="preserve"> támogatása</w:t>
      </w:r>
      <w:r w:rsidR="00A22313" w:rsidRPr="00F76657">
        <w:rPr>
          <w:rFonts w:asciiTheme="majorHAnsi" w:eastAsia="Batang" w:hAnsiTheme="majorHAnsi"/>
          <w:lang w:eastAsia="en-US"/>
        </w:rPr>
        <w:t>, új művészeti értékek létrehozás</w:t>
      </w:r>
      <w:r w:rsidRPr="00F76657">
        <w:rPr>
          <w:rFonts w:asciiTheme="majorHAnsi" w:eastAsia="Batang" w:hAnsiTheme="majorHAnsi"/>
          <w:lang w:eastAsia="en-US"/>
        </w:rPr>
        <w:t>a</w:t>
      </w:r>
      <w:r w:rsidR="00A22313" w:rsidRPr="00F76657">
        <w:rPr>
          <w:rFonts w:asciiTheme="majorHAnsi" w:eastAsia="Batang" w:hAnsiTheme="majorHAnsi"/>
          <w:lang w:eastAsia="en-US"/>
        </w:rPr>
        <w:t>, bemutatást.</w:t>
      </w:r>
    </w:p>
    <w:p w:rsidR="00A22313" w:rsidRPr="00F76657" w:rsidRDefault="00A22313" w:rsidP="00F76657">
      <w:pPr>
        <w:pStyle w:val="Listaszerbekezds"/>
        <w:numPr>
          <w:ilvl w:val="0"/>
          <w:numId w:val="7"/>
        </w:numPr>
        <w:spacing w:after="160" w:line="259" w:lineRule="auto"/>
        <w:jc w:val="both"/>
        <w:rPr>
          <w:rFonts w:asciiTheme="majorHAnsi" w:eastAsia="Batang" w:hAnsiTheme="majorHAnsi"/>
          <w:lang w:eastAsia="en-US"/>
        </w:rPr>
      </w:pPr>
      <w:r w:rsidRPr="00F76657">
        <w:rPr>
          <w:rFonts w:asciiTheme="majorHAnsi" w:eastAsia="Batang" w:hAnsiTheme="majorHAnsi"/>
          <w:lang w:eastAsia="en-US"/>
        </w:rPr>
        <w:t xml:space="preserve">A helyi hagyományok ápolásával, információs lehetőségek bővítésével fejleszteni kívánja a helyi társadalmi nyilvánosságot. </w:t>
      </w:r>
    </w:p>
    <w:p w:rsidR="00A22313" w:rsidRPr="00F76657" w:rsidRDefault="00A22313" w:rsidP="00A22313">
      <w:pPr>
        <w:autoSpaceDE w:val="0"/>
        <w:autoSpaceDN w:val="0"/>
        <w:adjustRightInd w:val="0"/>
        <w:jc w:val="both"/>
        <w:rPr>
          <w:rFonts w:asciiTheme="majorHAnsi" w:eastAsiaTheme="minorHAnsi" w:hAnsiTheme="majorHAnsi"/>
          <w:lang w:eastAsia="en-US"/>
        </w:rPr>
      </w:pPr>
    </w:p>
    <w:p w:rsidR="00305D1D" w:rsidRPr="00F76657" w:rsidRDefault="00A22313" w:rsidP="00A22313">
      <w:pPr>
        <w:overflowPunct w:val="0"/>
        <w:autoSpaceDE w:val="0"/>
        <w:autoSpaceDN w:val="0"/>
        <w:adjustRightInd w:val="0"/>
        <w:jc w:val="both"/>
        <w:rPr>
          <w:rFonts w:asciiTheme="majorHAnsi" w:eastAsiaTheme="minorHAnsi" w:hAnsiTheme="majorHAnsi"/>
          <w:lang w:eastAsia="en-US"/>
        </w:rPr>
      </w:pPr>
      <w:r w:rsidRPr="00F76657">
        <w:rPr>
          <w:rFonts w:asciiTheme="majorHAnsi" w:eastAsiaTheme="minorHAnsi" w:hAnsiTheme="majorHAnsi"/>
          <w:lang w:eastAsia="en-US"/>
        </w:rPr>
        <w:t xml:space="preserve">A társadalmi, gazdasági változásokra adott korszerű és gazdaságos, szakmailag hatékony válasz volt 2012-ben az Önkormányzat fenntartásában működő két közművelődési intézmény működtetésének átalakítása, a Marczibányi Téri Művelődési Központ és a Klebelsberg </w:t>
      </w:r>
      <w:proofErr w:type="spellStart"/>
      <w:r w:rsidR="00D1026F">
        <w:rPr>
          <w:rFonts w:asciiTheme="majorHAnsi" w:eastAsiaTheme="minorHAnsi" w:hAnsiTheme="majorHAnsi"/>
          <w:lang w:eastAsia="en-US"/>
        </w:rPr>
        <w:t>Kuno</w:t>
      </w:r>
      <w:proofErr w:type="spellEnd"/>
      <w:r w:rsidRPr="00F76657">
        <w:rPr>
          <w:rFonts w:asciiTheme="majorHAnsi" w:eastAsiaTheme="minorHAnsi" w:hAnsiTheme="majorHAnsi"/>
          <w:lang w:eastAsia="en-US"/>
        </w:rPr>
        <w:t xml:space="preserve"> Művelődési, Kulturális és Művészeti Központ egy szervezetté, gazdasági társasággá </w:t>
      </w:r>
      <w:r w:rsidR="00311E1C" w:rsidRPr="00F76657">
        <w:rPr>
          <w:rFonts w:asciiTheme="majorHAnsi" w:eastAsiaTheme="minorHAnsi" w:hAnsiTheme="majorHAnsi"/>
          <w:lang w:eastAsia="en-US"/>
        </w:rPr>
        <w:t>szervezésével</w:t>
      </w:r>
      <w:r w:rsidRPr="00F76657">
        <w:rPr>
          <w:rFonts w:asciiTheme="majorHAnsi" w:eastAsiaTheme="minorHAnsi" w:hAnsiTheme="majorHAnsi"/>
          <w:lang w:eastAsia="en-US"/>
        </w:rPr>
        <w:t>.</w:t>
      </w:r>
      <w:r w:rsidR="00311E1C" w:rsidRPr="00F76657">
        <w:rPr>
          <w:rFonts w:asciiTheme="majorHAnsi" w:eastAsiaTheme="minorHAnsi" w:hAnsiTheme="majorHAnsi"/>
          <w:lang w:eastAsia="en-US"/>
        </w:rPr>
        <w:t xml:space="preserve"> </w:t>
      </w:r>
      <w:r w:rsidRPr="00F76657">
        <w:rPr>
          <w:rFonts w:asciiTheme="majorHAnsi" w:eastAsia="Times New Roman" w:hAnsiTheme="majorHAnsi"/>
        </w:rPr>
        <w:t xml:space="preserve">Az átalakítás célja elsősorban </w:t>
      </w:r>
      <w:r w:rsidR="00311E1C" w:rsidRPr="00F76657">
        <w:rPr>
          <w:rFonts w:asciiTheme="majorHAnsi" w:eastAsia="Times New Roman" w:hAnsiTheme="majorHAnsi"/>
        </w:rPr>
        <w:t>a</w:t>
      </w:r>
      <w:r w:rsidRPr="00F76657">
        <w:rPr>
          <w:rFonts w:asciiTheme="majorHAnsi" w:eastAsia="Times New Roman" w:hAnsiTheme="majorHAnsi"/>
        </w:rPr>
        <w:t xml:space="preserve"> költséghatékony gazdálkodás lehetőségének megteremtése volt, amely</w:t>
      </w:r>
      <w:r w:rsidR="00311E1C" w:rsidRPr="00F76657">
        <w:rPr>
          <w:rFonts w:asciiTheme="majorHAnsi" w:eastAsia="Times New Roman" w:hAnsiTheme="majorHAnsi"/>
        </w:rPr>
        <w:t>nek</w:t>
      </w:r>
      <w:r w:rsidRPr="00F76657">
        <w:rPr>
          <w:rFonts w:asciiTheme="majorHAnsi" w:eastAsia="Times New Roman" w:hAnsiTheme="majorHAnsi"/>
        </w:rPr>
        <w:t xml:space="preserve"> eredményeként egy rugalmasabb, gazdasági társasági formában történő működés valósult meg, továbbá a működés vállalkozási tevékenységgel való bővítése egyéb további bevételszerzést tett lehetővé.</w:t>
      </w:r>
      <w:r w:rsidR="00305D1D" w:rsidRPr="00F76657">
        <w:rPr>
          <w:rFonts w:asciiTheme="majorHAnsi" w:eastAsia="Times New Roman" w:hAnsiTheme="majorHAnsi"/>
        </w:rPr>
        <w:t xml:space="preserve"> Ennek jegyében alakult meg 2012. június 1-jén a II. Kerületi Kulturális Közhasznú Nonprofit Kft., </w:t>
      </w:r>
      <w:r w:rsidR="00305D1D" w:rsidRPr="00F76657">
        <w:rPr>
          <w:rFonts w:asciiTheme="majorHAnsi" w:eastAsiaTheme="minorHAnsi" w:hAnsiTheme="majorHAnsi"/>
          <w:lang w:eastAsia="en-US"/>
        </w:rPr>
        <w:t>amely</w:t>
      </w:r>
      <w:r w:rsidRPr="00F76657">
        <w:rPr>
          <w:rFonts w:asciiTheme="majorHAnsi" w:eastAsiaTheme="minorHAnsi" w:hAnsiTheme="majorHAnsi"/>
          <w:lang w:eastAsia="en-US"/>
        </w:rPr>
        <w:t xml:space="preserve"> működésével megvalósítja</w:t>
      </w:r>
      <w:r w:rsidR="00305D1D" w:rsidRPr="00F76657">
        <w:rPr>
          <w:rFonts w:asciiTheme="majorHAnsi" w:eastAsiaTheme="minorHAnsi" w:hAnsiTheme="majorHAnsi"/>
          <w:lang w:eastAsia="en-US"/>
        </w:rPr>
        <w:t xml:space="preserve"> az</w:t>
      </w:r>
      <w:r w:rsidRPr="00F76657">
        <w:rPr>
          <w:rFonts w:asciiTheme="majorHAnsi" w:eastAsiaTheme="minorHAnsi" w:hAnsiTheme="majorHAnsi"/>
          <w:lang w:eastAsia="en-US"/>
        </w:rPr>
        <w:t xml:space="preserve"> Önkormányzat célkitűzéseit, feladatait</w:t>
      </w:r>
      <w:r w:rsidR="00305D1D" w:rsidRPr="00F76657">
        <w:rPr>
          <w:rFonts w:asciiTheme="majorHAnsi" w:eastAsiaTheme="minorHAnsi" w:hAnsiTheme="majorHAnsi"/>
          <w:lang w:eastAsia="en-US"/>
        </w:rPr>
        <w:t>.</w:t>
      </w:r>
      <w:r w:rsidRPr="00F76657">
        <w:rPr>
          <w:rFonts w:asciiTheme="majorHAnsi" w:eastAsiaTheme="minorHAnsi" w:hAnsiTheme="majorHAnsi"/>
          <w:lang w:eastAsia="en-US"/>
        </w:rPr>
        <w:t xml:space="preserve"> 2014 szeptemberétől </w:t>
      </w:r>
      <w:r w:rsidR="00305D1D" w:rsidRPr="00F76657">
        <w:rPr>
          <w:rFonts w:asciiTheme="majorHAnsi" w:eastAsiaTheme="minorHAnsi" w:hAnsiTheme="majorHAnsi"/>
          <w:lang w:eastAsia="en-US"/>
        </w:rPr>
        <w:t>tevékenysége</w:t>
      </w:r>
      <w:r w:rsidRPr="00F76657">
        <w:rPr>
          <w:rFonts w:asciiTheme="majorHAnsi" w:eastAsiaTheme="minorHAnsi" w:hAnsiTheme="majorHAnsi"/>
          <w:lang w:eastAsia="en-US"/>
        </w:rPr>
        <w:t xml:space="preserve"> </w:t>
      </w:r>
      <w:r w:rsidR="00305D1D" w:rsidRPr="00F76657">
        <w:rPr>
          <w:rFonts w:asciiTheme="majorHAnsi" w:eastAsiaTheme="minorHAnsi" w:hAnsiTheme="majorHAnsi"/>
          <w:lang w:eastAsia="en-US"/>
        </w:rPr>
        <w:t>ki</w:t>
      </w:r>
      <w:r w:rsidRPr="00F76657">
        <w:rPr>
          <w:rFonts w:asciiTheme="majorHAnsi" w:eastAsiaTheme="minorHAnsi" w:hAnsiTheme="majorHAnsi"/>
          <w:lang w:eastAsia="en-US"/>
        </w:rPr>
        <w:t xml:space="preserve">bővült, </w:t>
      </w:r>
      <w:r w:rsidR="00305D1D" w:rsidRPr="00F76657">
        <w:rPr>
          <w:rFonts w:asciiTheme="majorHAnsi" w:eastAsiaTheme="minorHAnsi" w:hAnsiTheme="majorHAnsi"/>
          <w:lang w:eastAsia="en-US"/>
        </w:rPr>
        <w:t xml:space="preserve">a </w:t>
      </w:r>
      <w:proofErr w:type="spellStart"/>
      <w:r w:rsidR="00305D1D" w:rsidRPr="00F76657">
        <w:rPr>
          <w:rFonts w:asciiTheme="majorHAnsi" w:eastAsiaTheme="minorHAnsi" w:hAnsiTheme="majorHAnsi"/>
          <w:lang w:eastAsia="en-US"/>
        </w:rPr>
        <w:t>Pokorny</w:t>
      </w:r>
      <w:proofErr w:type="spellEnd"/>
      <w:r w:rsidR="00305D1D" w:rsidRPr="00F76657">
        <w:rPr>
          <w:rFonts w:asciiTheme="majorHAnsi" w:eastAsiaTheme="minorHAnsi" w:hAnsiTheme="majorHAnsi"/>
          <w:lang w:eastAsia="en-US"/>
        </w:rPr>
        <w:t xml:space="preserve"> József Sport- és Szabadidőközpont üzemeltetésével, így feladatait komplex módon, komoly infrastrukturális háttérrel képes megvalósítani.</w:t>
      </w:r>
    </w:p>
    <w:p w:rsidR="004F4651" w:rsidRDefault="004F4651" w:rsidP="00A22313">
      <w:pPr>
        <w:overflowPunct w:val="0"/>
        <w:autoSpaceDE w:val="0"/>
        <w:autoSpaceDN w:val="0"/>
        <w:adjustRightInd w:val="0"/>
        <w:jc w:val="both"/>
        <w:rPr>
          <w:rFonts w:asciiTheme="majorHAnsi" w:eastAsiaTheme="minorHAnsi" w:hAnsiTheme="majorHAnsi"/>
          <w:lang w:eastAsia="en-US"/>
        </w:rPr>
      </w:pPr>
    </w:p>
    <w:p w:rsidR="00A22313" w:rsidRPr="00F76657" w:rsidRDefault="00305D1D" w:rsidP="00A22313">
      <w:pPr>
        <w:overflowPunct w:val="0"/>
        <w:autoSpaceDE w:val="0"/>
        <w:autoSpaceDN w:val="0"/>
        <w:adjustRightInd w:val="0"/>
        <w:jc w:val="both"/>
        <w:rPr>
          <w:rFonts w:asciiTheme="majorHAnsi" w:eastAsiaTheme="minorHAnsi" w:hAnsiTheme="majorHAnsi"/>
          <w:lang w:eastAsia="en-US"/>
        </w:rPr>
      </w:pPr>
      <w:r w:rsidRPr="00F76657">
        <w:rPr>
          <w:rFonts w:asciiTheme="majorHAnsi" w:eastAsiaTheme="minorHAnsi" w:hAnsiTheme="majorHAnsi"/>
          <w:lang w:eastAsia="en-US"/>
        </w:rPr>
        <w:lastRenderedPageBreak/>
        <w:t>A kerület közművelődési intézményei a folyamatos ráfordításoknak köszönhetően jó állapotban vannak, ám folyamatos beavatkozásra szorulnak a színvonal megőrzése és a szolgál</w:t>
      </w:r>
      <w:r w:rsidR="00966678" w:rsidRPr="00F76657">
        <w:rPr>
          <w:rFonts w:asciiTheme="majorHAnsi" w:eastAsiaTheme="minorHAnsi" w:hAnsiTheme="majorHAnsi"/>
          <w:lang w:eastAsia="en-US"/>
        </w:rPr>
        <w:t>tatási kör bővítése érdekében. A gazdasági társaság megalakulása óta a felújítási, karbantartási munkák tervezetten és ütemezetten zajlanak, biztosítva ezzel a költségvetési terhek egyenletes eloszlását és középtávon való tervezhetőségét.</w:t>
      </w:r>
    </w:p>
    <w:p w:rsidR="00A22313" w:rsidRPr="00F76657" w:rsidRDefault="00A22313" w:rsidP="00A22313">
      <w:pPr>
        <w:overflowPunct w:val="0"/>
        <w:autoSpaceDE w:val="0"/>
        <w:autoSpaceDN w:val="0"/>
        <w:adjustRightInd w:val="0"/>
        <w:jc w:val="both"/>
        <w:rPr>
          <w:rFonts w:asciiTheme="majorHAnsi" w:eastAsiaTheme="minorHAnsi" w:hAnsiTheme="majorHAnsi"/>
          <w:lang w:eastAsia="en-US"/>
        </w:rPr>
      </w:pPr>
    </w:p>
    <w:p w:rsidR="00114967" w:rsidRPr="00F76657" w:rsidRDefault="00A22313" w:rsidP="00F76657">
      <w:pPr>
        <w:overflowPunct w:val="0"/>
        <w:autoSpaceDE w:val="0"/>
        <w:autoSpaceDN w:val="0"/>
        <w:adjustRightInd w:val="0"/>
        <w:jc w:val="both"/>
        <w:rPr>
          <w:rFonts w:asciiTheme="majorHAnsi" w:eastAsiaTheme="minorHAnsi" w:hAnsiTheme="majorHAnsi"/>
          <w:lang w:eastAsia="en-US"/>
        </w:rPr>
      </w:pPr>
      <w:r w:rsidRPr="00F76657">
        <w:rPr>
          <w:rFonts w:asciiTheme="majorHAnsi" w:eastAsia="Batang" w:hAnsiTheme="majorHAnsi"/>
        </w:rPr>
        <w:t xml:space="preserve">A közművelődési </w:t>
      </w:r>
      <w:r w:rsidR="00966678" w:rsidRPr="00F76657">
        <w:rPr>
          <w:rFonts w:asciiTheme="majorHAnsi" w:eastAsia="Batang" w:hAnsiTheme="majorHAnsi"/>
        </w:rPr>
        <w:t>tevékenység finanszírozására</w:t>
      </w:r>
      <w:r w:rsidRPr="00F76657">
        <w:rPr>
          <w:rFonts w:asciiTheme="majorHAnsi" w:eastAsia="Batang" w:hAnsiTheme="majorHAnsi"/>
        </w:rPr>
        <w:t xml:space="preserve"> </w:t>
      </w:r>
      <w:r w:rsidR="00966678" w:rsidRPr="00F76657">
        <w:rPr>
          <w:rFonts w:asciiTheme="majorHAnsi" w:eastAsia="Batang" w:hAnsiTheme="majorHAnsi"/>
        </w:rPr>
        <w:t>az</w:t>
      </w:r>
      <w:r w:rsidRPr="00F76657">
        <w:rPr>
          <w:rFonts w:asciiTheme="majorHAnsi" w:eastAsia="Batang" w:hAnsiTheme="majorHAnsi"/>
        </w:rPr>
        <w:t xml:space="preserve"> Önkormányzat</w:t>
      </w:r>
      <w:r w:rsidR="00966678" w:rsidRPr="00F76657">
        <w:rPr>
          <w:rFonts w:asciiTheme="majorHAnsi" w:eastAsia="Batang" w:hAnsiTheme="majorHAnsi"/>
        </w:rPr>
        <w:t xml:space="preserve"> </w:t>
      </w:r>
      <w:proofErr w:type="spellStart"/>
      <w:r w:rsidR="00966678" w:rsidRPr="00F76657">
        <w:rPr>
          <w:rFonts w:asciiTheme="majorHAnsi" w:eastAsia="Batang" w:hAnsiTheme="majorHAnsi"/>
        </w:rPr>
        <w:t>feladatellátási</w:t>
      </w:r>
      <w:proofErr w:type="spellEnd"/>
      <w:r w:rsidR="00966678" w:rsidRPr="00F76657">
        <w:rPr>
          <w:rFonts w:asciiTheme="majorHAnsi" w:eastAsia="Batang" w:hAnsiTheme="majorHAnsi"/>
        </w:rPr>
        <w:t xml:space="preserve"> szerződés keretében évi 330 millió Ft-ot fordít, </w:t>
      </w:r>
      <w:r w:rsidR="00114967" w:rsidRPr="00F76657">
        <w:rPr>
          <w:rFonts w:asciiTheme="majorHAnsi" w:eastAsia="Batang" w:hAnsiTheme="majorHAnsi"/>
        </w:rPr>
        <w:t>ám működési költségeinek fedezetére a társaság emellett jelentős saját bevételt termel</w:t>
      </w:r>
      <w:r w:rsidRPr="00F76657">
        <w:rPr>
          <w:rFonts w:asciiTheme="majorHAnsi" w:eastAsia="Batang" w:hAnsiTheme="majorHAnsi"/>
        </w:rPr>
        <w:t xml:space="preserve">. </w:t>
      </w:r>
      <w:bookmarkStart w:id="16" w:name="_MON_1397818986"/>
      <w:bookmarkStart w:id="17" w:name="_MON_1488904383"/>
      <w:bookmarkStart w:id="18" w:name="_MON_1489400960"/>
      <w:bookmarkStart w:id="19" w:name="_MON_1489401177"/>
      <w:bookmarkStart w:id="20" w:name="_MON_1489401203"/>
      <w:bookmarkStart w:id="21" w:name="_MON_1489401266"/>
      <w:bookmarkStart w:id="22" w:name="_MON_1489401284"/>
      <w:bookmarkStart w:id="23" w:name="_MON_1489401388"/>
      <w:bookmarkStart w:id="24" w:name="_MON_1489401406"/>
      <w:bookmarkStart w:id="25" w:name="_MON_1489401427"/>
      <w:bookmarkStart w:id="26" w:name="_MON_1489401442"/>
      <w:bookmarkStart w:id="27" w:name="_MON_1489401483"/>
      <w:bookmarkStart w:id="28" w:name="_MON_1489401514"/>
      <w:bookmarkStart w:id="29" w:name="_MON_1489401525"/>
      <w:bookmarkStart w:id="30" w:name="_MON_1489401547"/>
      <w:bookmarkStart w:id="31" w:name="_MON_1489401562"/>
      <w:bookmarkStart w:id="32" w:name="_MON_1489401571"/>
      <w:bookmarkStart w:id="33" w:name="_MON_1489401589"/>
      <w:bookmarkStart w:id="34" w:name="_MON_1489401757"/>
      <w:bookmarkStart w:id="35" w:name="_MON_1489401794"/>
      <w:bookmarkStart w:id="36" w:name="_MON_1489401802"/>
      <w:bookmarkStart w:id="37" w:name="_MON_1489401859"/>
      <w:bookmarkStart w:id="38" w:name="_MON_1489401910"/>
      <w:bookmarkStart w:id="39" w:name="_MON_1394905200"/>
      <w:bookmarkStart w:id="40" w:name="_MON_1396541807"/>
      <w:bookmarkStart w:id="41" w:name="_MON_1397759160"/>
      <w:bookmarkStart w:id="42" w:name="_MON_1397759296"/>
      <w:bookmarkStart w:id="43" w:name="_MON_1397759348"/>
      <w:bookmarkStart w:id="44" w:name="_MON_1397759402"/>
      <w:bookmarkStart w:id="45" w:name="_MON_1397759565"/>
      <w:bookmarkStart w:id="46" w:name="_MON_139775959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A22313" w:rsidRPr="00F76657" w:rsidRDefault="00114967" w:rsidP="00F76657">
      <w:pPr>
        <w:overflowPunct w:val="0"/>
        <w:autoSpaceDE w:val="0"/>
        <w:autoSpaceDN w:val="0"/>
        <w:adjustRightInd w:val="0"/>
        <w:jc w:val="both"/>
        <w:rPr>
          <w:rFonts w:asciiTheme="majorHAnsi" w:eastAsiaTheme="minorHAnsi" w:hAnsiTheme="majorHAnsi"/>
          <w:lang w:eastAsia="en-US"/>
        </w:rPr>
      </w:pPr>
      <w:r w:rsidRPr="00F76657">
        <w:rPr>
          <w:rFonts w:asciiTheme="majorHAnsi" w:eastAsiaTheme="minorHAnsi" w:hAnsiTheme="majorHAnsi"/>
          <w:lang w:eastAsia="en-US"/>
        </w:rPr>
        <w:t>A</w:t>
      </w:r>
      <w:r w:rsidR="00A22313" w:rsidRPr="00F76657">
        <w:rPr>
          <w:rFonts w:asciiTheme="majorHAnsi" w:eastAsiaTheme="minorHAnsi" w:hAnsiTheme="majorHAnsi"/>
          <w:lang w:eastAsia="en-US"/>
        </w:rPr>
        <w:t xml:space="preserve"> költségvetési támogatást a társaság a közhasznú tevékenység érdekében felmerült működési költségeire fordít</w:t>
      </w:r>
      <w:r w:rsidRPr="00F76657">
        <w:rPr>
          <w:rFonts w:asciiTheme="majorHAnsi" w:eastAsiaTheme="minorHAnsi" w:hAnsiTheme="majorHAnsi"/>
          <w:lang w:eastAsia="en-US"/>
        </w:rPr>
        <w:t>j</w:t>
      </w:r>
      <w:r w:rsidR="00A22313" w:rsidRPr="00F76657">
        <w:rPr>
          <w:rFonts w:asciiTheme="majorHAnsi" w:eastAsiaTheme="minorHAnsi" w:hAnsiTheme="majorHAnsi"/>
          <w:lang w:eastAsia="en-US"/>
        </w:rPr>
        <w:t>a. Az önkormányzati támogatás és a közhasznú bevételek felhasználása során keletkezett eredmény a következő évi közhasznú tevékenységre kerül felhasználásra.</w:t>
      </w:r>
    </w:p>
    <w:p w:rsidR="00A22313" w:rsidRPr="00F76657" w:rsidRDefault="00A22313" w:rsidP="00A22313">
      <w:pPr>
        <w:autoSpaceDE w:val="0"/>
        <w:autoSpaceDN w:val="0"/>
        <w:adjustRightInd w:val="0"/>
        <w:jc w:val="both"/>
        <w:rPr>
          <w:rFonts w:asciiTheme="majorHAnsi" w:eastAsiaTheme="minorHAnsi" w:hAnsiTheme="majorHAnsi"/>
          <w:lang w:eastAsia="en-US"/>
        </w:rPr>
      </w:pPr>
    </w:p>
    <w:p w:rsidR="00114967" w:rsidRPr="00F76657" w:rsidRDefault="00114967" w:rsidP="00A22313">
      <w:pPr>
        <w:autoSpaceDE w:val="0"/>
        <w:autoSpaceDN w:val="0"/>
        <w:adjustRightInd w:val="0"/>
        <w:jc w:val="both"/>
        <w:rPr>
          <w:rFonts w:asciiTheme="majorHAnsi" w:eastAsiaTheme="minorHAnsi" w:hAnsiTheme="majorHAnsi"/>
          <w:lang w:eastAsia="en-US"/>
        </w:rPr>
      </w:pPr>
      <w:r w:rsidRPr="00F76657">
        <w:rPr>
          <w:rFonts w:asciiTheme="majorHAnsi" w:eastAsiaTheme="minorHAnsi" w:hAnsiTheme="majorHAnsi"/>
          <w:lang w:eastAsia="en-US"/>
        </w:rPr>
        <w:t>A megalakulás óta eltelt évek tapasztalatai alapján a gazdasági társasági forma biztosítja a közművelődési feladatok kiszámítható, hatékony finanszírozását, strukturális vagy nagyobb volumenű költségvetési hatásokra e területen tehát nem kell számítani.</w:t>
      </w:r>
    </w:p>
    <w:p w:rsidR="00A22313" w:rsidRPr="00F76657" w:rsidRDefault="00A22313" w:rsidP="00A22313">
      <w:pPr>
        <w:jc w:val="both"/>
        <w:rPr>
          <w:rFonts w:asciiTheme="majorHAnsi" w:eastAsiaTheme="minorHAnsi" w:hAnsiTheme="majorHAnsi"/>
          <w:b/>
          <w:lang w:eastAsia="en-US"/>
        </w:rPr>
      </w:pPr>
    </w:p>
    <w:p w:rsidR="00A22313" w:rsidRPr="00F76657" w:rsidRDefault="00A22313" w:rsidP="00311E1C">
      <w:pPr>
        <w:jc w:val="both"/>
        <w:rPr>
          <w:rFonts w:asciiTheme="majorHAnsi" w:eastAsia="Batang" w:hAnsiTheme="majorHAnsi"/>
          <w:lang w:eastAsia="en-US"/>
        </w:rPr>
      </w:pPr>
    </w:p>
    <w:p w:rsidR="00A22313" w:rsidRPr="001E1D57" w:rsidRDefault="00FA0F1B" w:rsidP="00A22313">
      <w:pPr>
        <w:jc w:val="both"/>
        <w:rPr>
          <w:rFonts w:asciiTheme="majorHAnsi" w:eastAsia="Batang" w:hAnsiTheme="majorHAnsi"/>
          <w:b/>
          <w:lang w:eastAsia="en-US"/>
        </w:rPr>
      </w:pPr>
      <w:r w:rsidRPr="001E1D57">
        <w:rPr>
          <w:rFonts w:asciiTheme="majorHAnsi" w:eastAsia="Batang" w:hAnsiTheme="majorHAnsi"/>
          <w:b/>
          <w:lang w:eastAsia="en-US"/>
        </w:rPr>
        <w:t>Sport</w:t>
      </w:r>
    </w:p>
    <w:p w:rsidR="00FA0F1B" w:rsidRPr="00F76657" w:rsidRDefault="00FA0F1B" w:rsidP="00A22313">
      <w:pPr>
        <w:tabs>
          <w:tab w:val="center" w:pos="4536"/>
          <w:tab w:val="right" w:pos="9069"/>
        </w:tabs>
        <w:jc w:val="both"/>
        <w:rPr>
          <w:rFonts w:asciiTheme="majorHAnsi" w:eastAsia="Times New Roman" w:hAnsiTheme="majorHAnsi"/>
          <w:b/>
        </w:rPr>
      </w:pPr>
    </w:p>
    <w:p w:rsidR="00FA0F1B" w:rsidRPr="00F76657" w:rsidRDefault="00FA0F1B" w:rsidP="001E1D57">
      <w:pPr>
        <w:spacing w:before="120" w:line="264" w:lineRule="auto"/>
        <w:jc w:val="both"/>
        <w:rPr>
          <w:rFonts w:asciiTheme="majorHAnsi" w:eastAsia="Times New Roman" w:hAnsiTheme="majorHAnsi"/>
        </w:rPr>
      </w:pPr>
      <w:r w:rsidRPr="00F76657">
        <w:rPr>
          <w:rFonts w:asciiTheme="majorHAnsi" w:eastAsia="Times New Roman" w:hAnsiTheme="majorHAnsi"/>
        </w:rPr>
        <w:t>Az Önkormányzat sporttal kapcsolatos feladatait meghatározza:</w:t>
      </w:r>
    </w:p>
    <w:p w:rsidR="00FA0F1B" w:rsidRPr="00F76657" w:rsidRDefault="00FA0F1B" w:rsidP="001E1D57">
      <w:pPr>
        <w:spacing w:before="120" w:line="264" w:lineRule="auto"/>
        <w:jc w:val="both"/>
        <w:rPr>
          <w:rFonts w:asciiTheme="majorHAnsi" w:eastAsia="Times New Roman" w:hAnsiTheme="majorHAnsi"/>
        </w:rPr>
      </w:pPr>
      <w:r w:rsidRPr="00F76657">
        <w:rPr>
          <w:rFonts w:asciiTheme="majorHAnsi" w:eastAsia="Times New Roman" w:hAnsiTheme="majorHAnsi"/>
        </w:rPr>
        <w:t>- Magyarország helyi önkormányzatairól szóló 2011. évi CLXXXIX. törvény 13. § (1) bekezdés 15. pontja, amely a helyben biztosítható közfeladatok körében ellátandó helyi önkormányzati feladatok közé sorolja a sport ügyeket.</w:t>
      </w:r>
    </w:p>
    <w:p w:rsidR="00FA0F1B" w:rsidRPr="00F76657" w:rsidRDefault="00FA0F1B" w:rsidP="001E1D57">
      <w:pPr>
        <w:spacing w:before="120" w:line="264" w:lineRule="auto"/>
        <w:jc w:val="both"/>
        <w:rPr>
          <w:rFonts w:asciiTheme="majorHAnsi" w:eastAsia="Times New Roman" w:hAnsiTheme="majorHAnsi"/>
        </w:rPr>
      </w:pPr>
      <w:r w:rsidRPr="00F76657">
        <w:rPr>
          <w:rFonts w:asciiTheme="majorHAnsi" w:eastAsia="Times New Roman" w:hAnsiTheme="majorHAnsi"/>
        </w:rPr>
        <w:t>- A köznevelésről szóló törvény 52-53. §</w:t>
      </w:r>
      <w:proofErr w:type="spellStart"/>
      <w:r w:rsidRPr="00F76657">
        <w:rPr>
          <w:rFonts w:asciiTheme="majorHAnsi" w:eastAsia="Times New Roman" w:hAnsiTheme="majorHAnsi"/>
        </w:rPr>
        <w:t>-</w:t>
      </w:r>
      <w:proofErr w:type="gramStart"/>
      <w:r w:rsidRPr="00F76657">
        <w:rPr>
          <w:rFonts w:asciiTheme="majorHAnsi" w:eastAsia="Times New Roman" w:hAnsiTheme="majorHAnsi"/>
        </w:rPr>
        <w:t>a</w:t>
      </w:r>
      <w:proofErr w:type="spellEnd"/>
      <w:proofErr w:type="gramEnd"/>
      <w:r w:rsidRPr="00F76657">
        <w:rPr>
          <w:rFonts w:asciiTheme="majorHAnsi" w:eastAsia="Times New Roman" w:hAnsiTheme="majorHAnsi"/>
        </w:rPr>
        <w:t>, amely előírja a kötelezően ellátandó intézményi feladatok között az iskolai sportkör kötelezőségét és a mindennapos testedzés biztosítását.</w:t>
      </w:r>
    </w:p>
    <w:p w:rsidR="00FA0F1B" w:rsidRPr="00F76657" w:rsidRDefault="00FA0F1B" w:rsidP="001E1D57">
      <w:pPr>
        <w:spacing w:before="120" w:line="264" w:lineRule="auto"/>
        <w:jc w:val="both"/>
        <w:rPr>
          <w:rFonts w:asciiTheme="majorHAnsi" w:eastAsia="Times New Roman" w:hAnsiTheme="majorHAnsi"/>
        </w:rPr>
      </w:pPr>
      <w:r w:rsidRPr="00F76657">
        <w:rPr>
          <w:rFonts w:asciiTheme="majorHAnsi" w:eastAsia="Times New Roman" w:hAnsiTheme="majorHAnsi"/>
        </w:rPr>
        <w:t>-  A sportról szóló 2004. évi I. törvény 55. §</w:t>
      </w:r>
      <w:proofErr w:type="spellStart"/>
      <w:r w:rsidRPr="00F76657">
        <w:rPr>
          <w:rFonts w:asciiTheme="majorHAnsi" w:eastAsia="Times New Roman" w:hAnsiTheme="majorHAnsi"/>
        </w:rPr>
        <w:t>-</w:t>
      </w:r>
      <w:proofErr w:type="gramStart"/>
      <w:r w:rsidRPr="00F76657">
        <w:rPr>
          <w:rFonts w:asciiTheme="majorHAnsi" w:eastAsia="Times New Roman" w:hAnsiTheme="majorHAnsi"/>
        </w:rPr>
        <w:t>a</w:t>
      </w:r>
      <w:proofErr w:type="spellEnd"/>
      <w:proofErr w:type="gramEnd"/>
      <w:r w:rsidRPr="00F76657">
        <w:rPr>
          <w:rFonts w:asciiTheme="majorHAnsi" w:eastAsia="Times New Roman" w:hAnsiTheme="majorHAnsi"/>
        </w:rPr>
        <w:t>, amely a sport hosszú távú fejlesztési koncepciójára való figyelemmel határozza meg a helyi önkormányzatok feladatait: a helyi sportfejlesztési koncepció alkotását és annak megvalósításáról történő gondoskodást.</w:t>
      </w:r>
    </w:p>
    <w:p w:rsidR="00FA0F1B" w:rsidRPr="00F76657" w:rsidRDefault="00FA0F1B" w:rsidP="001E1D57">
      <w:pPr>
        <w:spacing w:before="120" w:line="264" w:lineRule="auto"/>
        <w:jc w:val="both"/>
        <w:rPr>
          <w:rFonts w:asciiTheme="majorHAnsi" w:eastAsia="Times New Roman" w:hAnsiTheme="majorHAnsi"/>
        </w:rPr>
      </w:pPr>
      <w:r w:rsidRPr="00F76657">
        <w:rPr>
          <w:rFonts w:asciiTheme="majorHAnsi" w:eastAsia="Times New Roman" w:hAnsiTheme="majorHAnsi"/>
        </w:rPr>
        <w:t>Mindezeknek megfelelően az Önkormányzat: meghatározza a helyi sportfejlesztési koncepciót, és gondoskodik annak megvalósításáról; együttműködik a helyi sportszervezetekkel, sportszövetségekkel; fenntartja és működteti a tulajdonát képező sportlétesítményeket; megteremti az önkormányzati iskolai testnevelés és sporttevékenység gyakorlásának feltételeit.</w:t>
      </w:r>
    </w:p>
    <w:p w:rsidR="00FA0F1B" w:rsidRPr="00F76657" w:rsidRDefault="00FA0F1B" w:rsidP="00F76657">
      <w:pPr>
        <w:tabs>
          <w:tab w:val="left" w:pos="940"/>
        </w:tabs>
        <w:spacing w:before="120" w:line="264" w:lineRule="auto"/>
        <w:ind w:right="113"/>
        <w:jc w:val="both"/>
        <w:rPr>
          <w:rFonts w:asciiTheme="majorHAnsi" w:eastAsia="Times New Roman" w:hAnsiTheme="majorHAnsi"/>
        </w:rPr>
      </w:pPr>
      <w:r w:rsidRPr="00F76657">
        <w:rPr>
          <w:rFonts w:asciiTheme="majorHAnsi" w:eastAsia="Times New Roman" w:hAnsiTheme="majorHAnsi"/>
        </w:rPr>
        <w:t xml:space="preserve">Az Önkormányzat </w:t>
      </w:r>
      <w:r w:rsidR="007E4D17" w:rsidRPr="00F76657">
        <w:rPr>
          <w:rFonts w:asciiTheme="majorHAnsi" w:eastAsia="Times New Roman" w:hAnsiTheme="majorHAnsi"/>
        </w:rPr>
        <w:t>mind</w:t>
      </w:r>
      <w:r w:rsidRPr="00F76657">
        <w:rPr>
          <w:rFonts w:asciiTheme="majorHAnsi" w:eastAsia="Times New Roman" w:hAnsiTheme="majorHAnsi"/>
        </w:rPr>
        <w:t xml:space="preserve">ehhez kapcsolódó feladatait </w:t>
      </w:r>
      <w:r w:rsidR="007E4D17" w:rsidRPr="00F76657">
        <w:rPr>
          <w:rFonts w:asciiTheme="majorHAnsi" w:eastAsia="Times New Roman" w:hAnsiTheme="majorHAnsi"/>
        </w:rPr>
        <w:t xml:space="preserve">jelenleg </w:t>
      </w:r>
      <w:r w:rsidRPr="00F76657">
        <w:rPr>
          <w:rFonts w:asciiTheme="majorHAnsi" w:eastAsia="Times New Roman" w:hAnsiTheme="majorHAnsi"/>
        </w:rPr>
        <w:t>több intézményen keresztül látja el. A korábbi időszakban a feladatellátás bázisait az oktatási intézmények és a kerületi tulajdonban lévő sportpályák jelentették, a kapcsolódó szolgáltatást nyújtó intézményrendszer struktúrája is ehhez igazodott. A közoktatási rendszer átalakulásából fakadó szervezeti változások indokolttá tették a korábbi rendszer átalakítását.</w:t>
      </w:r>
    </w:p>
    <w:p w:rsidR="00FA0F1B" w:rsidRPr="00F76657" w:rsidRDefault="00FA0F1B" w:rsidP="001E1D57">
      <w:pPr>
        <w:spacing w:before="120" w:line="264" w:lineRule="auto"/>
        <w:jc w:val="both"/>
        <w:rPr>
          <w:rFonts w:asciiTheme="majorHAnsi" w:eastAsia="Times New Roman" w:hAnsiTheme="majorHAnsi"/>
        </w:rPr>
      </w:pPr>
      <w:r w:rsidRPr="00F76657">
        <w:rPr>
          <w:rFonts w:asciiTheme="majorHAnsi" w:eastAsia="Times New Roman" w:hAnsiTheme="majorHAnsi"/>
        </w:rPr>
        <w:t xml:space="preserve">A II. Kerületi Pedagógiai Intézet által korábban végzett sportszervezői mandátum megszűnése miatt (az intézmény szervezetileg 2015. április 1-től az Oktatási Hivatalhoz kerül) a kerületi diákolimpiák, sportversenyek, sportesemények megszervezését új szervezeti keretek között </w:t>
      </w:r>
      <w:r w:rsidRPr="00F76657">
        <w:rPr>
          <w:rFonts w:asciiTheme="majorHAnsi" w:eastAsia="Times New Roman" w:hAnsiTheme="majorHAnsi"/>
        </w:rPr>
        <w:lastRenderedPageBreak/>
        <w:t>kell megoldania az Önkormányzatnak – az iskolák fenntartói feladatait ellátó tankerülettel együttműködve. Ezért Budapest Főváros II. Kerületi Önkormányzat Képviselő-testülete 2015. február 1. napjával megalapította a II. Kerületi Sport és Szabadidősport Nonprofit Korlátolt Felelősségű Társaságot. A társaság átvette a fenti sportszervezői feladatokat a Pedagógiai Intézettől, A szervezet megalapítása emellett többletlehetőséget is biztosít a sportcélú fejlesztésekhez, továbbá a sport célú pályázatokon való részvételt és az esetleges szponzori támogatás</w:t>
      </w:r>
      <w:r w:rsidR="00A05A09">
        <w:rPr>
          <w:rFonts w:asciiTheme="majorHAnsi" w:eastAsia="Times New Roman" w:hAnsiTheme="majorHAnsi"/>
        </w:rPr>
        <w:t>ok fogadását is megkönnyítheti.</w:t>
      </w:r>
    </w:p>
    <w:p w:rsidR="00FA0F1B" w:rsidRPr="00F76657" w:rsidRDefault="00FA0F1B" w:rsidP="001E1D57">
      <w:pPr>
        <w:spacing w:before="120" w:line="264" w:lineRule="auto"/>
        <w:jc w:val="both"/>
        <w:rPr>
          <w:rFonts w:asciiTheme="majorHAnsi" w:eastAsia="Times New Roman" w:hAnsiTheme="majorHAnsi"/>
        </w:rPr>
      </w:pPr>
      <w:r w:rsidRPr="00F76657">
        <w:rPr>
          <w:rFonts w:asciiTheme="majorHAnsi" w:eastAsia="Times New Roman" w:hAnsiTheme="majorHAnsi"/>
        </w:rPr>
        <w:t>A társaság 2015. április 1-től kezdődően határozatlan időre kötött feladat-ellátási szerződést az Önkormányzattal. Az Önkormányzat minden évben költségvetési rendeletében külön költségvetési soron határozza meg, hogy a feladatok ellátásáért – a benyújtott és elfogadott üzleti terv alapján – milyen mértékű támogatást biztosít. A támogatási összeg átadása tárgyévenként külön megkötendő pénzeszköz-átadási megállapodás keretében történik. 2015. évben a II. Kerületi Sport és Szabadidősport Nonprofit Kft. működésének valamint a feladat-ellátási szerződésben rögzített tevékenységek ellátásának megkezdéséhez biztosított támogatási összegen túl, a 2015. május 20-ig benyújtandó és elfogadott feladatterv alapján, további támogatási összeget folyósít majd.</w:t>
      </w:r>
    </w:p>
    <w:p w:rsidR="007E4D17" w:rsidRPr="001E1D57" w:rsidRDefault="007E4D17" w:rsidP="001E1D57">
      <w:pPr>
        <w:spacing w:before="120" w:line="264" w:lineRule="auto"/>
        <w:ind w:right="-1"/>
        <w:jc w:val="both"/>
        <w:rPr>
          <w:rFonts w:asciiTheme="majorHAnsi" w:eastAsia="Times New Roman" w:hAnsiTheme="majorHAnsi"/>
        </w:rPr>
      </w:pPr>
      <w:r w:rsidRPr="001E1D57">
        <w:rPr>
          <w:rFonts w:asciiTheme="majorHAnsi" w:eastAsia="Times New Roman" w:hAnsiTheme="majorHAnsi"/>
        </w:rPr>
        <w:t>A társaság a fenti feladatokon túlmenően alkalmas lehet az önkormányzati érdekkörbe tartozó sportlétesítmények üzemeltetésére is. Az elmúlt évek sportcélú fejlesztései és a jövőbeni fejlesztési elképzelések ugyanis indokolttá teszik egy hatékony, professzionálisan működő létesítmény</w:t>
      </w:r>
      <w:r w:rsidR="001E1D57" w:rsidRPr="001E1D57">
        <w:rPr>
          <w:rFonts w:asciiTheme="majorHAnsi" w:eastAsia="Times New Roman" w:hAnsiTheme="majorHAnsi"/>
        </w:rPr>
        <w:t>-</w:t>
      </w:r>
      <w:r w:rsidRPr="001E1D57">
        <w:rPr>
          <w:rFonts w:asciiTheme="majorHAnsi" w:eastAsia="Times New Roman" w:hAnsiTheme="majorHAnsi"/>
        </w:rPr>
        <w:t>fenntartó szervezet életre hívását.</w:t>
      </w:r>
    </w:p>
    <w:p w:rsidR="00A22313" w:rsidRPr="00F76657" w:rsidRDefault="00A22313" w:rsidP="001E1D57">
      <w:pPr>
        <w:spacing w:before="120" w:line="264" w:lineRule="auto"/>
        <w:ind w:right="-1"/>
        <w:jc w:val="both"/>
        <w:rPr>
          <w:rFonts w:asciiTheme="majorHAnsi" w:eastAsia="Times New Roman" w:hAnsiTheme="majorHAnsi"/>
        </w:rPr>
      </w:pPr>
      <w:r w:rsidRPr="00F76657">
        <w:rPr>
          <w:rFonts w:asciiTheme="majorHAnsi" w:eastAsia="Times New Roman" w:hAnsiTheme="majorHAnsi"/>
        </w:rPr>
        <w:t xml:space="preserve">A II. Kerületi Önkormányzat 2009 nyarára átfogó koncepciót dolgozott ki „Sport és egészségliget” címen a </w:t>
      </w:r>
      <w:proofErr w:type="spellStart"/>
      <w:r w:rsidRPr="00F76657">
        <w:rPr>
          <w:rFonts w:asciiTheme="majorHAnsi" w:eastAsia="Times New Roman" w:hAnsiTheme="majorHAnsi"/>
        </w:rPr>
        <w:t>pesthidegkúti</w:t>
      </w:r>
      <w:proofErr w:type="spellEnd"/>
      <w:r w:rsidRPr="00F76657">
        <w:rPr>
          <w:rFonts w:asciiTheme="majorHAnsi" w:eastAsia="Times New Roman" w:hAnsiTheme="majorHAnsi"/>
        </w:rPr>
        <w:t xml:space="preserve"> Szabadság utca</w:t>
      </w:r>
      <w:r w:rsidR="00A05A09">
        <w:rPr>
          <w:rFonts w:asciiTheme="majorHAnsi" w:eastAsia="Times New Roman" w:hAnsiTheme="majorHAnsi"/>
        </w:rPr>
        <w:t xml:space="preserve"> -</w:t>
      </w:r>
      <w:r w:rsidRPr="00F76657">
        <w:rPr>
          <w:rFonts w:asciiTheme="majorHAnsi" w:eastAsia="Times New Roman" w:hAnsiTheme="majorHAnsi"/>
        </w:rPr>
        <w:t xml:space="preserve"> Kadarka utca</w:t>
      </w:r>
      <w:r w:rsidR="00A05A09">
        <w:rPr>
          <w:rFonts w:asciiTheme="majorHAnsi" w:eastAsia="Times New Roman" w:hAnsiTheme="majorHAnsi"/>
        </w:rPr>
        <w:t xml:space="preserve"> -</w:t>
      </w:r>
      <w:r w:rsidRPr="00F76657">
        <w:rPr>
          <w:rFonts w:asciiTheme="majorHAnsi" w:eastAsia="Times New Roman" w:hAnsiTheme="majorHAnsi"/>
        </w:rPr>
        <w:t xml:space="preserve"> Áchim András utca </w:t>
      </w:r>
      <w:r w:rsidR="00A05A09">
        <w:rPr>
          <w:rFonts w:asciiTheme="majorHAnsi" w:eastAsia="Times New Roman" w:hAnsiTheme="majorHAnsi"/>
        </w:rPr>
        <w:t xml:space="preserve">- </w:t>
      </w:r>
      <w:r w:rsidRPr="00F76657">
        <w:rPr>
          <w:rFonts w:asciiTheme="majorHAnsi" w:eastAsia="Times New Roman" w:hAnsiTheme="majorHAnsi"/>
        </w:rPr>
        <w:t xml:space="preserve">Máriaremetei út által határolt terület rendezésére, amelyet – lakossági konzultáció formájában – 1,5 évig tartó széleskörű közvélemény kutatás és piacfelmérés előzött meg. Mivel a lakossági vélemények egyértelművé tették, hogy a területen csak sport- és rekreációs célú elemeket is magába foglaló beruházás valósulhat meg, az önkormányzat ezt szem előtt tartva, azóta is minden pályázati forrást megpróbál felkutatni a koncepcióterv elemeinek több ütemben történő megvalósítására. </w:t>
      </w:r>
    </w:p>
    <w:p w:rsidR="00A22313" w:rsidRPr="00F76657" w:rsidRDefault="00A22313" w:rsidP="001E1D57">
      <w:pPr>
        <w:spacing w:before="120" w:line="264" w:lineRule="auto"/>
        <w:ind w:right="-1"/>
        <w:jc w:val="both"/>
        <w:rPr>
          <w:rFonts w:asciiTheme="majorHAnsi" w:eastAsia="Times New Roman" w:hAnsiTheme="majorHAnsi"/>
        </w:rPr>
      </w:pPr>
      <w:r w:rsidRPr="00F76657">
        <w:rPr>
          <w:rFonts w:asciiTheme="majorHAnsi" w:eastAsia="Times New Roman" w:hAnsiTheme="majorHAnsi"/>
        </w:rPr>
        <w:t>Ennek jegyében sikeresen pályáz</w:t>
      </w:r>
      <w:r w:rsidR="007E4D17" w:rsidRPr="00F76657">
        <w:rPr>
          <w:rFonts w:asciiTheme="majorHAnsi" w:eastAsia="Times New Roman" w:hAnsiTheme="majorHAnsi"/>
        </w:rPr>
        <w:t>ott</w:t>
      </w:r>
      <w:r w:rsidRPr="00F76657">
        <w:rPr>
          <w:rFonts w:asciiTheme="majorHAnsi" w:eastAsia="Times New Roman" w:hAnsiTheme="majorHAnsi"/>
        </w:rPr>
        <w:t xml:space="preserve"> az MLSZ-nél az utánpótlás-nevelés fejlesztését támogató pályaépítési programra, melynek eredményeként 2014-ben – jelentős önerő hozzáadásával – átadásra került a </w:t>
      </w:r>
      <w:proofErr w:type="spellStart"/>
      <w:r w:rsidRPr="00F76657">
        <w:rPr>
          <w:rFonts w:asciiTheme="majorHAnsi" w:eastAsia="Times New Roman" w:hAnsiTheme="majorHAnsi"/>
        </w:rPr>
        <w:t>Pokorny</w:t>
      </w:r>
      <w:proofErr w:type="spellEnd"/>
      <w:r w:rsidRPr="00F76657">
        <w:rPr>
          <w:rFonts w:asciiTheme="majorHAnsi" w:eastAsia="Times New Roman" w:hAnsiTheme="majorHAnsi"/>
        </w:rPr>
        <w:t xml:space="preserve"> József Szabadidő és Sportcentrum egy nagyméretű (72x111 méteres), 3 kisebb (22x42 méteres) labdarúgópályával, világítással, fogóhálókkal, kerítéssel és egy 150 személyes mobillelátóval. A bruttó 280 millió forintos beruházás </w:t>
      </w:r>
      <w:r w:rsidR="00D872AD">
        <w:rPr>
          <w:rFonts w:asciiTheme="majorHAnsi" w:eastAsia="Times New Roman" w:hAnsiTheme="majorHAnsi"/>
        </w:rPr>
        <w:t>egy</w:t>
      </w:r>
      <w:r w:rsidRPr="00F76657">
        <w:rPr>
          <w:rFonts w:asciiTheme="majorHAnsi" w:eastAsia="Times New Roman" w:hAnsiTheme="majorHAnsi"/>
        </w:rPr>
        <w:t>harmadát a kerület, k</w:t>
      </w:r>
      <w:r w:rsidR="00D872AD">
        <w:rPr>
          <w:rFonts w:asciiTheme="majorHAnsi" w:eastAsia="Times New Roman" w:hAnsiTheme="majorHAnsi"/>
        </w:rPr>
        <w:t>étharmadát pedig az MLSZ állta.</w:t>
      </w:r>
    </w:p>
    <w:p w:rsidR="00A22313" w:rsidRPr="00F76657" w:rsidRDefault="00A22313" w:rsidP="001E1D57">
      <w:pPr>
        <w:spacing w:before="120" w:line="264" w:lineRule="auto"/>
        <w:ind w:right="-1"/>
        <w:jc w:val="both"/>
        <w:rPr>
          <w:rFonts w:asciiTheme="majorHAnsi" w:eastAsia="Times New Roman" w:hAnsiTheme="majorHAnsi"/>
        </w:rPr>
      </w:pPr>
      <w:r w:rsidRPr="00F76657">
        <w:rPr>
          <w:rFonts w:asciiTheme="majorHAnsi" w:eastAsia="Times New Roman" w:hAnsiTheme="majorHAnsi"/>
        </w:rPr>
        <w:t xml:space="preserve">A pálya korszerű működéséhez szükséges kiszolgáló létesítmény, a pályák téli használatra való alkalmassá tétele, a közművesítés és a környezet kialakítása teljes egészében önkormányzati forrásból készült el, további mintegy 200 millió Ft értékben. A </w:t>
      </w:r>
      <w:proofErr w:type="spellStart"/>
      <w:r w:rsidRPr="00F76657">
        <w:rPr>
          <w:rFonts w:asciiTheme="majorHAnsi" w:eastAsia="Times New Roman" w:hAnsiTheme="majorHAnsi"/>
        </w:rPr>
        <w:t>Pokorny</w:t>
      </w:r>
      <w:proofErr w:type="spellEnd"/>
      <w:r w:rsidRPr="00F76657">
        <w:rPr>
          <w:rFonts w:asciiTheme="majorHAnsi" w:eastAsia="Times New Roman" w:hAnsiTheme="majorHAnsi"/>
        </w:rPr>
        <w:t xml:space="preserve"> József Szabadidő és Sportcentrum ünnepélyes átadására 2014 augusztusában került sor. A beruházás második ütemében teniszpályákkal bővült a létesítmény, amelyeket szintén alkalmas</w:t>
      </w:r>
      <w:r w:rsidR="007E4D17" w:rsidRPr="00F76657">
        <w:rPr>
          <w:rFonts w:asciiTheme="majorHAnsi" w:eastAsia="Times New Roman" w:hAnsiTheme="majorHAnsi"/>
        </w:rPr>
        <w:t>ak</w:t>
      </w:r>
      <w:r w:rsidRPr="00F76657">
        <w:rPr>
          <w:rFonts w:asciiTheme="majorHAnsi" w:eastAsia="Times New Roman" w:hAnsiTheme="majorHAnsi"/>
        </w:rPr>
        <w:t xml:space="preserve"> téli használatra is. </w:t>
      </w:r>
    </w:p>
    <w:p w:rsidR="00A22313" w:rsidRPr="00F76657" w:rsidRDefault="00A22313" w:rsidP="001E1D57">
      <w:pPr>
        <w:spacing w:before="120" w:line="264" w:lineRule="auto"/>
        <w:ind w:right="-1"/>
        <w:jc w:val="both"/>
        <w:rPr>
          <w:rFonts w:asciiTheme="majorHAnsi" w:eastAsia="Times New Roman" w:hAnsiTheme="majorHAnsi"/>
        </w:rPr>
      </w:pPr>
      <w:r w:rsidRPr="00F76657">
        <w:rPr>
          <w:rFonts w:asciiTheme="majorHAnsi" w:eastAsia="Times New Roman" w:hAnsiTheme="majorHAnsi"/>
        </w:rPr>
        <w:lastRenderedPageBreak/>
        <w:t xml:space="preserve">A nagy ívű fejlesztés következő elemeként 2014 őszén átadásra került a labdarúgópályák közvetlen szomszédságában kialakított, közösségi célokat szolgáló, ingyenesen használható szabadidőpark. A közösségi tér az itt élőknek biztosít lehetőséget a kikapcsolódásra, hétvégi találkozásokra, a munka utáni mozgásra. Az ingyenesen használható családi rekreációs </w:t>
      </w:r>
      <w:proofErr w:type="gramStart"/>
      <w:r w:rsidRPr="00F76657">
        <w:rPr>
          <w:rFonts w:asciiTheme="majorHAnsi" w:eastAsia="Times New Roman" w:hAnsiTheme="majorHAnsi"/>
        </w:rPr>
        <w:t>területen</w:t>
      </w:r>
      <w:proofErr w:type="gramEnd"/>
      <w:r w:rsidRPr="00F76657">
        <w:rPr>
          <w:rFonts w:asciiTheme="majorHAnsi" w:eastAsia="Times New Roman" w:hAnsiTheme="majorHAnsi"/>
        </w:rPr>
        <w:t xml:space="preserve"> szabadon használható füves focipálya, 360 méter hosszúságú gumiburkolatú futókör, </w:t>
      </w:r>
      <w:proofErr w:type="spellStart"/>
      <w:r w:rsidRPr="00F76657">
        <w:rPr>
          <w:rFonts w:asciiTheme="majorHAnsi" w:eastAsia="Times New Roman" w:hAnsiTheme="majorHAnsi"/>
        </w:rPr>
        <w:t>petanque-pálya</w:t>
      </w:r>
      <w:proofErr w:type="spellEnd"/>
      <w:r w:rsidRPr="00F76657">
        <w:rPr>
          <w:rFonts w:asciiTheme="majorHAnsi" w:eastAsia="Times New Roman" w:hAnsiTheme="majorHAnsi"/>
        </w:rPr>
        <w:t xml:space="preserve">, kültéri </w:t>
      </w:r>
      <w:proofErr w:type="spellStart"/>
      <w:r w:rsidRPr="00F76657">
        <w:rPr>
          <w:rFonts w:asciiTheme="majorHAnsi" w:eastAsia="Times New Roman" w:hAnsiTheme="majorHAnsi"/>
        </w:rPr>
        <w:t>kondipark</w:t>
      </w:r>
      <w:proofErr w:type="spellEnd"/>
      <w:r w:rsidRPr="00F76657">
        <w:rPr>
          <w:rFonts w:asciiTheme="majorHAnsi" w:eastAsia="Times New Roman" w:hAnsiTheme="majorHAnsi"/>
        </w:rPr>
        <w:t xml:space="preserve">, több pingpong-és sakkasztal, szaletli és kiépített </w:t>
      </w:r>
      <w:proofErr w:type="spellStart"/>
      <w:r w:rsidR="00D872AD">
        <w:rPr>
          <w:rFonts w:asciiTheme="majorHAnsi" w:eastAsia="Times New Roman" w:hAnsiTheme="majorHAnsi"/>
        </w:rPr>
        <w:t>tűzrakóhely</w:t>
      </w:r>
      <w:proofErr w:type="spellEnd"/>
      <w:r w:rsidR="00D872AD">
        <w:rPr>
          <w:rFonts w:asciiTheme="majorHAnsi" w:eastAsia="Times New Roman" w:hAnsiTheme="majorHAnsi"/>
        </w:rPr>
        <w:t xml:space="preserve"> várja a családokat.</w:t>
      </w:r>
    </w:p>
    <w:p w:rsidR="00A22313" w:rsidRPr="00F76657" w:rsidRDefault="00A22313" w:rsidP="001E1D57">
      <w:pPr>
        <w:spacing w:before="120" w:line="264" w:lineRule="auto"/>
        <w:jc w:val="both"/>
        <w:rPr>
          <w:rFonts w:asciiTheme="majorHAnsi" w:eastAsia="Times New Roman" w:hAnsiTheme="majorHAnsi"/>
        </w:rPr>
      </w:pPr>
      <w:r w:rsidRPr="00F76657">
        <w:rPr>
          <w:rFonts w:asciiTheme="majorHAnsi" w:eastAsia="Times New Roman" w:hAnsiTheme="majorHAnsi"/>
        </w:rPr>
        <w:br/>
        <w:t xml:space="preserve">A 2009-es koncepciótervnek és a lakossági elvárásoknak is utolsó, egyúttal legnagyobb eleme egy uszoda építése. A lakossági közvélemény kutatás, felmérés során az </w:t>
      </w:r>
      <w:r w:rsidR="007E4D17" w:rsidRPr="00F76657">
        <w:rPr>
          <w:rFonts w:asciiTheme="majorHAnsi" w:eastAsia="Times New Roman" w:hAnsiTheme="majorHAnsi"/>
        </w:rPr>
        <w:t>Ö</w:t>
      </w:r>
      <w:r w:rsidRPr="00F76657">
        <w:rPr>
          <w:rFonts w:asciiTheme="majorHAnsi" w:eastAsia="Times New Roman" w:hAnsiTheme="majorHAnsi"/>
        </w:rPr>
        <w:t xml:space="preserve">nkormányzat feltérképezte, milyen sportolási szokásai és igényei vannak a hidegkútiaknak és az </w:t>
      </w:r>
      <w:r w:rsidR="007E4D17" w:rsidRPr="00F76657">
        <w:rPr>
          <w:rFonts w:asciiTheme="majorHAnsi" w:eastAsia="Times New Roman" w:hAnsiTheme="majorHAnsi"/>
        </w:rPr>
        <w:t>o</w:t>
      </w:r>
      <w:r w:rsidRPr="00F76657">
        <w:rPr>
          <w:rFonts w:asciiTheme="majorHAnsi" w:eastAsia="Times New Roman" w:hAnsiTheme="majorHAnsi"/>
        </w:rPr>
        <w:t xml:space="preserve">tt gyakran megfordulóknak. Képet kívánt kapni, milyen uszodát szeretnének a polgárok és mennyire használnák a létesítményt. </w:t>
      </w:r>
      <w:r w:rsidR="00FC58B9" w:rsidRPr="00F76657">
        <w:rPr>
          <w:rFonts w:asciiTheme="majorHAnsi" w:eastAsia="Times New Roman" w:hAnsiTheme="majorHAnsi"/>
        </w:rPr>
        <w:t>Ezen eredmények és a külső partnerségi együttműködési lehetőségek alapján az Önkormányzat eséllyel pályázhat a TAO támogatási rendszerén keresztül egy olyan uszodakomplexum megvalósítására, amely egyszerre képes a szabadidő- és a versenysport igényeinek kielégítésére. A tervezett létesítmény amellett, hogy kiszolgálná a lakossági igényeket, a vízilabda utánpótlás-nevelés egyik fontos bázisává válhatna a következő években.</w:t>
      </w:r>
    </w:p>
    <w:p w:rsidR="00FC58B9" w:rsidRPr="00F76657" w:rsidRDefault="00FC58B9" w:rsidP="001E1D57">
      <w:pPr>
        <w:spacing w:before="120" w:line="264" w:lineRule="auto"/>
        <w:jc w:val="both"/>
        <w:rPr>
          <w:rFonts w:asciiTheme="majorHAnsi" w:eastAsia="Times New Roman" w:hAnsiTheme="majorHAnsi"/>
        </w:rPr>
      </w:pPr>
      <w:r w:rsidRPr="00F76657">
        <w:rPr>
          <w:rFonts w:asciiTheme="majorHAnsi" w:eastAsia="Times New Roman" w:hAnsiTheme="majorHAnsi"/>
        </w:rPr>
        <w:t>A beruházás becsült költsége 2,5-3 milliárd Ft között mozog, amelyből az Önkormányzatnak 30%-</w:t>
      </w:r>
      <w:r w:rsidR="005B7C00" w:rsidRPr="00F76657">
        <w:rPr>
          <w:rFonts w:asciiTheme="majorHAnsi" w:eastAsia="Times New Roman" w:hAnsiTheme="majorHAnsi"/>
        </w:rPr>
        <w:t>os önrészt kell biztosítania. Bár az önrész részbeni finanszírozására szintén nyílnak meg pályázati lehetőségek, a projekt megvalósulása esetén a 2015-ös és 2016-os önkormányzati fejlesztési források jelentős részét köti majd le.</w:t>
      </w:r>
    </w:p>
    <w:p w:rsidR="00076BF1" w:rsidRDefault="00076BF1">
      <w:pPr>
        <w:spacing w:after="160" w:line="259" w:lineRule="auto"/>
        <w:rPr>
          <w:rFonts w:asciiTheme="majorHAnsi" w:hAnsiTheme="majorHAnsi"/>
          <w:b/>
          <w:bCs/>
          <w:color w:val="000000"/>
          <w:kern w:val="2"/>
          <w:u w:color="000000"/>
        </w:rPr>
      </w:pPr>
      <w:r>
        <w:rPr>
          <w:rFonts w:asciiTheme="majorHAnsi" w:hAnsiTheme="majorHAnsi"/>
          <w:b/>
          <w:bCs/>
          <w:color w:val="000000"/>
          <w:kern w:val="2"/>
          <w:u w:color="000000"/>
        </w:rPr>
        <w:br w:type="page"/>
      </w:r>
    </w:p>
    <w:p w:rsidR="00473C7A" w:rsidRPr="00076BF1" w:rsidRDefault="00AF6E3B" w:rsidP="00AF6E3B">
      <w:pPr>
        <w:pStyle w:val="Listaszerbekezds"/>
        <w:keepNext/>
        <w:widowControl w:val="0"/>
        <w:numPr>
          <w:ilvl w:val="0"/>
          <w:numId w:val="36"/>
        </w:numPr>
        <w:tabs>
          <w:tab w:val="left" w:pos="708"/>
          <w:tab w:val="left" w:pos="1134"/>
        </w:tabs>
        <w:suppressAutoHyphens/>
        <w:autoSpaceDE w:val="0"/>
        <w:autoSpaceDN w:val="0"/>
        <w:adjustRightInd w:val="0"/>
        <w:spacing w:before="240" w:after="60" w:line="288" w:lineRule="auto"/>
        <w:jc w:val="center"/>
        <w:rPr>
          <w:rFonts w:asciiTheme="majorHAnsi" w:hAnsiTheme="majorHAnsi"/>
          <w:b/>
          <w:bCs/>
          <w:color w:val="000000"/>
          <w:kern w:val="2"/>
          <w:sz w:val="28"/>
          <w:u w:color="000000"/>
        </w:rPr>
      </w:pPr>
      <w:r w:rsidRPr="00076BF1">
        <w:rPr>
          <w:rFonts w:asciiTheme="majorHAnsi" w:hAnsiTheme="majorHAnsi"/>
          <w:b/>
          <w:bCs/>
          <w:color w:val="000000"/>
          <w:kern w:val="2"/>
          <w:sz w:val="28"/>
          <w:u w:color="000000"/>
        </w:rPr>
        <w:lastRenderedPageBreak/>
        <w:t xml:space="preserve"> </w:t>
      </w:r>
      <w:r w:rsidR="00473C7A" w:rsidRPr="00076BF1">
        <w:rPr>
          <w:rFonts w:asciiTheme="majorHAnsi" w:hAnsiTheme="majorHAnsi"/>
          <w:b/>
          <w:bCs/>
          <w:color w:val="000000"/>
          <w:kern w:val="2"/>
          <w:sz w:val="28"/>
          <w:u w:color="000000"/>
        </w:rPr>
        <w:t>EGÉSZSÉGÜGY</w:t>
      </w:r>
    </w:p>
    <w:p w:rsidR="00AF6E3B" w:rsidRPr="00F76657" w:rsidRDefault="00AF6E3B" w:rsidP="00AF6E3B">
      <w:pPr>
        <w:pStyle w:val="Listaszerbekezds"/>
        <w:keepNext/>
        <w:widowControl w:val="0"/>
        <w:tabs>
          <w:tab w:val="left" w:pos="708"/>
          <w:tab w:val="left" w:pos="1134"/>
        </w:tabs>
        <w:suppressAutoHyphens/>
        <w:autoSpaceDE w:val="0"/>
        <w:autoSpaceDN w:val="0"/>
        <w:adjustRightInd w:val="0"/>
        <w:spacing w:before="240" w:after="60" w:line="288" w:lineRule="auto"/>
        <w:ind w:left="1080"/>
        <w:rPr>
          <w:rFonts w:asciiTheme="majorHAnsi" w:hAnsiTheme="majorHAnsi"/>
          <w:b/>
          <w:bCs/>
          <w:color w:val="000000"/>
          <w:kern w:val="2"/>
          <w:u w:color="000000"/>
        </w:rPr>
      </w:pPr>
    </w:p>
    <w:p w:rsidR="00473C7A" w:rsidRPr="00F76657" w:rsidRDefault="00473C7A" w:rsidP="00473C7A">
      <w:pPr>
        <w:keepNext/>
        <w:widowControl w:val="0"/>
        <w:tabs>
          <w:tab w:val="left" w:pos="708"/>
          <w:tab w:val="left" w:pos="1134"/>
        </w:tabs>
        <w:suppressAutoHyphens/>
        <w:autoSpaceDE w:val="0"/>
        <w:autoSpaceDN w:val="0"/>
        <w:adjustRightInd w:val="0"/>
        <w:rPr>
          <w:rFonts w:asciiTheme="majorHAnsi" w:hAnsiTheme="majorHAnsi"/>
          <w:b/>
          <w:bCs/>
          <w:color w:val="000000"/>
          <w:kern w:val="2"/>
          <w:u w:color="000000"/>
        </w:rPr>
      </w:pPr>
    </w:p>
    <w:p w:rsidR="00473C7A" w:rsidRPr="00F76657" w:rsidRDefault="00473C7A" w:rsidP="00473C7A">
      <w:pPr>
        <w:jc w:val="both"/>
        <w:rPr>
          <w:rFonts w:asciiTheme="majorHAnsi" w:eastAsia="Times New Roman" w:hAnsiTheme="majorHAnsi"/>
          <w:bCs/>
          <w:kern w:val="2"/>
        </w:rPr>
      </w:pPr>
      <w:r w:rsidRPr="00F76657">
        <w:rPr>
          <w:rFonts w:asciiTheme="majorHAnsi" w:eastAsia="Times New Roman" w:hAnsiTheme="majorHAnsi"/>
          <w:bCs/>
          <w:kern w:val="2"/>
        </w:rPr>
        <w:t xml:space="preserve">Az </w:t>
      </w:r>
      <w:r w:rsidR="005B7C00" w:rsidRPr="00F76657">
        <w:rPr>
          <w:rFonts w:asciiTheme="majorHAnsi" w:eastAsia="Times New Roman" w:hAnsiTheme="majorHAnsi"/>
          <w:bCs/>
          <w:kern w:val="2"/>
        </w:rPr>
        <w:t>Ö</w:t>
      </w:r>
      <w:r w:rsidRPr="00F76657">
        <w:rPr>
          <w:rFonts w:asciiTheme="majorHAnsi" w:eastAsia="Times New Roman" w:hAnsiTheme="majorHAnsi"/>
          <w:bCs/>
          <w:kern w:val="2"/>
        </w:rPr>
        <w:t>nkormányzat</w:t>
      </w:r>
      <w:r w:rsidR="005B7C00" w:rsidRPr="00F76657">
        <w:rPr>
          <w:rFonts w:asciiTheme="majorHAnsi" w:eastAsia="Times New Roman" w:hAnsiTheme="majorHAnsi"/>
          <w:bCs/>
          <w:kern w:val="2"/>
        </w:rPr>
        <w:t xml:space="preserve"> jogszabályban foglalt</w:t>
      </w:r>
      <w:r w:rsidRPr="00F76657">
        <w:rPr>
          <w:rFonts w:asciiTheme="majorHAnsi" w:eastAsia="Times New Roman" w:hAnsiTheme="majorHAnsi"/>
          <w:bCs/>
          <w:kern w:val="2"/>
        </w:rPr>
        <w:t xml:space="preserve"> kötelezettsége az egészségügyi alapellátás és a járóbeteg-szakellátás működtetése, amelyet jelenleg a háziorvosok, valamint az Egészségügyi Szolgálat</w:t>
      </w:r>
      <w:r w:rsidR="005B7C00" w:rsidRPr="00F76657">
        <w:rPr>
          <w:rFonts w:asciiTheme="majorHAnsi" w:eastAsia="Times New Roman" w:hAnsiTheme="majorHAnsi"/>
          <w:bCs/>
          <w:kern w:val="2"/>
        </w:rPr>
        <w:t>on keresztül lát el</w:t>
      </w:r>
      <w:r w:rsidRPr="00F76657">
        <w:rPr>
          <w:rFonts w:asciiTheme="majorHAnsi" w:eastAsia="Times New Roman" w:hAnsiTheme="majorHAnsi"/>
          <w:bCs/>
          <w:kern w:val="2"/>
        </w:rPr>
        <w:t xml:space="preserve">. A fekvőbeteg-ellátás nem önkormányzati feladat, a lakosság magas színvonalú ellátását a kerületben található egészségügyi intézményekkel, illetve az új szabályozás szerinti beutalási rendszer kórházaival fennálló jó kapcsolat biztosítja. </w:t>
      </w:r>
    </w:p>
    <w:p w:rsidR="00473C7A" w:rsidRPr="00F76657" w:rsidRDefault="00473C7A" w:rsidP="00473C7A">
      <w:pPr>
        <w:jc w:val="both"/>
        <w:rPr>
          <w:rFonts w:asciiTheme="majorHAnsi" w:eastAsia="Times New Roman" w:hAnsiTheme="majorHAnsi"/>
          <w:bCs/>
          <w:kern w:val="2"/>
        </w:rPr>
      </w:pPr>
    </w:p>
    <w:p w:rsidR="00473C7A" w:rsidRPr="00F76657" w:rsidRDefault="00473C7A" w:rsidP="00473C7A">
      <w:pPr>
        <w:jc w:val="both"/>
        <w:rPr>
          <w:rFonts w:asciiTheme="majorHAnsi" w:eastAsia="Times New Roman" w:hAnsiTheme="majorHAnsi"/>
          <w:bCs/>
          <w:kern w:val="2"/>
        </w:rPr>
      </w:pPr>
      <w:r w:rsidRPr="00F76657">
        <w:rPr>
          <w:rFonts w:asciiTheme="majorHAnsi" w:eastAsia="Times New Roman" w:hAnsiTheme="majorHAnsi"/>
          <w:bCs/>
          <w:kern w:val="2"/>
        </w:rPr>
        <w:t xml:space="preserve">A II. kerületi lakosság alapellátásának terén a Budapest Főváros II. kerületi Önkormányzat Egészségügyi Szolgálata biztosítja a gyermekfogászati, körzeti védőnői, iskolaorvosi, iskolavédőnői és háziorvosi ellátásokat. A felnőtt és gyermek háziorvosi szolgálatok, valamint a felnőtt fogászati alapellátás privatizáltak. A lakosság járóbeteg-szakellátását az Egészségügyi Szolgálat 6 telephelyen végzi 28 egészségügyi szakmában, melyet kiegészít a gondozói hálózat (bőr- és </w:t>
      </w:r>
      <w:proofErr w:type="spellStart"/>
      <w:r w:rsidRPr="00F76657">
        <w:rPr>
          <w:rFonts w:asciiTheme="majorHAnsi" w:eastAsia="Times New Roman" w:hAnsiTheme="majorHAnsi"/>
          <w:bCs/>
          <w:kern w:val="2"/>
        </w:rPr>
        <w:t>nemibeteg-</w:t>
      </w:r>
      <w:proofErr w:type="spellEnd"/>
      <w:r w:rsidRPr="00F76657">
        <w:rPr>
          <w:rFonts w:asciiTheme="majorHAnsi" w:eastAsia="Times New Roman" w:hAnsiTheme="majorHAnsi"/>
          <w:bCs/>
          <w:kern w:val="2"/>
        </w:rPr>
        <w:t>, onkológiai, pszichiátriai és tüdőgondozó), valamint a gyermek fogszabályozás és a központi telephelyen működő fogászati röntgen. A 24 órás felnőtt-, valamint gyermekorvosi ügyeleti feladatellátás külső vállalkozó bevonásával történik.</w:t>
      </w:r>
    </w:p>
    <w:p w:rsidR="00473C7A" w:rsidRPr="00F76657" w:rsidRDefault="00473C7A" w:rsidP="00473C7A">
      <w:pPr>
        <w:jc w:val="both"/>
        <w:rPr>
          <w:rFonts w:asciiTheme="majorHAnsi" w:eastAsia="Times New Roman" w:hAnsiTheme="majorHAnsi"/>
          <w:bCs/>
          <w:kern w:val="2"/>
        </w:rPr>
      </w:pPr>
    </w:p>
    <w:p w:rsidR="00473C7A" w:rsidRDefault="00473C7A" w:rsidP="00473C7A">
      <w:pPr>
        <w:keepNext/>
        <w:tabs>
          <w:tab w:val="left" w:pos="1134"/>
        </w:tabs>
        <w:ind w:left="1134" w:hanging="1134"/>
        <w:jc w:val="both"/>
        <w:rPr>
          <w:rFonts w:asciiTheme="majorHAnsi" w:hAnsiTheme="majorHAnsi"/>
          <w:b/>
          <w:bCs/>
          <w:noProof/>
          <w:kern w:val="2"/>
        </w:rPr>
      </w:pPr>
    </w:p>
    <w:p w:rsidR="00076BF1" w:rsidRPr="00076BF1" w:rsidRDefault="00076BF1" w:rsidP="00076BF1">
      <w:pPr>
        <w:keepNext/>
        <w:tabs>
          <w:tab w:val="left" w:pos="1134"/>
        </w:tabs>
        <w:ind w:left="1134" w:hanging="1134"/>
        <w:jc w:val="both"/>
        <w:rPr>
          <w:rFonts w:asciiTheme="majorHAnsi" w:hAnsiTheme="majorHAnsi"/>
          <w:bCs/>
          <w:noProof/>
          <w:kern w:val="2"/>
          <w:u w:val="single"/>
        </w:rPr>
      </w:pPr>
      <w:bookmarkStart w:id="47" w:name="_Toc415660057"/>
      <w:r w:rsidRPr="00076BF1">
        <w:rPr>
          <w:rFonts w:asciiTheme="majorHAnsi" w:hAnsiTheme="majorHAnsi"/>
          <w:bCs/>
          <w:noProof/>
          <w:kern w:val="2"/>
          <w:u w:val="single"/>
        </w:rPr>
        <w:t>A kerület egészségügyi alapellátásának felépítése</w:t>
      </w:r>
      <w:bookmarkEnd w:id="47"/>
      <w:r>
        <w:rPr>
          <w:rFonts w:asciiTheme="majorHAnsi" w:hAnsiTheme="majorHAnsi"/>
          <w:bCs/>
          <w:noProof/>
          <w:kern w:val="2"/>
          <w:u w:val="single"/>
        </w:rPr>
        <w:t>:</w:t>
      </w:r>
    </w:p>
    <w:p w:rsidR="00076BF1" w:rsidRDefault="00076BF1" w:rsidP="00473C7A">
      <w:pPr>
        <w:keepNext/>
        <w:tabs>
          <w:tab w:val="left" w:pos="1134"/>
        </w:tabs>
        <w:ind w:left="1134" w:hanging="1134"/>
        <w:jc w:val="both"/>
        <w:rPr>
          <w:rFonts w:asciiTheme="majorHAnsi" w:hAnsiTheme="majorHAnsi"/>
          <w:b/>
          <w:bCs/>
          <w:noProof/>
          <w:kern w:val="2"/>
        </w:rPr>
      </w:pPr>
    </w:p>
    <w:p w:rsidR="00076BF1" w:rsidRDefault="00076BF1" w:rsidP="00473C7A">
      <w:pPr>
        <w:keepNext/>
        <w:tabs>
          <w:tab w:val="left" w:pos="1134"/>
        </w:tabs>
        <w:ind w:left="1134" w:hanging="1134"/>
        <w:jc w:val="both"/>
        <w:rPr>
          <w:rFonts w:asciiTheme="majorHAnsi" w:hAnsiTheme="majorHAnsi"/>
          <w:b/>
          <w:bCs/>
          <w:noProof/>
          <w:kern w:val="2"/>
        </w:rPr>
      </w:pPr>
    </w:p>
    <w:p w:rsidR="00076BF1" w:rsidRDefault="00076BF1" w:rsidP="00473C7A">
      <w:pPr>
        <w:keepNext/>
        <w:tabs>
          <w:tab w:val="left" w:pos="1134"/>
        </w:tabs>
        <w:ind w:left="1134" w:hanging="1134"/>
        <w:jc w:val="both"/>
        <w:rPr>
          <w:rFonts w:asciiTheme="majorHAnsi" w:hAnsiTheme="majorHAnsi"/>
          <w:b/>
          <w:bCs/>
          <w:noProof/>
          <w:kern w:val="2"/>
        </w:rPr>
      </w:pPr>
    </w:p>
    <w:p w:rsidR="00076BF1" w:rsidRPr="00F76657" w:rsidRDefault="00076BF1" w:rsidP="00473C7A">
      <w:pPr>
        <w:keepNext/>
        <w:tabs>
          <w:tab w:val="left" w:pos="1134"/>
        </w:tabs>
        <w:ind w:left="1134" w:hanging="1134"/>
        <w:jc w:val="both"/>
        <w:rPr>
          <w:rFonts w:asciiTheme="majorHAnsi" w:hAnsiTheme="majorHAnsi"/>
          <w:b/>
          <w:bCs/>
          <w:noProof/>
          <w:kern w:val="2"/>
        </w:rPr>
      </w:pPr>
    </w:p>
    <w:tbl>
      <w:tblPr>
        <w:tblW w:w="0" w:type="auto"/>
        <w:tblInd w:w="3" w:type="dxa"/>
        <w:tblLayout w:type="fixed"/>
        <w:tblCellMar>
          <w:left w:w="0" w:type="dxa"/>
          <w:right w:w="0" w:type="dxa"/>
        </w:tblCellMar>
        <w:tblLook w:val="04A0" w:firstRow="1" w:lastRow="0" w:firstColumn="1" w:lastColumn="0" w:noHBand="0" w:noVBand="1"/>
      </w:tblPr>
      <w:tblGrid>
        <w:gridCol w:w="2835"/>
        <w:gridCol w:w="987"/>
        <w:gridCol w:w="1281"/>
        <w:gridCol w:w="1134"/>
        <w:gridCol w:w="1134"/>
        <w:gridCol w:w="1134"/>
        <w:gridCol w:w="1134"/>
      </w:tblGrid>
      <w:tr w:rsidR="00473C7A" w:rsidRPr="00F76657" w:rsidTr="00473C7A">
        <w:trPr>
          <w:trHeight w:val="62"/>
        </w:trPr>
        <w:tc>
          <w:tcPr>
            <w:tcW w:w="2835" w:type="dxa"/>
            <w:vMerge w:val="restart"/>
            <w:tcBorders>
              <w:top w:val="single" w:sz="2" w:space="0" w:color="FFFFFF"/>
              <w:left w:val="single" w:sz="2" w:space="0" w:color="629255"/>
              <w:bottom w:val="single" w:sz="2" w:space="0" w:color="629255"/>
              <w:right w:val="single" w:sz="2" w:space="0" w:color="FFFFFF"/>
            </w:tcBorders>
            <w:shd w:val="solid" w:color="629255" w:fill="auto"/>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
                <w:bCs/>
                <w:color w:val="FFFFFF"/>
                <w:kern w:val="2"/>
              </w:rPr>
            </w:pPr>
            <w:r w:rsidRPr="00F76657">
              <w:rPr>
                <w:rFonts w:asciiTheme="majorHAnsi" w:eastAsia="Times New Roman" w:hAnsiTheme="majorHAnsi"/>
                <w:b/>
                <w:bCs/>
                <w:color w:val="FFFFFF"/>
                <w:kern w:val="2"/>
              </w:rPr>
              <w:t>Megnevezés</w:t>
            </w:r>
          </w:p>
        </w:tc>
        <w:tc>
          <w:tcPr>
            <w:tcW w:w="987" w:type="dxa"/>
            <w:vMerge w:val="restart"/>
            <w:tcBorders>
              <w:top w:val="single" w:sz="2" w:space="0" w:color="FFFFFF"/>
              <w:left w:val="single" w:sz="2" w:space="0" w:color="FFFFFF"/>
              <w:bottom w:val="single" w:sz="2" w:space="0" w:color="629255"/>
              <w:right w:val="single" w:sz="2" w:space="0" w:color="FFFFFF"/>
            </w:tcBorders>
            <w:shd w:val="solid" w:color="629255" w:fill="auto"/>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
                <w:bCs/>
                <w:color w:val="FFFFFF"/>
                <w:kern w:val="2"/>
              </w:rPr>
            </w:pPr>
            <w:r w:rsidRPr="00F76657">
              <w:rPr>
                <w:rFonts w:asciiTheme="majorHAnsi" w:eastAsia="Times New Roman" w:hAnsiTheme="majorHAnsi"/>
                <w:b/>
                <w:bCs/>
                <w:color w:val="FFFFFF"/>
                <w:kern w:val="2"/>
              </w:rPr>
              <w:t>2011</w:t>
            </w:r>
          </w:p>
        </w:tc>
        <w:tc>
          <w:tcPr>
            <w:tcW w:w="1281" w:type="dxa"/>
            <w:vMerge w:val="restart"/>
            <w:tcBorders>
              <w:top w:val="single" w:sz="2" w:space="0" w:color="FFFFFF"/>
              <w:left w:val="single" w:sz="2" w:space="0" w:color="FFFFFF"/>
              <w:bottom w:val="single" w:sz="2" w:space="0" w:color="629255"/>
              <w:right w:val="single" w:sz="2" w:space="0" w:color="FFFFFF"/>
            </w:tcBorders>
            <w:shd w:val="solid" w:color="629255" w:fill="auto"/>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
                <w:bCs/>
                <w:color w:val="FFFFFF"/>
                <w:kern w:val="2"/>
              </w:rPr>
            </w:pPr>
            <w:r w:rsidRPr="00F76657">
              <w:rPr>
                <w:rFonts w:asciiTheme="majorHAnsi" w:eastAsia="Times New Roman" w:hAnsiTheme="majorHAnsi"/>
                <w:b/>
                <w:bCs/>
                <w:color w:val="FFFFFF"/>
                <w:kern w:val="2"/>
              </w:rPr>
              <w:t>2012</w:t>
            </w:r>
          </w:p>
        </w:tc>
        <w:tc>
          <w:tcPr>
            <w:tcW w:w="1134" w:type="dxa"/>
            <w:vMerge w:val="restart"/>
            <w:tcBorders>
              <w:top w:val="single" w:sz="2" w:space="0" w:color="FFFFFF"/>
              <w:left w:val="single" w:sz="2" w:space="0" w:color="FFFFFF"/>
              <w:bottom w:val="single" w:sz="2" w:space="0" w:color="629255"/>
              <w:right w:val="single" w:sz="2" w:space="0" w:color="FFFFFF"/>
            </w:tcBorders>
            <w:shd w:val="solid" w:color="629255" w:fill="auto"/>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
                <w:bCs/>
                <w:color w:val="FFFFFF"/>
                <w:kern w:val="2"/>
              </w:rPr>
            </w:pPr>
            <w:r w:rsidRPr="00F76657">
              <w:rPr>
                <w:rFonts w:asciiTheme="majorHAnsi" w:eastAsia="Times New Roman" w:hAnsiTheme="majorHAnsi"/>
                <w:b/>
                <w:bCs/>
                <w:color w:val="FFFFFF"/>
                <w:kern w:val="2"/>
              </w:rPr>
              <w:t>2013</w:t>
            </w:r>
          </w:p>
        </w:tc>
        <w:tc>
          <w:tcPr>
            <w:tcW w:w="1134" w:type="dxa"/>
            <w:vMerge w:val="restart"/>
            <w:tcBorders>
              <w:top w:val="single" w:sz="2" w:space="0" w:color="FFFFFF"/>
              <w:left w:val="single" w:sz="2" w:space="0" w:color="FFFFFF"/>
              <w:bottom w:val="single" w:sz="2" w:space="0" w:color="629255"/>
              <w:right w:val="single" w:sz="2" w:space="0" w:color="FFFFFF"/>
            </w:tcBorders>
            <w:shd w:val="solid" w:color="629255" w:fill="auto"/>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
                <w:bCs/>
                <w:color w:val="FFFFFF"/>
                <w:kern w:val="2"/>
              </w:rPr>
            </w:pPr>
            <w:r w:rsidRPr="00F76657">
              <w:rPr>
                <w:rFonts w:asciiTheme="majorHAnsi" w:eastAsia="Times New Roman" w:hAnsiTheme="majorHAnsi"/>
                <w:b/>
                <w:bCs/>
                <w:color w:val="FFFFFF"/>
                <w:kern w:val="2"/>
              </w:rPr>
              <w:t>Változás</w:t>
            </w:r>
          </w:p>
          <w:p w:rsidR="00473C7A" w:rsidRPr="00F76657" w:rsidRDefault="00473C7A" w:rsidP="00473C7A">
            <w:pPr>
              <w:jc w:val="center"/>
              <w:rPr>
                <w:rFonts w:asciiTheme="majorHAnsi" w:eastAsia="Times New Roman" w:hAnsiTheme="majorHAnsi"/>
                <w:b/>
                <w:bCs/>
                <w:color w:val="FFFFFF"/>
                <w:kern w:val="2"/>
              </w:rPr>
            </w:pPr>
            <w:r w:rsidRPr="00F76657">
              <w:rPr>
                <w:rFonts w:asciiTheme="majorHAnsi" w:eastAsia="Times New Roman" w:hAnsiTheme="majorHAnsi"/>
                <w:b/>
                <w:bCs/>
                <w:color w:val="FFFFFF"/>
                <w:kern w:val="2"/>
              </w:rPr>
              <w:t xml:space="preserve">2013-2012 </w:t>
            </w:r>
          </w:p>
        </w:tc>
        <w:tc>
          <w:tcPr>
            <w:tcW w:w="2268" w:type="dxa"/>
            <w:gridSpan w:val="2"/>
            <w:tcBorders>
              <w:top w:val="single" w:sz="2" w:space="0" w:color="FFFFFF"/>
              <w:left w:val="single" w:sz="2" w:space="0" w:color="FFFFFF"/>
              <w:bottom w:val="single" w:sz="2" w:space="0" w:color="FFFFFF"/>
              <w:right w:val="single" w:sz="2" w:space="0" w:color="007B3E"/>
            </w:tcBorders>
            <w:shd w:val="solid" w:color="629255" w:fill="auto"/>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
                <w:bCs/>
                <w:color w:val="FFFFFF"/>
                <w:kern w:val="2"/>
              </w:rPr>
            </w:pPr>
            <w:r w:rsidRPr="00F76657">
              <w:rPr>
                <w:rFonts w:asciiTheme="majorHAnsi" w:eastAsia="Times New Roman" w:hAnsiTheme="majorHAnsi"/>
                <w:b/>
                <w:bCs/>
                <w:color w:val="FFFFFF"/>
                <w:kern w:val="2"/>
              </w:rPr>
              <w:t>Index (%)</w:t>
            </w:r>
          </w:p>
        </w:tc>
      </w:tr>
      <w:tr w:rsidR="00473C7A" w:rsidRPr="00F76657" w:rsidTr="00473C7A">
        <w:trPr>
          <w:trHeight w:val="62"/>
        </w:trPr>
        <w:tc>
          <w:tcPr>
            <w:tcW w:w="2835" w:type="dxa"/>
            <w:vMerge/>
            <w:tcBorders>
              <w:top w:val="single" w:sz="2" w:space="0" w:color="FFFFFF"/>
              <w:left w:val="single" w:sz="2" w:space="0" w:color="629255"/>
              <w:bottom w:val="single" w:sz="2" w:space="0" w:color="629255"/>
              <w:right w:val="single" w:sz="2" w:space="0" w:color="FFFFFF"/>
            </w:tcBorders>
            <w:vAlign w:val="center"/>
            <w:hideMark/>
          </w:tcPr>
          <w:p w:rsidR="00473C7A" w:rsidRPr="00F76657" w:rsidRDefault="00473C7A" w:rsidP="00473C7A">
            <w:pPr>
              <w:rPr>
                <w:rFonts w:asciiTheme="majorHAnsi" w:eastAsia="Times New Roman" w:hAnsiTheme="majorHAnsi"/>
                <w:b/>
                <w:bCs/>
                <w:color w:val="FFFFFF"/>
                <w:kern w:val="2"/>
              </w:rPr>
            </w:pPr>
          </w:p>
        </w:tc>
        <w:tc>
          <w:tcPr>
            <w:tcW w:w="6804" w:type="dxa"/>
            <w:vMerge/>
            <w:tcBorders>
              <w:top w:val="single" w:sz="2" w:space="0" w:color="FFFFFF"/>
              <w:left w:val="single" w:sz="2" w:space="0" w:color="FFFFFF"/>
              <w:bottom w:val="single" w:sz="2" w:space="0" w:color="629255"/>
              <w:right w:val="single" w:sz="2" w:space="0" w:color="FFFFFF"/>
            </w:tcBorders>
            <w:vAlign w:val="center"/>
            <w:hideMark/>
          </w:tcPr>
          <w:p w:rsidR="00473C7A" w:rsidRPr="00F76657" w:rsidRDefault="00473C7A" w:rsidP="00473C7A">
            <w:pPr>
              <w:rPr>
                <w:rFonts w:asciiTheme="majorHAnsi" w:eastAsia="Times New Roman" w:hAnsiTheme="majorHAnsi"/>
                <w:b/>
                <w:bCs/>
                <w:color w:val="FFFFFF"/>
                <w:kern w:val="2"/>
              </w:rPr>
            </w:pPr>
          </w:p>
        </w:tc>
        <w:tc>
          <w:tcPr>
            <w:tcW w:w="1281" w:type="dxa"/>
            <w:vMerge/>
            <w:tcBorders>
              <w:top w:val="single" w:sz="2" w:space="0" w:color="FFFFFF"/>
              <w:left w:val="single" w:sz="2" w:space="0" w:color="FFFFFF"/>
              <w:bottom w:val="single" w:sz="2" w:space="0" w:color="629255"/>
              <w:right w:val="single" w:sz="2" w:space="0" w:color="FFFFFF"/>
            </w:tcBorders>
            <w:vAlign w:val="center"/>
            <w:hideMark/>
          </w:tcPr>
          <w:p w:rsidR="00473C7A" w:rsidRPr="00F76657" w:rsidRDefault="00473C7A" w:rsidP="00473C7A">
            <w:pPr>
              <w:rPr>
                <w:rFonts w:asciiTheme="majorHAnsi" w:eastAsia="Times New Roman" w:hAnsiTheme="majorHAnsi"/>
                <w:b/>
                <w:bCs/>
                <w:color w:val="FFFFFF"/>
                <w:kern w:val="2"/>
              </w:rPr>
            </w:pPr>
          </w:p>
        </w:tc>
        <w:tc>
          <w:tcPr>
            <w:tcW w:w="1134" w:type="dxa"/>
            <w:vMerge/>
            <w:tcBorders>
              <w:top w:val="single" w:sz="2" w:space="0" w:color="FFFFFF"/>
              <w:left w:val="single" w:sz="2" w:space="0" w:color="FFFFFF"/>
              <w:bottom w:val="single" w:sz="2" w:space="0" w:color="629255"/>
              <w:right w:val="single" w:sz="2" w:space="0" w:color="FFFFFF"/>
            </w:tcBorders>
            <w:vAlign w:val="center"/>
            <w:hideMark/>
          </w:tcPr>
          <w:p w:rsidR="00473C7A" w:rsidRPr="00F76657" w:rsidRDefault="00473C7A" w:rsidP="00473C7A">
            <w:pPr>
              <w:rPr>
                <w:rFonts w:asciiTheme="majorHAnsi" w:eastAsia="Times New Roman" w:hAnsiTheme="majorHAnsi"/>
                <w:b/>
                <w:bCs/>
                <w:color w:val="FFFFFF"/>
                <w:kern w:val="2"/>
              </w:rPr>
            </w:pPr>
          </w:p>
        </w:tc>
        <w:tc>
          <w:tcPr>
            <w:tcW w:w="1134" w:type="dxa"/>
            <w:vMerge/>
            <w:tcBorders>
              <w:top w:val="single" w:sz="2" w:space="0" w:color="FFFFFF"/>
              <w:left w:val="single" w:sz="2" w:space="0" w:color="FFFFFF"/>
              <w:bottom w:val="single" w:sz="2" w:space="0" w:color="629255"/>
              <w:right w:val="single" w:sz="2" w:space="0" w:color="FFFFFF"/>
            </w:tcBorders>
            <w:vAlign w:val="center"/>
            <w:hideMark/>
          </w:tcPr>
          <w:p w:rsidR="00473C7A" w:rsidRPr="00F76657" w:rsidRDefault="00473C7A" w:rsidP="00473C7A">
            <w:pPr>
              <w:rPr>
                <w:rFonts w:asciiTheme="majorHAnsi" w:eastAsia="Times New Roman" w:hAnsiTheme="majorHAnsi"/>
                <w:b/>
                <w:bCs/>
                <w:color w:val="FFFFFF"/>
                <w:kern w:val="2"/>
              </w:rPr>
            </w:pPr>
          </w:p>
        </w:tc>
        <w:tc>
          <w:tcPr>
            <w:tcW w:w="1134" w:type="dxa"/>
            <w:tcBorders>
              <w:top w:val="single" w:sz="2" w:space="0" w:color="FFFFFF"/>
              <w:left w:val="single" w:sz="2" w:space="0" w:color="FFFFFF"/>
              <w:bottom w:val="single" w:sz="2" w:space="0" w:color="629255"/>
              <w:right w:val="single" w:sz="2" w:space="0" w:color="FFFFFF"/>
            </w:tcBorders>
            <w:shd w:val="solid" w:color="629255" w:fill="auto"/>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
                <w:bCs/>
                <w:color w:val="FFFFFF"/>
                <w:kern w:val="2"/>
              </w:rPr>
            </w:pPr>
            <w:r w:rsidRPr="00F76657">
              <w:rPr>
                <w:rFonts w:asciiTheme="majorHAnsi" w:eastAsia="Times New Roman" w:hAnsiTheme="majorHAnsi"/>
                <w:b/>
                <w:bCs/>
                <w:color w:val="FFFFFF"/>
                <w:kern w:val="2"/>
              </w:rPr>
              <w:t>2013/2011</w:t>
            </w:r>
          </w:p>
        </w:tc>
        <w:tc>
          <w:tcPr>
            <w:tcW w:w="1134" w:type="dxa"/>
            <w:tcBorders>
              <w:top w:val="single" w:sz="2" w:space="0" w:color="FFFFFF"/>
              <w:left w:val="single" w:sz="2" w:space="0" w:color="FFFFFF"/>
              <w:bottom w:val="single" w:sz="2" w:space="0" w:color="629255"/>
              <w:right w:val="nil"/>
            </w:tcBorders>
            <w:shd w:val="solid" w:color="629255" w:fill="auto"/>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
                <w:bCs/>
                <w:color w:val="FFFFFF"/>
                <w:kern w:val="2"/>
              </w:rPr>
            </w:pPr>
            <w:r w:rsidRPr="00F76657">
              <w:rPr>
                <w:rFonts w:asciiTheme="majorHAnsi" w:eastAsia="Times New Roman" w:hAnsiTheme="majorHAnsi"/>
                <w:b/>
                <w:bCs/>
                <w:color w:val="FFFFFF"/>
                <w:kern w:val="2"/>
              </w:rPr>
              <w:t>2013/2012</w:t>
            </w:r>
          </w:p>
        </w:tc>
      </w:tr>
      <w:tr w:rsidR="00473C7A" w:rsidRPr="00F76657" w:rsidTr="00473C7A">
        <w:trPr>
          <w:trHeight w:val="340"/>
        </w:trPr>
        <w:tc>
          <w:tcPr>
            <w:tcW w:w="2835"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tcPr>
          <w:p w:rsidR="00473C7A" w:rsidRPr="00F76657" w:rsidRDefault="00473C7A" w:rsidP="00473C7A">
            <w:pPr>
              <w:widowControl w:val="0"/>
              <w:autoSpaceDE w:val="0"/>
              <w:autoSpaceDN w:val="0"/>
              <w:adjustRightInd w:val="0"/>
              <w:rPr>
                <w:rFonts w:asciiTheme="majorHAnsi" w:eastAsia="Times New Roman" w:hAnsiTheme="majorHAnsi"/>
                <w:kern w:val="2"/>
              </w:rPr>
            </w:pPr>
          </w:p>
        </w:tc>
        <w:tc>
          <w:tcPr>
            <w:tcW w:w="6804" w:type="dxa"/>
            <w:gridSpan w:val="6"/>
            <w:tcBorders>
              <w:top w:val="single" w:sz="2" w:space="0" w:color="629255"/>
              <w:left w:val="single" w:sz="2" w:space="0" w:color="629255"/>
              <w:bottom w:val="single" w:sz="2" w:space="0" w:color="629255"/>
              <w:right w:val="single" w:sz="2" w:space="0" w:color="007B3E"/>
            </w:tcBorders>
            <w:tcMar>
              <w:top w:w="28" w:type="dxa"/>
              <w:left w:w="28" w:type="dxa"/>
              <w:bottom w:w="28" w:type="dxa"/>
              <w:right w:w="28" w:type="dxa"/>
            </w:tcMar>
            <w:vAlign w:val="center"/>
            <w:hideMark/>
          </w:tcPr>
          <w:p w:rsidR="00473C7A" w:rsidRPr="00F76657" w:rsidRDefault="00473C7A" w:rsidP="00473C7A">
            <w:pPr>
              <w:ind w:right="227"/>
              <w:jc w:val="center"/>
              <w:rPr>
                <w:rFonts w:asciiTheme="majorHAnsi" w:eastAsia="Times New Roman" w:hAnsiTheme="majorHAnsi"/>
                <w:b/>
                <w:bCs/>
                <w:kern w:val="2"/>
              </w:rPr>
            </w:pPr>
            <w:r w:rsidRPr="00F76657">
              <w:rPr>
                <w:rFonts w:asciiTheme="majorHAnsi" w:eastAsia="Times New Roman" w:hAnsiTheme="majorHAnsi"/>
                <w:b/>
                <w:bCs/>
                <w:kern w:val="2"/>
              </w:rPr>
              <w:t>Háziorvosi ellátás</w:t>
            </w:r>
          </w:p>
        </w:tc>
      </w:tr>
      <w:tr w:rsidR="00473C7A" w:rsidRPr="00F76657" w:rsidTr="00473C7A">
        <w:trPr>
          <w:trHeight w:val="340"/>
        </w:trPr>
        <w:tc>
          <w:tcPr>
            <w:tcW w:w="2835"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ind w:left="57"/>
              <w:rPr>
                <w:rFonts w:asciiTheme="majorHAnsi" w:eastAsia="Times New Roman" w:hAnsiTheme="majorHAnsi"/>
                <w:bCs/>
                <w:kern w:val="2"/>
              </w:rPr>
            </w:pPr>
            <w:r w:rsidRPr="00F76657">
              <w:rPr>
                <w:rFonts w:asciiTheme="majorHAnsi" w:eastAsia="Times New Roman" w:hAnsiTheme="majorHAnsi"/>
                <w:bCs/>
                <w:kern w:val="2"/>
              </w:rPr>
              <w:t>Működő háziorvosok száma 12.31-én (fő)</w:t>
            </w:r>
          </w:p>
        </w:tc>
        <w:tc>
          <w:tcPr>
            <w:tcW w:w="987"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49</w:t>
            </w:r>
          </w:p>
        </w:tc>
        <w:tc>
          <w:tcPr>
            <w:tcW w:w="1281"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51</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51</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0</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104,1</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100,0</w:t>
            </w:r>
          </w:p>
        </w:tc>
      </w:tr>
      <w:tr w:rsidR="00473C7A" w:rsidRPr="00F76657" w:rsidTr="00473C7A">
        <w:trPr>
          <w:trHeight w:val="340"/>
        </w:trPr>
        <w:tc>
          <w:tcPr>
            <w:tcW w:w="2835"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ind w:left="57"/>
              <w:rPr>
                <w:rFonts w:asciiTheme="majorHAnsi" w:eastAsia="Times New Roman" w:hAnsiTheme="majorHAnsi"/>
                <w:bCs/>
                <w:kern w:val="2"/>
              </w:rPr>
            </w:pPr>
            <w:r w:rsidRPr="00F76657">
              <w:rPr>
                <w:rFonts w:asciiTheme="majorHAnsi" w:eastAsia="Times New Roman" w:hAnsiTheme="majorHAnsi"/>
                <w:bCs/>
                <w:kern w:val="2"/>
              </w:rPr>
              <w:t>Háziorvosi szolgálathoz tartozó körzeti ápolónők száma (fő)</w:t>
            </w:r>
          </w:p>
        </w:tc>
        <w:tc>
          <w:tcPr>
            <w:tcW w:w="987"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49</w:t>
            </w:r>
          </w:p>
        </w:tc>
        <w:tc>
          <w:tcPr>
            <w:tcW w:w="1281"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51</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51</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0</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104,1</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100,0</w:t>
            </w:r>
          </w:p>
        </w:tc>
      </w:tr>
      <w:tr w:rsidR="00473C7A" w:rsidRPr="00F76657" w:rsidTr="00473C7A">
        <w:trPr>
          <w:trHeight w:val="340"/>
        </w:trPr>
        <w:tc>
          <w:tcPr>
            <w:tcW w:w="2835"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ind w:left="57"/>
              <w:rPr>
                <w:rFonts w:asciiTheme="majorHAnsi" w:eastAsia="Times New Roman" w:hAnsiTheme="majorHAnsi"/>
                <w:bCs/>
                <w:kern w:val="2"/>
              </w:rPr>
            </w:pPr>
            <w:r w:rsidRPr="00F76657">
              <w:rPr>
                <w:rFonts w:asciiTheme="majorHAnsi" w:eastAsia="Times New Roman" w:hAnsiTheme="majorHAnsi"/>
                <w:bCs/>
                <w:kern w:val="2"/>
              </w:rPr>
              <w:t>A háziorvosok által ellátott szolgálatok száma (szolgálat)</w:t>
            </w:r>
          </w:p>
        </w:tc>
        <w:tc>
          <w:tcPr>
            <w:tcW w:w="987"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49</w:t>
            </w:r>
          </w:p>
        </w:tc>
        <w:tc>
          <w:tcPr>
            <w:tcW w:w="1281"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51</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51</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0</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104,1</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100,0</w:t>
            </w:r>
          </w:p>
        </w:tc>
      </w:tr>
      <w:tr w:rsidR="00473C7A" w:rsidRPr="00F76657" w:rsidTr="00473C7A">
        <w:trPr>
          <w:trHeight w:val="340"/>
        </w:trPr>
        <w:tc>
          <w:tcPr>
            <w:tcW w:w="2835"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ind w:left="57"/>
              <w:rPr>
                <w:rFonts w:asciiTheme="majorHAnsi" w:eastAsia="Times New Roman" w:hAnsiTheme="majorHAnsi"/>
                <w:bCs/>
                <w:kern w:val="2"/>
              </w:rPr>
            </w:pPr>
            <w:r w:rsidRPr="00F76657">
              <w:rPr>
                <w:rFonts w:asciiTheme="majorHAnsi" w:eastAsia="Times New Roman" w:hAnsiTheme="majorHAnsi"/>
                <w:bCs/>
                <w:kern w:val="2"/>
              </w:rPr>
              <w:t>A háziorvosi ellátásban a megjelentek és a meglátogatottak száma összesen (eset)</w:t>
            </w:r>
          </w:p>
        </w:tc>
        <w:tc>
          <w:tcPr>
            <w:tcW w:w="987"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336059</w:t>
            </w:r>
          </w:p>
        </w:tc>
        <w:tc>
          <w:tcPr>
            <w:tcW w:w="1281"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340563</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332130</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-8433</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98,8</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97,5</w:t>
            </w:r>
          </w:p>
        </w:tc>
      </w:tr>
      <w:tr w:rsidR="00473C7A" w:rsidRPr="00F76657" w:rsidTr="00473C7A">
        <w:trPr>
          <w:trHeight w:val="340"/>
        </w:trPr>
        <w:tc>
          <w:tcPr>
            <w:tcW w:w="2835"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ind w:left="57"/>
              <w:rPr>
                <w:rFonts w:asciiTheme="majorHAnsi" w:eastAsia="Times New Roman" w:hAnsiTheme="majorHAnsi"/>
                <w:bCs/>
                <w:kern w:val="2"/>
              </w:rPr>
            </w:pPr>
            <w:r w:rsidRPr="00F76657">
              <w:rPr>
                <w:rFonts w:asciiTheme="majorHAnsi" w:eastAsia="Times New Roman" w:hAnsiTheme="majorHAnsi"/>
                <w:bCs/>
                <w:kern w:val="2"/>
              </w:rPr>
              <w:t>A háziorvosi ellátásban a rendelésen megjelentek száma (eset)</w:t>
            </w:r>
          </w:p>
        </w:tc>
        <w:tc>
          <w:tcPr>
            <w:tcW w:w="987"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310809</w:t>
            </w:r>
          </w:p>
        </w:tc>
        <w:tc>
          <w:tcPr>
            <w:tcW w:w="1281"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318151</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313509</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-4642</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100,9</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98,5</w:t>
            </w:r>
          </w:p>
        </w:tc>
      </w:tr>
      <w:tr w:rsidR="00473C7A" w:rsidRPr="00F76657" w:rsidTr="00473C7A">
        <w:trPr>
          <w:trHeight w:val="340"/>
        </w:trPr>
        <w:tc>
          <w:tcPr>
            <w:tcW w:w="2835"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ind w:left="57"/>
              <w:rPr>
                <w:rFonts w:asciiTheme="majorHAnsi" w:eastAsia="Times New Roman" w:hAnsiTheme="majorHAnsi"/>
                <w:bCs/>
                <w:kern w:val="2"/>
              </w:rPr>
            </w:pPr>
            <w:r w:rsidRPr="00F76657">
              <w:rPr>
                <w:rFonts w:asciiTheme="majorHAnsi" w:eastAsia="Times New Roman" w:hAnsiTheme="majorHAnsi"/>
                <w:bCs/>
                <w:kern w:val="2"/>
              </w:rPr>
              <w:t>A háziorvosi ellátásban a lakáson történt beteglátogatás (eset)</w:t>
            </w:r>
          </w:p>
        </w:tc>
        <w:tc>
          <w:tcPr>
            <w:tcW w:w="987"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25250</w:t>
            </w:r>
          </w:p>
        </w:tc>
        <w:tc>
          <w:tcPr>
            <w:tcW w:w="1281"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22412</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18621</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-3791</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73,7</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83,1</w:t>
            </w:r>
          </w:p>
        </w:tc>
      </w:tr>
      <w:tr w:rsidR="00473C7A" w:rsidRPr="00F76657" w:rsidTr="00473C7A">
        <w:trPr>
          <w:trHeight w:val="340"/>
        </w:trPr>
        <w:tc>
          <w:tcPr>
            <w:tcW w:w="2835"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tcPr>
          <w:p w:rsidR="00473C7A" w:rsidRPr="00F76657" w:rsidRDefault="00473C7A" w:rsidP="00473C7A">
            <w:pPr>
              <w:widowControl w:val="0"/>
              <w:autoSpaceDE w:val="0"/>
              <w:autoSpaceDN w:val="0"/>
              <w:adjustRightInd w:val="0"/>
              <w:rPr>
                <w:rFonts w:asciiTheme="majorHAnsi" w:eastAsia="Times New Roman" w:hAnsiTheme="majorHAnsi"/>
                <w:kern w:val="2"/>
              </w:rPr>
            </w:pPr>
          </w:p>
        </w:tc>
        <w:tc>
          <w:tcPr>
            <w:tcW w:w="6804" w:type="dxa"/>
            <w:gridSpan w:val="6"/>
            <w:tcBorders>
              <w:top w:val="single" w:sz="2" w:space="0" w:color="629255"/>
              <w:left w:val="single" w:sz="2" w:space="0" w:color="629255"/>
              <w:bottom w:val="single" w:sz="2" w:space="0" w:color="629255"/>
              <w:right w:val="single" w:sz="2" w:space="0" w:color="007B3E"/>
            </w:tcBorders>
            <w:tcMar>
              <w:top w:w="28" w:type="dxa"/>
              <w:left w:w="28" w:type="dxa"/>
              <w:bottom w:w="28" w:type="dxa"/>
              <w:right w:w="28" w:type="dxa"/>
            </w:tcMar>
            <w:vAlign w:val="center"/>
            <w:hideMark/>
          </w:tcPr>
          <w:p w:rsidR="00473C7A" w:rsidRPr="00F76657" w:rsidRDefault="00473C7A" w:rsidP="00473C7A">
            <w:pPr>
              <w:ind w:right="227"/>
              <w:jc w:val="center"/>
              <w:rPr>
                <w:rFonts w:asciiTheme="majorHAnsi" w:eastAsia="Times New Roman" w:hAnsiTheme="majorHAnsi"/>
                <w:b/>
                <w:bCs/>
                <w:kern w:val="2"/>
              </w:rPr>
            </w:pPr>
            <w:r w:rsidRPr="00F76657">
              <w:rPr>
                <w:rFonts w:asciiTheme="majorHAnsi" w:eastAsia="Times New Roman" w:hAnsiTheme="majorHAnsi"/>
                <w:b/>
                <w:bCs/>
                <w:kern w:val="2"/>
              </w:rPr>
              <w:t>Házi gyermekorvosi ellátás</w:t>
            </w:r>
          </w:p>
        </w:tc>
      </w:tr>
      <w:tr w:rsidR="00473C7A" w:rsidRPr="00F76657" w:rsidTr="00473C7A">
        <w:trPr>
          <w:trHeight w:val="340"/>
        </w:trPr>
        <w:tc>
          <w:tcPr>
            <w:tcW w:w="2835"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ind w:left="57"/>
              <w:rPr>
                <w:rFonts w:asciiTheme="majorHAnsi" w:eastAsia="Times New Roman" w:hAnsiTheme="majorHAnsi"/>
                <w:bCs/>
                <w:kern w:val="2"/>
              </w:rPr>
            </w:pPr>
            <w:r w:rsidRPr="00F76657">
              <w:rPr>
                <w:rFonts w:asciiTheme="majorHAnsi" w:eastAsia="Times New Roman" w:hAnsiTheme="majorHAnsi"/>
                <w:bCs/>
                <w:kern w:val="2"/>
              </w:rPr>
              <w:t>Működő házi gyermekorvosok száma 12.31-én (fő)</w:t>
            </w:r>
          </w:p>
        </w:tc>
        <w:tc>
          <w:tcPr>
            <w:tcW w:w="987"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16</w:t>
            </w:r>
          </w:p>
        </w:tc>
        <w:tc>
          <w:tcPr>
            <w:tcW w:w="1281"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16</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15</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93,8%</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93,8%</w:t>
            </w:r>
          </w:p>
        </w:tc>
      </w:tr>
      <w:tr w:rsidR="00473C7A" w:rsidRPr="00F76657" w:rsidTr="00473C7A">
        <w:trPr>
          <w:trHeight w:val="340"/>
        </w:trPr>
        <w:tc>
          <w:tcPr>
            <w:tcW w:w="2835"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ind w:left="57"/>
              <w:rPr>
                <w:rFonts w:asciiTheme="majorHAnsi" w:eastAsia="Times New Roman" w:hAnsiTheme="majorHAnsi"/>
                <w:bCs/>
                <w:kern w:val="2"/>
              </w:rPr>
            </w:pPr>
            <w:r w:rsidRPr="00F76657">
              <w:rPr>
                <w:rFonts w:asciiTheme="majorHAnsi" w:eastAsia="Times New Roman" w:hAnsiTheme="majorHAnsi"/>
                <w:bCs/>
                <w:kern w:val="2"/>
              </w:rPr>
              <w:t>A házi gyermekorvosok által ellátott szolgálatok száma (szolgálat)</w:t>
            </w:r>
          </w:p>
        </w:tc>
        <w:tc>
          <w:tcPr>
            <w:tcW w:w="987"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16</w:t>
            </w:r>
          </w:p>
        </w:tc>
        <w:tc>
          <w:tcPr>
            <w:tcW w:w="1281"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16</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15</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93,8%</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93,8%</w:t>
            </w:r>
          </w:p>
        </w:tc>
      </w:tr>
      <w:tr w:rsidR="00473C7A" w:rsidRPr="00F76657" w:rsidTr="00473C7A">
        <w:trPr>
          <w:trHeight w:val="340"/>
        </w:trPr>
        <w:tc>
          <w:tcPr>
            <w:tcW w:w="2835"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ind w:left="57"/>
              <w:rPr>
                <w:rFonts w:asciiTheme="majorHAnsi" w:eastAsia="Times New Roman" w:hAnsiTheme="majorHAnsi"/>
                <w:bCs/>
                <w:kern w:val="2"/>
              </w:rPr>
            </w:pPr>
            <w:r w:rsidRPr="00F76657">
              <w:rPr>
                <w:rFonts w:asciiTheme="majorHAnsi" w:eastAsia="Times New Roman" w:hAnsiTheme="majorHAnsi"/>
                <w:bCs/>
                <w:kern w:val="2"/>
              </w:rPr>
              <w:t>A házi gyermekorvosi ellátásban a megjelentek és a meglátogatottak száma összesen (eset)</w:t>
            </w:r>
          </w:p>
        </w:tc>
        <w:tc>
          <w:tcPr>
            <w:tcW w:w="987"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60789</w:t>
            </w:r>
          </w:p>
        </w:tc>
        <w:tc>
          <w:tcPr>
            <w:tcW w:w="1281"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58773</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60571</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1798</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99,6%</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103,1%</w:t>
            </w:r>
          </w:p>
        </w:tc>
      </w:tr>
      <w:tr w:rsidR="00473C7A" w:rsidRPr="00F76657" w:rsidTr="00473C7A">
        <w:trPr>
          <w:trHeight w:val="340"/>
        </w:trPr>
        <w:tc>
          <w:tcPr>
            <w:tcW w:w="2835"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ind w:left="57"/>
              <w:rPr>
                <w:rFonts w:asciiTheme="majorHAnsi" w:eastAsia="Times New Roman" w:hAnsiTheme="majorHAnsi"/>
                <w:bCs/>
                <w:kern w:val="2"/>
              </w:rPr>
            </w:pPr>
            <w:r w:rsidRPr="00F76657">
              <w:rPr>
                <w:rFonts w:asciiTheme="majorHAnsi" w:eastAsia="Times New Roman" w:hAnsiTheme="majorHAnsi"/>
                <w:bCs/>
                <w:kern w:val="2"/>
              </w:rPr>
              <w:t>A házi gyermekorvosi ellátásban a rendelésen megjelentek száma (eset)</w:t>
            </w:r>
          </w:p>
        </w:tc>
        <w:tc>
          <w:tcPr>
            <w:tcW w:w="987"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55738</w:t>
            </w:r>
          </w:p>
        </w:tc>
        <w:tc>
          <w:tcPr>
            <w:tcW w:w="1281"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54100</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55574</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1474</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99,7%</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102,7%</w:t>
            </w:r>
          </w:p>
        </w:tc>
      </w:tr>
      <w:tr w:rsidR="00473C7A" w:rsidRPr="00F76657" w:rsidTr="00473C7A">
        <w:trPr>
          <w:trHeight w:val="340"/>
        </w:trPr>
        <w:tc>
          <w:tcPr>
            <w:tcW w:w="2835"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ind w:left="57"/>
              <w:rPr>
                <w:rFonts w:asciiTheme="majorHAnsi" w:eastAsia="Times New Roman" w:hAnsiTheme="majorHAnsi"/>
                <w:bCs/>
                <w:kern w:val="2"/>
              </w:rPr>
            </w:pPr>
            <w:r w:rsidRPr="00F76657">
              <w:rPr>
                <w:rFonts w:asciiTheme="majorHAnsi" w:eastAsia="Times New Roman" w:hAnsiTheme="majorHAnsi"/>
                <w:bCs/>
                <w:kern w:val="2"/>
              </w:rPr>
              <w:t>A házi gyermekorvosi ellátásban a látogatások száma összesen (eset)</w:t>
            </w:r>
          </w:p>
        </w:tc>
        <w:tc>
          <w:tcPr>
            <w:tcW w:w="987"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5051</w:t>
            </w:r>
          </w:p>
        </w:tc>
        <w:tc>
          <w:tcPr>
            <w:tcW w:w="1281"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4673</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4997</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324</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98,9%</w:t>
            </w:r>
          </w:p>
        </w:tc>
        <w:tc>
          <w:tcPr>
            <w:tcW w:w="1134" w:type="dxa"/>
            <w:tcBorders>
              <w:top w:val="single" w:sz="2" w:space="0" w:color="629255"/>
              <w:left w:val="single" w:sz="2" w:space="0" w:color="629255"/>
              <w:bottom w:val="single" w:sz="2" w:space="0" w:color="629255"/>
              <w:right w:val="single" w:sz="2" w:space="0" w:color="629255"/>
            </w:tcBorders>
            <w:tcMar>
              <w:top w:w="28" w:type="dxa"/>
              <w:left w:w="28" w:type="dxa"/>
              <w:bottom w:w="28" w:type="dxa"/>
              <w:right w:w="28" w:type="dxa"/>
            </w:tcMar>
            <w:vAlign w:val="center"/>
            <w:hideMark/>
          </w:tcPr>
          <w:p w:rsidR="00473C7A" w:rsidRPr="00F76657" w:rsidRDefault="00473C7A" w:rsidP="00473C7A">
            <w:pPr>
              <w:jc w:val="center"/>
              <w:rPr>
                <w:rFonts w:asciiTheme="majorHAnsi" w:eastAsia="Times New Roman" w:hAnsiTheme="majorHAnsi"/>
                <w:bCs/>
                <w:kern w:val="2"/>
              </w:rPr>
            </w:pPr>
            <w:r w:rsidRPr="00F76657">
              <w:rPr>
                <w:rFonts w:asciiTheme="majorHAnsi" w:eastAsia="Times New Roman" w:hAnsiTheme="majorHAnsi"/>
                <w:bCs/>
                <w:kern w:val="2"/>
              </w:rPr>
              <w:t>106,9%</w:t>
            </w:r>
          </w:p>
        </w:tc>
      </w:tr>
    </w:tbl>
    <w:p w:rsidR="00473C7A" w:rsidRPr="00076BF1" w:rsidRDefault="00473C7A" w:rsidP="00473C7A">
      <w:pPr>
        <w:spacing w:before="57" w:after="57"/>
        <w:ind w:right="227"/>
        <w:rPr>
          <w:rFonts w:asciiTheme="majorHAnsi" w:eastAsia="Times New Roman" w:hAnsiTheme="majorHAnsi"/>
          <w:bCs/>
          <w:kern w:val="2"/>
          <w:sz w:val="20"/>
        </w:rPr>
      </w:pPr>
      <w:r w:rsidRPr="00076BF1">
        <w:rPr>
          <w:rFonts w:asciiTheme="majorHAnsi" w:eastAsia="Times New Roman" w:hAnsiTheme="majorHAnsi"/>
          <w:bCs/>
          <w:kern w:val="2"/>
          <w:sz w:val="20"/>
        </w:rPr>
        <w:t>Forrás: KSH, Tájékoztatási adatbázis</w:t>
      </w:r>
    </w:p>
    <w:p w:rsidR="00473C7A" w:rsidRPr="00F76657" w:rsidRDefault="00473C7A" w:rsidP="00473C7A">
      <w:pPr>
        <w:autoSpaceDE w:val="0"/>
        <w:autoSpaceDN w:val="0"/>
        <w:adjustRightInd w:val="0"/>
        <w:jc w:val="both"/>
        <w:rPr>
          <w:rFonts w:asciiTheme="majorHAnsi" w:eastAsia="Times New Roman" w:hAnsiTheme="majorHAnsi"/>
          <w:bCs/>
          <w:kern w:val="2"/>
        </w:rPr>
      </w:pPr>
    </w:p>
    <w:p w:rsidR="00473C7A" w:rsidRPr="00F76657" w:rsidRDefault="00473C7A" w:rsidP="00473C7A">
      <w:pPr>
        <w:autoSpaceDE w:val="0"/>
        <w:autoSpaceDN w:val="0"/>
        <w:adjustRightInd w:val="0"/>
        <w:jc w:val="both"/>
        <w:rPr>
          <w:rFonts w:asciiTheme="majorHAnsi" w:eastAsia="Times New Roman" w:hAnsiTheme="majorHAnsi"/>
          <w:bCs/>
          <w:kern w:val="2"/>
        </w:rPr>
      </w:pPr>
      <w:r w:rsidRPr="00F76657">
        <w:rPr>
          <w:rFonts w:asciiTheme="majorHAnsi" w:eastAsia="Times New Roman" w:hAnsiTheme="majorHAnsi"/>
          <w:bCs/>
          <w:kern w:val="2"/>
        </w:rPr>
        <w:t>Az Egészségügyi Szolgálat működését érintő jogszabályi változások következtében (68/2013. (XII. 29.) NGM rendelet) az intézmény 2015. március 26-tól az Alapító Okiratában meghatározott feladatokon túl ellátandó alaptevékenységeket: a felnőtt háziorvosi ellátás, a gyermek háziorvosi ellátás és a felnőtt fogorvosi alapellátás működtetését, üzemeltetését egy külön keret-megállapodás alapján végzi. Eszerint az Egészségügyi Szolgálat látja el a privatizált alapellátási egységek működtetésével kapcsolatos feladatok szervezését, ellenőrzését, a tevékenységek összehangolását, az éves támogatáson felüli díjazás nélkül.</w:t>
      </w:r>
    </w:p>
    <w:p w:rsidR="005B7C00" w:rsidRPr="00F76657" w:rsidRDefault="005B7C00" w:rsidP="00473C7A">
      <w:pPr>
        <w:autoSpaceDE w:val="0"/>
        <w:autoSpaceDN w:val="0"/>
        <w:adjustRightInd w:val="0"/>
        <w:jc w:val="both"/>
        <w:rPr>
          <w:rFonts w:asciiTheme="majorHAnsi" w:eastAsia="Times New Roman" w:hAnsiTheme="majorHAnsi"/>
          <w:bCs/>
          <w:kern w:val="2"/>
        </w:rPr>
      </w:pPr>
    </w:p>
    <w:p w:rsidR="005B7C00" w:rsidRPr="00F76657" w:rsidRDefault="00076BF1" w:rsidP="005B7C00">
      <w:pPr>
        <w:autoSpaceDE w:val="0"/>
        <w:autoSpaceDN w:val="0"/>
        <w:adjustRightInd w:val="0"/>
        <w:jc w:val="both"/>
        <w:rPr>
          <w:rFonts w:asciiTheme="majorHAnsi" w:eastAsia="Times New Roman" w:hAnsiTheme="majorHAnsi"/>
          <w:bCs/>
          <w:kern w:val="2"/>
        </w:rPr>
      </w:pPr>
      <w:r>
        <w:rPr>
          <w:rFonts w:asciiTheme="majorHAnsi" w:eastAsia="Times New Roman" w:hAnsiTheme="majorHAnsi"/>
          <w:bCs/>
          <w:kern w:val="2"/>
        </w:rPr>
        <w:t>Az Ö</w:t>
      </w:r>
      <w:r w:rsidR="005B7C00" w:rsidRPr="00F76657">
        <w:rPr>
          <w:rFonts w:asciiTheme="majorHAnsi" w:eastAsia="Times New Roman" w:hAnsiTheme="majorHAnsi"/>
          <w:bCs/>
          <w:kern w:val="2"/>
        </w:rPr>
        <w:t>nkormányzat a kiemelt beruházások között tartja számon az egészségügyi ágazatot érintő fejlesztéseket, így folyamatosan újulnak meg az alapellátást biztosító, illetve a szakorvosi rendelők, továbbá új beruházások, infrastrukturális fejlesztések is történnek. Az elmúlt években a Tölgyfa utcai szakrendelőben valamint a Községház utcai rendelőben végeztek felújítási, akadálymentesítési, munkákat, illetve informatikai fejlesztéseket. A kerületi háziorvosi rendelőkben – állapotuknak megfelelően – folyamatos karbantartási, kisebb felújítási munkák történtek. Az egészségügyi eszközpark korszerűsítése és fejlesztése mind az alapellátásban, mind a járóbeteg-szakellátásban folyamatos.</w:t>
      </w:r>
    </w:p>
    <w:p w:rsidR="005B7C00" w:rsidRPr="00F76657" w:rsidRDefault="005B7C00" w:rsidP="005B7C00">
      <w:pPr>
        <w:jc w:val="both"/>
        <w:rPr>
          <w:rFonts w:asciiTheme="majorHAnsi" w:eastAsia="Times New Roman" w:hAnsiTheme="majorHAnsi"/>
          <w:bCs/>
          <w:kern w:val="2"/>
        </w:rPr>
      </w:pPr>
    </w:p>
    <w:p w:rsidR="005B7C00" w:rsidRPr="00F76657" w:rsidRDefault="005B7C00" w:rsidP="005B7C00">
      <w:pPr>
        <w:jc w:val="both"/>
        <w:rPr>
          <w:rFonts w:asciiTheme="majorHAnsi" w:eastAsia="Times New Roman" w:hAnsiTheme="majorHAnsi"/>
          <w:bCs/>
          <w:kern w:val="2"/>
        </w:rPr>
      </w:pPr>
      <w:r w:rsidRPr="00F76657">
        <w:rPr>
          <w:rFonts w:asciiTheme="majorHAnsi" w:eastAsia="Times New Roman" w:hAnsiTheme="majorHAnsi"/>
          <w:bCs/>
          <w:kern w:val="2"/>
        </w:rPr>
        <w:t>2010-ben a kerület az Országos Mentőszolgálattal együttműködve saját beruházásban egy önálló mentőállomást hozott létre a sürgősségi ellátás hatékonyságának növelése érdekében.</w:t>
      </w:r>
    </w:p>
    <w:p w:rsidR="005B7C00" w:rsidRPr="00F76657" w:rsidRDefault="005B7C00" w:rsidP="00473C7A">
      <w:pPr>
        <w:autoSpaceDE w:val="0"/>
        <w:autoSpaceDN w:val="0"/>
        <w:adjustRightInd w:val="0"/>
        <w:jc w:val="both"/>
        <w:rPr>
          <w:rFonts w:asciiTheme="majorHAnsi" w:eastAsia="Times New Roman" w:hAnsiTheme="majorHAnsi"/>
          <w:bCs/>
          <w:kern w:val="2"/>
        </w:rPr>
      </w:pPr>
    </w:p>
    <w:p w:rsidR="00473C7A" w:rsidRPr="00F76657" w:rsidRDefault="00473C7A" w:rsidP="00473C7A">
      <w:pPr>
        <w:autoSpaceDE w:val="0"/>
        <w:autoSpaceDN w:val="0"/>
        <w:adjustRightInd w:val="0"/>
        <w:jc w:val="both"/>
        <w:rPr>
          <w:rFonts w:asciiTheme="majorHAnsi" w:eastAsia="Times New Roman" w:hAnsiTheme="majorHAnsi"/>
          <w:bCs/>
          <w:kern w:val="2"/>
        </w:rPr>
      </w:pPr>
      <w:r w:rsidRPr="00F76657">
        <w:rPr>
          <w:rFonts w:asciiTheme="majorHAnsi" w:eastAsia="Times New Roman" w:hAnsiTheme="majorHAnsi"/>
          <w:bCs/>
          <w:kern w:val="2"/>
        </w:rPr>
        <w:t>Az Önkormányzat a privatizált alapellátási egységek által használt ingatlanok</w:t>
      </w:r>
      <w:r w:rsidR="005B7C00" w:rsidRPr="00F76657">
        <w:rPr>
          <w:rFonts w:asciiTheme="majorHAnsi" w:eastAsia="Times New Roman" w:hAnsiTheme="majorHAnsi"/>
          <w:bCs/>
          <w:kern w:val="2"/>
        </w:rPr>
        <w:t xml:space="preserve"> tervezett</w:t>
      </w:r>
      <w:r w:rsidRPr="00F76657">
        <w:rPr>
          <w:rFonts w:asciiTheme="majorHAnsi" w:eastAsia="Times New Roman" w:hAnsiTheme="majorHAnsi"/>
          <w:bCs/>
          <w:kern w:val="2"/>
        </w:rPr>
        <w:t xml:space="preserve"> felújítására az Egészségügyi Szolgálat részére pénzeszközöket biztosít, amelyet a költségvetésében erre biztosított előirányzatként elkülönítetten határozza meg, amelyről az Egészségügyi Szolgálatot a rendelet megküldésével tájékoztatja. Ezen előirányzat nagysága </w:t>
      </w:r>
      <w:r w:rsidR="00C520E8" w:rsidRPr="00F76657">
        <w:rPr>
          <w:rFonts w:asciiTheme="majorHAnsi" w:eastAsia="Times New Roman" w:hAnsiTheme="majorHAnsi"/>
          <w:bCs/>
          <w:kern w:val="2"/>
        </w:rPr>
        <w:t xml:space="preserve">évi </w:t>
      </w:r>
      <w:r w:rsidRPr="00F76657">
        <w:rPr>
          <w:rFonts w:asciiTheme="majorHAnsi" w:eastAsia="Times New Roman" w:hAnsiTheme="majorHAnsi"/>
          <w:bCs/>
          <w:kern w:val="2"/>
        </w:rPr>
        <w:t>100 millió forint.</w:t>
      </w:r>
    </w:p>
    <w:p w:rsidR="00473C7A" w:rsidRPr="00F76657" w:rsidRDefault="00473C7A" w:rsidP="00473C7A">
      <w:pPr>
        <w:autoSpaceDE w:val="0"/>
        <w:autoSpaceDN w:val="0"/>
        <w:adjustRightInd w:val="0"/>
        <w:jc w:val="both"/>
        <w:rPr>
          <w:rFonts w:asciiTheme="majorHAnsi" w:eastAsia="Times New Roman" w:hAnsiTheme="majorHAnsi"/>
          <w:bCs/>
          <w:kern w:val="2"/>
        </w:rPr>
      </w:pPr>
    </w:p>
    <w:p w:rsidR="00473C7A" w:rsidRPr="00F76657" w:rsidRDefault="00473C7A" w:rsidP="00473C7A">
      <w:pPr>
        <w:autoSpaceDE w:val="0"/>
        <w:autoSpaceDN w:val="0"/>
        <w:adjustRightInd w:val="0"/>
        <w:jc w:val="both"/>
        <w:rPr>
          <w:rFonts w:asciiTheme="majorHAnsi" w:eastAsia="Times New Roman" w:hAnsiTheme="majorHAnsi"/>
          <w:bCs/>
          <w:kern w:val="2"/>
        </w:rPr>
      </w:pPr>
      <w:r w:rsidRPr="00F76657">
        <w:rPr>
          <w:rFonts w:asciiTheme="majorHAnsi" w:eastAsia="Times New Roman" w:hAnsiTheme="majorHAnsi"/>
          <w:bCs/>
          <w:kern w:val="2"/>
        </w:rPr>
        <w:lastRenderedPageBreak/>
        <w:t xml:space="preserve">A középtávú tervek </w:t>
      </w:r>
      <w:r w:rsidR="00C520E8" w:rsidRPr="00F76657">
        <w:rPr>
          <w:rFonts w:asciiTheme="majorHAnsi" w:eastAsia="Times New Roman" w:hAnsiTheme="majorHAnsi"/>
          <w:bCs/>
          <w:kern w:val="2"/>
        </w:rPr>
        <w:t>között szerepel egy</w:t>
      </w:r>
      <w:r w:rsidRPr="00F76657">
        <w:rPr>
          <w:rFonts w:asciiTheme="majorHAnsi" w:eastAsia="Times New Roman" w:hAnsiTheme="majorHAnsi"/>
          <w:bCs/>
          <w:kern w:val="2"/>
        </w:rPr>
        <w:t xml:space="preserve"> új szakrendelő kialakítása európai uniós pályázati forrásból, amelynek létrehozásával összevonásra kerülhetnek a kerületben elszórtan, a különféle nem ilyen célra épült létesítményekben elhelyezett, vagy </w:t>
      </w:r>
      <w:proofErr w:type="gramStart"/>
      <w:r w:rsidRPr="00F76657">
        <w:rPr>
          <w:rFonts w:asciiTheme="majorHAnsi" w:eastAsia="Times New Roman" w:hAnsiTheme="majorHAnsi"/>
          <w:bCs/>
          <w:kern w:val="2"/>
        </w:rPr>
        <w:t>mára</w:t>
      </w:r>
      <w:proofErr w:type="gramEnd"/>
      <w:r w:rsidRPr="00F76657">
        <w:rPr>
          <w:rFonts w:asciiTheme="majorHAnsi" w:eastAsia="Times New Roman" w:hAnsiTheme="majorHAnsi"/>
          <w:bCs/>
          <w:kern w:val="2"/>
        </w:rPr>
        <w:t xml:space="preserve"> e célra korszerűtlenné vált, önkormányzati ingatlanokban és bérleményekben működő, </w:t>
      </w:r>
      <w:proofErr w:type="spellStart"/>
      <w:r w:rsidRPr="00F76657">
        <w:rPr>
          <w:rFonts w:asciiTheme="majorHAnsi" w:eastAsia="Times New Roman" w:hAnsiTheme="majorHAnsi"/>
          <w:bCs/>
          <w:kern w:val="2"/>
        </w:rPr>
        <w:t>járóbeteg</w:t>
      </w:r>
      <w:proofErr w:type="spellEnd"/>
      <w:r w:rsidRPr="00F76657">
        <w:rPr>
          <w:rFonts w:asciiTheme="majorHAnsi" w:eastAsia="Times New Roman" w:hAnsiTheme="majorHAnsi"/>
          <w:bCs/>
          <w:kern w:val="2"/>
        </w:rPr>
        <w:t xml:space="preserve"> ellátást szolgáló szakorvosi rendelők. Az ellátásra szorulók így egy helyen és egy időben vehet</w:t>
      </w:r>
      <w:r w:rsidR="00C520E8" w:rsidRPr="00F76657">
        <w:rPr>
          <w:rFonts w:asciiTheme="majorHAnsi" w:eastAsia="Times New Roman" w:hAnsiTheme="majorHAnsi"/>
          <w:bCs/>
          <w:kern w:val="2"/>
        </w:rPr>
        <w:t>nék</w:t>
      </w:r>
      <w:r w:rsidRPr="00F76657">
        <w:rPr>
          <w:rFonts w:asciiTheme="majorHAnsi" w:eastAsia="Times New Roman" w:hAnsiTheme="majorHAnsi"/>
          <w:bCs/>
          <w:kern w:val="2"/>
        </w:rPr>
        <w:t xml:space="preserve"> igénybe a szakorvosi ellátást és más egészségügyi szolgáltatásokat. A fejlesztés nagymértékben javít</w:t>
      </w:r>
      <w:r w:rsidR="00C520E8" w:rsidRPr="00F76657">
        <w:rPr>
          <w:rFonts w:asciiTheme="majorHAnsi" w:eastAsia="Times New Roman" w:hAnsiTheme="majorHAnsi"/>
          <w:bCs/>
          <w:kern w:val="2"/>
        </w:rPr>
        <w:t>aná</w:t>
      </w:r>
      <w:r w:rsidRPr="00F76657">
        <w:rPr>
          <w:rFonts w:asciiTheme="majorHAnsi" w:eastAsia="Times New Roman" w:hAnsiTheme="majorHAnsi"/>
          <w:bCs/>
          <w:kern w:val="2"/>
        </w:rPr>
        <w:t xml:space="preserve"> az ellátásra szorulók helyzetét, valamint növel</w:t>
      </w:r>
      <w:r w:rsidR="00C520E8" w:rsidRPr="00F76657">
        <w:rPr>
          <w:rFonts w:asciiTheme="majorHAnsi" w:eastAsia="Times New Roman" w:hAnsiTheme="majorHAnsi"/>
          <w:bCs/>
          <w:kern w:val="2"/>
        </w:rPr>
        <w:t>né</w:t>
      </w:r>
      <w:r w:rsidRPr="00F76657">
        <w:rPr>
          <w:rFonts w:asciiTheme="majorHAnsi" w:eastAsia="Times New Roman" w:hAnsiTheme="majorHAnsi"/>
          <w:bCs/>
          <w:kern w:val="2"/>
        </w:rPr>
        <w:t xml:space="preserve"> az egészségügyi szolgáltató és az üzemeltető részéről az egészségügyi alapellátás hatékonyságát.</w:t>
      </w:r>
      <w:r w:rsidR="00C520E8" w:rsidRPr="00F76657">
        <w:rPr>
          <w:rFonts w:asciiTheme="majorHAnsi" w:eastAsia="Times New Roman" w:hAnsiTheme="majorHAnsi"/>
          <w:bCs/>
          <w:kern w:val="2"/>
        </w:rPr>
        <w:t xml:space="preserve"> A beruházás költségigénye pályázati támogatás mellett is jelentős önerőt valószínűsít, ennek biztosítására </w:t>
      </w:r>
      <w:r w:rsidR="006E2A6F" w:rsidRPr="00F76657">
        <w:rPr>
          <w:rFonts w:asciiTheme="majorHAnsi" w:eastAsia="Times New Roman" w:hAnsiTheme="majorHAnsi"/>
          <w:bCs/>
          <w:kern w:val="2"/>
        </w:rPr>
        <w:t>a 2017. és 2018. évi költségvetés adhat lehetőséget.</w:t>
      </w:r>
      <w:r w:rsidR="00C520E8" w:rsidRPr="00F76657">
        <w:rPr>
          <w:rFonts w:asciiTheme="majorHAnsi" w:eastAsia="Times New Roman" w:hAnsiTheme="majorHAnsi"/>
          <w:bCs/>
          <w:kern w:val="2"/>
        </w:rPr>
        <w:t xml:space="preserve"> </w:t>
      </w:r>
    </w:p>
    <w:p w:rsidR="008A4CFE" w:rsidRPr="00F76657" w:rsidRDefault="008A4CFE" w:rsidP="00473C7A">
      <w:pPr>
        <w:autoSpaceDE w:val="0"/>
        <w:autoSpaceDN w:val="0"/>
        <w:adjustRightInd w:val="0"/>
        <w:jc w:val="both"/>
        <w:rPr>
          <w:rFonts w:asciiTheme="majorHAnsi" w:eastAsia="Times New Roman" w:hAnsiTheme="majorHAnsi"/>
          <w:b/>
          <w:bCs/>
          <w:kern w:val="2"/>
        </w:rPr>
      </w:pPr>
    </w:p>
    <w:p w:rsidR="00473C7A" w:rsidRPr="00F76657" w:rsidRDefault="006E2A6F" w:rsidP="00473C7A">
      <w:pPr>
        <w:autoSpaceDE w:val="0"/>
        <w:autoSpaceDN w:val="0"/>
        <w:adjustRightInd w:val="0"/>
        <w:jc w:val="both"/>
        <w:rPr>
          <w:rFonts w:asciiTheme="majorHAnsi" w:eastAsia="Times New Roman" w:hAnsiTheme="majorHAnsi"/>
          <w:bCs/>
          <w:kern w:val="2"/>
        </w:rPr>
      </w:pPr>
      <w:r w:rsidRPr="00F76657">
        <w:rPr>
          <w:rFonts w:asciiTheme="majorHAnsi" w:eastAsia="Times New Roman" w:hAnsiTheme="majorHAnsi"/>
          <w:bCs/>
          <w:kern w:val="2"/>
        </w:rPr>
        <w:t>Az egészségügyi feladatellátás jelentős részét képezik a partnerszervezetekkel közösen megvalósított prevenciós, egészségvédelmi és szűrőprogramok. Költségigényük a kerület költségvetési volumenéhez mérten elenyésző, ám kiemelt szerepük miatt további támogatásuk és folyamatos fejlesztésük indokolt.</w:t>
      </w:r>
    </w:p>
    <w:p w:rsidR="001D12DC" w:rsidRPr="00F76657" w:rsidRDefault="001D12DC" w:rsidP="00473C7A">
      <w:pPr>
        <w:autoSpaceDE w:val="0"/>
        <w:autoSpaceDN w:val="0"/>
        <w:adjustRightInd w:val="0"/>
        <w:jc w:val="both"/>
        <w:rPr>
          <w:rFonts w:asciiTheme="majorHAnsi" w:eastAsia="Times New Roman" w:hAnsiTheme="majorHAnsi"/>
          <w:b/>
          <w:bCs/>
          <w:kern w:val="2"/>
        </w:rPr>
      </w:pPr>
    </w:p>
    <w:p w:rsidR="00CD5E98" w:rsidRPr="00F76657" w:rsidRDefault="00CD5E98" w:rsidP="001D12DC">
      <w:pPr>
        <w:jc w:val="both"/>
        <w:rPr>
          <w:rFonts w:asciiTheme="majorHAnsi" w:eastAsia="Times New Roman" w:hAnsiTheme="majorHAnsi"/>
          <w:bCs/>
          <w:highlight w:val="yellow"/>
        </w:rPr>
      </w:pPr>
      <w:r w:rsidRPr="00F76657">
        <w:rPr>
          <w:rFonts w:asciiTheme="majorHAnsi" w:eastAsia="Times New Roman" w:hAnsiTheme="majorHAnsi"/>
          <w:bCs/>
        </w:rPr>
        <w:t xml:space="preserve">Az egészségügyi alapellátás éves fenntartása eléri az 1,7 milliárd Ft-ot, amelyből az OEP 1,2 milliárd Ft-ot finanszíroz. További 127 millió Ft az Egészségügyi Szolgálat saját bevételeiből származik, az önkormányzati támogatás mértéke ennek megfelelően 380 millió Ft körül mozog. A működési támogatáson túlmenően a kerületi költségvetés évi 100 millió Ft-ot biztosít a kerületi háziorvosi rendelők és az Egészségügyi Szolgálat telephelyeinek ütemezett felújítására. </w:t>
      </w:r>
    </w:p>
    <w:p w:rsidR="00076BF1" w:rsidRPr="004F4651" w:rsidRDefault="004F4651" w:rsidP="004F4651">
      <w:pPr>
        <w:spacing w:after="160" w:line="259" w:lineRule="auto"/>
        <w:jc w:val="both"/>
        <w:rPr>
          <w:rFonts w:asciiTheme="majorHAnsi" w:eastAsia="Times New Roman" w:hAnsiTheme="majorHAnsi"/>
          <w:bCs/>
        </w:rPr>
      </w:pPr>
      <w:r w:rsidRPr="004F4651">
        <w:rPr>
          <w:rFonts w:asciiTheme="majorHAnsi" w:eastAsia="Times New Roman" w:hAnsiTheme="majorHAnsi"/>
          <w:bCs/>
        </w:rPr>
        <w:t>Az egészségügyi ellátásra fordítandó önkormányzati támogatás mértékét alapvetően az OEP finanszírozás nagysága határozza meg. Ez azonban komoly tervezési nehézséget jelent, mert az összetett számítási eljárások miatt kisebb rendszerbeli módosítások is a finanszírozás jelentős változását okozhatják. A működési kiadások területén éppen ezért a legnagyobb tervezési bizonytalanságot az egészségügyi ágazat estén kell elkönyveln</w:t>
      </w:r>
      <w:r>
        <w:rPr>
          <w:rFonts w:asciiTheme="majorHAnsi" w:eastAsia="Times New Roman" w:hAnsiTheme="majorHAnsi"/>
          <w:bCs/>
        </w:rPr>
        <w:t>i</w:t>
      </w:r>
      <w:r w:rsidRPr="004F4651">
        <w:rPr>
          <w:rFonts w:asciiTheme="majorHAnsi" w:eastAsia="Times New Roman" w:hAnsiTheme="majorHAnsi"/>
          <w:bCs/>
        </w:rPr>
        <w:t>.</w:t>
      </w:r>
      <w:r w:rsidR="00076BF1" w:rsidRPr="004F4651">
        <w:rPr>
          <w:rFonts w:asciiTheme="majorHAnsi" w:eastAsia="Times New Roman" w:hAnsiTheme="majorHAnsi"/>
          <w:bCs/>
        </w:rPr>
        <w:br w:type="page"/>
      </w:r>
    </w:p>
    <w:p w:rsidR="00473C7A" w:rsidRPr="00076BF1" w:rsidRDefault="0082591C" w:rsidP="00AF6E3B">
      <w:pPr>
        <w:pStyle w:val="Listaszerbekezds"/>
        <w:numPr>
          <w:ilvl w:val="0"/>
          <w:numId w:val="36"/>
        </w:numPr>
        <w:jc w:val="center"/>
        <w:rPr>
          <w:rFonts w:asciiTheme="majorHAnsi" w:eastAsia="Times New Roman" w:hAnsiTheme="majorHAnsi"/>
          <w:b/>
          <w:bCs/>
          <w:sz w:val="28"/>
        </w:rPr>
      </w:pPr>
      <w:r w:rsidRPr="00076BF1">
        <w:rPr>
          <w:rFonts w:asciiTheme="majorHAnsi" w:eastAsia="Times New Roman" w:hAnsiTheme="majorHAnsi"/>
          <w:b/>
          <w:bCs/>
          <w:sz w:val="28"/>
        </w:rPr>
        <w:lastRenderedPageBreak/>
        <w:t>SZOCIÁLIS ELLÁTÁS</w:t>
      </w:r>
    </w:p>
    <w:p w:rsidR="00473C7A" w:rsidRPr="00F76657" w:rsidRDefault="00473C7A" w:rsidP="00473C7A">
      <w:pPr>
        <w:jc w:val="both"/>
        <w:rPr>
          <w:rFonts w:asciiTheme="majorHAnsi" w:eastAsia="Times New Roman" w:hAnsiTheme="majorHAnsi"/>
        </w:rPr>
      </w:pPr>
    </w:p>
    <w:p w:rsidR="008A4CFE" w:rsidRPr="00F76657" w:rsidRDefault="008A4CFE" w:rsidP="00473C7A">
      <w:pPr>
        <w:jc w:val="both"/>
        <w:rPr>
          <w:rFonts w:asciiTheme="majorHAnsi" w:eastAsia="Times New Roman" w:hAnsiTheme="majorHAnsi"/>
          <w:b/>
        </w:rPr>
      </w:pPr>
    </w:p>
    <w:p w:rsidR="00473C7A" w:rsidRPr="00F76657" w:rsidRDefault="00473C7A" w:rsidP="00473C7A">
      <w:pPr>
        <w:jc w:val="both"/>
        <w:rPr>
          <w:rFonts w:asciiTheme="majorHAnsi" w:eastAsia="Times New Roman" w:hAnsiTheme="majorHAnsi"/>
        </w:rPr>
      </w:pPr>
      <w:r w:rsidRPr="00F76657">
        <w:rPr>
          <w:rFonts w:asciiTheme="majorHAnsi" w:eastAsia="Times New Roman" w:hAnsiTheme="majorHAnsi"/>
        </w:rPr>
        <w:t>Az ágazat gazdasági koncepcióját a helyi társadalmi, környezeti, gazdasági adottságok, valamint a szociális terület ágazati kon</w:t>
      </w:r>
      <w:r w:rsidR="00AC7C18" w:rsidRPr="00F76657">
        <w:rPr>
          <w:rFonts w:asciiTheme="majorHAnsi" w:eastAsia="Times New Roman" w:hAnsiTheme="majorHAnsi"/>
        </w:rPr>
        <w:t>cepciói</w:t>
      </w:r>
      <w:r w:rsidR="006E2A6F" w:rsidRPr="00F76657">
        <w:rPr>
          <w:rFonts w:asciiTheme="majorHAnsi" w:eastAsia="Times New Roman" w:hAnsiTheme="majorHAnsi"/>
        </w:rPr>
        <w:t xml:space="preserve"> határozzák meg.</w:t>
      </w:r>
    </w:p>
    <w:p w:rsidR="00473C7A" w:rsidRPr="00F76657" w:rsidRDefault="00473C7A" w:rsidP="00473C7A">
      <w:pPr>
        <w:jc w:val="both"/>
        <w:rPr>
          <w:rFonts w:asciiTheme="majorHAnsi" w:eastAsia="Times New Roman" w:hAnsiTheme="majorHAnsi"/>
        </w:rPr>
      </w:pPr>
      <w:r w:rsidRPr="00F76657">
        <w:rPr>
          <w:rFonts w:asciiTheme="majorHAnsi" w:eastAsia="Times New Roman" w:hAnsiTheme="majorHAnsi"/>
        </w:rPr>
        <w:t>A szociális szolgáltatások biztosítása a szociális igazgatásról és szociális ellátásokról szóló 1993. évi III. törvény (továbbiakban: Szt.) és az egyéb hatályos jogszabályok felhatalmazása alapján kötelező feladata a kerület önkormányzatának. A II. kerületben azonban nagy számban figyelhetők meg az önkormányzat saját költségvetéséből finanszírozott, nem kötelező pénzbeli, természetbeni ellátások, szociális szolgáltatások is.</w:t>
      </w:r>
    </w:p>
    <w:p w:rsidR="00473C7A" w:rsidRPr="00F76657" w:rsidRDefault="00473C7A" w:rsidP="00473C7A">
      <w:pPr>
        <w:jc w:val="both"/>
        <w:rPr>
          <w:rFonts w:asciiTheme="majorHAnsi" w:eastAsia="Times New Roman" w:hAnsiTheme="majorHAnsi"/>
        </w:rPr>
      </w:pPr>
      <w:r w:rsidRPr="00F76657">
        <w:rPr>
          <w:rFonts w:asciiTheme="majorHAnsi" w:eastAsia="Times New Roman" w:hAnsiTheme="majorHAnsi"/>
        </w:rPr>
        <w:t xml:space="preserve">Az </w:t>
      </w:r>
      <w:r w:rsidR="006E2A6F" w:rsidRPr="00F76657">
        <w:rPr>
          <w:rFonts w:asciiTheme="majorHAnsi" w:eastAsia="Times New Roman" w:hAnsiTheme="majorHAnsi"/>
        </w:rPr>
        <w:t>Ö</w:t>
      </w:r>
      <w:r w:rsidRPr="00F76657">
        <w:rPr>
          <w:rFonts w:asciiTheme="majorHAnsi" w:eastAsia="Times New Roman" w:hAnsiTheme="majorHAnsi"/>
        </w:rPr>
        <w:t>nkormányzat a szociális ellátások, szolgáltatások olyan rendszerét kívánja megőrizni és továbbfejleszteni, amely figyelembe veszi a szociális ellátások alanyainak igényeit, a szolgáltatást biztosítók lehetőségeit.</w:t>
      </w:r>
    </w:p>
    <w:p w:rsidR="00473C7A" w:rsidRPr="00F76657" w:rsidRDefault="00473C7A" w:rsidP="00473C7A">
      <w:pPr>
        <w:jc w:val="both"/>
        <w:rPr>
          <w:rFonts w:asciiTheme="majorHAnsi" w:eastAsia="Times New Roman" w:hAnsiTheme="majorHAnsi"/>
        </w:rPr>
      </w:pPr>
    </w:p>
    <w:p w:rsidR="00473C7A" w:rsidRPr="00F76657" w:rsidRDefault="00473C7A" w:rsidP="00473C7A">
      <w:pPr>
        <w:jc w:val="both"/>
        <w:rPr>
          <w:rFonts w:asciiTheme="majorHAnsi" w:eastAsia="Times New Roman" w:hAnsiTheme="majorHAnsi"/>
        </w:rPr>
      </w:pPr>
      <w:r w:rsidRPr="00F76657">
        <w:rPr>
          <w:rFonts w:asciiTheme="majorHAnsi" w:eastAsia="Times New Roman" w:hAnsiTheme="majorHAnsi"/>
        </w:rPr>
        <w:t>A kerületi szociális szolgáltatástervezési koncepció részletesen tartalmazza a szociális ellátás feladatait, az ellátottak és az ellátók körét és azokat a személyi és tárgyi feltételeket, melyek szükségesek a feladatok végrehajtásához. A koncepció részletezi a már megvalósult és a még hiányzó kötelező önkormányzati feladatokat, és a hiányzó feladatok ütemezési tervét is.</w:t>
      </w:r>
    </w:p>
    <w:p w:rsidR="00473C7A" w:rsidRPr="00F76657" w:rsidRDefault="00473C7A" w:rsidP="00473C7A">
      <w:pPr>
        <w:jc w:val="both"/>
        <w:rPr>
          <w:rFonts w:asciiTheme="majorHAnsi" w:eastAsia="Times New Roman" w:hAnsiTheme="majorHAnsi"/>
        </w:rPr>
      </w:pPr>
      <w:r w:rsidRPr="00F76657">
        <w:rPr>
          <w:rFonts w:asciiTheme="majorHAnsi" w:eastAsia="Times New Roman" w:hAnsiTheme="majorHAnsi"/>
        </w:rPr>
        <w:t>A 2005. évben megfogalmazott alapkoncepció és a dokumentum 2 évente történő felülvizsgálatai által meghatározott fejlesztési irányvonalak ma is helytállóak. A legutolsó felülvizsgálatot a képviselő-testület a 366/2013.(XII.17.) határozatával 2013. év decemberében fogadta el. A hatályos jogszabály a koncepció kétévenkénti felülvizsgálatát írja elő, ezért a következő felülvizsgálatra várhatóan 2015 decemberében kerül sor.</w:t>
      </w:r>
    </w:p>
    <w:p w:rsidR="00473C7A" w:rsidRPr="00F76657" w:rsidRDefault="00473C7A" w:rsidP="00473C7A">
      <w:pPr>
        <w:jc w:val="both"/>
        <w:rPr>
          <w:rFonts w:asciiTheme="majorHAnsi" w:eastAsia="Times New Roman" w:hAnsiTheme="majorHAnsi"/>
        </w:rPr>
      </w:pPr>
    </w:p>
    <w:p w:rsidR="00473C7A" w:rsidRPr="00F76657" w:rsidRDefault="00473C7A" w:rsidP="00473C7A">
      <w:pPr>
        <w:jc w:val="both"/>
        <w:rPr>
          <w:rFonts w:asciiTheme="majorHAnsi" w:eastAsia="Times New Roman" w:hAnsiTheme="majorHAnsi"/>
        </w:rPr>
      </w:pPr>
      <w:r w:rsidRPr="00F76657">
        <w:rPr>
          <w:rFonts w:asciiTheme="majorHAnsi" w:eastAsia="Times New Roman" w:hAnsiTheme="majorHAnsi"/>
        </w:rPr>
        <w:t>A koncepcióban felvázolt fejlesztési szükségletek alapvetően igazodnak a változó feladat-ellátási kötelezettségek teljesítéséhez, a tervek figyelembe veszik a lakosság részéről megfogalmazódott igényeket is.</w:t>
      </w:r>
    </w:p>
    <w:p w:rsidR="00473C7A" w:rsidRPr="00F76657" w:rsidRDefault="00473C7A" w:rsidP="00473C7A">
      <w:pPr>
        <w:jc w:val="both"/>
        <w:rPr>
          <w:rFonts w:asciiTheme="majorHAnsi" w:eastAsia="Times New Roman" w:hAnsiTheme="majorHAnsi"/>
        </w:rPr>
      </w:pPr>
    </w:p>
    <w:p w:rsidR="00473C7A" w:rsidRPr="00076BF1" w:rsidRDefault="00473C7A" w:rsidP="00473C7A">
      <w:pPr>
        <w:jc w:val="both"/>
        <w:rPr>
          <w:rFonts w:asciiTheme="majorHAnsi" w:eastAsia="Times New Roman" w:hAnsiTheme="majorHAnsi"/>
          <w:bCs/>
          <w:u w:val="single"/>
        </w:rPr>
      </w:pPr>
      <w:r w:rsidRPr="00076BF1">
        <w:rPr>
          <w:rFonts w:asciiTheme="majorHAnsi" w:eastAsia="Times New Roman" w:hAnsiTheme="majorHAnsi"/>
          <w:bCs/>
          <w:u w:val="single"/>
        </w:rPr>
        <w:t>A fejlesztés prioritásai</w:t>
      </w:r>
      <w:r w:rsidR="006E2A6F" w:rsidRPr="00076BF1">
        <w:rPr>
          <w:rFonts w:asciiTheme="majorHAnsi" w:eastAsia="Times New Roman" w:hAnsiTheme="majorHAnsi"/>
          <w:bCs/>
          <w:u w:val="single"/>
        </w:rPr>
        <w:t>:</w:t>
      </w:r>
    </w:p>
    <w:p w:rsidR="00473C7A" w:rsidRPr="00F76657" w:rsidRDefault="00473C7A" w:rsidP="00473C7A">
      <w:pPr>
        <w:jc w:val="both"/>
        <w:rPr>
          <w:rFonts w:asciiTheme="majorHAnsi" w:eastAsia="Times New Roman" w:hAnsiTheme="majorHAnsi"/>
          <w:b/>
          <w:bCs/>
        </w:rPr>
      </w:pPr>
    </w:p>
    <w:p w:rsidR="00473C7A" w:rsidRPr="00076BF1" w:rsidRDefault="00473C7A" w:rsidP="00473C7A">
      <w:pPr>
        <w:jc w:val="both"/>
        <w:rPr>
          <w:rFonts w:asciiTheme="majorHAnsi" w:eastAsia="Times New Roman" w:hAnsiTheme="majorHAnsi"/>
          <w:bCs/>
        </w:rPr>
      </w:pPr>
      <w:r w:rsidRPr="00076BF1">
        <w:rPr>
          <w:rFonts w:asciiTheme="majorHAnsi" w:eastAsia="Times New Roman" w:hAnsiTheme="majorHAnsi"/>
          <w:bCs/>
        </w:rPr>
        <w:t>1. A népesség elöregedésére, az idősek növekvő rászorultságára tekintettel:</w:t>
      </w:r>
    </w:p>
    <w:p w:rsidR="00473C7A" w:rsidRPr="00F76657" w:rsidRDefault="00473C7A" w:rsidP="00473C7A">
      <w:pPr>
        <w:numPr>
          <w:ilvl w:val="0"/>
          <w:numId w:val="22"/>
        </w:numPr>
        <w:jc w:val="both"/>
        <w:rPr>
          <w:rFonts w:asciiTheme="majorHAnsi" w:eastAsia="Times New Roman" w:hAnsiTheme="majorHAnsi"/>
        </w:rPr>
      </w:pPr>
      <w:r w:rsidRPr="00F76657">
        <w:rPr>
          <w:rFonts w:asciiTheme="majorHAnsi" w:eastAsia="Times New Roman" w:hAnsiTheme="majorHAnsi"/>
        </w:rPr>
        <w:t>az idős emberek saját otthonukban történő, szakszerű gondozásának biztosítását, fejlesztését,</w:t>
      </w:r>
    </w:p>
    <w:p w:rsidR="00473C7A" w:rsidRPr="00F76657" w:rsidRDefault="00473C7A" w:rsidP="00473C7A">
      <w:pPr>
        <w:numPr>
          <w:ilvl w:val="0"/>
          <w:numId w:val="22"/>
        </w:numPr>
        <w:jc w:val="both"/>
        <w:rPr>
          <w:rFonts w:asciiTheme="majorHAnsi" w:eastAsia="Times New Roman" w:hAnsiTheme="majorHAnsi"/>
        </w:rPr>
      </w:pPr>
      <w:r w:rsidRPr="00F76657">
        <w:rPr>
          <w:rFonts w:asciiTheme="majorHAnsi" w:eastAsia="Times New Roman" w:hAnsiTheme="majorHAnsi"/>
        </w:rPr>
        <w:t xml:space="preserve">a </w:t>
      </w:r>
      <w:proofErr w:type="spellStart"/>
      <w:r w:rsidRPr="00F76657">
        <w:rPr>
          <w:rFonts w:asciiTheme="majorHAnsi" w:eastAsia="Times New Roman" w:hAnsiTheme="majorHAnsi"/>
        </w:rPr>
        <w:t>demens</w:t>
      </w:r>
      <w:proofErr w:type="spellEnd"/>
      <w:r w:rsidRPr="00F76657">
        <w:rPr>
          <w:rFonts w:asciiTheme="majorHAnsi" w:eastAsia="Times New Roman" w:hAnsiTheme="majorHAnsi"/>
        </w:rPr>
        <w:t xml:space="preserve"> nappali ellátás megvalósítását,</w:t>
      </w:r>
    </w:p>
    <w:p w:rsidR="00473C7A" w:rsidRPr="00F76657" w:rsidRDefault="00473C7A" w:rsidP="00473C7A">
      <w:pPr>
        <w:numPr>
          <w:ilvl w:val="0"/>
          <w:numId w:val="22"/>
        </w:numPr>
        <w:jc w:val="both"/>
        <w:rPr>
          <w:rFonts w:asciiTheme="majorHAnsi" w:eastAsia="Times New Roman" w:hAnsiTheme="majorHAnsi"/>
        </w:rPr>
      </w:pPr>
      <w:r w:rsidRPr="00F76657">
        <w:rPr>
          <w:rFonts w:asciiTheme="majorHAnsi" w:eastAsia="Times New Roman" w:hAnsiTheme="majorHAnsi"/>
        </w:rPr>
        <w:t xml:space="preserve">a pénzbeli, természetbeni támogatások és a személyes gondoskodás célzottságának, a rászorultság elvének fokozott érvényre juttatását, </w:t>
      </w:r>
    </w:p>
    <w:p w:rsidR="00473C7A" w:rsidRPr="00F76657" w:rsidRDefault="00473C7A" w:rsidP="00473C7A">
      <w:pPr>
        <w:numPr>
          <w:ilvl w:val="0"/>
          <w:numId w:val="22"/>
        </w:numPr>
        <w:jc w:val="both"/>
        <w:rPr>
          <w:rFonts w:asciiTheme="majorHAnsi" w:eastAsia="Times New Roman" w:hAnsiTheme="majorHAnsi"/>
        </w:rPr>
      </w:pPr>
      <w:r w:rsidRPr="00F76657">
        <w:rPr>
          <w:rFonts w:asciiTheme="majorHAnsi" w:eastAsia="Times New Roman" w:hAnsiTheme="majorHAnsi"/>
        </w:rPr>
        <w:t>a szakma-közi együttműködések fejlesztését,</w:t>
      </w:r>
    </w:p>
    <w:p w:rsidR="00473C7A" w:rsidRPr="00F76657" w:rsidRDefault="00473C7A" w:rsidP="00473C7A">
      <w:pPr>
        <w:numPr>
          <w:ilvl w:val="0"/>
          <w:numId w:val="22"/>
        </w:numPr>
        <w:jc w:val="both"/>
        <w:rPr>
          <w:rFonts w:asciiTheme="majorHAnsi" w:eastAsia="Times New Roman" w:hAnsiTheme="majorHAnsi"/>
        </w:rPr>
      </w:pPr>
      <w:r w:rsidRPr="00F76657">
        <w:rPr>
          <w:rFonts w:asciiTheme="majorHAnsi" w:eastAsia="Times New Roman" w:hAnsiTheme="majorHAnsi"/>
        </w:rPr>
        <w:t>az információ nyújtását az ellátások igénybevételéről.</w:t>
      </w:r>
    </w:p>
    <w:p w:rsidR="00473C7A" w:rsidRPr="00F76657" w:rsidRDefault="00473C7A" w:rsidP="00473C7A">
      <w:pPr>
        <w:jc w:val="both"/>
        <w:rPr>
          <w:rFonts w:asciiTheme="majorHAnsi" w:eastAsia="Times New Roman" w:hAnsiTheme="majorHAnsi"/>
        </w:rPr>
      </w:pPr>
    </w:p>
    <w:p w:rsidR="00473C7A" w:rsidRPr="00076BF1" w:rsidRDefault="00473C7A" w:rsidP="00473C7A">
      <w:pPr>
        <w:numPr>
          <w:ilvl w:val="0"/>
          <w:numId w:val="23"/>
        </w:numPr>
        <w:jc w:val="both"/>
        <w:rPr>
          <w:rFonts w:asciiTheme="majorHAnsi" w:eastAsia="Times New Roman" w:hAnsiTheme="majorHAnsi"/>
          <w:bCs/>
        </w:rPr>
      </w:pPr>
      <w:r w:rsidRPr="00076BF1">
        <w:rPr>
          <w:rFonts w:asciiTheme="majorHAnsi" w:eastAsia="Times New Roman" w:hAnsiTheme="majorHAnsi"/>
          <w:bCs/>
        </w:rPr>
        <w:t>Egyéb, különösen veszélyeztetett célcsoportokra való tekintettel:</w:t>
      </w:r>
    </w:p>
    <w:p w:rsidR="00473C7A" w:rsidRPr="00F76657" w:rsidRDefault="00473C7A" w:rsidP="00473C7A">
      <w:pPr>
        <w:numPr>
          <w:ilvl w:val="0"/>
          <w:numId w:val="24"/>
        </w:numPr>
        <w:jc w:val="both"/>
        <w:rPr>
          <w:rFonts w:asciiTheme="majorHAnsi" w:eastAsia="Times New Roman" w:hAnsiTheme="majorHAnsi"/>
        </w:rPr>
      </w:pPr>
      <w:r w:rsidRPr="00F76657">
        <w:rPr>
          <w:rFonts w:asciiTheme="majorHAnsi" w:eastAsia="Times New Roman" w:hAnsiTheme="majorHAnsi"/>
        </w:rPr>
        <w:t xml:space="preserve">a lakhatási költségek mérséklésében nyújtott segítséget, </w:t>
      </w:r>
    </w:p>
    <w:p w:rsidR="00473C7A" w:rsidRPr="00F76657" w:rsidRDefault="00473C7A" w:rsidP="00473C7A">
      <w:pPr>
        <w:numPr>
          <w:ilvl w:val="0"/>
          <w:numId w:val="24"/>
        </w:numPr>
        <w:jc w:val="both"/>
        <w:rPr>
          <w:rFonts w:asciiTheme="majorHAnsi" w:eastAsia="Times New Roman" w:hAnsiTheme="majorHAnsi"/>
        </w:rPr>
      </w:pPr>
      <w:r w:rsidRPr="00F76657">
        <w:rPr>
          <w:rFonts w:asciiTheme="majorHAnsi" w:eastAsia="Times New Roman" w:hAnsiTheme="majorHAnsi"/>
        </w:rPr>
        <w:t>az álláskeresők folyamatos tájékoztatását az aktív korú ellátórendszer jogszabályi feltételeiről,</w:t>
      </w:r>
    </w:p>
    <w:p w:rsidR="00473C7A" w:rsidRPr="00F76657" w:rsidRDefault="00473C7A" w:rsidP="00473C7A">
      <w:pPr>
        <w:numPr>
          <w:ilvl w:val="0"/>
          <w:numId w:val="24"/>
        </w:numPr>
        <w:jc w:val="both"/>
        <w:rPr>
          <w:rFonts w:asciiTheme="majorHAnsi" w:eastAsia="Times New Roman" w:hAnsiTheme="majorHAnsi"/>
        </w:rPr>
      </w:pPr>
      <w:r w:rsidRPr="00F76657">
        <w:rPr>
          <w:rFonts w:asciiTheme="majorHAnsi" w:eastAsia="Times New Roman" w:hAnsiTheme="majorHAnsi"/>
        </w:rPr>
        <w:t xml:space="preserve">a fogyatékkal élők integrációját, </w:t>
      </w:r>
    </w:p>
    <w:p w:rsidR="00473C7A" w:rsidRPr="00F76657" w:rsidRDefault="00473C7A" w:rsidP="00473C7A">
      <w:pPr>
        <w:numPr>
          <w:ilvl w:val="0"/>
          <w:numId w:val="24"/>
        </w:numPr>
        <w:jc w:val="both"/>
        <w:rPr>
          <w:rFonts w:asciiTheme="majorHAnsi" w:eastAsia="Times New Roman" w:hAnsiTheme="majorHAnsi"/>
        </w:rPr>
      </w:pPr>
      <w:r w:rsidRPr="00F76657">
        <w:rPr>
          <w:rFonts w:asciiTheme="majorHAnsi" w:eastAsia="Times New Roman" w:hAnsiTheme="majorHAnsi"/>
        </w:rPr>
        <w:t>a pszichiátriai és szenvedélybetegek közösségi ellátásának fenntartását,</w:t>
      </w:r>
    </w:p>
    <w:p w:rsidR="00473C7A" w:rsidRPr="00F76657" w:rsidRDefault="00473C7A" w:rsidP="00473C7A">
      <w:pPr>
        <w:numPr>
          <w:ilvl w:val="0"/>
          <w:numId w:val="24"/>
        </w:numPr>
        <w:jc w:val="both"/>
        <w:rPr>
          <w:rFonts w:asciiTheme="majorHAnsi" w:eastAsia="Times New Roman" w:hAnsiTheme="majorHAnsi"/>
          <w:bCs/>
        </w:rPr>
      </w:pPr>
      <w:r w:rsidRPr="00F76657">
        <w:rPr>
          <w:rFonts w:asciiTheme="majorHAnsi" w:eastAsia="Times New Roman" w:hAnsiTheme="majorHAnsi"/>
          <w:bCs/>
        </w:rPr>
        <w:t>a társadalmi transzferekhez való hozzájutás segítését.</w:t>
      </w:r>
    </w:p>
    <w:p w:rsidR="00473C7A" w:rsidRPr="00F76657" w:rsidRDefault="00473C7A" w:rsidP="00473C7A">
      <w:pPr>
        <w:jc w:val="both"/>
        <w:rPr>
          <w:rFonts w:asciiTheme="majorHAnsi" w:eastAsia="Times New Roman" w:hAnsiTheme="majorHAnsi"/>
        </w:rPr>
      </w:pPr>
    </w:p>
    <w:p w:rsidR="00473C7A" w:rsidRPr="00076BF1" w:rsidRDefault="00473C7A" w:rsidP="00473C7A">
      <w:pPr>
        <w:numPr>
          <w:ilvl w:val="0"/>
          <w:numId w:val="23"/>
        </w:numPr>
        <w:jc w:val="both"/>
        <w:rPr>
          <w:rFonts w:asciiTheme="majorHAnsi" w:eastAsia="Times New Roman" w:hAnsiTheme="majorHAnsi"/>
        </w:rPr>
      </w:pPr>
      <w:r w:rsidRPr="00076BF1">
        <w:rPr>
          <w:rFonts w:asciiTheme="majorHAnsi" w:eastAsia="Times New Roman" w:hAnsiTheme="majorHAnsi"/>
        </w:rPr>
        <w:lastRenderedPageBreak/>
        <w:t>A humán erőforrás fejlesztését a szakszerű és biztonságos ellátás érdekében:</w:t>
      </w:r>
    </w:p>
    <w:p w:rsidR="00473C7A" w:rsidRPr="00F76657" w:rsidRDefault="00473C7A" w:rsidP="00473C7A">
      <w:pPr>
        <w:numPr>
          <w:ilvl w:val="0"/>
          <w:numId w:val="25"/>
        </w:numPr>
        <w:ind w:left="851"/>
        <w:jc w:val="both"/>
        <w:rPr>
          <w:rFonts w:asciiTheme="majorHAnsi" w:eastAsia="Times New Roman" w:hAnsiTheme="majorHAnsi"/>
        </w:rPr>
      </w:pPr>
      <w:r w:rsidRPr="00F76657">
        <w:rPr>
          <w:rFonts w:asciiTheme="majorHAnsi" w:eastAsia="Times New Roman" w:hAnsiTheme="majorHAnsi"/>
        </w:rPr>
        <w:t>továbbképzések, szupervíziók biztosításának lehetőségét – egyedi, eseti kérelmek alapján is,</w:t>
      </w:r>
    </w:p>
    <w:p w:rsidR="00473C7A" w:rsidRPr="00F76657" w:rsidRDefault="00473C7A" w:rsidP="00473C7A">
      <w:pPr>
        <w:numPr>
          <w:ilvl w:val="0"/>
          <w:numId w:val="25"/>
        </w:numPr>
        <w:ind w:left="851"/>
        <w:jc w:val="both"/>
        <w:rPr>
          <w:rFonts w:asciiTheme="majorHAnsi" w:eastAsia="Times New Roman" w:hAnsiTheme="majorHAnsi"/>
        </w:rPr>
      </w:pPr>
      <w:r w:rsidRPr="00F76657">
        <w:rPr>
          <w:rFonts w:asciiTheme="majorHAnsi" w:eastAsia="Times New Roman" w:hAnsiTheme="majorHAnsi"/>
        </w:rPr>
        <w:t>az önkéntes tevékenység ösztönzését.</w:t>
      </w:r>
    </w:p>
    <w:p w:rsidR="00473C7A" w:rsidRPr="00F76657" w:rsidRDefault="00473C7A" w:rsidP="00473C7A">
      <w:pPr>
        <w:jc w:val="both"/>
        <w:rPr>
          <w:rFonts w:asciiTheme="majorHAnsi" w:eastAsia="Times New Roman" w:hAnsiTheme="majorHAnsi"/>
        </w:rPr>
      </w:pPr>
    </w:p>
    <w:p w:rsidR="00473C7A" w:rsidRPr="00F76657" w:rsidRDefault="00473C7A" w:rsidP="00473C7A">
      <w:pPr>
        <w:jc w:val="both"/>
        <w:rPr>
          <w:rFonts w:asciiTheme="majorHAnsi" w:eastAsia="Times New Roman" w:hAnsiTheme="majorHAnsi"/>
        </w:rPr>
      </w:pPr>
      <w:r w:rsidRPr="00F76657">
        <w:rPr>
          <w:rFonts w:asciiTheme="majorHAnsi" w:eastAsia="Times New Roman" w:hAnsiTheme="majorHAnsi"/>
        </w:rPr>
        <w:t>A</w:t>
      </w:r>
      <w:r w:rsidR="006E2A6F" w:rsidRPr="00F76657">
        <w:rPr>
          <w:rFonts w:asciiTheme="majorHAnsi" w:eastAsia="Times New Roman" w:hAnsiTheme="majorHAnsi"/>
        </w:rPr>
        <w:t>z Ö</w:t>
      </w:r>
      <w:r w:rsidRPr="00F76657">
        <w:rPr>
          <w:rFonts w:asciiTheme="majorHAnsi" w:eastAsia="Times New Roman" w:hAnsiTheme="majorHAnsi"/>
        </w:rPr>
        <w:t>nkormányzat szociális szolgáltatástervezési koncepciója megalkotása és felülvizsgálatai során</w:t>
      </w:r>
      <w:r w:rsidRPr="00F76657">
        <w:rPr>
          <w:rFonts w:asciiTheme="majorHAnsi" w:eastAsia="Times New Roman" w:hAnsiTheme="majorHAnsi"/>
          <w:b/>
          <w:bCs/>
        </w:rPr>
        <w:t xml:space="preserve"> </w:t>
      </w:r>
      <w:r w:rsidRPr="00076BF1">
        <w:rPr>
          <w:rFonts w:asciiTheme="majorHAnsi" w:eastAsia="Times New Roman" w:hAnsiTheme="majorHAnsi"/>
          <w:bCs/>
        </w:rPr>
        <w:t>elsődleges célként a meglévő szolgáltatási rendszer fenntartását,</w:t>
      </w:r>
      <w:r w:rsidRPr="00F76657">
        <w:rPr>
          <w:rFonts w:asciiTheme="majorHAnsi" w:eastAsia="Times New Roman" w:hAnsiTheme="majorHAnsi"/>
        </w:rPr>
        <w:t xml:space="preserve"> a jogszabályi előírások teljesítését, valamint a kötelezően ellátandó feladatok teljes körű biztosítását fogalmazta meg. Ennek megvalósítása érdekében a helyi erőforrások mozgósítása mellett a pályázati lehetőségek kiaknázása, a térségen belüli együttműködések erősítése, a civil szféra ellátásba történő fokozottabb bevonása is megfogalmazódott.</w:t>
      </w:r>
    </w:p>
    <w:p w:rsidR="00473C7A" w:rsidRPr="00F76657" w:rsidRDefault="00473C7A" w:rsidP="00473C7A">
      <w:pPr>
        <w:jc w:val="both"/>
        <w:rPr>
          <w:rFonts w:asciiTheme="majorHAnsi" w:eastAsia="Times New Roman" w:hAnsiTheme="majorHAnsi"/>
        </w:rPr>
      </w:pPr>
    </w:p>
    <w:p w:rsidR="00473C7A" w:rsidRPr="00076BF1" w:rsidRDefault="00473C7A" w:rsidP="00473C7A">
      <w:pPr>
        <w:jc w:val="both"/>
        <w:rPr>
          <w:rFonts w:asciiTheme="majorHAnsi" w:eastAsia="Times New Roman" w:hAnsiTheme="majorHAnsi"/>
          <w:u w:val="single"/>
        </w:rPr>
      </w:pPr>
      <w:r w:rsidRPr="00076BF1">
        <w:rPr>
          <w:rFonts w:asciiTheme="majorHAnsi" w:eastAsia="Times New Roman" w:hAnsiTheme="majorHAnsi"/>
          <w:u w:val="single"/>
        </w:rPr>
        <w:t>Pénzbeli és természetbeni ellátások</w:t>
      </w:r>
    </w:p>
    <w:p w:rsidR="00076BF1" w:rsidRPr="00076BF1" w:rsidRDefault="00076BF1" w:rsidP="00473C7A">
      <w:pPr>
        <w:jc w:val="both"/>
        <w:rPr>
          <w:rFonts w:asciiTheme="majorHAnsi" w:eastAsia="Times New Roman" w:hAnsiTheme="majorHAnsi"/>
        </w:rPr>
      </w:pPr>
    </w:p>
    <w:p w:rsidR="00473C7A" w:rsidRPr="00F76657" w:rsidRDefault="00473C7A" w:rsidP="00473C7A">
      <w:pPr>
        <w:jc w:val="both"/>
        <w:rPr>
          <w:rFonts w:asciiTheme="majorHAnsi" w:eastAsia="Times New Roman" w:hAnsiTheme="majorHAnsi"/>
        </w:rPr>
      </w:pPr>
      <w:r w:rsidRPr="00F76657">
        <w:rPr>
          <w:rFonts w:asciiTheme="majorHAnsi" w:eastAsia="Times New Roman" w:hAnsiTheme="majorHAnsi"/>
        </w:rPr>
        <w:t>A pénzbeli és természetbeni ellátások rendszere 2015. március 1-jétől jelentős mértékben átalakult.</w:t>
      </w:r>
    </w:p>
    <w:p w:rsidR="00473C7A" w:rsidRPr="00F76657" w:rsidRDefault="00473C7A" w:rsidP="00473C7A">
      <w:pPr>
        <w:jc w:val="both"/>
        <w:rPr>
          <w:rFonts w:asciiTheme="majorHAnsi" w:eastAsia="Times New Roman" w:hAnsiTheme="majorHAnsi"/>
        </w:rPr>
      </w:pPr>
      <w:r w:rsidRPr="00F76657">
        <w:rPr>
          <w:rFonts w:asciiTheme="majorHAnsi" w:eastAsia="Times New Roman" w:hAnsiTheme="majorHAnsi"/>
        </w:rPr>
        <w:t>Az önkormányzatok a költségvetési erőforrásaik</w:t>
      </w:r>
      <w:r w:rsidR="00AC7C18" w:rsidRPr="00F76657">
        <w:rPr>
          <w:rFonts w:asciiTheme="majorHAnsi" w:eastAsia="Times New Roman" w:hAnsiTheme="majorHAnsi"/>
        </w:rPr>
        <w:t xml:space="preserve"> </w:t>
      </w:r>
      <w:r w:rsidRPr="00F76657">
        <w:rPr>
          <w:rFonts w:asciiTheme="majorHAnsi" w:eastAsia="Times New Roman" w:hAnsiTheme="majorHAnsi"/>
        </w:rPr>
        <w:t>alapján</w:t>
      </w:r>
      <w:r w:rsidR="00D872AD">
        <w:rPr>
          <w:rFonts w:asciiTheme="majorHAnsi" w:eastAsia="Times New Roman" w:hAnsiTheme="majorHAnsi"/>
        </w:rPr>
        <w:t>,</w:t>
      </w:r>
      <w:r w:rsidRPr="00F76657">
        <w:rPr>
          <w:rFonts w:asciiTheme="majorHAnsi" w:eastAsia="Times New Roman" w:hAnsiTheme="majorHAnsi"/>
        </w:rPr>
        <w:t xml:space="preserve"> szabadon dönthettek a támogatások nagyságáról és formájáról. </w:t>
      </w:r>
    </w:p>
    <w:p w:rsidR="00473C7A" w:rsidRPr="00F76657" w:rsidRDefault="00473C7A" w:rsidP="00473C7A">
      <w:pPr>
        <w:jc w:val="both"/>
        <w:rPr>
          <w:rFonts w:asciiTheme="majorHAnsi" w:eastAsia="Times New Roman" w:hAnsiTheme="majorHAnsi"/>
        </w:rPr>
      </w:pPr>
      <w:r w:rsidRPr="00F76657">
        <w:rPr>
          <w:rFonts w:asciiTheme="majorHAnsi" w:eastAsia="Times New Roman" w:hAnsiTheme="majorHAnsi"/>
        </w:rPr>
        <w:t xml:space="preserve">Az Szt. az önkormányzatok által biztosítandó segélyek tekintetében annyit írt elő, hogy a képviselő-testület az e törvény rendelkezései alapján nyújtott pénzbeli és természetbeni ellátások kiegészítéseként, önkormányzati rendeletben meghatározott feltételek alapján települési támogatást nyújt. </w:t>
      </w:r>
    </w:p>
    <w:p w:rsidR="00473C7A" w:rsidRPr="00F76657" w:rsidRDefault="00473C7A" w:rsidP="00473C7A">
      <w:pPr>
        <w:jc w:val="both"/>
        <w:rPr>
          <w:rFonts w:asciiTheme="majorHAnsi" w:eastAsia="Times New Roman" w:hAnsiTheme="majorHAnsi"/>
        </w:rPr>
      </w:pPr>
      <w:r w:rsidRPr="00F76657">
        <w:rPr>
          <w:rFonts w:asciiTheme="majorHAnsi" w:eastAsia="Times New Roman" w:hAnsiTheme="majorHAnsi"/>
        </w:rPr>
        <w:t xml:space="preserve">Az Szt. által előírt kötelezettségi előírás kizárólag az volt, hogy a képviselő-testület a létfenntartást veszélyeztető rendkívüli élethelyzetbe került, valamint az időszakosan vagy tartósan létfenntartási gonddal küzdő személyek részére rendkívüli települési támogatást nyújtson. A létfenntartást veszélyeztető élethelyzet valamint a támogatás összegének meghatározása is az önkormányzat jogosultsága. </w:t>
      </w:r>
    </w:p>
    <w:p w:rsidR="00473C7A" w:rsidRPr="00F76657" w:rsidRDefault="00473C7A" w:rsidP="00473C7A">
      <w:pPr>
        <w:autoSpaceDE w:val="0"/>
        <w:autoSpaceDN w:val="0"/>
        <w:adjustRightInd w:val="0"/>
        <w:jc w:val="both"/>
        <w:rPr>
          <w:rFonts w:asciiTheme="majorHAnsi" w:eastAsia="Times New Roman" w:hAnsiTheme="majorHAnsi"/>
          <w:bCs/>
        </w:rPr>
      </w:pPr>
      <w:r w:rsidRPr="00F76657">
        <w:rPr>
          <w:rFonts w:asciiTheme="majorHAnsi" w:eastAsia="Times New Roman" w:hAnsiTheme="majorHAnsi"/>
          <w:color w:val="000000"/>
        </w:rPr>
        <w:t>A települési önkormányzatoknak 2015. február 28-áig kellett elfogadni a támogatásokról szóló helyi rendeletüket.  A II. kerület a</w:t>
      </w:r>
      <w:r w:rsidRPr="00F76657">
        <w:rPr>
          <w:rFonts w:asciiTheme="majorHAnsi" w:eastAsia="Times New Roman" w:hAnsiTheme="majorHAnsi"/>
          <w:b/>
          <w:color w:val="000000"/>
        </w:rPr>
        <w:t xml:space="preserve"> </w:t>
      </w:r>
      <w:r w:rsidRPr="00F76657">
        <w:rPr>
          <w:rFonts w:asciiTheme="majorHAnsi" w:eastAsia="Times New Roman" w:hAnsiTheme="majorHAnsi"/>
          <w:color w:val="000000"/>
        </w:rPr>
        <w:t>Budapest Főváros II. Kerületi Önkormányzat Képviselő-testületének</w:t>
      </w:r>
      <w:r w:rsidRPr="00F76657">
        <w:rPr>
          <w:rFonts w:asciiTheme="majorHAnsi" w:eastAsia="Times New Roman" w:hAnsiTheme="majorHAnsi"/>
          <w:bCs/>
        </w:rPr>
        <w:t xml:space="preserve"> 3/2015. (II.27</w:t>
      </w:r>
      <w:r w:rsidR="00D872AD">
        <w:rPr>
          <w:rFonts w:asciiTheme="majorHAnsi" w:eastAsia="Times New Roman" w:hAnsiTheme="majorHAnsi"/>
          <w:bCs/>
        </w:rPr>
        <w:t>.</w:t>
      </w:r>
      <w:r w:rsidRPr="00F76657">
        <w:rPr>
          <w:rFonts w:asciiTheme="majorHAnsi" w:eastAsia="Times New Roman" w:hAnsiTheme="majorHAnsi"/>
          <w:bCs/>
        </w:rPr>
        <w:t xml:space="preserve">) önkormányzati rendelete a szociális igazgatásról és egyes szociális és gyermekjóléti ellátásokról szóló rendelet elfogadásával </w:t>
      </w:r>
      <w:r w:rsidRPr="00F76657">
        <w:rPr>
          <w:rFonts w:asciiTheme="majorHAnsi" w:eastAsia="Times New Roman" w:hAnsiTheme="majorHAnsi"/>
          <w:color w:val="000000"/>
        </w:rPr>
        <w:t>eleget tett e kötelezettségének.</w:t>
      </w:r>
    </w:p>
    <w:p w:rsidR="00473C7A" w:rsidRPr="00F76657" w:rsidRDefault="00473C7A" w:rsidP="00473C7A">
      <w:pPr>
        <w:autoSpaceDE w:val="0"/>
        <w:autoSpaceDN w:val="0"/>
        <w:adjustRightInd w:val="0"/>
        <w:jc w:val="both"/>
        <w:rPr>
          <w:rFonts w:asciiTheme="majorHAnsi" w:eastAsia="Times New Roman" w:hAnsiTheme="majorHAnsi"/>
        </w:rPr>
      </w:pPr>
    </w:p>
    <w:p w:rsidR="00473C7A" w:rsidRPr="00F76657" w:rsidRDefault="00473C7A" w:rsidP="00473C7A">
      <w:pPr>
        <w:jc w:val="both"/>
        <w:rPr>
          <w:rFonts w:asciiTheme="majorHAnsi" w:eastAsia="Times New Roman" w:hAnsiTheme="majorHAnsi"/>
        </w:rPr>
      </w:pPr>
      <w:r w:rsidRPr="00F76657">
        <w:rPr>
          <w:rFonts w:asciiTheme="majorHAnsi" w:eastAsia="Times New Roman" w:hAnsiTheme="majorHAnsi"/>
        </w:rPr>
        <w:t xml:space="preserve">A rendelet megalkotásakor cél volt, hogy az </w:t>
      </w:r>
      <w:r w:rsidR="006E2A6F" w:rsidRPr="00F76657">
        <w:rPr>
          <w:rFonts w:asciiTheme="majorHAnsi" w:eastAsia="Times New Roman" w:hAnsiTheme="majorHAnsi"/>
        </w:rPr>
        <w:t>Ö</w:t>
      </w:r>
      <w:r w:rsidRPr="00F76657">
        <w:rPr>
          <w:rFonts w:asciiTheme="majorHAnsi" w:eastAsia="Times New Roman" w:hAnsiTheme="majorHAnsi"/>
        </w:rPr>
        <w:t xml:space="preserve">nkormányzat által nyújtott támogatások köre lehetőleg ne változzon, az eljárások egyszerűsödjenek és a jövedelmekkel arányos támogatási mértékek kerüljenek meghatározásra. </w:t>
      </w:r>
    </w:p>
    <w:p w:rsidR="00473C7A" w:rsidRPr="00F76657" w:rsidRDefault="00473C7A" w:rsidP="00473C7A">
      <w:pPr>
        <w:jc w:val="both"/>
        <w:rPr>
          <w:rFonts w:asciiTheme="majorHAnsi" w:eastAsia="Times New Roman" w:hAnsiTheme="majorHAnsi"/>
        </w:rPr>
      </w:pPr>
    </w:p>
    <w:p w:rsidR="00473C7A" w:rsidRPr="00F76657" w:rsidRDefault="00473C7A" w:rsidP="00473C7A">
      <w:pPr>
        <w:jc w:val="both"/>
        <w:rPr>
          <w:rFonts w:asciiTheme="majorHAnsi" w:eastAsia="Times New Roman" w:hAnsiTheme="majorHAnsi"/>
        </w:rPr>
      </w:pPr>
      <w:r w:rsidRPr="00F76657">
        <w:rPr>
          <w:rFonts w:asciiTheme="majorHAnsi" w:eastAsia="Times New Roman" w:hAnsiTheme="majorHAnsi"/>
        </w:rPr>
        <w:t>A 2015. év márciusától életbe lépett rendelet gyakorlati alkalmazása, tapasztalatai alapján lesz érdemes a következő időszakban felülvizsgálni, s változtatni, továbbfejleszteni a pénzbeli és természetbeni támogatások rendszerét (pl. gyógyszertámogatás összege, kerület kártya funkciójának bővítése).</w:t>
      </w:r>
    </w:p>
    <w:p w:rsidR="0080360A" w:rsidRPr="00F76657" w:rsidRDefault="0080360A" w:rsidP="00473C7A">
      <w:pPr>
        <w:jc w:val="both"/>
        <w:rPr>
          <w:rFonts w:asciiTheme="majorHAnsi" w:eastAsia="Times New Roman" w:hAnsiTheme="majorHAnsi"/>
        </w:rPr>
      </w:pPr>
    </w:p>
    <w:p w:rsidR="00473C7A" w:rsidRPr="00076BF1" w:rsidRDefault="00473C7A" w:rsidP="00473C7A">
      <w:pPr>
        <w:jc w:val="both"/>
        <w:rPr>
          <w:rFonts w:asciiTheme="majorHAnsi" w:eastAsia="Times New Roman" w:hAnsiTheme="majorHAnsi"/>
          <w:u w:val="single"/>
        </w:rPr>
      </w:pPr>
      <w:r w:rsidRPr="00076BF1">
        <w:rPr>
          <w:rFonts w:asciiTheme="majorHAnsi" w:eastAsia="Times New Roman" w:hAnsiTheme="majorHAnsi"/>
          <w:u w:val="single"/>
        </w:rPr>
        <w:t>Személyes gondoskodást nyújtó ellátások</w:t>
      </w:r>
    </w:p>
    <w:p w:rsidR="00473C7A" w:rsidRPr="00F76657" w:rsidRDefault="00473C7A" w:rsidP="00473C7A">
      <w:pPr>
        <w:jc w:val="both"/>
        <w:rPr>
          <w:rFonts w:asciiTheme="majorHAnsi" w:eastAsia="Times New Roman" w:hAnsiTheme="majorHAnsi"/>
          <w:b/>
        </w:rPr>
      </w:pPr>
    </w:p>
    <w:p w:rsidR="00473C7A" w:rsidRPr="00F76657" w:rsidRDefault="00473C7A" w:rsidP="00473C7A">
      <w:pPr>
        <w:tabs>
          <w:tab w:val="left" w:pos="4140"/>
        </w:tabs>
        <w:jc w:val="both"/>
        <w:rPr>
          <w:rFonts w:asciiTheme="majorHAnsi" w:eastAsia="Times New Roman" w:hAnsiTheme="majorHAnsi"/>
        </w:rPr>
      </w:pPr>
      <w:r w:rsidRPr="00F76657">
        <w:rPr>
          <w:rFonts w:asciiTheme="majorHAnsi" w:eastAsia="Times New Roman" w:hAnsiTheme="majorHAnsi"/>
        </w:rPr>
        <w:t xml:space="preserve">Az </w:t>
      </w:r>
      <w:r w:rsidR="0080360A" w:rsidRPr="00F76657">
        <w:rPr>
          <w:rFonts w:asciiTheme="majorHAnsi" w:eastAsia="Times New Roman" w:hAnsiTheme="majorHAnsi"/>
        </w:rPr>
        <w:t>Ö</w:t>
      </w:r>
      <w:r w:rsidRPr="00F76657">
        <w:rPr>
          <w:rFonts w:asciiTheme="majorHAnsi" w:eastAsia="Times New Roman" w:hAnsiTheme="majorHAnsi"/>
        </w:rPr>
        <w:t>nkormányzat</w:t>
      </w:r>
      <w:r w:rsidR="0080360A" w:rsidRPr="00F76657">
        <w:rPr>
          <w:rFonts w:asciiTheme="majorHAnsi" w:eastAsia="Times New Roman" w:hAnsiTheme="majorHAnsi"/>
        </w:rPr>
        <w:t xml:space="preserve"> a kötelezően ellátandó szociális alapszolgáltatási feladatok mellett</w:t>
      </w:r>
      <w:r w:rsidRPr="00F76657">
        <w:rPr>
          <w:rFonts w:asciiTheme="majorHAnsi" w:eastAsia="Times New Roman" w:hAnsiTheme="majorHAnsi"/>
        </w:rPr>
        <w:t xml:space="preserve"> továbbra is fontosnak tartja az önként vállalt szociális alapellátások fenntartását is. </w:t>
      </w:r>
      <w:r w:rsidR="0080360A" w:rsidRPr="00F76657">
        <w:rPr>
          <w:rFonts w:asciiTheme="majorHAnsi" w:eastAsia="Times New Roman" w:hAnsiTheme="majorHAnsi"/>
        </w:rPr>
        <w:t>Utóbbiak a</w:t>
      </w:r>
      <w:r w:rsidRPr="00F76657">
        <w:rPr>
          <w:rFonts w:asciiTheme="majorHAnsi" w:eastAsia="Times New Roman" w:hAnsiTheme="majorHAnsi"/>
        </w:rPr>
        <w:t xml:space="preserve"> pszichiátriai betegek közösségi ellátása, </w:t>
      </w:r>
      <w:r w:rsidR="0080360A" w:rsidRPr="00F76657">
        <w:rPr>
          <w:rFonts w:asciiTheme="majorHAnsi" w:eastAsia="Times New Roman" w:hAnsiTheme="majorHAnsi"/>
        </w:rPr>
        <w:t xml:space="preserve">a </w:t>
      </w:r>
      <w:r w:rsidRPr="00F76657">
        <w:rPr>
          <w:rFonts w:asciiTheme="majorHAnsi" w:eastAsia="Times New Roman" w:hAnsiTheme="majorHAnsi"/>
        </w:rPr>
        <w:t xml:space="preserve">jelzőrendszeres házi segítségnyújtás, </w:t>
      </w:r>
      <w:r w:rsidR="0080360A" w:rsidRPr="00F76657">
        <w:rPr>
          <w:rFonts w:asciiTheme="majorHAnsi" w:eastAsia="Times New Roman" w:hAnsiTheme="majorHAnsi"/>
        </w:rPr>
        <w:t xml:space="preserve">a </w:t>
      </w:r>
      <w:r w:rsidRPr="00F76657">
        <w:rPr>
          <w:rFonts w:asciiTheme="majorHAnsi" w:eastAsia="Times New Roman" w:hAnsiTheme="majorHAnsi"/>
        </w:rPr>
        <w:t xml:space="preserve">hajléktalan </w:t>
      </w:r>
      <w:r w:rsidRPr="00F76657">
        <w:rPr>
          <w:rFonts w:asciiTheme="majorHAnsi" w:eastAsia="Times New Roman" w:hAnsiTheme="majorHAnsi"/>
        </w:rPr>
        <w:lastRenderedPageBreak/>
        <w:t xml:space="preserve">személyeknek nyújtott utcai szociális munka, </w:t>
      </w:r>
      <w:r w:rsidR="0080360A" w:rsidRPr="00F76657">
        <w:rPr>
          <w:rFonts w:asciiTheme="majorHAnsi" w:eastAsia="Times New Roman" w:hAnsiTheme="majorHAnsi"/>
        </w:rPr>
        <w:t xml:space="preserve">a </w:t>
      </w:r>
      <w:r w:rsidRPr="00F76657">
        <w:rPr>
          <w:rFonts w:asciiTheme="majorHAnsi" w:eastAsia="Times New Roman" w:hAnsiTheme="majorHAnsi"/>
        </w:rPr>
        <w:t>támogató szolgálat és a szenvedélybetegek közösségi ellátásának biztosítása.</w:t>
      </w:r>
    </w:p>
    <w:p w:rsidR="00473C7A" w:rsidRPr="00F76657" w:rsidRDefault="00473C7A" w:rsidP="00473C7A">
      <w:pPr>
        <w:jc w:val="both"/>
        <w:rPr>
          <w:rFonts w:asciiTheme="majorHAnsi" w:eastAsia="Times New Roman" w:hAnsiTheme="majorHAnsi"/>
        </w:rPr>
      </w:pPr>
    </w:p>
    <w:p w:rsidR="00473C7A" w:rsidRPr="00F76657" w:rsidRDefault="00473C7A" w:rsidP="00473C7A">
      <w:pPr>
        <w:keepNext/>
        <w:jc w:val="both"/>
        <w:outlineLvl w:val="0"/>
        <w:rPr>
          <w:rFonts w:asciiTheme="majorHAnsi" w:eastAsia="Times New Roman" w:hAnsiTheme="majorHAnsi"/>
        </w:rPr>
      </w:pPr>
      <w:r w:rsidRPr="00F76657">
        <w:rPr>
          <w:rFonts w:asciiTheme="majorHAnsi" w:eastAsia="Times New Roman" w:hAnsiTheme="majorHAnsi"/>
        </w:rPr>
        <w:t>A jelenlegi szolgáltatásokhoz az intézmények személyi feltételei megfelelőek, a tárgyi feltételek folyamatos karbantartást igényelnek, illetve a magas színvonalú szakmai munka feltétele a meglévő számítógépes programok változtatásokhoz igazítása, rendszeres felülvizsgálata.</w:t>
      </w:r>
    </w:p>
    <w:p w:rsidR="00473C7A" w:rsidRPr="00F76657" w:rsidRDefault="00473C7A" w:rsidP="00473C7A">
      <w:pPr>
        <w:ind w:left="1416"/>
        <w:jc w:val="both"/>
        <w:rPr>
          <w:rFonts w:asciiTheme="majorHAnsi" w:eastAsia="Times New Roman" w:hAnsiTheme="majorHAnsi"/>
          <w:iCs/>
        </w:rPr>
      </w:pPr>
    </w:p>
    <w:p w:rsidR="00473C7A" w:rsidRPr="00F76657" w:rsidRDefault="00473C7A" w:rsidP="00473C7A">
      <w:pPr>
        <w:keepNext/>
        <w:jc w:val="both"/>
        <w:outlineLvl w:val="0"/>
        <w:rPr>
          <w:rFonts w:asciiTheme="majorHAnsi" w:eastAsia="Times New Roman" w:hAnsiTheme="majorHAnsi"/>
        </w:rPr>
      </w:pPr>
      <w:r w:rsidRPr="00F76657">
        <w:rPr>
          <w:rFonts w:asciiTheme="majorHAnsi" w:eastAsia="Times New Roman" w:hAnsiTheme="majorHAnsi"/>
        </w:rPr>
        <w:t>Az időskorúak számának és arányának emelkedése, valamint a tartós elhelyezésre várakozók nagy száma miatt indokolt lenne a házi segítségnyújtás fejlesztése. Jól körülhatárolt és indokolt szempontrendszer alapján igény lenne a szolgáltatás nyújtására az esti és hétvégi órákban is, valamint a szociális étkeztetés hétvégi megszervezése is növelhetné az idős emberek szociális biztonságát.</w:t>
      </w:r>
    </w:p>
    <w:p w:rsidR="00473C7A" w:rsidRPr="00F76657" w:rsidRDefault="00473C7A" w:rsidP="00473C7A">
      <w:pPr>
        <w:keepNext/>
        <w:jc w:val="both"/>
        <w:outlineLvl w:val="0"/>
        <w:rPr>
          <w:rFonts w:asciiTheme="majorHAnsi" w:eastAsia="Times New Roman" w:hAnsiTheme="majorHAnsi"/>
        </w:rPr>
      </w:pPr>
    </w:p>
    <w:p w:rsidR="00473C7A" w:rsidRPr="00F76657" w:rsidRDefault="0080360A" w:rsidP="00076BF1">
      <w:pPr>
        <w:keepNext/>
        <w:jc w:val="both"/>
        <w:outlineLvl w:val="0"/>
        <w:rPr>
          <w:rFonts w:asciiTheme="majorHAnsi" w:eastAsia="Times New Roman" w:hAnsiTheme="majorHAnsi"/>
        </w:rPr>
      </w:pPr>
      <w:r w:rsidRPr="00F76657">
        <w:rPr>
          <w:rFonts w:asciiTheme="majorHAnsi" w:eastAsia="Times New Roman" w:hAnsiTheme="majorHAnsi"/>
        </w:rPr>
        <w:t>Az Önkormányzat t</w:t>
      </w:r>
      <w:r w:rsidR="00473C7A" w:rsidRPr="00F76657">
        <w:rPr>
          <w:rFonts w:asciiTheme="majorHAnsi" w:eastAsia="Times New Roman" w:hAnsiTheme="majorHAnsi"/>
        </w:rPr>
        <w:t>ervei köz</w:t>
      </w:r>
      <w:r w:rsidRPr="00F76657">
        <w:rPr>
          <w:rFonts w:asciiTheme="majorHAnsi" w:eastAsia="Times New Roman" w:hAnsiTheme="majorHAnsi"/>
        </w:rPr>
        <w:t>ött</w:t>
      </w:r>
      <w:r w:rsidR="00473C7A" w:rsidRPr="00F76657">
        <w:rPr>
          <w:rFonts w:asciiTheme="majorHAnsi" w:eastAsia="Times New Roman" w:hAnsiTheme="majorHAnsi"/>
        </w:rPr>
        <w:t xml:space="preserve"> szerepel, hogy azon időskorú polgáraink számára, akiknek önálló közlekedése korlátozott, és a családtagjaikra sem támaszkodhatnak, kedvezményes szállítást biztosít</w:t>
      </w:r>
      <w:r w:rsidRPr="00F76657">
        <w:rPr>
          <w:rFonts w:asciiTheme="majorHAnsi" w:eastAsia="Times New Roman" w:hAnsiTheme="majorHAnsi"/>
        </w:rPr>
        <w:t>son</w:t>
      </w:r>
      <w:r w:rsidR="00473C7A" w:rsidRPr="00F76657">
        <w:rPr>
          <w:rFonts w:asciiTheme="majorHAnsi" w:eastAsia="Times New Roman" w:hAnsiTheme="majorHAnsi"/>
        </w:rPr>
        <w:t xml:space="preserve"> a kerületi egészségügyi intézményekbe. A koncepció pontos részletei még kidolgozás alatt állnak, </w:t>
      </w:r>
      <w:r w:rsidRPr="00F76657">
        <w:rPr>
          <w:rFonts w:asciiTheme="majorHAnsi" w:eastAsia="Times New Roman" w:hAnsiTheme="majorHAnsi"/>
        </w:rPr>
        <w:t xml:space="preserve">az </w:t>
      </w:r>
      <w:r w:rsidR="00473C7A" w:rsidRPr="00F76657">
        <w:rPr>
          <w:rFonts w:asciiTheme="majorHAnsi" w:eastAsia="Times New Roman" w:hAnsiTheme="majorHAnsi"/>
        </w:rPr>
        <w:t>azonban biztos, hogy a rendszer kialakítása komolyabb összefogást igényel a kerületben található egészségügyi, valamint önkormányzati intézmények között. A lehetőségek vizsgál</w:t>
      </w:r>
      <w:r w:rsidRPr="00F76657">
        <w:rPr>
          <w:rFonts w:asciiTheme="majorHAnsi" w:eastAsia="Times New Roman" w:hAnsiTheme="majorHAnsi"/>
        </w:rPr>
        <w:t>a</w:t>
      </w:r>
      <w:r w:rsidR="00473C7A" w:rsidRPr="00F76657">
        <w:rPr>
          <w:rFonts w:asciiTheme="majorHAnsi" w:eastAsia="Times New Roman" w:hAnsiTheme="majorHAnsi"/>
        </w:rPr>
        <w:t>t</w:t>
      </w:r>
      <w:r w:rsidRPr="00F76657">
        <w:rPr>
          <w:rFonts w:asciiTheme="majorHAnsi" w:eastAsia="Times New Roman" w:hAnsiTheme="majorHAnsi"/>
        </w:rPr>
        <w:t>a</w:t>
      </w:r>
      <w:r w:rsidR="00473C7A" w:rsidRPr="00F76657">
        <w:rPr>
          <w:rFonts w:asciiTheme="majorHAnsi" w:eastAsia="Times New Roman" w:hAnsiTheme="majorHAnsi"/>
        </w:rPr>
        <w:t xml:space="preserve"> és a jövőbeni anyagi vonzatok felmérés</w:t>
      </w:r>
      <w:r w:rsidRPr="00F76657">
        <w:rPr>
          <w:rFonts w:asciiTheme="majorHAnsi" w:eastAsia="Times New Roman" w:hAnsiTheme="majorHAnsi"/>
        </w:rPr>
        <w:t>e</w:t>
      </w:r>
      <w:r w:rsidR="00473C7A" w:rsidRPr="00F76657">
        <w:rPr>
          <w:rFonts w:asciiTheme="majorHAnsi" w:eastAsia="Times New Roman" w:hAnsiTheme="majorHAnsi"/>
        </w:rPr>
        <w:t xml:space="preserve"> </w:t>
      </w:r>
      <w:r w:rsidRPr="00F76657">
        <w:rPr>
          <w:rFonts w:asciiTheme="majorHAnsi" w:eastAsia="Times New Roman" w:hAnsiTheme="majorHAnsi"/>
        </w:rPr>
        <w:t xml:space="preserve">után </w:t>
      </w:r>
      <w:r w:rsidR="00473C7A" w:rsidRPr="00F76657">
        <w:rPr>
          <w:rFonts w:asciiTheme="majorHAnsi" w:eastAsia="Times New Roman" w:hAnsiTheme="majorHAnsi"/>
        </w:rPr>
        <w:t>javasol</w:t>
      </w:r>
      <w:r w:rsidRPr="00F76657">
        <w:rPr>
          <w:rFonts w:asciiTheme="majorHAnsi" w:eastAsia="Times New Roman" w:hAnsiTheme="majorHAnsi"/>
        </w:rPr>
        <w:t>t</w:t>
      </w:r>
      <w:r w:rsidR="00473C7A" w:rsidRPr="00F76657">
        <w:rPr>
          <w:rFonts w:asciiTheme="majorHAnsi" w:eastAsia="Times New Roman" w:hAnsiTheme="majorHAnsi"/>
        </w:rPr>
        <w:t xml:space="preserve"> a vizsgálatok eredményéhez igazodó összeg elkülönítés</w:t>
      </w:r>
      <w:r w:rsidRPr="00F76657">
        <w:rPr>
          <w:rFonts w:asciiTheme="majorHAnsi" w:eastAsia="Times New Roman" w:hAnsiTheme="majorHAnsi"/>
        </w:rPr>
        <w:t>e</w:t>
      </w:r>
      <w:r w:rsidR="00473C7A" w:rsidRPr="00F76657">
        <w:rPr>
          <w:rFonts w:asciiTheme="majorHAnsi" w:eastAsia="Times New Roman" w:hAnsiTheme="majorHAnsi"/>
        </w:rPr>
        <w:t xml:space="preserve"> a költségvetésben.</w:t>
      </w:r>
    </w:p>
    <w:p w:rsidR="00473C7A" w:rsidRPr="00F76657" w:rsidRDefault="00473C7A" w:rsidP="00473C7A">
      <w:pPr>
        <w:keepNext/>
        <w:jc w:val="both"/>
        <w:outlineLvl w:val="0"/>
        <w:rPr>
          <w:rFonts w:asciiTheme="majorHAnsi" w:eastAsia="Times New Roman" w:hAnsiTheme="majorHAnsi"/>
          <w:i/>
          <w:u w:val="single"/>
        </w:rPr>
      </w:pPr>
    </w:p>
    <w:p w:rsidR="0080360A" w:rsidRPr="00076BF1" w:rsidRDefault="00473C7A" w:rsidP="00473C7A">
      <w:pPr>
        <w:keepNext/>
        <w:jc w:val="both"/>
        <w:outlineLvl w:val="0"/>
        <w:rPr>
          <w:rFonts w:asciiTheme="majorHAnsi" w:eastAsia="Times New Roman" w:hAnsiTheme="majorHAnsi"/>
          <w:u w:val="single"/>
        </w:rPr>
      </w:pPr>
      <w:r w:rsidRPr="00076BF1">
        <w:rPr>
          <w:rFonts w:asciiTheme="majorHAnsi" w:eastAsia="Times New Roman" w:hAnsiTheme="majorHAnsi"/>
          <w:u w:val="single"/>
        </w:rPr>
        <w:t xml:space="preserve">Gondozási központok </w:t>
      </w:r>
    </w:p>
    <w:p w:rsidR="00473C7A" w:rsidRPr="00F76657" w:rsidRDefault="00473C7A" w:rsidP="00473C7A">
      <w:pPr>
        <w:keepNext/>
        <w:jc w:val="both"/>
        <w:outlineLvl w:val="0"/>
        <w:rPr>
          <w:rFonts w:asciiTheme="majorHAnsi" w:eastAsia="Times New Roman" w:hAnsiTheme="majorHAnsi"/>
        </w:rPr>
      </w:pPr>
    </w:p>
    <w:p w:rsidR="00473C7A" w:rsidRPr="00F76657" w:rsidRDefault="00473C7A" w:rsidP="00473C7A">
      <w:pPr>
        <w:jc w:val="both"/>
        <w:rPr>
          <w:rFonts w:asciiTheme="majorHAnsi" w:eastAsia="Times New Roman" w:hAnsiTheme="majorHAnsi"/>
        </w:rPr>
      </w:pPr>
      <w:r w:rsidRPr="00F76657">
        <w:rPr>
          <w:rFonts w:asciiTheme="majorHAnsi" w:eastAsia="Times New Roman" w:hAnsiTheme="majorHAnsi"/>
        </w:rPr>
        <w:t>A II. kerületben önkormányzat</w:t>
      </w:r>
      <w:r w:rsidR="0080360A" w:rsidRPr="00F76657">
        <w:rPr>
          <w:rFonts w:asciiTheme="majorHAnsi" w:eastAsia="Times New Roman" w:hAnsiTheme="majorHAnsi"/>
        </w:rPr>
        <w:t>i</w:t>
      </w:r>
      <w:r w:rsidRPr="00F76657">
        <w:rPr>
          <w:rFonts w:asciiTheme="majorHAnsi" w:eastAsia="Times New Roman" w:hAnsiTheme="majorHAnsi"/>
        </w:rPr>
        <w:t xml:space="preserve"> fenntartásában három gondozási központ működik, amelyek elsősorban az idősebbek számára nyújtanak segítséget, de az egészségi vagy szociális nehézségekkel küzdő lakosok is igénybe vehetik szolgáltatás</w:t>
      </w:r>
      <w:r w:rsidR="0080360A" w:rsidRPr="00F76657">
        <w:rPr>
          <w:rFonts w:asciiTheme="majorHAnsi" w:eastAsia="Times New Roman" w:hAnsiTheme="majorHAnsi"/>
        </w:rPr>
        <w:t>ai</w:t>
      </w:r>
      <w:r w:rsidRPr="00F76657">
        <w:rPr>
          <w:rFonts w:asciiTheme="majorHAnsi" w:eastAsia="Times New Roman" w:hAnsiTheme="majorHAnsi"/>
        </w:rPr>
        <w:t>kat. Ellátási területén belül valamennyi központ biztosít étkeztetést, házi segítségnyújtást, idősek klubját, egyes helyszíneken időskorúak átmeneti gondozóháza, jelzőrendszeres házi segítségnyújtás, közösségi pszichiátriai ellátás is elérhető.</w:t>
      </w:r>
    </w:p>
    <w:p w:rsidR="00473C7A" w:rsidRPr="00F76657" w:rsidRDefault="00473C7A" w:rsidP="00473C7A">
      <w:pPr>
        <w:keepNext/>
        <w:jc w:val="both"/>
        <w:outlineLvl w:val="0"/>
        <w:rPr>
          <w:rFonts w:asciiTheme="majorHAnsi" w:eastAsia="Times New Roman" w:hAnsiTheme="majorHAnsi"/>
        </w:rPr>
      </w:pPr>
    </w:p>
    <w:p w:rsidR="00473C7A" w:rsidRPr="00F76657" w:rsidRDefault="00473C7A" w:rsidP="00F76657">
      <w:pPr>
        <w:jc w:val="both"/>
        <w:rPr>
          <w:rFonts w:asciiTheme="majorHAnsi" w:eastAsia="Times New Roman" w:hAnsiTheme="majorHAnsi"/>
          <w:lang w:eastAsia="ar-SA"/>
        </w:rPr>
      </w:pPr>
      <w:r w:rsidRPr="00F76657">
        <w:rPr>
          <w:rFonts w:asciiTheme="majorHAnsi" w:eastAsia="Times New Roman" w:hAnsiTheme="majorHAnsi"/>
        </w:rPr>
        <w:t>A</w:t>
      </w:r>
      <w:r w:rsidR="0066443E" w:rsidRPr="00F76657">
        <w:rPr>
          <w:rFonts w:asciiTheme="majorHAnsi" w:eastAsia="Times New Roman" w:hAnsiTheme="majorHAnsi"/>
        </w:rPr>
        <w:t xml:space="preserve"> belső kerületrészt ellátó intézmények épületei mára már elavultak, így ütemezett felújításuk, korszerűsítésük indokolt. A fejlesztéseket megalapozó tanulmánytervek készítése még folyamatban van, költségvetési hatásuk ennek elkészülte után pontosítható. Valószínűsíthető azonban, hogy a beruházások a mindenkori fejlesztési források elfogadható hányadát teszik ki, így nem veszélyeztetik más projektek megvalósulását.</w:t>
      </w:r>
    </w:p>
    <w:p w:rsidR="00473C7A" w:rsidRPr="00F76657" w:rsidRDefault="00473C7A" w:rsidP="00473C7A">
      <w:pPr>
        <w:suppressAutoHyphens/>
        <w:jc w:val="both"/>
        <w:rPr>
          <w:rFonts w:asciiTheme="majorHAnsi" w:eastAsia="Times New Roman" w:hAnsiTheme="majorHAnsi"/>
          <w:lang w:eastAsia="ar-SA"/>
        </w:rPr>
      </w:pPr>
    </w:p>
    <w:p w:rsidR="00920B48" w:rsidRPr="00F76657" w:rsidRDefault="00625131" w:rsidP="00C66761">
      <w:pPr>
        <w:jc w:val="both"/>
        <w:rPr>
          <w:rFonts w:asciiTheme="majorHAnsi" w:eastAsia="Times New Roman" w:hAnsiTheme="majorHAnsi"/>
          <w:lang w:eastAsia="ar-SA"/>
        </w:rPr>
      </w:pPr>
      <w:r w:rsidRPr="00F76657">
        <w:rPr>
          <w:rFonts w:asciiTheme="majorHAnsi" w:eastAsia="Times New Roman" w:hAnsiTheme="majorHAnsi"/>
          <w:lang w:eastAsia="ar-SA"/>
        </w:rPr>
        <w:t>A szociális juttatások teljesítésére és az alapfeladatok szerződéses ellátására az állami finanszírozás megszűnése után az Önkormányzat évi 320 millió Ft-ot fordít, amely teljes egészében saját költségvetését terheli.</w:t>
      </w:r>
    </w:p>
    <w:p w:rsidR="00625131" w:rsidRPr="00F76657" w:rsidRDefault="00625131" w:rsidP="00473C7A">
      <w:pPr>
        <w:rPr>
          <w:rFonts w:asciiTheme="majorHAnsi" w:eastAsia="Times New Roman" w:hAnsiTheme="majorHAnsi"/>
          <w:lang w:eastAsia="ar-SA"/>
        </w:rPr>
      </w:pPr>
    </w:p>
    <w:p w:rsidR="00625131" w:rsidRPr="00F76657" w:rsidRDefault="00625131" w:rsidP="00C66761">
      <w:pPr>
        <w:jc w:val="both"/>
        <w:rPr>
          <w:rFonts w:asciiTheme="majorHAnsi" w:eastAsia="Times New Roman" w:hAnsiTheme="majorHAnsi"/>
          <w:lang w:eastAsia="ar-SA"/>
        </w:rPr>
      </w:pPr>
      <w:r w:rsidRPr="00F76657">
        <w:rPr>
          <w:rFonts w:asciiTheme="majorHAnsi" w:eastAsia="Times New Roman" w:hAnsiTheme="majorHAnsi"/>
          <w:lang w:eastAsia="ar-SA"/>
        </w:rPr>
        <w:t>A szociális ellátás feladatait ellátó intézmények fenntartásának éves költsége 530 millió Ft, amelyhez 105 millió Ft központi költségvetési forrás és 61 millió Ft saját bevétel társul, a finanszírozási arány így 70% körüli. A tervezett fejlesztések az ágazati kiadások mérsékelt növekedését eredményezhetik, ám ennek mértéke várhatóan nem gyakorol jelentős hatást a költségvetés egészére.</w:t>
      </w:r>
    </w:p>
    <w:p w:rsidR="00473C7A" w:rsidRPr="00F76657" w:rsidRDefault="00473C7A" w:rsidP="00473C7A">
      <w:pPr>
        <w:rPr>
          <w:rFonts w:asciiTheme="majorHAnsi" w:hAnsiTheme="majorHAnsi"/>
        </w:rPr>
      </w:pPr>
    </w:p>
    <w:p w:rsidR="00076BF1" w:rsidRDefault="00076BF1">
      <w:pPr>
        <w:spacing w:after="160" w:line="259" w:lineRule="auto"/>
        <w:rPr>
          <w:rFonts w:asciiTheme="majorHAnsi" w:eastAsia="Times New Roman" w:hAnsiTheme="majorHAnsi"/>
          <w:b/>
          <w:lang w:eastAsia="en-US"/>
        </w:rPr>
      </w:pPr>
      <w:r>
        <w:rPr>
          <w:rFonts w:asciiTheme="majorHAnsi" w:eastAsia="Times New Roman" w:hAnsiTheme="majorHAnsi"/>
          <w:b/>
          <w:lang w:eastAsia="en-US"/>
        </w:rPr>
        <w:br w:type="page"/>
      </w:r>
    </w:p>
    <w:p w:rsidR="00524F7D" w:rsidRPr="00076BF1" w:rsidRDefault="007C4CD7" w:rsidP="0082591C">
      <w:pPr>
        <w:pStyle w:val="Listaszerbekezds"/>
        <w:numPr>
          <w:ilvl w:val="0"/>
          <w:numId w:val="36"/>
        </w:numPr>
        <w:spacing w:before="60" w:after="60" w:line="280" w:lineRule="auto"/>
        <w:jc w:val="center"/>
        <w:rPr>
          <w:rFonts w:asciiTheme="majorHAnsi" w:eastAsia="Times New Roman" w:hAnsiTheme="majorHAnsi"/>
          <w:b/>
          <w:sz w:val="28"/>
          <w:lang w:eastAsia="en-US"/>
        </w:rPr>
      </w:pPr>
      <w:r w:rsidRPr="00076BF1">
        <w:rPr>
          <w:rFonts w:asciiTheme="majorHAnsi" w:eastAsia="Times New Roman" w:hAnsiTheme="majorHAnsi"/>
          <w:b/>
          <w:sz w:val="28"/>
          <w:lang w:eastAsia="en-US"/>
        </w:rPr>
        <w:lastRenderedPageBreak/>
        <w:t>TELEPÜLÉSÜZEMELTETÉS</w:t>
      </w:r>
    </w:p>
    <w:p w:rsidR="00524F7D" w:rsidRPr="00F76657" w:rsidRDefault="00524F7D" w:rsidP="00524F7D">
      <w:pPr>
        <w:spacing w:before="120" w:after="60" w:line="280" w:lineRule="auto"/>
        <w:jc w:val="both"/>
        <w:rPr>
          <w:rFonts w:asciiTheme="majorHAnsi" w:eastAsia="Times New Roman" w:hAnsiTheme="majorHAnsi"/>
          <w:lang w:eastAsia="en-US"/>
        </w:rPr>
      </w:pPr>
    </w:p>
    <w:p w:rsidR="00A2402E" w:rsidRDefault="00524F7D" w:rsidP="00524F7D">
      <w:pPr>
        <w:jc w:val="both"/>
        <w:rPr>
          <w:rFonts w:asciiTheme="majorHAnsi" w:eastAsia="Times New Roman" w:hAnsiTheme="majorHAnsi"/>
          <w:lang w:eastAsia="en-US"/>
        </w:rPr>
      </w:pPr>
      <w:r w:rsidRPr="00F76657">
        <w:rPr>
          <w:rFonts w:asciiTheme="majorHAnsi" w:eastAsia="Times New Roman" w:hAnsiTheme="majorHAnsi"/>
          <w:lang w:eastAsia="en-US"/>
        </w:rPr>
        <w:t xml:space="preserve">Az egymással párhuzamosan folyó, jelentős fejlesztéseknek köszönhetően a II. kerület infrastruktúrája sokat fejlődött az elmúlt években. Az Önkormányzat igyekezett megtalálni az egyensúlyt a különböző fejlesztési irányok között. </w:t>
      </w:r>
    </w:p>
    <w:p w:rsidR="00076BF1" w:rsidRPr="00F76657" w:rsidRDefault="00076BF1" w:rsidP="00524F7D">
      <w:pPr>
        <w:jc w:val="both"/>
        <w:rPr>
          <w:rFonts w:asciiTheme="majorHAnsi" w:eastAsia="Times New Roman" w:hAnsiTheme="majorHAnsi"/>
          <w:lang w:eastAsia="en-US"/>
        </w:rPr>
      </w:pPr>
    </w:p>
    <w:p w:rsidR="00524F7D" w:rsidRDefault="00524F7D" w:rsidP="00524F7D">
      <w:pPr>
        <w:jc w:val="both"/>
        <w:rPr>
          <w:rFonts w:asciiTheme="majorHAnsi" w:eastAsia="Times New Roman" w:hAnsiTheme="majorHAnsi"/>
          <w:lang w:eastAsia="en-US"/>
        </w:rPr>
      </w:pPr>
      <w:r w:rsidRPr="00F76657">
        <w:rPr>
          <w:rFonts w:asciiTheme="majorHAnsi" w:eastAsia="Times New Roman" w:hAnsiTheme="majorHAnsi"/>
          <w:lang w:eastAsia="en-US"/>
        </w:rPr>
        <w:t xml:space="preserve">2011 és 2014 között éves szinten átlagosan 1,25 milliárd forintot fordított közösségi terek kialakítására és fejlesztésére, gyalogátkelőhelyek létesítésére, utak és járdák felújítására, valamint közlekedésfejlesztésre. Ezen felül éves szinten mintegy 5-600 M Ft-ot </w:t>
      </w:r>
      <w:r w:rsidR="00532C2B" w:rsidRPr="00F76657">
        <w:rPr>
          <w:rFonts w:asciiTheme="majorHAnsi" w:eastAsia="Times New Roman" w:hAnsiTheme="majorHAnsi"/>
          <w:lang w:eastAsia="en-US"/>
        </w:rPr>
        <w:t xml:space="preserve">tesznek ki a </w:t>
      </w:r>
      <w:r w:rsidRPr="00F76657">
        <w:rPr>
          <w:rFonts w:asciiTheme="majorHAnsi" w:eastAsia="Times New Roman" w:hAnsiTheme="majorHAnsi"/>
          <w:lang w:eastAsia="en-US"/>
        </w:rPr>
        <w:t xml:space="preserve">fenntartási munkák </w:t>
      </w:r>
      <w:r w:rsidR="00532C2B" w:rsidRPr="00F76657">
        <w:rPr>
          <w:rFonts w:asciiTheme="majorHAnsi" w:eastAsia="Times New Roman" w:hAnsiTheme="majorHAnsi"/>
          <w:lang w:eastAsia="en-US"/>
        </w:rPr>
        <w:t>(</w:t>
      </w:r>
      <w:r w:rsidRPr="00F76657">
        <w:rPr>
          <w:rFonts w:asciiTheme="majorHAnsi" w:eastAsia="Times New Roman" w:hAnsiTheme="majorHAnsi"/>
          <w:lang w:eastAsia="en-US"/>
        </w:rPr>
        <w:t>pl. parkfenntartás, kátyúzás</w:t>
      </w:r>
      <w:r w:rsidR="00532C2B" w:rsidRPr="00F76657">
        <w:rPr>
          <w:rFonts w:asciiTheme="majorHAnsi" w:eastAsia="Times New Roman" w:hAnsiTheme="majorHAnsi"/>
          <w:lang w:eastAsia="en-US"/>
        </w:rPr>
        <w:t>)</w:t>
      </w:r>
      <w:r w:rsidRPr="00F76657">
        <w:rPr>
          <w:rFonts w:asciiTheme="majorHAnsi" w:eastAsia="Times New Roman" w:hAnsiTheme="majorHAnsi"/>
          <w:lang w:eastAsia="en-US"/>
        </w:rPr>
        <w:t xml:space="preserve">. A térfigyelő rendszer újraszervezésével és bővítésével jelentős előrelépést </w:t>
      </w:r>
      <w:r w:rsidR="00532C2B" w:rsidRPr="00F76657">
        <w:rPr>
          <w:rFonts w:asciiTheme="majorHAnsi" w:eastAsia="Times New Roman" w:hAnsiTheme="majorHAnsi"/>
          <w:lang w:eastAsia="en-US"/>
        </w:rPr>
        <w:t xml:space="preserve">történt </w:t>
      </w:r>
      <w:r w:rsidRPr="00F76657">
        <w:rPr>
          <w:rFonts w:asciiTheme="majorHAnsi" w:eastAsia="Times New Roman" w:hAnsiTheme="majorHAnsi"/>
          <w:lang w:eastAsia="en-US"/>
        </w:rPr>
        <w:t>a közbiztonság megerősítése érdekében.</w:t>
      </w:r>
    </w:p>
    <w:p w:rsidR="00076BF1" w:rsidRPr="00F76657" w:rsidRDefault="00076BF1" w:rsidP="00524F7D">
      <w:pPr>
        <w:jc w:val="both"/>
        <w:rPr>
          <w:rFonts w:asciiTheme="majorHAnsi" w:eastAsia="Times New Roman" w:hAnsiTheme="majorHAnsi"/>
          <w:lang w:eastAsia="en-US"/>
        </w:rPr>
      </w:pPr>
    </w:p>
    <w:p w:rsidR="00524F7D" w:rsidRDefault="00524F7D" w:rsidP="00524F7D">
      <w:pPr>
        <w:jc w:val="both"/>
        <w:rPr>
          <w:rFonts w:asciiTheme="majorHAnsi" w:eastAsia="Times New Roman" w:hAnsiTheme="majorHAnsi"/>
          <w:lang w:eastAsia="en-US"/>
        </w:rPr>
      </w:pPr>
      <w:r w:rsidRPr="00F76657">
        <w:rPr>
          <w:rFonts w:asciiTheme="majorHAnsi" w:eastAsia="Times New Roman" w:hAnsiTheme="majorHAnsi"/>
          <w:lang w:eastAsia="en-US"/>
        </w:rPr>
        <w:t>A fejlesztéseknek köszönhetően javultak a gyalogos közlekedés feltételei, rendezettebb és biztonságosabb lett az autós közlekedés, és javultak a parkolási lehetőségek.</w:t>
      </w:r>
    </w:p>
    <w:p w:rsidR="00076BF1" w:rsidRPr="00F76657" w:rsidRDefault="00076BF1" w:rsidP="00524F7D">
      <w:pPr>
        <w:jc w:val="both"/>
        <w:rPr>
          <w:rFonts w:asciiTheme="majorHAnsi" w:eastAsia="Times New Roman" w:hAnsiTheme="majorHAnsi"/>
          <w:lang w:eastAsia="en-US"/>
        </w:rPr>
      </w:pPr>
    </w:p>
    <w:p w:rsidR="00524F7D" w:rsidRDefault="00524F7D" w:rsidP="00524F7D">
      <w:pPr>
        <w:jc w:val="both"/>
        <w:rPr>
          <w:rFonts w:asciiTheme="majorHAnsi" w:eastAsia="Times New Roman" w:hAnsiTheme="majorHAnsi"/>
          <w:lang w:eastAsia="en-US"/>
        </w:rPr>
      </w:pPr>
      <w:r w:rsidRPr="00F76657">
        <w:rPr>
          <w:rFonts w:asciiTheme="majorHAnsi" w:eastAsia="Times New Roman" w:hAnsiTheme="majorHAnsi"/>
          <w:lang w:eastAsia="en-US"/>
        </w:rPr>
        <w:t>A közterületek gyommentesítésére, az illegálisan elhelyezett hulladék begyűjtésére, vagy a szelektív hulladékgyűjtők folyamatos takarítására egyaránt szükség van ahhoz, hogy a kerület tiszta, ápolt és élhető legyen. A II. kerületi közterületek tisztántartására és rendezetté tételére 2011 és 2014 között éves szinten átlagosan 119 millió forintot fordított az Önkormányzat.</w:t>
      </w:r>
    </w:p>
    <w:p w:rsidR="00076BF1" w:rsidRPr="00F76657" w:rsidRDefault="00076BF1" w:rsidP="00524F7D">
      <w:pPr>
        <w:jc w:val="both"/>
        <w:rPr>
          <w:rFonts w:asciiTheme="majorHAnsi" w:eastAsia="Times New Roman" w:hAnsiTheme="majorHAnsi"/>
          <w:lang w:eastAsia="en-US"/>
        </w:rPr>
      </w:pPr>
    </w:p>
    <w:p w:rsidR="00524F7D" w:rsidRPr="00F76657" w:rsidRDefault="00524F7D" w:rsidP="00524F7D">
      <w:pPr>
        <w:jc w:val="both"/>
        <w:rPr>
          <w:rFonts w:asciiTheme="majorHAnsi" w:eastAsia="Times New Roman" w:hAnsiTheme="majorHAnsi"/>
          <w:lang w:eastAsia="en-US"/>
        </w:rPr>
      </w:pPr>
      <w:r w:rsidRPr="00F76657">
        <w:rPr>
          <w:rFonts w:asciiTheme="majorHAnsi" w:eastAsia="Times New Roman" w:hAnsiTheme="majorHAnsi"/>
          <w:lang w:eastAsia="en-US"/>
        </w:rPr>
        <w:t xml:space="preserve">A beruházási előirányzatok jelentős részét </w:t>
      </w:r>
      <w:r w:rsidR="00532C2B" w:rsidRPr="00F76657">
        <w:rPr>
          <w:rFonts w:asciiTheme="majorHAnsi" w:eastAsia="Times New Roman" w:hAnsiTheme="majorHAnsi"/>
          <w:lang w:eastAsia="en-US"/>
        </w:rPr>
        <w:t xml:space="preserve">a kerület </w:t>
      </w:r>
      <w:r w:rsidRPr="00F76657">
        <w:rPr>
          <w:rFonts w:asciiTheme="majorHAnsi" w:eastAsia="Times New Roman" w:hAnsiTheme="majorHAnsi"/>
          <w:lang w:eastAsia="en-US"/>
        </w:rPr>
        <w:t>minden évben közlekedésfejlesztésre, utak és járdák felújítására, zöldfelületek és játszóterek bővítésére valamint rendbetételére fordítja.</w:t>
      </w:r>
    </w:p>
    <w:p w:rsidR="00524F7D" w:rsidRPr="00F76657" w:rsidRDefault="00524F7D" w:rsidP="00524F7D">
      <w:pPr>
        <w:jc w:val="both"/>
        <w:rPr>
          <w:rFonts w:asciiTheme="majorHAnsi" w:eastAsia="Times New Roman" w:hAnsiTheme="majorHAnsi"/>
          <w:b/>
          <w:u w:val="single"/>
          <w:lang w:eastAsia="en-US"/>
        </w:rPr>
      </w:pPr>
    </w:p>
    <w:p w:rsidR="00532C2B" w:rsidRPr="00076BF1" w:rsidRDefault="00524F7D" w:rsidP="00524F7D">
      <w:pPr>
        <w:jc w:val="both"/>
        <w:rPr>
          <w:rFonts w:asciiTheme="majorHAnsi" w:eastAsia="Times New Roman" w:hAnsiTheme="majorHAnsi"/>
          <w:u w:val="single"/>
          <w:lang w:eastAsia="en-US"/>
        </w:rPr>
      </w:pPr>
      <w:r w:rsidRPr="00076BF1">
        <w:rPr>
          <w:rFonts w:asciiTheme="majorHAnsi" w:eastAsia="Times New Roman" w:hAnsiTheme="majorHAnsi"/>
          <w:u w:val="single"/>
          <w:lang w:eastAsia="en-US"/>
        </w:rPr>
        <w:t>Helyi közutak, közterületek és parkok</w:t>
      </w:r>
    </w:p>
    <w:p w:rsidR="00524F7D" w:rsidRPr="00F76657" w:rsidRDefault="00524F7D" w:rsidP="00524F7D">
      <w:pPr>
        <w:jc w:val="both"/>
        <w:rPr>
          <w:rFonts w:asciiTheme="majorHAnsi" w:eastAsia="Times New Roman" w:hAnsiTheme="majorHAnsi"/>
          <w:b/>
          <w:u w:val="single"/>
          <w:lang w:eastAsia="en-US"/>
        </w:rPr>
      </w:pPr>
    </w:p>
    <w:p w:rsidR="00524F7D" w:rsidRPr="00F76657" w:rsidRDefault="00C66761" w:rsidP="00524F7D">
      <w:pPr>
        <w:jc w:val="both"/>
        <w:rPr>
          <w:rFonts w:asciiTheme="majorHAnsi" w:eastAsia="Times New Roman" w:hAnsiTheme="majorHAnsi"/>
          <w:lang w:eastAsia="en-US"/>
        </w:rPr>
      </w:pPr>
      <w:r>
        <w:rPr>
          <w:rFonts w:asciiTheme="majorHAnsi" w:eastAsia="Times New Roman" w:hAnsiTheme="majorHAnsi"/>
          <w:lang w:eastAsia="en-US"/>
        </w:rPr>
        <w:t>A f</w:t>
      </w:r>
      <w:r w:rsidR="00524F7D" w:rsidRPr="00F76657">
        <w:rPr>
          <w:rFonts w:asciiTheme="majorHAnsi" w:eastAsia="Times New Roman" w:hAnsiTheme="majorHAnsi"/>
          <w:lang w:eastAsia="en-US"/>
        </w:rPr>
        <w:t>őváros</w:t>
      </w:r>
      <w:r>
        <w:rPr>
          <w:rFonts w:asciiTheme="majorHAnsi" w:eastAsia="Times New Roman" w:hAnsiTheme="majorHAnsi"/>
          <w:lang w:eastAsia="en-US"/>
        </w:rPr>
        <w:t>i</w:t>
      </w:r>
      <w:r w:rsidR="00524F7D" w:rsidRPr="00F76657">
        <w:rPr>
          <w:rFonts w:asciiTheme="majorHAnsi" w:eastAsia="Times New Roman" w:hAnsiTheme="majorHAnsi"/>
          <w:lang w:eastAsia="en-US"/>
        </w:rPr>
        <w:t xml:space="preserve"> tulajdon</w:t>
      </w:r>
      <w:r>
        <w:rPr>
          <w:rFonts w:asciiTheme="majorHAnsi" w:eastAsia="Times New Roman" w:hAnsiTheme="majorHAnsi"/>
          <w:lang w:eastAsia="en-US"/>
        </w:rPr>
        <w:t>ú</w:t>
      </w:r>
      <w:r w:rsidR="00524F7D" w:rsidRPr="00F76657">
        <w:rPr>
          <w:rFonts w:asciiTheme="majorHAnsi" w:eastAsia="Times New Roman" w:hAnsiTheme="majorHAnsi"/>
          <w:lang w:eastAsia="en-US"/>
        </w:rPr>
        <w:t xml:space="preserve"> utak fenntartását a Főváros végzi</w:t>
      </w:r>
      <w:r w:rsidR="00A2402E" w:rsidRPr="00F76657">
        <w:rPr>
          <w:rFonts w:asciiTheme="majorHAnsi" w:eastAsia="Times New Roman" w:hAnsiTheme="majorHAnsi"/>
          <w:lang w:eastAsia="en-US"/>
        </w:rPr>
        <w:t>,</w:t>
      </w:r>
      <w:r w:rsidR="00524F7D" w:rsidRPr="00F76657">
        <w:rPr>
          <w:rFonts w:asciiTheme="majorHAnsi" w:eastAsia="Times New Roman" w:hAnsiTheme="majorHAnsi"/>
          <w:lang w:eastAsia="en-US"/>
        </w:rPr>
        <w:t xml:space="preserve"> a</w:t>
      </w:r>
      <w:r>
        <w:rPr>
          <w:rFonts w:asciiTheme="majorHAnsi" w:eastAsia="Times New Roman" w:hAnsiTheme="majorHAnsi"/>
          <w:lang w:eastAsia="en-US"/>
        </w:rPr>
        <w:t xml:space="preserve"> kerületi</w:t>
      </w:r>
      <w:r w:rsidR="00524F7D" w:rsidRPr="00F76657">
        <w:rPr>
          <w:rFonts w:asciiTheme="majorHAnsi" w:eastAsia="Times New Roman" w:hAnsiTheme="majorHAnsi"/>
          <w:lang w:eastAsia="en-US"/>
        </w:rPr>
        <w:t xml:space="preserve"> önkormányzati tulajdonú, de fővárosi kezelésben lévő utak fenntartásához a Főváros általában a tömegközlekedés által érintett úttestszakaszok karbantartásával járul hozzá.</w:t>
      </w:r>
      <w:r w:rsidR="00532C2B" w:rsidRPr="00F76657">
        <w:rPr>
          <w:rFonts w:asciiTheme="majorHAnsi" w:eastAsia="Times New Roman" w:hAnsiTheme="majorHAnsi"/>
          <w:lang w:eastAsia="en-US"/>
        </w:rPr>
        <w:t xml:space="preserve"> </w:t>
      </w:r>
      <w:r w:rsidR="00524F7D" w:rsidRPr="00F76657">
        <w:rPr>
          <w:rFonts w:asciiTheme="majorHAnsi" w:eastAsia="Times New Roman" w:hAnsiTheme="majorHAnsi"/>
          <w:lang w:eastAsia="en-US"/>
        </w:rPr>
        <w:t>A II. Kerületi Önkormányzat kezelésében lévő utak</w:t>
      </w:r>
      <w:r w:rsidR="00532C2B" w:rsidRPr="00F76657">
        <w:rPr>
          <w:rFonts w:asciiTheme="majorHAnsi" w:eastAsia="Times New Roman" w:hAnsiTheme="majorHAnsi"/>
          <w:lang w:eastAsia="en-US"/>
        </w:rPr>
        <w:t xml:space="preserve"> felújítására </w:t>
      </w:r>
      <w:r w:rsidR="00524F7D" w:rsidRPr="00F76657">
        <w:rPr>
          <w:rFonts w:asciiTheme="majorHAnsi" w:eastAsia="Times New Roman" w:hAnsiTheme="majorHAnsi"/>
          <w:lang w:eastAsia="en-US"/>
        </w:rPr>
        <w:t>és</w:t>
      </w:r>
      <w:r w:rsidR="00532C2B" w:rsidRPr="00F76657">
        <w:rPr>
          <w:rFonts w:asciiTheme="majorHAnsi" w:eastAsia="Times New Roman" w:hAnsiTheme="majorHAnsi"/>
          <w:lang w:eastAsia="en-US"/>
        </w:rPr>
        <w:t xml:space="preserve"> új</w:t>
      </w:r>
      <w:r w:rsidR="00524F7D" w:rsidRPr="00F76657">
        <w:rPr>
          <w:rFonts w:asciiTheme="majorHAnsi" w:eastAsia="Times New Roman" w:hAnsiTheme="majorHAnsi"/>
          <w:lang w:eastAsia="en-US"/>
        </w:rPr>
        <w:t xml:space="preserve"> járdák építésére </w:t>
      </w:r>
      <w:r w:rsidR="00532C2B" w:rsidRPr="00F76657">
        <w:rPr>
          <w:rFonts w:asciiTheme="majorHAnsi" w:eastAsia="Times New Roman" w:hAnsiTheme="majorHAnsi"/>
          <w:lang w:eastAsia="en-US"/>
        </w:rPr>
        <w:t>fordított összeg minden esztendőben az adott költségvetés lehetőségeinek függvénye, de minden alkalommal meghaladja a 300 millió Ft-ot</w:t>
      </w:r>
      <w:r w:rsidR="00524F7D" w:rsidRPr="00F76657">
        <w:rPr>
          <w:rFonts w:asciiTheme="majorHAnsi" w:eastAsia="Times New Roman" w:hAnsiTheme="majorHAnsi"/>
          <w:lang w:eastAsia="en-US"/>
        </w:rPr>
        <w:t>.</w:t>
      </w:r>
    </w:p>
    <w:p w:rsidR="00524F7D" w:rsidRPr="00F76657" w:rsidRDefault="00524F7D" w:rsidP="00524F7D">
      <w:pPr>
        <w:jc w:val="both"/>
        <w:rPr>
          <w:rFonts w:asciiTheme="majorHAnsi" w:eastAsia="Times New Roman" w:hAnsiTheme="majorHAnsi"/>
          <w:lang w:eastAsia="en-US"/>
        </w:rPr>
      </w:pPr>
    </w:p>
    <w:p w:rsidR="00532C2B" w:rsidRPr="00F76657" w:rsidRDefault="00532C2B" w:rsidP="00524F7D">
      <w:pPr>
        <w:jc w:val="both"/>
        <w:rPr>
          <w:rFonts w:asciiTheme="majorHAnsi" w:eastAsia="Times New Roman" w:hAnsiTheme="majorHAnsi"/>
          <w:lang w:eastAsia="en-US"/>
        </w:rPr>
      </w:pPr>
      <w:r w:rsidRPr="00F76657">
        <w:rPr>
          <w:rFonts w:asciiTheme="majorHAnsi" w:eastAsia="Times New Roman" w:hAnsiTheme="majorHAnsi"/>
          <w:lang w:eastAsia="en-US"/>
        </w:rPr>
        <w:t xml:space="preserve">A közút- és járdahálózat állapotát javító </w:t>
      </w:r>
      <w:r w:rsidR="00B54DE0" w:rsidRPr="00F76657">
        <w:rPr>
          <w:rFonts w:asciiTheme="majorHAnsi" w:eastAsia="Times New Roman" w:hAnsiTheme="majorHAnsi"/>
          <w:lang w:eastAsia="en-US"/>
        </w:rPr>
        <w:t>intézkedések</w:t>
      </w:r>
      <w:r w:rsidRPr="00F76657">
        <w:rPr>
          <w:rFonts w:asciiTheme="majorHAnsi" w:eastAsia="Times New Roman" w:hAnsiTheme="majorHAnsi"/>
          <w:lang w:eastAsia="en-US"/>
        </w:rPr>
        <w:t xml:space="preserve"> mellett kiemelt jelentőséggel bírnak a közúti forgalom javítását célzó forgalomtechnikai beavatkozások, amelyek egyértelmű </w:t>
      </w:r>
      <w:r w:rsidR="00B54DE0" w:rsidRPr="00F76657">
        <w:rPr>
          <w:rFonts w:asciiTheme="majorHAnsi" w:eastAsia="Times New Roman" w:hAnsiTheme="majorHAnsi"/>
          <w:lang w:eastAsia="en-US"/>
        </w:rPr>
        <w:t>célja a főútvonalak áteresztőképességének növelése, és ezzel a lakóutcák átmenő forgalmának mérséklése. Ennek jegyében történt az elmúlt években:</w:t>
      </w:r>
    </w:p>
    <w:p w:rsidR="00B54DE0" w:rsidRPr="00F76657" w:rsidRDefault="00B54DE0" w:rsidP="00524F7D">
      <w:pPr>
        <w:jc w:val="both"/>
        <w:rPr>
          <w:rFonts w:asciiTheme="majorHAnsi" w:eastAsia="Times New Roman" w:hAnsiTheme="majorHAnsi"/>
          <w:lang w:eastAsia="en-US"/>
        </w:rPr>
      </w:pPr>
    </w:p>
    <w:p w:rsidR="00B54DE0" w:rsidRPr="00F76657" w:rsidRDefault="00B54DE0" w:rsidP="00F76657">
      <w:pPr>
        <w:pStyle w:val="Listaszerbekezds"/>
        <w:numPr>
          <w:ilvl w:val="0"/>
          <w:numId w:val="7"/>
        </w:numPr>
        <w:jc w:val="both"/>
        <w:rPr>
          <w:rFonts w:asciiTheme="majorHAnsi" w:eastAsia="Times New Roman" w:hAnsiTheme="majorHAnsi"/>
          <w:lang w:eastAsia="en-US"/>
        </w:rPr>
      </w:pPr>
      <w:r w:rsidRPr="00F76657">
        <w:rPr>
          <w:rFonts w:asciiTheme="majorHAnsi" w:eastAsia="Times New Roman" w:hAnsiTheme="majorHAnsi"/>
          <w:lang w:eastAsia="en-US"/>
        </w:rPr>
        <w:t xml:space="preserve">Az Alsó Törökvész út – Eszter utca – </w:t>
      </w:r>
      <w:proofErr w:type="spellStart"/>
      <w:r w:rsidRPr="00F76657">
        <w:rPr>
          <w:rFonts w:asciiTheme="majorHAnsi" w:eastAsia="Times New Roman" w:hAnsiTheme="majorHAnsi"/>
          <w:lang w:eastAsia="en-US"/>
        </w:rPr>
        <w:t>Vérhalom</w:t>
      </w:r>
      <w:proofErr w:type="spellEnd"/>
      <w:r w:rsidRPr="00F76657">
        <w:rPr>
          <w:rFonts w:asciiTheme="majorHAnsi" w:eastAsia="Times New Roman" w:hAnsiTheme="majorHAnsi"/>
          <w:lang w:eastAsia="en-US"/>
        </w:rPr>
        <w:t xml:space="preserve"> utca – Törökvész út találkozásának körforgalmú csomóponttá alakítása</w:t>
      </w:r>
      <w:r w:rsidR="007337A1">
        <w:rPr>
          <w:rFonts w:asciiTheme="majorHAnsi" w:eastAsia="Times New Roman" w:hAnsiTheme="majorHAnsi"/>
          <w:lang w:eastAsia="en-US"/>
        </w:rPr>
        <w:t>;</w:t>
      </w:r>
    </w:p>
    <w:p w:rsidR="00B54DE0" w:rsidRPr="00F76657" w:rsidRDefault="00B54DE0" w:rsidP="00F76657">
      <w:pPr>
        <w:pStyle w:val="Listaszerbekezds"/>
        <w:numPr>
          <w:ilvl w:val="0"/>
          <w:numId w:val="7"/>
        </w:numPr>
        <w:jc w:val="both"/>
        <w:rPr>
          <w:rFonts w:asciiTheme="majorHAnsi" w:eastAsia="Times New Roman" w:hAnsiTheme="majorHAnsi"/>
          <w:lang w:eastAsia="en-US"/>
        </w:rPr>
      </w:pPr>
      <w:r w:rsidRPr="00F76657">
        <w:rPr>
          <w:rFonts w:asciiTheme="majorHAnsi" w:eastAsia="Times New Roman" w:hAnsiTheme="majorHAnsi"/>
          <w:lang w:eastAsia="en-US"/>
        </w:rPr>
        <w:t xml:space="preserve">A </w:t>
      </w:r>
      <w:proofErr w:type="spellStart"/>
      <w:r w:rsidRPr="00F76657">
        <w:rPr>
          <w:rFonts w:asciiTheme="majorHAnsi" w:eastAsia="Times New Roman" w:hAnsiTheme="majorHAnsi"/>
          <w:lang w:eastAsia="en-US"/>
        </w:rPr>
        <w:t>Kapy</w:t>
      </w:r>
      <w:proofErr w:type="spellEnd"/>
      <w:r w:rsidRPr="00F76657">
        <w:rPr>
          <w:rFonts w:asciiTheme="majorHAnsi" w:eastAsia="Times New Roman" w:hAnsiTheme="majorHAnsi"/>
          <w:lang w:eastAsia="en-US"/>
        </w:rPr>
        <w:t xml:space="preserve"> utca – Törökvész út – Csatárka út – Verecke lépcső kereszteződésének körforgalmú csomóponttá alakítása</w:t>
      </w:r>
      <w:r w:rsidR="007337A1">
        <w:rPr>
          <w:rFonts w:asciiTheme="majorHAnsi" w:eastAsia="Times New Roman" w:hAnsiTheme="majorHAnsi"/>
          <w:lang w:eastAsia="en-US"/>
        </w:rPr>
        <w:t>;</w:t>
      </w:r>
    </w:p>
    <w:p w:rsidR="00B54DE0" w:rsidRPr="00F76657" w:rsidRDefault="00437A72" w:rsidP="00F76657">
      <w:pPr>
        <w:pStyle w:val="Listaszerbekezds"/>
        <w:numPr>
          <w:ilvl w:val="0"/>
          <w:numId w:val="7"/>
        </w:numPr>
        <w:jc w:val="both"/>
        <w:rPr>
          <w:rFonts w:asciiTheme="majorHAnsi" w:eastAsia="Times New Roman" w:hAnsiTheme="majorHAnsi"/>
          <w:lang w:eastAsia="en-US"/>
        </w:rPr>
      </w:pPr>
      <w:r w:rsidRPr="00F76657">
        <w:rPr>
          <w:rFonts w:asciiTheme="majorHAnsi" w:eastAsia="Times New Roman" w:hAnsiTheme="majorHAnsi"/>
          <w:lang w:eastAsia="en-US"/>
        </w:rPr>
        <w:t>A Máriaremetei út – Hidegkúti út belső csomópontjának kapacitásbővítő átalakítása</w:t>
      </w:r>
      <w:r w:rsidR="007337A1">
        <w:rPr>
          <w:rFonts w:asciiTheme="majorHAnsi" w:eastAsia="Times New Roman" w:hAnsiTheme="majorHAnsi"/>
          <w:lang w:eastAsia="en-US"/>
        </w:rPr>
        <w:t>;</w:t>
      </w:r>
    </w:p>
    <w:p w:rsidR="00437A72" w:rsidRPr="00F76657" w:rsidRDefault="00437A72" w:rsidP="00F76657">
      <w:pPr>
        <w:pStyle w:val="Listaszerbekezds"/>
        <w:numPr>
          <w:ilvl w:val="0"/>
          <w:numId w:val="7"/>
        </w:numPr>
        <w:jc w:val="both"/>
        <w:rPr>
          <w:rFonts w:asciiTheme="majorHAnsi" w:eastAsia="Times New Roman" w:hAnsiTheme="majorHAnsi"/>
          <w:lang w:eastAsia="en-US"/>
        </w:rPr>
      </w:pPr>
      <w:r w:rsidRPr="00F76657">
        <w:rPr>
          <w:rFonts w:asciiTheme="majorHAnsi" w:eastAsia="Times New Roman" w:hAnsiTheme="majorHAnsi"/>
          <w:lang w:eastAsia="en-US"/>
        </w:rPr>
        <w:t>A Kelemen László utcai híd kiszélesítése.</w:t>
      </w:r>
    </w:p>
    <w:p w:rsidR="00437A72" w:rsidRPr="00F76657" w:rsidRDefault="00437A72" w:rsidP="00437A72">
      <w:pPr>
        <w:jc w:val="both"/>
        <w:rPr>
          <w:rFonts w:asciiTheme="majorHAnsi" w:eastAsia="Times New Roman" w:hAnsiTheme="majorHAnsi"/>
          <w:lang w:eastAsia="en-US"/>
        </w:rPr>
      </w:pPr>
    </w:p>
    <w:p w:rsidR="00437A72" w:rsidRPr="00F76657" w:rsidRDefault="00437A72" w:rsidP="00437A72">
      <w:pPr>
        <w:jc w:val="both"/>
        <w:rPr>
          <w:rFonts w:asciiTheme="majorHAnsi" w:eastAsia="Times New Roman" w:hAnsiTheme="majorHAnsi"/>
          <w:lang w:eastAsia="en-US"/>
        </w:rPr>
      </w:pPr>
      <w:r w:rsidRPr="00F76657">
        <w:rPr>
          <w:rFonts w:asciiTheme="majorHAnsi" w:eastAsia="Times New Roman" w:hAnsiTheme="majorHAnsi"/>
          <w:lang w:eastAsia="en-US"/>
        </w:rPr>
        <w:t>Folyamatos feladatot képeznek a kisebb forgalomtechnikai beavatkozások, a közterületi kiskorrekciók, a kátyúzás, új gyalogátkelőhelyek kialakítása és az akadálymentes és biztonságos közlekedés feltételeinek javítása.</w:t>
      </w:r>
    </w:p>
    <w:p w:rsidR="00437A72" w:rsidRPr="00F76657" w:rsidRDefault="00437A72" w:rsidP="00437A72">
      <w:pPr>
        <w:jc w:val="both"/>
        <w:rPr>
          <w:rFonts w:asciiTheme="majorHAnsi" w:eastAsia="Times New Roman" w:hAnsiTheme="majorHAnsi"/>
          <w:lang w:eastAsia="en-US"/>
        </w:rPr>
      </w:pPr>
    </w:p>
    <w:p w:rsidR="00B54DE0" w:rsidRPr="00F76657" w:rsidRDefault="00437A72" w:rsidP="00524F7D">
      <w:pPr>
        <w:jc w:val="both"/>
        <w:rPr>
          <w:rFonts w:asciiTheme="majorHAnsi" w:eastAsia="Times New Roman" w:hAnsiTheme="majorHAnsi"/>
          <w:lang w:eastAsia="en-US"/>
        </w:rPr>
      </w:pPr>
      <w:r w:rsidRPr="00F76657">
        <w:rPr>
          <w:rFonts w:asciiTheme="majorHAnsi" w:eastAsia="Times New Roman" w:hAnsiTheme="majorHAnsi"/>
          <w:lang w:eastAsia="en-US"/>
        </w:rPr>
        <w:t>A II. kerületet jelen időszakban több olyan fővárosi szintű beavatkozás is érinti (fonódó villamoshálózat, Széll Kálmán tér rekonstrukciója, az egykori Ipari Minisztérium helyének közcélú fejlesztése), amely a továbbiakban hatással lehet a kialakult közlekedési útvonalakra és a parkolási igényekre.</w:t>
      </w:r>
      <w:r w:rsidR="007C4CD7" w:rsidRPr="00F76657">
        <w:rPr>
          <w:rFonts w:asciiTheme="majorHAnsi" w:eastAsia="Times New Roman" w:hAnsiTheme="majorHAnsi"/>
          <w:lang w:eastAsia="en-US"/>
        </w:rPr>
        <w:t xml:space="preserve"> </w:t>
      </w:r>
      <w:r w:rsidRPr="00F76657">
        <w:rPr>
          <w:rFonts w:asciiTheme="majorHAnsi" w:eastAsia="Times New Roman" w:hAnsiTheme="majorHAnsi"/>
          <w:lang w:eastAsia="en-US"/>
        </w:rPr>
        <w:t>Az ebből adódó feladatok jelenleg nem ismertek, de vélelmezhetően a mindenkori költségvetésben biztosított ágazati keretek terhére komolyabb hatás nélkül elvégezhetőek.</w:t>
      </w:r>
    </w:p>
    <w:p w:rsidR="00437A72" w:rsidRPr="00F76657" w:rsidRDefault="00437A72" w:rsidP="00524F7D">
      <w:pPr>
        <w:jc w:val="both"/>
        <w:rPr>
          <w:rFonts w:asciiTheme="majorHAnsi" w:eastAsia="Times New Roman" w:hAnsiTheme="majorHAnsi"/>
          <w:lang w:eastAsia="en-US"/>
        </w:rPr>
      </w:pPr>
    </w:p>
    <w:p w:rsidR="00437A72" w:rsidRPr="00F76657" w:rsidRDefault="007C4CD7" w:rsidP="00524F7D">
      <w:pPr>
        <w:jc w:val="both"/>
        <w:rPr>
          <w:rFonts w:asciiTheme="majorHAnsi" w:eastAsia="Times New Roman" w:hAnsiTheme="majorHAnsi"/>
          <w:lang w:eastAsia="en-US"/>
        </w:rPr>
      </w:pPr>
      <w:r w:rsidRPr="00F76657">
        <w:rPr>
          <w:rFonts w:asciiTheme="majorHAnsi" w:eastAsia="Times New Roman" w:hAnsiTheme="majorHAnsi"/>
          <w:lang w:eastAsia="en-US"/>
        </w:rPr>
        <w:t>Nagyobb csomóponti beavatkozások a kerületi úthálózaton már csak néhány helyen szükségesek, ezek fedezete a mindenkori költségvetésekben biztosítandó.</w:t>
      </w:r>
    </w:p>
    <w:p w:rsidR="007C4CD7" w:rsidRPr="00F76657" w:rsidRDefault="007C4CD7" w:rsidP="00524F7D">
      <w:pPr>
        <w:jc w:val="both"/>
        <w:rPr>
          <w:rFonts w:asciiTheme="majorHAnsi" w:eastAsia="Times New Roman" w:hAnsiTheme="majorHAnsi"/>
          <w:lang w:eastAsia="en-US"/>
        </w:rPr>
      </w:pPr>
    </w:p>
    <w:p w:rsidR="007C4CD7" w:rsidRPr="00F76657" w:rsidRDefault="007C4CD7" w:rsidP="00524F7D">
      <w:pPr>
        <w:jc w:val="both"/>
        <w:rPr>
          <w:rFonts w:asciiTheme="majorHAnsi" w:eastAsia="Times New Roman" w:hAnsiTheme="majorHAnsi"/>
          <w:lang w:eastAsia="en-US"/>
        </w:rPr>
      </w:pPr>
      <w:r w:rsidRPr="00F76657">
        <w:rPr>
          <w:rFonts w:asciiTheme="majorHAnsi" w:eastAsia="Times New Roman" w:hAnsiTheme="majorHAnsi"/>
          <w:lang w:eastAsia="en-US"/>
        </w:rPr>
        <w:t>Elsősorban a külső kerületrész belső határán egyértelmű szükséglet jelentős kapacitással bíró P+R parkolók kialakítása. Ez megfelelő önkormányzati tulajdonú terület híján csak partnerségi együttműködésben valósítható meg, de várhatóan az Önkormányzat anyagi szerepvállalását is igényli majd.</w:t>
      </w:r>
    </w:p>
    <w:p w:rsidR="007C4CD7" w:rsidRPr="00F76657" w:rsidRDefault="007C4CD7" w:rsidP="00524F7D">
      <w:pPr>
        <w:jc w:val="both"/>
        <w:rPr>
          <w:rFonts w:asciiTheme="majorHAnsi" w:eastAsia="Times New Roman" w:hAnsiTheme="majorHAnsi"/>
          <w:lang w:eastAsia="en-US"/>
        </w:rPr>
      </w:pPr>
    </w:p>
    <w:p w:rsidR="007C4CD7" w:rsidRPr="00F76657" w:rsidRDefault="007C4CD7" w:rsidP="00524F7D">
      <w:pPr>
        <w:jc w:val="both"/>
        <w:rPr>
          <w:rFonts w:asciiTheme="majorHAnsi" w:eastAsia="Times New Roman" w:hAnsiTheme="majorHAnsi"/>
          <w:lang w:eastAsia="en-US"/>
        </w:rPr>
      </w:pPr>
      <w:r w:rsidRPr="00F76657">
        <w:rPr>
          <w:rFonts w:asciiTheme="majorHAnsi" w:eastAsia="Times New Roman" w:hAnsiTheme="majorHAnsi"/>
          <w:lang w:eastAsia="en-US"/>
        </w:rPr>
        <w:t xml:space="preserve">A korábbi fejezetekben bemutatott demográfiai adatokból jól látható, hogy a kerületben magas arányban élnek kisgyermekek és időskorúak is, így érthetően komoly igény mutatkozik a rendezett, nyugodt kikapcsolódási lehetőséget biztosító parkok és játszóterek után. </w:t>
      </w:r>
      <w:r w:rsidR="00972603" w:rsidRPr="00F76657">
        <w:rPr>
          <w:rFonts w:asciiTheme="majorHAnsi" w:eastAsia="Times New Roman" w:hAnsiTheme="majorHAnsi"/>
          <w:lang w:eastAsia="en-US"/>
        </w:rPr>
        <w:t>Az elmúlt években számtalan új közösségi terület létesült vagy újult meg. Kiemelhető közülük:</w:t>
      </w:r>
    </w:p>
    <w:p w:rsidR="00972603" w:rsidRPr="00F76657" w:rsidRDefault="00972603" w:rsidP="00524F7D">
      <w:pPr>
        <w:jc w:val="both"/>
        <w:rPr>
          <w:rFonts w:asciiTheme="majorHAnsi" w:eastAsia="Times New Roman" w:hAnsiTheme="majorHAnsi"/>
          <w:lang w:eastAsia="en-US"/>
        </w:rPr>
      </w:pPr>
    </w:p>
    <w:p w:rsidR="00972603" w:rsidRPr="00F76657" w:rsidRDefault="00972603" w:rsidP="00524F7D">
      <w:pPr>
        <w:jc w:val="both"/>
        <w:rPr>
          <w:rFonts w:asciiTheme="majorHAnsi" w:eastAsia="Times New Roman" w:hAnsiTheme="majorHAnsi"/>
          <w:lang w:eastAsia="en-US"/>
        </w:rPr>
      </w:pPr>
    </w:p>
    <w:p w:rsidR="00972603" w:rsidRPr="00F76657" w:rsidRDefault="00972603" w:rsidP="00F76657">
      <w:pPr>
        <w:pStyle w:val="Listaszerbekezds"/>
        <w:numPr>
          <w:ilvl w:val="0"/>
          <w:numId w:val="7"/>
        </w:numPr>
        <w:jc w:val="both"/>
        <w:rPr>
          <w:rFonts w:asciiTheme="majorHAnsi" w:eastAsia="Times New Roman" w:hAnsiTheme="majorHAnsi"/>
          <w:lang w:eastAsia="en-US"/>
        </w:rPr>
      </w:pPr>
      <w:r w:rsidRPr="00F76657">
        <w:rPr>
          <w:rFonts w:asciiTheme="majorHAnsi" w:eastAsia="Times New Roman" w:hAnsiTheme="majorHAnsi"/>
          <w:lang w:eastAsia="en-US"/>
        </w:rPr>
        <w:t>A 8000 m</w:t>
      </w:r>
      <w:r w:rsidRPr="00F76657">
        <w:rPr>
          <w:rFonts w:asciiTheme="majorHAnsi" w:eastAsia="Times New Roman" w:hAnsiTheme="majorHAnsi"/>
          <w:vertAlign w:val="superscript"/>
          <w:lang w:eastAsia="en-US"/>
        </w:rPr>
        <w:t>2</w:t>
      </w:r>
      <w:r w:rsidRPr="00F76657">
        <w:rPr>
          <w:rFonts w:asciiTheme="majorHAnsi" w:eastAsia="Times New Roman" w:hAnsiTheme="majorHAnsi"/>
          <w:lang w:eastAsia="en-US"/>
        </w:rPr>
        <w:t>-es Bánffy György Emlékpark kialakítása</w:t>
      </w:r>
      <w:r w:rsidR="007337A1">
        <w:rPr>
          <w:rFonts w:asciiTheme="majorHAnsi" w:eastAsia="Times New Roman" w:hAnsiTheme="majorHAnsi"/>
          <w:lang w:eastAsia="en-US"/>
        </w:rPr>
        <w:t>;</w:t>
      </w:r>
    </w:p>
    <w:p w:rsidR="00972603" w:rsidRPr="00F76657" w:rsidRDefault="00972603" w:rsidP="00F76657">
      <w:pPr>
        <w:pStyle w:val="Listaszerbekezds"/>
        <w:numPr>
          <w:ilvl w:val="0"/>
          <w:numId w:val="7"/>
        </w:numPr>
        <w:jc w:val="both"/>
        <w:rPr>
          <w:rFonts w:asciiTheme="majorHAnsi" w:eastAsia="Times New Roman" w:hAnsiTheme="majorHAnsi"/>
          <w:lang w:eastAsia="en-US"/>
        </w:rPr>
      </w:pPr>
      <w:r w:rsidRPr="00F76657">
        <w:rPr>
          <w:rFonts w:asciiTheme="majorHAnsi" w:eastAsia="Times New Roman" w:hAnsiTheme="majorHAnsi"/>
          <w:lang w:eastAsia="en-US"/>
        </w:rPr>
        <w:t>A Mechwart liget teljes felújítása</w:t>
      </w:r>
      <w:r w:rsidR="007337A1">
        <w:rPr>
          <w:rFonts w:asciiTheme="majorHAnsi" w:eastAsia="Times New Roman" w:hAnsiTheme="majorHAnsi"/>
          <w:lang w:eastAsia="en-US"/>
        </w:rPr>
        <w:t>;</w:t>
      </w:r>
    </w:p>
    <w:p w:rsidR="00972603" w:rsidRPr="00F76657" w:rsidRDefault="00972603" w:rsidP="00F76657">
      <w:pPr>
        <w:pStyle w:val="Listaszerbekezds"/>
        <w:numPr>
          <w:ilvl w:val="0"/>
          <w:numId w:val="7"/>
        </w:numPr>
        <w:jc w:val="both"/>
        <w:rPr>
          <w:rFonts w:asciiTheme="majorHAnsi" w:eastAsia="Times New Roman" w:hAnsiTheme="majorHAnsi"/>
          <w:lang w:eastAsia="en-US"/>
        </w:rPr>
      </w:pPr>
      <w:r w:rsidRPr="00F76657">
        <w:rPr>
          <w:rFonts w:asciiTheme="majorHAnsi" w:eastAsia="Times New Roman" w:hAnsiTheme="majorHAnsi"/>
          <w:lang w:eastAsia="en-US"/>
        </w:rPr>
        <w:t xml:space="preserve">A </w:t>
      </w:r>
      <w:proofErr w:type="spellStart"/>
      <w:r w:rsidRPr="00F76657">
        <w:rPr>
          <w:rFonts w:asciiTheme="majorHAnsi" w:eastAsia="Times New Roman" w:hAnsiTheme="majorHAnsi"/>
          <w:lang w:eastAsia="en-US"/>
        </w:rPr>
        <w:t>Lövőház</w:t>
      </w:r>
      <w:proofErr w:type="spellEnd"/>
      <w:r w:rsidRPr="00F76657">
        <w:rPr>
          <w:rFonts w:asciiTheme="majorHAnsi" w:eastAsia="Times New Roman" w:hAnsiTheme="majorHAnsi"/>
          <w:lang w:eastAsia="en-US"/>
        </w:rPr>
        <w:t xml:space="preserve"> utcai sétálóutca kialakítása</w:t>
      </w:r>
      <w:r w:rsidR="007337A1">
        <w:rPr>
          <w:rFonts w:asciiTheme="majorHAnsi" w:eastAsia="Times New Roman" w:hAnsiTheme="majorHAnsi"/>
          <w:lang w:eastAsia="en-US"/>
        </w:rPr>
        <w:t>;</w:t>
      </w:r>
    </w:p>
    <w:p w:rsidR="00972603" w:rsidRPr="00F76657" w:rsidRDefault="00972603" w:rsidP="00F76657">
      <w:pPr>
        <w:pStyle w:val="Listaszerbekezds"/>
        <w:numPr>
          <w:ilvl w:val="0"/>
          <w:numId w:val="7"/>
        </w:numPr>
        <w:jc w:val="both"/>
        <w:rPr>
          <w:rFonts w:asciiTheme="majorHAnsi" w:eastAsia="Times New Roman" w:hAnsiTheme="majorHAnsi"/>
          <w:lang w:eastAsia="en-US"/>
        </w:rPr>
      </w:pPr>
      <w:r w:rsidRPr="00F76657">
        <w:rPr>
          <w:rFonts w:asciiTheme="majorHAnsi" w:eastAsia="Times New Roman" w:hAnsiTheme="majorHAnsi"/>
          <w:lang w:eastAsia="en-US"/>
        </w:rPr>
        <w:t xml:space="preserve">A </w:t>
      </w:r>
      <w:proofErr w:type="spellStart"/>
      <w:r w:rsidRPr="00F76657">
        <w:rPr>
          <w:rFonts w:asciiTheme="majorHAnsi" w:eastAsia="Times New Roman" w:hAnsiTheme="majorHAnsi"/>
          <w:lang w:eastAsia="en-US"/>
        </w:rPr>
        <w:t>Vérhalom</w:t>
      </w:r>
      <w:proofErr w:type="spellEnd"/>
      <w:r w:rsidRPr="00F76657">
        <w:rPr>
          <w:rFonts w:asciiTheme="majorHAnsi" w:eastAsia="Times New Roman" w:hAnsiTheme="majorHAnsi"/>
          <w:lang w:eastAsia="en-US"/>
        </w:rPr>
        <w:t xml:space="preserve"> tér fejlesztése</w:t>
      </w:r>
      <w:r w:rsidR="007337A1">
        <w:rPr>
          <w:rFonts w:asciiTheme="majorHAnsi" w:eastAsia="Times New Roman" w:hAnsiTheme="majorHAnsi"/>
          <w:lang w:eastAsia="en-US"/>
        </w:rPr>
        <w:t>;</w:t>
      </w:r>
    </w:p>
    <w:p w:rsidR="00972603" w:rsidRPr="00F76657" w:rsidRDefault="00972603" w:rsidP="00F76657">
      <w:pPr>
        <w:pStyle w:val="Listaszerbekezds"/>
        <w:numPr>
          <w:ilvl w:val="0"/>
          <w:numId w:val="7"/>
        </w:numPr>
        <w:jc w:val="both"/>
        <w:rPr>
          <w:rFonts w:asciiTheme="majorHAnsi" w:eastAsia="Times New Roman" w:hAnsiTheme="majorHAnsi"/>
          <w:lang w:eastAsia="en-US"/>
        </w:rPr>
      </w:pPr>
      <w:r w:rsidRPr="00F76657">
        <w:rPr>
          <w:rFonts w:asciiTheme="majorHAnsi" w:eastAsia="Times New Roman" w:hAnsiTheme="majorHAnsi"/>
          <w:lang w:eastAsia="en-US"/>
        </w:rPr>
        <w:t>A Fenyves park megújítása.</w:t>
      </w:r>
    </w:p>
    <w:p w:rsidR="00972603" w:rsidRPr="00F76657" w:rsidRDefault="00972603" w:rsidP="00972603">
      <w:pPr>
        <w:jc w:val="both"/>
        <w:rPr>
          <w:rFonts w:asciiTheme="majorHAnsi" w:eastAsia="Times New Roman" w:hAnsiTheme="majorHAnsi"/>
          <w:lang w:eastAsia="en-US"/>
        </w:rPr>
      </w:pPr>
    </w:p>
    <w:p w:rsidR="00B54DE0" w:rsidRPr="00F76657" w:rsidRDefault="00B54DE0" w:rsidP="00524F7D">
      <w:pPr>
        <w:jc w:val="both"/>
        <w:rPr>
          <w:rFonts w:asciiTheme="majorHAnsi" w:eastAsia="Times New Roman" w:hAnsiTheme="majorHAnsi"/>
          <w:lang w:eastAsia="en-US"/>
        </w:rPr>
      </w:pPr>
    </w:p>
    <w:p w:rsidR="00524F7D" w:rsidRPr="00F76657" w:rsidRDefault="00972603" w:rsidP="00524F7D">
      <w:pPr>
        <w:jc w:val="both"/>
        <w:rPr>
          <w:rFonts w:asciiTheme="majorHAnsi" w:eastAsia="Times New Roman" w:hAnsiTheme="majorHAnsi"/>
          <w:lang w:eastAsia="en-US"/>
        </w:rPr>
      </w:pPr>
      <w:r w:rsidRPr="00076BF1">
        <w:rPr>
          <w:rFonts w:asciiTheme="majorHAnsi" w:eastAsia="Times New Roman" w:hAnsiTheme="majorHAnsi"/>
          <w:lang w:eastAsia="en-US"/>
        </w:rPr>
        <w:t xml:space="preserve">Továbbra is kiemelt figyelmet igényel azonban </w:t>
      </w:r>
      <w:r w:rsidR="00524F7D" w:rsidRPr="00076BF1">
        <w:rPr>
          <w:rFonts w:asciiTheme="majorHAnsi" w:eastAsia="Times New Roman" w:hAnsiTheme="majorHAnsi"/>
          <w:lang w:eastAsia="en-US"/>
        </w:rPr>
        <w:t>a</w:t>
      </w:r>
      <w:r w:rsidR="00524F7D" w:rsidRPr="00F76657">
        <w:rPr>
          <w:rFonts w:asciiTheme="majorHAnsi" w:eastAsia="Times New Roman" w:hAnsiTheme="majorHAnsi"/>
          <w:lang w:eastAsia="en-US"/>
        </w:rPr>
        <w:t xml:space="preserve"> közterületek (utak és műtárgyaik, járdák, parkolók, parkok, játszóterek) folyamatos felújítása és állagmegóvása. </w:t>
      </w:r>
      <w:r w:rsidRPr="00F76657">
        <w:rPr>
          <w:rFonts w:asciiTheme="majorHAnsi" w:eastAsia="Times New Roman" w:hAnsiTheme="majorHAnsi"/>
          <w:lang w:eastAsia="en-US"/>
        </w:rPr>
        <w:t>Ez</w:t>
      </w:r>
      <w:r w:rsidR="00524F7D" w:rsidRPr="00F76657">
        <w:rPr>
          <w:rFonts w:asciiTheme="majorHAnsi" w:eastAsia="Times New Roman" w:hAnsiTheme="majorHAnsi"/>
          <w:lang w:eastAsia="en-US"/>
        </w:rPr>
        <w:t xml:space="preserve"> kerületrészenként eltérő intézkedéseket igényel: Bel-Budán fő cél az épített környezet értékeinek megőrzése, állagának fenntartása, a közterületek gondozása, míg a kerület külső részein a közúthálózat egészének szilárd burkolattal való kiépítése</w:t>
      </w:r>
      <w:r w:rsidRPr="00F76657">
        <w:rPr>
          <w:rFonts w:asciiTheme="majorHAnsi" w:eastAsia="Times New Roman" w:hAnsiTheme="majorHAnsi"/>
          <w:lang w:eastAsia="en-US"/>
        </w:rPr>
        <w:t xml:space="preserve"> és a gyalogosközlekedés feltételeinek javítása</w:t>
      </w:r>
      <w:r w:rsidR="007337A1">
        <w:rPr>
          <w:rFonts w:asciiTheme="majorHAnsi" w:eastAsia="Times New Roman" w:hAnsiTheme="majorHAnsi"/>
          <w:lang w:eastAsia="en-US"/>
        </w:rPr>
        <w:t>.</w:t>
      </w:r>
    </w:p>
    <w:p w:rsidR="00524F7D" w:rsidRPr="00F76657" w:rsidRDefault="00524F7D" w:rsidP="00524F7D">
      <w:pPr>
        <w:contextualSpacing/>
        <w:jc w:val="both"/>
        <w:rPr>
          <w:rFonts w:asciiTheme="majorHAnsi" w:eastAsia="Times New Roman" w:hAnsiTheme="majorHAnsi"/>
          <w:lang w:eastAsia="en-US"/>
        </w:rPr>
      </w:pPr>
    </w:p>
    <w:p w:rsidR="00BA60CF" w:rsidRPr="00F76657" w:rsidRDefault="00BA60CF" w:rsidP="00524F7D">
      <w:pPr>
        <w:jc w:val="both"/>
        <w:rPr>
          <w:rFonts w:asciiTheme="majorHAnsi" w:eastAsia="Times New Roman" w:hAnsiTheme="majorHAnsi"/>
          <w:lang w:eastAsia="en-US"/>
        </w:rPr>
      </w:pPr>
      <w:r w:rsidRPr="00F76657">
        <w:rPr>
          <w:rFonts w:asciiTheme="majorHAnsi" w:eastAsia="Times New Roman" w:hAnsiTheme="majorHAnsi"/>
          <w:lang w:eastAsia="en-US"/>
        </w:rPr>
        <w:t>Egyre több fiatal látogatja a közterületi sportpályákat is, így folytatandó feladat azok fejlesztése és korszerűsítése is.</w:t>
      </w:r>
    </w:p>
    <w:p w:rsidR="00BA60CF" w:rsidRPr="00F76657" w:rsidRDefault="00BA60CF" w:rsidP="00524F7D">
      <w:pPr>
        <w:jc w:val="both"/>
        <w:rPr>
          <w:rFonts w:asciiTheme="majorHAnsi" w:eastAsia="Times New Roman" w:hAnsiTheme="majorHAnsi"/>
          <w:lang w:eastAsia="en-US"/>
        </w:rPr>
      </w:pPr>
    </w:p>
    <w:p w:rsidR="00524F7D" w:rsidRPr="00F76657" w:rsidRDefault="00BA60CF" w:rsidP="00524F7D">
      <w:pPr>
        <w:jc w:val="both"/>
        <w:rPr>
          <w:rFonts w:asciiTheme="majorHAnsi" w:eastAsia="Times New Roman" w:hAnsiTheme="majorHAnsi"/>
          <w:u w:val="single"/>
          <w:lang w:eastAsia="en-US"/>
        </w:rPr>
      </w:pPr>
      <w:r w:rsidRPr="00F76657">
        <w:rPr>
          <w:rFonts w:asciiTheme="majorHAnsi" w:eastAsia="Times New Roman" w:hAnsiTheme="majorHAnsi"/>
          <w:lang w:eastAsia="en-US"/>
        </w:rPr>
        <w:t>A szükséges beavatkozások volumene nem indokolja a költségvetés strukturális átalakítását, azok fedezete az éves előirányzatok felhasználásával biztosítható.</w:t>
      </w:r>
    </w:p>
    <w:p w:rsidR="00524F7D" w:rsidRPr="00F76657" w:rsidRDefault="00524F7D" w:rsidP="00524F7D">
      <w:pPr>
        <w:contextualSpacing/>
        <w:jc w:val="both"/>
        <w:rPr>
          <w:rFonts w:asciiTheme="majorHAnsi" w:eastAsia="Times New Roman" w:hAnsiTheme="majorHAnsi"/>
          <w:lang w:eastAsia="en-US"/>
        </w:rPr>
      </w:pPr>
    </w:p>
    <w:p w:rsidR="00962B04" w:rsidRPr="00076BF1" w:rsidRDefault="00524F7D" w:rsidP="00524F7D">
      <w:pPr>
        <w:jc w:val="both"/>
        <w:rPr>
          <w:rFonts w:asciiTheme="majorHAnsi" w:eastAsia="Times New Roman" w:hAnsiTheme="majorHAnsi"/>
          <w:u w:val="single"/>
          <w:lang w:eastAsia="en-US"/>
        </w:rPr>
      </w:pPr>
      <w:r w:rsidRPr="00076BF1">
        <w:rPr>
          <w:rFonts w:asciiTheme="majorHAnsi" w:eastAsia="Times New Roman" w:hAnsiTheme="majorHAnsi"/>
          <w:u w:val="single"/>
          <w:lang w:eastAsia="en-US"/>
        </w:rPr>
        <w:t>Települési vízellátás, felszíni csapadékvíz elvezetés, szennyvízelvezetés és kezelés</w:t>
      </w:r>
    </w:p>
    <w:p w:rsidR="00524F7D" w:rsidRPr="00F76657" w:rsidRDefault="00524F7D" w:rsidP="00524F7D">
      <w:pPr>
        <w:jc w:val="both"/>
        <w:rPr>
          <w:rFonts w:asciiTheme="majorHAnsi" w:eastAsia="Times New Roman" w:hAnsiTheme="majorHAnsi"/>
          <w:b/>
          <w:u w:val="single"/>
          <w:lang w:eastAsia="en-US"/>
        </w:rPr>
      </w:pPr>
    </w:p>
    <w:p w:rsidR="00962B04" w:rsidRPr="00F76657" w:rsidRDefault="00524F7D" w:rsidP="00524F7D">
      <w:pPr>
        <w:jc w:val="both"/>
        <w:rPr>
          <w:rFonts w:asciiTheme="majorHAnsi" w:eastAsia="Times New Roman" w:hAnsiTheme="majorHAnsi"/>
          <w:lang w:eastAsia="en-US"/>
        </w:rPr>
      </w:pPr>
      <w:r w:rsidRPr="00F76657">
        <w:rPr>
          <w:rFonts w:asciiTheme="majorHAnsi" w:eastAsia="Times New Roman" w:hAnsiTheme="majorHAnsi"/>
          <w:lang w:eastAsia="en-US"/>
        </w:rPr>
        <w:t>A Budapest Komplex Integrált Szennyvízelvezetése (</w:t>
      </w:r>
      <w:r w:rsidRPr="00F76657">
        <w:rPr>
          <w:rFonts w:asciiTheme="majorHAnsi" w:eastAsia="Times New Roman" w:hAnsiTheme="majorHAnsi"/>
          <w:iCs/>
          <w:lang w:eastAsia="en-US"/>
        </w:rPr>
        <w:t>BKISZ</w:t>
      </w:r>
      <w:r w:rsidRPr="00F76657">
        <w:rPr>
          <w:rFonts w:asciiTheme="majorHAnsi" w:eastAsia="Times New Roman" w:hAnsiTheme="majorHAnsi"/>
          <w:lang w:eastAsia="en-US"/>
        </w:rPr>
        <w:t xml:space="preserve">) program keretében </w:t>
      </w:r>
      <w:r w:rsidR="00962B04" w:rsidRPr="00F76657">
        <w:rPr>
          <w:rFonts w:asciiTheme="majorHAnsi" w:eastAsia="Times New Roman" w:hAnsiTheme="majorHAnsi"/>
          <w:lang w:eastAsia="en-US"/>
        </w:rPr>
        <w:t>a II.</w:t>
      </w:r>
      <w:r w:rsidRPr="00F76657">
        <w:rPr>
          <w:rFonts w:asciiTheme="majorHAnsi" w:eastAsia="Times New Roman" w:hAnsiTheme="majorHAnsi"/>
          <w:lang w:eastAsia="en-US"/>
        </w:rPr>
        <w:t xml:space="preserve"> </w:t>
      </w:r>
      <w:r w:rsidR="00962B04" w:rsidRPr="00F76657">
        <w:rPr>
          <w:rFonts w:asciiTheme="majorHAnsi" w:eastAsia="Times New Roman" w:hAnsiTheme="majorHAnsi"/>
          <w:lang w:eastAsia="en-US"/>
        </w:rPr>
        <w:t>K</w:t>
      </w:r>
      <w:r w:rsidRPr="00F76657">
        <w:rPr>
          <w:rFonts w:asciiTheme="majorHAnsi" w:eastAsia="Times New Roman" w:hAnsiTheme="majorHAnsi"/>
          <w:lang w:eastAsia="en-US"/>
        </w:rPr>
        <w:t xml:space="preserve">erületi </w:t>
      </w:r>
      <w:r w:rsidR="00962B04" w:rsidRPr="00F76657">
        <w:rPr>
          <w:rFonts w:asciiTheme="majorHAnsi" w:eastAsia="Times New Roman" w:hAnsiTheme="majorHAnsi"/>
          <w:lang w:eastAsia="en-US"/>
        </w:rPr>
        <w:t>Ö</w:t>
      </w:r>
      <w:r w:rsidRPr="00F76657">
        <w:rPr>
          <w:rFonts w:asciiTheme="majorHAnsi" w:eastAsia="Times New Roman" w:hAnsiTheme="majorHAnsi"/>
          <w:lang w:eastAsia="en-US"/>
        </w:rPr>
        <w:t>nkormányzat 63 M Ft önrés</w:t>
      </w:r>
      <w:r w:rsidR="00962B04" w:rsidRPr="00F76657">
        <w:rPr>
          <w:rFonts w:asciiTheme="majorHAnsi" w:eastAsia="Times New Roman" w:hAnsiTheme="majorHAnsi"/>
          <w:lang w:eastAsia="en-US"/>
        </w:rPr>
        <w:t>s</w:t>
      </w:r>
      <w:r w:rsidRPr="00F76657">
        <w:rPr>
          <w:rFonts w:asciiTheme="majorHAnsi" w:eastAsia="Times New Roman" w:hAnsiTheme="majorHAnsi"/>
          <w:lang w:eastAsia="en-US"/>
        </w:rPr>
        <w:t>z</w:t>
      </w:r>
      <w:r w:rsidR="00962B04" w:rsidRPr="00F76657">
        <w:rPr>
          <w:rFonts w:asciiTheme="majorHAnsi" w:eastAsia="Times New Roman" w:hAnsiTheme="majorHAnsi"/>
          <w:lang w:eastAsia="en-US"/>
        </w:rPr>
        <w:t>el</w:t>
      </w:r>
      <w:r w:rsidRPr="00F76657">
        <w:rPr>
          <w:rFonts w:asciiTheme="majorHAnsi" w:eastAsia="Times New Roman" w:hAnsiTheme="majorHAnsi"/>
          <w:lang w:eastAsia="en-US"/>
        </w:rPr>
        <w:t xml:space="preserve"> </w:t>
      </w:r>
      <w:r w:rsidR="00962B04" w:rsidRPr="00F76657">
        <w:rPr>
          <w:rFonts w:asciiTheme="majorHAnsi" w:eastAsia="Times New Roman" w:hAnsiTheme="majorHAnsi"/>
          <w:lang w:eastAsia="en-US"/>
        </w:rPr>
        <w:t>járult hozzá</w:t>
      </w:r>
      <w:r w:rsidRPr="00F76657">
        <w:rPr>
          <w:rFonts w:asciiTheme="majorHAnsi" w:eastAsia="Times New Roman" w:hAnsiTheme="majorHAnsi"/>
          <w:lang w:eastAsia="en-US"/>
        </w:rPr>
        <w:t xml:space="preserve"> több, eddig csatornázatlan terület csatornahálózatba kötés</w:t>
      </w:r>
      <w:r w:rsidR="00962B04" w:rsidRPr="00F76657">
        <w:rPr>
          <w:rFonts w:asciiTheme="majorHAnsi" w:eastAsia="Times New Roman" w:hAnsiTheme="majorHAnsi"/>
          <w:lang w:eastAsia="en-US"/>
        </w:rPr>
        <w:t>ének</w:t>
      </w:r>
      <w:r w:rsidRPr="00F76657">
        <w:rPr>
          <w:rFonts w:asciiTheme="majorHAnsi" w:eastAsia="Times New Roman" w:hAnsiTheme="majorHAnsi"/>
          <w:lang w:eastAsia="en-US"/>
        </w:rPr>
        <w:t xml:space="preserve"> megvalós</w:t>
      </w:r>
      <w:r w:rsidR="00962B04" w:rsidRPr="00F76657">
        <w:rPr>
          <w:rFonts w:asciiTheme="majorHAnsi" w:eastAsia="Times New Roman" w:hAnsiTheme="majorHAnsi"/>
          <w:lang w:eastAsia="en-US"/>
        </w:rPr>
        <w:t>ításához.</w:t>
      </w:r>
      <w:r w:rsidRPr="00F76657">
        <w:rPr>
          <w:rFonts w:asciiTheme="majorHAnsi" w:eastAsia="Times New Roman" w:hAnsiTheme="majorHAnsi"/>
          <w:lang w:eastAsia="en-US"/>
        </w:rPr>
        <w:t xml:space="preserve"> </w:t>
      </w:r>
      <w:r w:rsidR="00962B04" w:rsidRPr="00F76657">
        <w:rPr>
          <w:rFonts w:asciiTheme="majorHAnsi" w:eastAsia="Times New Roman" w:hAnsiTheme="majorHAnsi"/>
          <w:lang w:eastAsia="en-US"/>
        </w:rPr>
        <w:t xml:space="preserve">A programnak köszönhetően </w:t>
      </w:r>
      <w:r w:rsidRPr="00F76657">
        <w:rPr>
          <w:rFonts w:asciiTheme="majorHAnsi" w:eastAsia="Times New Roman" w:hAnsiTheme="majorHAnsi"/>
          <w:lang w:eastAsia="en-US"/>
        </w:rPr>
        <w:t>a</w:t>
      </w:r>
      <w:r w:rsidR="00962B04" w:rsidRPr="00F76657">
        <w:rPr>
          <w:rFonts w:asciiTheme="majorHAnsi" w:eastAsia="Times New Roman" w:hAnsiTheme="majorHAnsi"/>
          <w:lang w:eastAsia="en-US"/>
        </w:rPr>
        <w:t xml:space="preserve"> kerület a 2015. évben közel 100%-ban csatornázottá válhat. A beruházáshoz kapcsolódóan az Önkormányzat </w:t>
      </w:r>
      <w:r w:rsidR="00962B04" w:rsidRPr="00F76657">
        <w:rPr>
          <w:rFonts w:asciiTheme="majorHAnsi" w:eastAsia="Times New Roman" w:hAnsiTheme="majorHAnsi"/>
          <w:lang w:eastAsia="en-US"/>
        </w:rPr>
        <w:lastRenderedPageBreak/>
        <w:t>több érintett utcaszakasz teljes szélességű felújítását is elvégezte, így ezeken a területeken átfogó infrastruktúrafejlesztés valósulhatott meg.</w:t>
      </w:r>
    </w:p>
    <w:p w:rsidR="00962B04" w:rsidRPr="00F76657" w:rsidRDefault="00962B04" w:rsidP="00524F7D">
      <w:pPr>
        <w:jc w:val="both"/>
        <w:rPr>
          <w:rFonts w:asciiTheme="majorHAnsi" w:eastAsia="Times New Roman" w:hAnsiTheme="majorHAnsi"/>
          <w:lang w:eastAsia="en-US"/>
        </w:rPr>
      </w:pPr>
    </w:p>
    <w:p w:rsidR="00456BAA" w:rsidRPr="00F76657" w:rsidRDefault="00962B04" w:rsidP="00524F7D">
      <w:pPr>
        <w:jc w:val="both"/>
        <w:rPr>
          <w:rFonts w:asciiTheme="majorHAnsi" w:eastAsia="Times New Roman" w:hAnsiTheme="majorHAnsi"/>
          <w:lang w:eastAsia="en-US"/>
        </w:rPr>
      </w:pPr>
      <w:r w:rsidRPr="00F76657">
        <w:rPr>
          <w:rFonts w:asciiTheme="majorHAnsi" w:eastAsia="Times New Roman" w:hAnsiTheme="majorHAnsi"/>
          <w:lang w:eastAsia="en-US"/>
        </w:rPr>
        <w:t>Komoly előrelépés történt a felszíni csapadékvizek elvezetésében is, ám e</w:t>
      </w:r>
      <w:r w:rsidR="00456BAA" w:rsidRPr="00F76657">
        <w:rPr>
          <w:rFonts w:asciiTheme="majorHAnsi" w:eastAsia="Times New Roman" w:hAnsiTheme="majorHAnsi"/>
          <w:lang w:eastAsia="en-US"/>
        </w:rPr>
        <w:t xml:space="preserve">bben a témában még óriási feladatok állnak az Önkormányzat előtt. A </w:t>
      </w:r>
      <w:proofErr w:type="spellStart"/>
      <w:r w:rsidR="00456BAA" w:rsidRPr="00F76657">
        <w:rPr>
          <w:rFonts w:asciiTheme="majorHAnsi" w:eastAsia="Times New Roman" w:hAnsiTheme="majorHAnsi"/>
          <w:lang w:eastAsia="en-US"/>
        </w:rPr>
        <w:t>budaligeti</w:t>
      </w:r>
      <w:proofErr w:type="spellEnd"/>
      <w:r w:rsidR="00456BAA" w:rsidRPr="00F76657">
        <w:rPr>
          <w:rFonts w:asciiTheme="majorHAnsi" w:eastAsia="Times New Roman" w:hAnsiTheme="majorHAnsi"/>
          <w:lang w:eastAsia="en-US"/>
        </w:rPr>
        <w:t xml:space="preserve"> csapadékvíz-elvezető rendszer kialakításához hasonlóan a további fejlesztésekhez is pályázati forrás bevonása szükséges, mivel átfogó beruházást a kerületi költségvetés önerőből csupán más feladatok rovására képes finanszírozni.</w:t>
      </w:r>
    </w:p>
    <w:p w:rsidR="00524F7D" w:rsidRPr="00F76657" w:rsidRDefault="00524F7D" w:rsidP="00524F7D">
      <w:pPr>
        <w:jc w:val="both"/>
        <w:rPr>
          <w:rFonts w:asciiTheme="majorHAnsi" w:eastAsia="Times New Roman" w:hAnsiTheme="majorHAnsi"/>
          <w:lang w:eastAsia="en-US"/>
        </w:rPr>
      </w:pPr>
    </w:p>
    <w:p w:rsidR="00524F7D" w:rsidRPr="00076BF1" w:rsidRDefault="00524F7D" w:rsidP="00524F7D">
      <w:pPr>
        <w:contextualSpacing/>
        <w:jc w:val="both"/>
        <w:rPr>
          <w:rFonts w:asciiTheme="majorHAnsi" w:eastAsia="Times New Roman" w:hAnsiTheme="majorHAnsi"/>
          <w:u w:val="single"/>
          <w:lang w:eastAsia="en-US"/>
        </w:rPr>
      </w:pPr>
      <w:r w:rsidRPr="00076BF1">
        <w:rPr>
          <w:rFonts w:asciiTheme="majorHAnsi" w:eastAsia="Times New Roman" w:hAnsiTheme="majorHAnsi"/>
          <w:u w:val="single"/>
          <w:lang w:eastAsia="en-US"/>
        </w:rPr>
        <w:t>Hulladékgazdálkodás és környezetvédelem:</w:t>
      </w:r>
    </w:p>
    <w:p w:rsidR="00524F7D" w:rsidRPr="00F76657" w:rsidRDefault="00524F7D" w:rsidP="00524F7D">
      <w:pPr>
        <w:contextualSpacing/>
        <w:jc w:val="both"/>
        <w:rPr>
          <w:rFonts w:asciiTheme="majorHAnsi" w:eastAsia="Times New Roman" w:hAnsiTheme="majorHAnsi"/>
          <w:b/>
          <w:lang w:eastAsia="en-US"/>
        </w:rPr>
      </w:pPr>
    </w:p>
    <w:p w:rsidR="00456BAA" w:rsidRPr="00F76657" w:rsidRDefault="00456BAA" w:rsidP="00524F7D">
      <w:pPr>
        <w:contextualSpacing/>
        <w:jc w:val="both"/>
        <w:rPr>
          <w:rFonts w:asciiTheme="majorHAnsi" w:eastAsia="Times New Roman" w:hAnsiTheme="majorHAnsi"/>
          <w:lang w:eastAsia="en-US"/>
        </w:rPr>
      </w:pPr>
      <w:r w:rsidRPr="00076BF1">
        <w:rPr>
          <w:rFonts w:asciiTheme="majorHAnsi" w:eastAsia="Times New Roman" w:hAnsiTheme="majorHAnsi"/>
          <w:lang w:eastAsia="en-US"/>
        </w:rPr>
        <w:t xml:space="preserve">A településüzemeltetetés egyik legkomolyabb problémája az illegális hulladékok elleni hatástalan küzdelem. </w:t>
      </w:r>
      <w:r w:rsidR="00524F7D" w:rsidRPr="00076BF1">
        <w:rPr>
          <w:rFonts w:asciiTheme="majorHAnsi" w:eastAsia="Times New Roman" w:hAnsiTheme="majorHAnsi"/>
          <w:lang w:eastAsia="en-US"/>
        </w:rPr>
        <w:t>A</w:t>
      </w:r>
      <w:r w:rsidR="00524F7D" w:rsidRPr="00F76657">
        <w:rPr>
          <w:rFonts w:asciiTheme="majorHAnsi" w:eastAsia="Times New Roman" w:hAnsiTheme="majorHAnsi"/>
          <w:lang w:eastAsia="en-US"/>
        </w:rPr>
        <w:t xml:space="preserve"> ráfordított munka mellett valódi eredmény csak átütő szemléletváltással </w:t>
      </w:r>
      <w:r w:rsidRPr="00F76657">
        <w:rPr>
          <w:rFonts w:asciiTheme="majorHAnsi" w:eastAsia="Times New Roman" w:hAnsiTheme="majorHAnsi"/>
          <w:lang w:eastAsia="en-US"/>
        </w:rPr>
        <w:t xml:space="preserve">érhető </w:t>
      </w:r>
      <w:r w:rsidR="00524F7D" w:rsidRPr="00F76657">
        <w:rPr>
          <w:rFonts w:asciiTheme="majorHAnsi" w:eastAsia="Times New Roman" w:hAnsiTheme="majorHAnsi"/>
          <w:lang w:eastAsia="en-US"/>
        </w:rPr>
        <w:t xml:space="preserve">el, ezért </w:t>
      </w:r>
      <w:r w:rsidRPr="00F76657">
        <w:rPr>
          <w:rFonts w:asciiTheme="majorHAnsi" w:eastAsia="Times New Roman" w:hAnsiTheme="majorHAnsi"/>
          <w:lang w:eastAsia="en-US"/>
        </w:rPr>
        <w:t xml:space="preserve">a folyamatos begyűjtési munka mellett fontos szerepet játszik </w:t>
      </w:r>
      <w:r w:rsidR="00524F7D" w:rsidRPr="00F76657">
        <w:rPr>
          <w:rFonts w:asciiTheme="majorHAnsi" w:eastAsia="Times New Roman" w:hAnsiTheme="majorHAnsi"/>
          <w:lang w:eastAsia="en-US"/>
        </w:rPr>
        <w:t>a</w:t>
      </w:r>
      <w:r w:rsidRPr="00F76657">
        <w:rPr>
          <w:rFonts w:asciiTheme="majorHAnsi" w:eastAsia="Times New Roman" w:hAnsiTheme="majorHAnsi"/>
          <w:lang w:eastAsia="en-US"/>
        </w:rPr>
        <w:t>zon programok támogatása, amelyek segítenek a lakosság tudatos hozzáállásának fejlesztésében.</w:t>
      </w:r>
    </w:p>
    <w:p w:rsidR="00524F7D" w:rsidRPr="00F76657" w:rsidRDefault="00524F7D" w:rsidP="00524F7D">
      <w:pPr>
        <w:contextualSpacing/>
        <w:jc w:val="both"/>
        <w:rPr>
          <w:rFonts w:asciiTheme="majorHAnsi" w:eastAsia="Times New Roman" w:hAnsiTheme="majorHAnsi"/>
          <w:lang w:eastAsia="en-US"/>
        </w:rPr>
      </w:pPr>
      <w:r w:rsidRPr="00F76657">
        <w:rPr>
          <w:rFonts w:asciiTheme="majorHAnsi" w:eastAsia="Times New Roman" w:hAnsiTheme="majorHAnsi"/>
          <w:lang w:eastAsia="en-US"/>
        </w:rPr>
        <w:br/>
        <w:t xml:space="preserve">A Komposztáló Kerület Program keretében </w:t>
      </w:r>
      <w:r w:rsidR="00456BAA" w:rsidRPr="00F76657">
        <w:rPr>
          <w:rFonts w:asciiTheme="majorHAnsi" w:eastAsia="Times New Roman" w:hAnsiTheme="majorHAnsi"/>
          <w:lang w:eastAsia="en-US"/>
        </w:rPr>
        <w:t>az</w:t>
      </w:r>
      <w:r w:rsidRPr="00F76657">
        <w:rPr>
          <w:rFonts w:asciiTheme="majorHAnsi" w:eastAsia="Times New Roman" w:hAnsiTheme="majorHAnsi"/>
          <w:lang w:eastAsia="en-US"/>
        </w:rPr>
        <w:t xml:space="preserve"> Önkormányzat térítésmentesen biztosít komposztáló edényeket a kerület lakói részére. A programhoz csatlakozók konyhai </w:t>
      </w:r>
      <w:proofErr w:type="spellStart"/>
      <w:r w:rsidRPr="00F76657">
        <w:rPr>
          <w:rFonts w:asciiTheme="majorHAnsi" w:eastAsia="Times New Roman" w:hAnsiTheme="majorHAnsi"/>
          <w:lang w:eastAsia="en-US"/>
        </w:rPr>
        <w:t>zöldjavak</w:t>
      </w:r>
      <w:proofErr w:type="spellEnd"/>
      <w:r w:rsidRPr="00F76657">
        <w:rPr>
          <w:rFonts w:asciiTheme="majorHAnsi" w:eastAsia="Times New Roman" w:hAnsiTheme="majorHAnsi"/>
          <w:lang w:eastAsia="en-US"/>
        </w:rPr>
        <w:t xml:space="preserve"> komposztálására alkalmas műanyag edényt és avar komposztálására alkalmas, </w:t>
      </w:r>
      <w:proofErr w:type="spellStart"/>
      <w:r w:rsidRPr="00F76657">
        <w:rPr>
          <w:rFonts w:asciiTheme="majorHAnsi" w:eastAsia="Times New Roman" w:hAnsiTheme="majorHAnsi"/>
          <w:lang w:eastAsia="en-US"/>
        </w:rPr>
        <w:t>geotextil</w:t>
      </w:r>
      <w:proofErr w:type="spellEnd"/>
      <w:r w:rsidRPr="00F76657">
        <w:rPr>
          <w:rFonts w:asciiTheme="majorHAnsi" w:eastAsia="Times New Roman" w:hAnsiTheme="majorHAnsi"/>
          <w:lang w:eastAsia="en-US"/>
        </w:rPr>
        <w:t xml:space="preserve"> palásttal ellátott lombkomposztáló hálót vehetnek át.</w:t>
      </w:r>
    </w:p>
    <w:p w:rsidR="00524F7D" w:rsidRPr="00F76657" w:rsidRDefault="00524F7D" w:rsidP="00524F7D">
      <w:pPr>
        <w:contextualSpacing/>
        <w:jc w:val="both"/>
        <w:rPr>
          <w:rFonts w:asciiTheme="majorHAnsi" w:eastAsia="Times New Roman" w:hAnsiTheme="majorHAnsi"/>
          <w:lang w:eastAsia="en-US"/>
        </w:rPr>
      </w:pPr>
    </w:p>
    <w:p w:rsidR="00524F7D" w:rsidRPr="00F76657" w:rsidRDefault="00524F7D" w:rsidP="00524F7D">
      <w:pPr>
        <w:contextualSpacing/>
        <w:jc w:val="both"/>
        <w:rPr>
          <w:rFonts w:asciiTheme="majorHAnsi" w:eastAsia="Times New Roman" w:hAnsiTheme="majorHAnsi"/>
          <w:lang w:eastAsia="en-US"/>
        </w:rPr>
      </w:pPr>
      <w:r w:rsidRPr="00F76657">
        <w:rPr>
          <w:rFonts w:asciiTheme="majorHAnsi" w:eastAsia="Times New Roman" w:hAnsiTheme="majorHAnsi"/>
          <w:lang w:eastAsia="en-US"/>
        </w:rPr>
        <w:t xml:space="preserve">A lehullott, lemetszett ágak, gallyak, nyesedékek helyben hasznosításának elősegítésére </w:t>
      </w:r>
      <w:r w:rsidR="00456BAA" w:rsidRPr="00F76657">
        <w:rPr>
          <w:rFonts w:asciiTheme="majorHAnsi" w:eastAsia="Times New Roman" w:hAnsiTheme="majorHAnsi"/>
          <w:lang w:eastAsia="en-US"/>
        </w:rPr>
        <w:t>szolgál</w:t>
      </w:r>
      <w:r w:rsidRPr="00F76657">
        <w:rPr>
          <w:rFonts w:asciiTheme="majorHAnsi" w:eastAsia="Times New Roman" w:hAnsiTheme="majorHAnsi"/>
          <w:lang w:eastAsia="en-US"/>
        </w:rPr>
        <w:t xml:space="preserve"> </w:t>
      </w:r>
      <w:r w:rsidR="00456BAA" w:rsidRPr="00F76657">
        <w:rPr>
          <w:rFonts w:asciiTheme="majorHAnsi" w:eastAsia="Times New Roman" w:hAnsiTheme="majorHAnsi"/>
          <w:lang w:eastAsia="en-US"/>
        </w:rPr>
        <w:t>az Ö</w:t>
      </w:r>
      <w:r w:rsidRPr="00F76657">
        <w:rPr>
          <w:rFonts w:asciiTheme="majorHAnsi" w:eastAsia="Times New Roman" w:hAnsiTheme="majorHAnsi"/>
          <w:lang w:eastAsia="en-US"/>
        </w:rPr>
        <w:t>nkormányzat az ágaprítási szolgáltatás</w:t>
      </w:r>
      <w:r w:rsidR="00456BAA" w:rsidRPr="00F76657">
        <w:rPr>
          <w:rFonts w:asciiTheme="majorHAnsi" w:eastAsia="Times New Roman" w:hAnsiTheme="majorHAnsi"/>
          <w:lang w:eastAsia="en-US"/>
        </w:rPr>
        <w:t>a</w:t>
      </w:r>
      <w:r w:rsidRPr="00F76657">
        <w:rPr>
          <w:rFonts w:asciiTheme="majorHAnsi" w:eastAsia="Times New Roman" w:hAnsiTheme="majorHAnsi"/>
          <w:lang w:eastAsia="en-US"/>
        </w:rPr>
        <w:t xml:space="preserve">, </w:t>
      </w:r>
      <w:r w:rsidR="00456BAA" w:rsidRPr="00F76657">
        <w:rPr>
          <w:rFonts w:asciiTheme="majorHAnsi" w:eastAsia="Times New Roman" w:hAnsiTheme="majorHAnsi"/>
          <w:lang w:eastAsia="en-US"/>
        </w:rPr>
        <w:t>a</w:t>
      </w:r>
      <w:r w:rsidRPr="00F76657">
        <w:rPr>
          <w:rFonts w:asciiTheme="majorHAnsi" w:eastAsia="Times New Roman" w:hAnsiTheme="majorHAnsi"/>
          <w:lang w:eastAsia="en-US"/>
        </w:rPr>
        <w:t xml:space="preserve">mely szorosan kapcsolódik a Komposztáló Kerület Programhoz. </w:t>
      </w:r>
    </w:p>
    <w:p w:rsidR="009110F4" w:rsidRPr="00F76657" w:rsidRDefault="009110F4" w:rsidP="00524F7D">
      <w:pPr>
        <w:contextualSpacing/>
        <w:jc w:val="both"/>
        <w:rPr>
          <w:rFonts w:asciiTheme="majorHAnsi" w:eastAsia="Times New Roman" w:hAnsiTheme="majorHAnsi"/>
          <w:lang w:eastAsia="en-US"/>
        </w:rPr>
      </w:pPr>
    </w:p>
    <w:p w:rsidR="00524F7D" w:rsidRPr="00F76657" w:rsidRDefault="00524F7D" w:rsidP="00524F7D">
      <w:pPr>
        <w:contextualSpacing/>
        <w:jc w:val="both"/>
        <w:rPr>
          <w:rFonts w:asciiTheme="majorHAnsi" w:eastAsia="Times New Roman" w:hAnsiTheme="majorHAnsi"/>
          <w:lang w:eastAsia="en-US"/>
        </w:rPr>
      </w:pPr>
      <w:r w:rsidRPr="00F76657">
        <w:rPr>
          <w:rFonts w:asciiTheme="majorHAnsi" w:eastAsia="Times New Roman" w:hAnsiTheme="majorHAnsi"/>
          <w:lang w:eastAsia="en-US"/>
        </w:rPr>
        <w:t>Meghirdet</w:t>
      </w:r>
      <w:r w:rsidR="009110F4" w:rsidRPr="00F76657">
        <w:rPr>
          <w:rFonts w:asciiTheme="majorHAnsi" w:eastAsia="Times New Roman" w:hAnsiTheme="majorHAnsi"/>
          <w:lang w:eastAsia="en-US"/>
        </w:rPr>
        <w:t>ésre került</w:t>
      </w:r>
      <w:r w:rsidRPr="00F76657">
        <w:rPr>
          <w:rFonts w:asciiTheme="majorHAnsi" w:eastAsia="Times New Roman" w:hAnsiTheme="majorHAnsi"/>
          <w:lang w:eastAsia="en-US"/>
        </w:rPr>
        <w:t xml:space="preserve"> a </w:t>
      </w:r>
      <w:r w:rsidRPr="00F76657">
        <w:rPr>
          <w:rFonts w:asciiTheme="majorHAnsi" w:eastAsia="Times New Roman" w:hAnsiTheme="majorHAnsi"/>
          <w:i/>
          <w:lang w:eastAsia="en-US"/>
        </w:rPr>
        <w:t>Fogadj örökbe egy közterületet!</w:t>
      </w:r>
      <w:r w:rsidRPr="00F76657">
        <w:rPr>
          <w:rFonts w:asciiTheme="majorHAnsi" w:eastAsia="Times New Roman" w:hAnsiTheme="majorHAnsi"/>
          <w:lang w:eastAsia="en-US"/>
        </w:rPr>
        <w:t xml:space="preserve"> </w:t>
      </w:r>
      <w:proofErr w:type="gramStart"/>
      <w:r w:rsidRPr="00F76657">
        <w:rPr>
          <w:rFonts w:asciiTheme="majorHAnsi" w:eastAsia="Times New Roman" w:hAnsiTheme="majorHAnsi"/>
          <w:lang w:eastAsia="en-US"/>
        </w:rPr>
        <w:t>program</w:t>
      </w:r>
      <w:proofErr w:type="gramEnd"/>
      <w:r w:rsidRPr="00F76657">
        <w:rPr>
          <w:rFonts w:asciiTheme="majorHAnsi" w:eastAsia="Times New Roman" w:hAnsiTheme="majorHAnsi"/>
          <w:lang w:eastAsia="en-US"/>
        </w:rPr>
        <w:t xml:space="preserve">, </w:t>
      </w:r>
      <w:r w:rsidR="009110F4" w:rsidRPr="00F76657">
        <w:rPr>
          <w:rFonts w:asciiTheme="majorHAnsi" w:eastAsia="Times New Roman" w:hAnsiTheme="majorHAnsi"/>
          <w:lang w:eastAsia="en-US"/>
        </w:rPr>
        <w:t>a</w:t>
      </w:r>
      <w:r w:rsidRPr="00F76657">
        <w:rPr>
          <w:rFonts w:asciiTheme="majorHAnsi" w:eastAsia="Times New Roman" w:hAnsiTheme="majorHAnsi"/>
          <w:lang w:eastAsia="en-US"/>
        </w:rPr>
        <w:t xml:space="preserve">melynek célja, hogy a </w:t>
      </w:r>
      <w:r w:rsidR="009110F4" w:rsidRPr="00F76657">
        <w:rPr>
          <w:rFonts w:asciiTheme="majorHAnsi" w:eastAsia="Times New Roman" w:hAnsiTheme="majorHAnsi"/>
          <w:lang w:eastAsia="en-US"/>
        </w:rPr>
        <w:t xml:space="preserve">helyi intézményekkel, </w:t>
      </w:r>
      <w:r w:rsidRPr="00F76657">
        <w:rPr>
          <w:rFonts w:asciiTheme="majorHAnsi" w:eastAsia="Times New Roman" w:hAnsiTheme="majorHAnsi"/>
          <w:lang w:eastAsia="en-US"/>
        </w:rPr>
        <w:t>társadalmi szervezetekkel</w:t>
      </w:r>
      <w:r w:rsidR="009110F4" w:rsidRPr="00F76657">
        <w:rPr>
          <w:rFonts w:asciiTheme="majorHAnsi" w:eastAsia="Times New Roman" w:hAnsiTheme="majorHAnsi"/>
          <w:lang w:eastAsia="en-US"/>
        </w:rPr>
        <w:t xml:space="preserve"> és a lakossággal</w:t>
      </w:r>
      <w:r w:rsidRPr="00F76657">
        <w:rPr>
          <w:rFonts w:asciiTheme="majorHAnsi" w:eastAsia="Times New Roman" w:hAnsiTheme="majorHAnsi"/>
          <w:lang w:eastAsia="en-US"/>
        </w:rPr>
        <w:t xml:space="preserve"> együttműködve tisztábbá </w:t>
      </w:r>
      <w:r w:rsidR="009110F4" w:rsidRPr="00F76657">
        <w:rPr>
          <w:rFonts w:asciiTheme="majorHAnsi" w:eastAsia="Times New Roman" w:hAnsiTheme="majorHAnsi"/>
          <w:lang w:eastAsia="en-US"/>
        </w:rPr>
        <w:t xml:space="preserve">váljanak </w:t>
      </w:r>
      <w:r w:rsidRPr="00F76657">
        <w:rPr>
          <w:rFonts w:asciiTheme="majorHAnsi" w:eastAsia="Times New Roman" w:hAnsiTheme="majorHAnsi"/>
          <w:lang w:eastAsia="en-US"/>
        </w:rPr>
        <w:t>a II. kerület közterülete</w:t>
      </w:r>
      <w:r w:rsidR="009110F4" w:rsidRPr="00F76657">
        <w:rPr>
          <w:rFonts w:asciiTheme="majorHAnsi" w:eastAsia="Times New Roman" w:hAnsiTheme="majorHAnsi"/>
          <w:lang w:eastAsia="en-US"/>
        </w:rPr>
        <w:t>i, az itt élők pedig nagyobb felelősséget érezzenek környezetük iránt</w:t>
      </w:r>
      <w:r w:rsidRPr="00F76657">
        <w:rPr>
          <w:rFonts w:asciiTheme="majorHAnsi" w:eastAsia="Times New Roman" w:hAnsiTheme="majorHAnsi"/>
          <w:lang w:eastAsia="en-US"/>
        </w:rPr>
        <w:t>.</w:t>
      </w:r>
    </w:p>
    <w:p w:rsidR="00524F7D" w:rsidRPr="00F76657" w:rsidRDefault="00524F7D" w:rsidP="00524F7D">
      <w:pPr>
        <w:contextualSpacing/>
        <w:jc w:val="both"/>
        <w:rPr>
          <w:rFonts w:asciiTheme="majorHAnsi" w:eastAsia="Times New Roman" w:hAnsiTheme="majorHAnsi"/>
          <w:lang w:eastAsia="en-US"/>
        </w:rPr>
      </w:pPr>
    </w:p>
    <w:p w:rsidR="00524F7D" w:rsidRPr="00F76657" w:rsidRDefault="00524F7D" w:rsidP="00524F7D">
      <w:pPr>
        <w:contextualSpacing/>
        <w:jc w:val="both"/>
        <w:rPr>
          <w:rFonts w:asciiTheme="majorHAnsi" w:eastAsia="Times New Roman" w:hAnsiTheme="majorHAnsi"/>
          <w:lang w:eastAsia="en-US"/>
        </w:rPr>
      </w:pPr>
      <w:r w:rsidRPr="00F76657">
        <w:rPr>
          <w:rFonts w:asciiTheme="majorHAnsi" w:eastAsia="Times New Roman" w:hAnsiTheme="majorHAnsi"/>
          <w:lang w:eastAsia="en-US"/>
        </w:rPr>
        <w:t xml:space="preserve">Folyamatosan </w:t>
      </w:r>
      <w:r w:rsidR="009110F4" w:rsidRPr="00F76657">
        <w:rPr>
          <w:rFonts w:asciiTheme="majorHAnsi" w:eastAsia="Times New Roman" w:hAnsiTheme="majorHAnsi"/>
          <w:lang w:eastAsia="en-US"/>
        </w:rPr>
        <w:t xml:space="preserve">nő </w:t>
      </w:r>
      <w:r w:rsidRPr="00F76657">
        <w:rPr>
          <w:rFonts w:asciiTheme="majorHAnsi" w:eastAsia="Times New Roman" w:hAnsiTheme="majorHAnsi"/>
          <w:lang w:eastAsia="en-US"/>
        </w:rPr>
        <w:t>a kutyaürülék-gyűjtők szám</w:t>
      </w:r>
      <w:r w:rsidR="009110F4" w:rsidRPr="00F76657">
        <w:rPr>
          <w:rFonts w:asciiTheme="majorHAnsi" w:eastAsia="Times New Roman" w:hAnsiTheme="majorHAnsi"/>
          <w:lang w:eastAsia="en-US"/>
        </w:rPr>
        <w:t>a</w:t>
      </w:r>
      <w:r w:rsidRPr="00F76657">
        <w:rPr>
          <w:rFonts w:asciiTheme="majorHAnsi" w:eastAsia="Times New Roman" w:hAnsiTheme="majorHAnsi"/>
          <w:lang w:eastAsia="en-US"/>
        </w:rPr>
        <w:t xml:space="preserve"> kerületszerte, kiemelten az állatorvosi rendelők és a kutyafuttatók környezetében</w:t>
      </w:r>
      <w:r w:rsidR="009110F4" w:rsidRPr="00F76657">
        <w:rPr>
          <w:rFonts w:asciiTheme="majorHAnsi" w:eastAsia="Times New Roman" w:hAnsiTheme="majorHAnsi"/>
          <w:lang w:eastAsia="en-US"/>
        </w:rPr>
        <w:t>, és állandó a járdatisztító gépek üzemeltetése a belső kerületrészeken.</w:t>
      </w:r>
    </w:p>
    <w:p w:rsidR="00524F7D" w:rsidRPr="00F76657" w:rsidRDefault="00524F7D" w:rsidP="009110F4">
      <w:pPr>
        <w:contextualSpacing/>
        <w:jc w:val="both"/>
        <w:rPr>
          <w:rFonts w:asciiTheme="majorHAnsi" w:eastAsia="Times New Roman" w:hAnsiTheme="majorHAnsi"/>
          <w:lang w:eastAsia="en-US"/>
        </w:rPr>
      </w:pPr>
      <w:r w:rsidRPr="00F76657">
        <w:rPr>
          <w:rFonts w:asciiTheme="majorHAnsi" w:eastAsia="Times New Roman" w:hAnsiTheme="majorHAnsi"/>
          <w:lang w:eastAsia="en-US"/>
        </w:rPr>
        <w:br/>
      </w:r>
      <w:r w:rsidR="009110F4" w:rsidRPr="00F76657">
        <w:rPr>
          <w:rFonts w:asciiTheme="majorHAnsi" w:eastAsia="Times New Roman" w:hAnsiTheme="majorHAnsi"/>
          <w:lang w:eastAsia="en-US"/>
        </w:rPr>
        <w:t>A közterületekre fordított költségvetési források mértéke általában igazodik a mindenkori költségvetés más ágazatokban felmerült igényeihez, tekintettel arra, hogy a közterületi beavatkozásokat érintő igények száma a kerület méretéből adódóan messze meghaladja a rendelkezésre álló kereteket. Fontos cél azonban, hogy a településüzemeltetésre fordított összegek minden alkalommal elérjék azt a szintet, amely lehetővé teszi az út- és létesítményhálózat hatékony és tervezhető fenntartását.</w:t>
      </w:r>
    </w:p>
    <w:p w:rsidR="009110F4" w:rsidRPr="00F76657" w:rsidRDefault="009110F4" w:rsidP="009110F4">
      <w:pPr>
        <w:contextualSpacing/>
        <w:jc w:val="both"/>
        <w:rPr>
          <w:rFonts w:asciiTheme="majorHAnsi" w:eastAsia="Times New Roman" w:hAnsiTheme="majorHAnsi"/>
          <w:lang w:eastAsia="en-US"/>
        </w:rPr>
      </w:pPr>
    </w:p>
    <w:p w:rsidR="009110F4" w:rsidRPr="00F76657" w:rsidRDefault="009110F4" w:rsidP="009110F4">
      <w:pPr>
        <w:contextualSpacing/>
        <w:jc w:val="both"/>
        <w:rPr>
          <w:rFonts w:asciiTheme="majorHAnsi" w:eastAsia="Times New Roman" w:hAnsiTheme="majorHAnsi"/>
          <w:lang w:eastAsia="en-US"/>
        </w:rPr>
      </w:pPr>
    </w:p>
    <w:p w:rsidR="00076BF1" w:rsidRDefault="00076BF1">
      <w:pPr>
        <w:spacing w:after="160" w:line="259" w:lineRule="auto"/>
        <w:rPr>
          <w:rFonts w:asciiTheme="majorHAnsi" w:eastAsia="Times New Roman" w:hAnsiTheme="majorHAnsi"/>
          <w:b/>
          <w:sz w:val="28"/>
          <w:lang w:eastAsia="en-US"/>
        </w:rPr>
      </w:pPr>
      <w:r>
        <w:rPr>
          <w:rFonts w:asciiTheme="majorHAnsi" w:eastAsia="Times New Roman" w:hAnsiTheme="majorHAnsi"/>
          <w:b/>
          <w:sz w:val="28"/>
          <w:lang w:eastAsia="en-US"/>
        </w:rPr>
        <w:br w:type="page"/>
      </w:r>
    </w:p>
    <w:p w:rsidR="009110F4" w:rsidRPr="00076BF1" w:rsidRDefault="009110F4" w:rsidP="00F76657">
      <w:pPr>
        <w:pStyle w:val="Listaszerbekezds"/>
        <w:numPr>
          <w:ilvl w:val="0"/>
          <w:numId w:val="36"/>
        </w:numPr>
        <w:jc w:val="center"/>
        <w:rPr>
          <w:rFonts w:asciiTheme="majorHAnsi" w:eastAsia="Times New Roman" w:hAnsiTheme="majorHAnsi"/>
          <w:b/>
          <w:sz w:val="28"/>
          <w:lang w:eastAsia="en-US"/>
        </w:rPr>
      </w:pPr>
      <w:r w:rsidRPr="00076BF1">
        <w:rPr>
          <w:rFonts w:asciiTheme="majorHAnsi" w:eastAsia="Times New Roman" w:hAnsiTheme="majorHAnsi"/>
          <w:b/>
          <w:sz w:val="28"/>
          <w:lang w:eastAsia="en-US"/>
        </w:rPr>
        <w:lastRenderedPageBreak/>
        <w:t>ÖSSZEGZÉS</w:t>
      </w:r>
    </w:p>
    <w:p w:rsidR="0024182C" w:rsidRPr="00F76657" w:rsidRDefault="0024182C" w:rsidP="00F76657">
      <w:pPr>
        <w:rPr>
          <w:rFonts w:asciiTheme="majorHAnsi" w:eastAsia="Times New Roman" w:hAnsiTheme="majorHAnsi"/>
          <w:lang w:eastAsia="en-US"/>
        </w:rPr>
      </w:pPr>
    </w:p>
    <w:p w:rsidR="0024182C" w:rsidRPr="00F76657" w:rsidRDefault="0024182C" w:rsidP="00F76657">
      <w:pPr>
        <w:jc w:val="both"/>
        <w:rPr>
          <w:rFonts w:asciiTheme="majorHAnsi" w:eastAsia="Times New Roman" w:hAnsiTheme="majorHAnsi"/>
          <w:lang w:eastAsia="en-US"/>
        </w:rPr>
      </w:pPr>
      <w:r w:rsidRPr="00F76657">
        <w:rPr>
          <w:rFonts w:asciiTheme="majorHAnsi" w:eastAsia="Times New Roman" w:hAnsiTheme="majorHAnsi"/>
          <w:lang w:eastAsia="en-US"/>
        </w:rPr>
        <w:t>Mind a fenti fejezetekből, mind az egyéb kapcsolódó dokumentumokból megállapítható, hogy a II. Kerületi Önkormányzat az elmúlt években felelősségteljesen, ugyanakkor hatékonyan gazdálkodott. A feladatellátás minden területén történtek komoly fejlesztések, ám ezek a pénzügyi stabilitást soha nem veszélyeztették. Minden ágazatban rendelkezésre állnak a megfelelő alapok további projektek megvalósításához, és a felmerülő igények teljesítése megoldható a költségvetés kialakult struktúrájának megváltoztatása nélkül.</w:t>
      </w:r>
    </w:p>
    <w:p w:rsidR="0024182C" w:rsidRPr="00F76657" w:rsidRDefault="0024182C" w:rsidP="00F76657">
      <w:pPr>
        <w:jc w:val="both"/>
        <w:rPr>
          <w:rFonts w:asciiTheme="majorHAnsi" w:eastAsia="Times New Roman" w:hAnsiTheme="majorHAnsi"/>
          <w:lang w:eastAsia="en-US"/>
        </w:rPr>
      </w:pPr>
    </w:p>
    <w:p w:rsidR="00524F7D" w:rsidRPr="00F76657" w:rsidRDefault="0024182C" w:rsidP="00F76657">
      <w:pPr>
        <w:jc w:val="both"/>
        <w:rPr>
          <w:rFonts w:asciiTheme="majorHAnsi" w:eastAsia="Times New Roman" w:hAnsiTheme="majorHAnsi"/>
          <w:u w:val="single"/>
          <w:lang w:eastAsia="en-US"/>
        </w:rPr>
      </w:pPr>
      <w:r w:rsidRPr="00F76657">
        <w:rPr>
          <w:rFonts w:asciiTheme="majorHAnsi" w:eastAsia="Times New Roman" w:hAnsiTheme="majorHAnsi"/>
          <w:lang w:eastAsia="en-US"/>
        </w:rPr>
        <w:t>Mindennek következtében a gazdasági program elsődleges célkitűzése a korábbi gyakorlat folytatása, vagyis kiegyensúlyozott és biztonságos gazdálkodás mellett évről-évre magasabb színvonalon teljesíteni a II. kerület lakosságának igényeit, a mindenkori lehetőségek között elérhető leggyorsabb ütemben.</w:t>
      </w:r>
    </w:p>
    <w:p w:rsidR="00524F7D" w:rsidRPr="00F76657" w:rsidRDefault="00524F7D" w:rsidP="00524F7D">
      <w:pPr>
        <w:rPr>
          <w:rFonts w:asciiTheme="majorHAnsi" w:hAnsiTheme="majorHAnsi"/>
        </w:rPr>
      </w:pPr>
    </w:p>
    <w:sectPr w:rsidR="00524F7D" w:rsidRPr="00F7665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181" w:rsidRDefault="00355181" w:rsidP="009A6294">
      <w:r>
        <w:separator/>
      </w:r>
    </w:p>
  </w:endnote>
  <w:endnote w:type="continuationSeparator" w:id="0">
    <w:p w:rsidR="00355181" w:rsidRDefault="00355181" w:rsidP="009A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143352"/>
      <w:docPartObj>
        <w:docPartGallery w:val="Page Numbers (Bottom of Page)"/>
        <w:docPartUnique/>
      </w:docPartObj>
    </w:sdtPr>
    <w:sdtEndPr/>
    <w:sdtContent>
      <w:p w:rsidR="00577680" w:rsidRDefault="00577680">
        <w:pPr>
          <w:pStyle w:val="llb"/>
          <w:jc w:val="right"/>
        </w:pPr>
        <w:r>
          <w:fldChar w:fldCharType="begin"/>
        </w:r>
        <w:r>
          <w:instrText>PAGE   \* MERGEFORMAT</w:instrText>
        </w:r>
        <w:r>
          <w:fldChar w:fldCharType="separate"/>
        </w:r>
        <w:r w:rsidR="0003666F">
          <w:rPr>
            <w:noProof/>
          </w:rPr>
          <w:t>21</w:t>
        </w:r>
        <w:r>
          <w:fldChar w:fldCharType="end"/>
        </w:r>
      </w:p>
    </w:sdtContent>
  </w:sdt>
  <w:p w:rsidR="00577680" w:rsidRDefault="0057768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181" w:rsidRDefault="00355181" w:rsidP="009A6294">
      <w:r>
        <w:separator/>
      </w:r>
    </w:p>
  </w:footnote>
  <w:footnote w:type="continuationSeparator" w:id="0">
    <w:p w:rsidR="00355181" w:rsidRDefault="00355181" w:rsidP="009A6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5313"/>
    <w:multiLevelType w:val="hybridMultilevel"/>
    <w:tmpl w:val="B10E10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39467D8"/>
    <w:multiLevelType w:val="hybridMultilevel"/>
    <w:tmpl w:val="0B2CDCCA"/>
    <w:lvl w:ilvl="0" w:tplc="040E0001">
      <w:start w:val="1"/>
      <w:numFmt w:val="bullet"/>
      <w:lvlText w:val=""/>
      <w:lvlJc w:val="left"/>
      <w:pPr>
        <w:tabs>
          <w:tab w:val="num" w:pos="360"/>
        </w:tabs>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nsid w:val="076C67D1"/>
    <w:multiLevelType w:val="hybridMultilevel"/>
    <w:tmpl w:val="2918EE92"/>
    <w:lvl w:ilvl="0" w:tplc="040E0001">
      <w:start w:val="1"/>
      <w:numFmt w:val="bullet"/>
      <w:lvlText w:val=""/>
      <w:lvlJc w:val="left"/>
      <w:pPr>
        <w:ind w:left="12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
    <w:nsid w:val="0EF20D82"/>
    <w:multiLevelType w:val="hybridMultilevel"/>
    <w:tmpl w:val="D868C124"/>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
    <w:nsid w:val="12376F0B"/>
    <w:multiLevelType w:val="hybridMultilevel"/>
    <w:tmpl w:val="2DFEB998"/>
    <w:lvl w:ilvl="0" w:tplc="6DF0F2C6">
      <w:start w:val="2"/>
      <w:numFmt w:val="decimal"/>
      <w:lvlText w:val="%1."/>
      <w:lvlJc w:val="left"/>
      <w:pPr>
        <w:tabs>
          <w:tab w:val="num" w:pos="540"/>
        </w:tabs>
        <w:ind w:left="540" w:hanging="360"/>
      </w:pPr>
      <w:rPr>
        <w:rFonts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
    <w:nsid w:val="128F3398"/>
    <w:multiLevelType w:val="hybridMultilevel"/>
    <w:tmpl w:val="F31E8FAC"/>
    <w:lvl w:ilvl="0" w:tplc="040E0011">
      <w:start w:val="1"/>
      <w:numFmt w:val="decimal"/>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6">
    <w:nsid w:val="24E11670"/>
    <w:multiLevelType w:val="hybridMultilevel"/>
    <w:tmpl w:val="0770D7E4"/>
    <w:lvl w:ilvl="0" w:tplc="040E0001">
      <w:start w:val="1"/>
      <w:numFmt w:val="bullet"/>
      <w:lvlText w:val=""/>
      <w:lvlJc w:val="left"/>
      <w:pPr>
        <w:tabs>
          <w:tab w:val="num" w:pos="360"/>
        </w:tabs>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nsid w:val="2E151795"/>
    <w:multiLevelType w:val="hybridMultilevel"/>
    <w:tmpl w:val="CE38DA20"/>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nsid w:val="301603B8"/>
    <w:multiLevelType w:val="hybridMultilevel"/>
    <w:tmpl w:val="AE38072C"/>
    <w:lvl w:ilvl="0" w:tplc="0E0085A6">
      <w:start w:val="1"/>
      <w:numFmt w:val="upperRoman"/>
      <w:lvlText w:val="%1."/>
      <w:lvlJc w:val="right"/>
      <w:pPr>
        <w:ind w:left="794" w:hanging="22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2E94BE4"/>
    <w:multiLevelType w:val="hybridMultilevel"/>
    <w:tmpl w:val="4EC6510C"/>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nsid w:val="353E567E"/>
    <w:multiLevelType w:val="hybridMultilevel"/>
    <w:tmpl w:val="F55463AC"/>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nsid w:val="35BF2102"/>
    <w:multiLevelType w:val="hybridMultilevel"/>
    <w:tmpl w:val="0CB6E9CC"/>
    <w:lvl w:ilvl="0" w:tplc="77381D22">
      <w:start w:val="2012"/>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047228F"/>
    <w:multiLevelType w:val="hybridMultilevel"/>
    <w:tmpl w:val="E110DD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
    <w:nsid w:val="42F20D90"/>
    <w:multiLevelType w:val="hybridMultilevel"/>
    <w:tmpl w:val="1A6C28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3E97AC0"/>
    <w:multiLevelType w:val="hybridMultilevel"/>
    <w:tmpl w:val="F3326456"/>
    <w:lvl w:ilvl="0" w:tplc="040E0001">
      <w:start w:val="1"/>
      <w:numFmt w:val="bullet"/>
      <w:lvlText w:val=""/>
      <w:lvlJc w:val="left"/>
      <w:pPr>
        <w:tabs>
          <w:tab w:val="num" w:pos="1776"/>
        </w:tabs>
        <w:ind w:left="1776" w:hanging="360"/>
      </w:pPr>
      <w:rPr>
        <w:rFonts w:ascii="Symbol" w:hAnsi="Symbol" w:hint="default"/>
      </w:rPr>
    </w:lvl>
    <w:lvl w:ilvl="1" w:tplc="040E0003">
      <w:start w:val="1"/>
      <w:numFmt w:val="bullet"/>
      <w:lvlText w:val="o"/>
      <w:lvlJc w:val="left"/>
      <w:pPr>
        <w:tabs>
          <w:tab w:val="num" w:pos="2496"/>
        </w:tabs>
        <w:ind w:left="2496" w:hanging="360"/>
      </w:pPr>
      <w:rPr>
        <w:rFonts w:ascii="Courier New" w:hAnsi="Courier New" w:cs="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nsid w:val="4DBF5796"/>
    <w:multiLevelType w:val="hybridMultilevel"/>
    <w:tmpl w:val="ACC0F766"/>
    <w:lvl w:ilvl="0" w:tplc="4F32B838">
      <w:start w:val="1"/>
      <w:numFmt w:val="lowerLetter"/>
      <w:lvlText w:val="%1)"/>
      <w:lvlJc w:val="left"/>
      <w:pPr>
        <w:ind w:left="420" w:hanging="360"/>
      </w:pPr>
      <w:rPr>
        <w:rFonts w:hint="default"/>
        <w:i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6">
    <w:nsid w:val="51590710"/>
    <w:multiLevelType w:val="hybridMultilevel"/>
    <w:tmpl w:val="3B9AD8EC"/>
    <w:lvl w:ilvl="0" w:tplc="040E0001">
      <w:start w:val="1"/>
      <w:numFmt w:val="bullet"/>
      <w:lvlText w:val=""/>
      <w:lvlJc w:val="left"/>
      <w:pPr>
        <w:tabs>
          <w:tab w:val="num" w:pos="360"/>
        </w:tabs>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7">
    <w:nsid w:val="53E2490F"/>
    <w:multiLevelType w:val="hybridMultilevel"/>
    <w:tmpl w:val="1B0A9278"/>
    <w:lvl w:ilvl="0" w:tplc="11D6BD7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4EC1B04"/>
    <w:multiLevelType w:val="hybridMultilevel"/>
    <w:tmpl w:val="5ECC3D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9">
    <w:nsid w:val="593458AD"/>
    <w:multiLevelType w:val="hybridMultilevel"/>
    <w:tmpl w:val="3A44AA60"/>
    <w:lvl w:ilvl="0" w:tplc="040E0001">
      <w:start w:val="1"/>
      <w:numFmt w:val="bullet"/>
      <w:lvlText w:val=""/>
      <w:lvlJc w:val="left"/>
      <w:pPr>
        <w:ind w:left="10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0">
    <w:nsid w:val="59E9797B"/>
    <w:multiLevelType w:val="hybridMultilevel"/>
    <w:tmpl w:val="6A34E0C8"/>
    <w:lvl w:ilvl="0" w:tplc="040E0001">
      <w:start w:val="1"/>
      <w:numFmt w:val="bullet"/>
      <w:lvlText w:val=""/>
      <w:lvlJc w:val="left"/>
      <w:pPr>
        <w:tabs>
          <w:tab w:val="num" w:pos="360"/>
        </w:tabs>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1">
    <w:nsid w:val="5BCA1DC8"/>
    <w:multiLevelType w:val="hybridMultilevel"/>
    <w:tmpl w:val="6702297E"/>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2">
    <w:nsid w:val="5C2C3E6B"/>
    <w:multiLevelType w:val="hybridMultilevel"/>
    <w:tmpl w:val="A5346F8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3">
    <w:nsid w:val="61833194"/>
    <w:multiLevelType w:val="hybridMultilevel"/>
    <w:tmpl w:val="94B2E99E"/>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4">
    <w:nsid w:val="6A417D19"/>
    <w:multiLevelType w:val="hybridMultilevel"/>
    <w:tmpl w:val="14A2CB6C"/>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5">
    <w:nsid w:val="6F1A79A5"/>
    <w:multiLevelType w:val="hybridMultilevel"/>
    <w:tmpl w:val="96BAE84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6">
    <w:nsid w:val="6FB5367B"/>
    <w:multiLevelType w:val="hybridMultilevel"/>
    <w:tmpl w:val="9AD083EA"/>
    <w:lvl w:ilvl="0" w:tplc="77381D22">
      <w:start w:val="2012"/>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1A50EAF"/>
    <w:multiLevelType w:val="hybridMultilevel"/>
    <w:tmpl w:val="F1ACF204"/>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8">
    <w:nsid w:val="7325239E"/>
    <w:multiLevelType w:val="hybridMultilevel"/>
    <w:tmpl w:val="049E7714"/>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9">
    <w:nsid w:val="78E1179B"/>
    <w:multiLevelType w:val="hybridMultilevel"/>
    <w:tmpl w:val="AF5CEC46"/>
    <w:lvl w:ilvl="0" w:tplc="D7F204FC">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9492CB7"/>
    <w:multiLevelType w:val="hybridMultilevel"/>
    <w:tmpl w:val="25C2F8CE"/>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nsid w:val="79C13CCC"/>
    <w:multiLevelType w:val="hybridMultilevel"/>
    <w:tmpl w:val="25D029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nsid w:val="7A4739D8"/>
    <w:multiLevelType w:val="hybridMultilevel"/>
    <w:tmpl w:val="342AB782"/>
    <w:lvl w:ilvl="0" w:tplc="5F76B5A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B9C6CB1"/>
    <w:multiLevelType w:val="hybridMultilevel"/>
    <w:tmpl w:val="36EEB500"/>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4">
    <w:nsid w:val="7DD35597"/>
    <w:multiLevelType w:val="hybridMultilevel"/>
    <w:tmpl w:val="8E82B404"/>
    <w:lvl w:ilvl="0" w:tplc="77381D22">
      <w:start w:val="2012"/>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32"/>
  </w:num>
  <w:num w:numId="4">
    <w:abstractNumId w:val="5"/>
  </w:num>
  <w:num w:numId="5">
    <w:abstractNumId w:val="11"/>
  </w:num>
  <w:num w:numId="6">
    <w:abstractNumId w:val="26"/>
  </w:num>
  <w:num w:numId="7">
    <w:abstractNumId w:val="34"/>
  </w:num>
  <w:num w:numId="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3"/>
  </w:num>
  <w:num w:numId="19">
    <w:abstractNumId w:val="13"/>
  </w:num>
  <w:num w:numId="20">
    <w:abstractNumId w:val="29"/>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E0"/>
    <w:rsid w:val="000052E0"/>
    <w:rsid w:val="0003666F"/>
    <w:rsid w:val="00041C56"/>
    <w:rsid w:val="00076BF1"/>
    <w:rsid w:val="000F253A"/>
    <w:rsid w:val="000F50E8"/>
    <w:rsid w:val="00114967"/>
    <w:rsid w:val="001164A8"/>
    <w:rsid w:val="0015069F"/>
    <w:rsid w:val="00175475"/>
    <w:rsid w:val="001B0E6A"/>
    <w:rsid w:val="001B71D7"/>
    <w:rsid w:val="001C6764"/>
    <w:rsid w:val="001D12DC"/>
    <w:rsid w:val="001E1D57"/>
    <w:rsid w:val="001F106B"/>
    <w:rsid w:val="00214741"/>
    <w:rsid w:val="002400B0"/>
    <w:rsid w:val="0024182C"/>
    <w:rsid w:val="002540DD"/>
    <w:rsid w:val="00260652"/>
    <w:rsid w:val="00296237"/>
    <w:rsid w:val="002A27BA"/>
    <w:rsid w:val="002C3067"/>
    <w:rsid w:val="002C74A8"/>
    <w:rsid w:val="00300A4C"/>
    <w:rsid w:val="00305D1D"/>
    <w:rsid w:val="00311E1C"/>
    <w:rsid w:val="00327CA2"/>
    <w:rsid w:val="00355181"/>
    <w:rsid w:val="003B7EED"/>
    <w:rsid w:val="00437A72"/>
    <w:rsid w:val="00456BAA"/>
    <w:rsid w:val="00473C7A"/>
    <w:rsid w:val="00490317"/>
    <w:rsid w:val="004F4651"/>
    <w:rsid w:val="00524F7D"/>
    <w:rsid w:val="00532C2B"/>
    <w:rsid w:val="00577680"/>
    <w:rsid w:val="00587B10"/>
    <w:rsid w:val="005B7C00"/>
    <w:rsid w:val="005C3662"/>
    <w:rsid w:val="005D0414"/>
    <w:rsid w:val="006109D2"/>
    <w:rsid w:val="00625131"/>
    <w:rsid w:val="00642BE6"/>
    <w:rsid w:val="0066443E"/>
    <w:rsid w:val="006A34BA"/>
    <w:rsid w:val="006A3890"/>
    <w:rsid w:val="006A5FF0"/>
    <w:rsid w:val="006E01B3"/>
    <w:rsid w:val="006E2A6F"/>
    <w:rsid w:val="0070472D"/>
    <w:rsid w:val="007337A1"/>
    <w:rsid w:val="007B04E5"/>
    <w:rsid w:val="007C4CD7"/>
    <w:rsid w:val="007E4D17"/>
    <w:rsid w:val="0080360A"/>
    <w:rsid w:val="0082591C"/>
    <w:rsid w:val="00830284"/>
    <w:rsid w:val="008A4CFE"/>
    <w:rsid w:val="008D1E0A"/>
    <w:rsid w:val="009021CA"/>
    <w:rsid w:val="009110F4"/>
    <w:rsid w:val="00920B48"/>
    <w:rsid w:val="00934D43"/>
    <w:rsid w:val="009554D8"/>
    <w:rsid w:val="00962B04"/>
    <w:rsid w:val="00966678"/>
    <w:rsid w:val="00972603"/>
    <w:rsid w:val="00997F52"/>
    <w:rsid w:val="009A6294"/>
    <w:rsid w:val="009F0FB8"/>
    <w:rsid w:val="00A05A09"/>
    <w:rsid w:val="00A1403C"/>
    <w:rsid w:val="00A22313"/>
    <w:rsid w:val="00A2402E"/>
    <w:rsid w:val="00A41AE0"/>
    <w:rsid w:val="00A65DC2"/>
    <w:rsid w:val="00AC7C18"/>
    <w:rsid w:val="00AF6E3B"/>
    <w:rsid w:val="00AF7CF9"/>
    <w:rsid w:val="00B20A9D"/>
    <w:rsid w:val="00B21802"/>
    <w:rsid w:val="00B23D22"/>
    <w:rsid w:val="00B54DE0"/>
    <w:rsid w:val="00B73D3F"/>
    <w:rsid w:val="00B75BC1"/>
    <w:rsid w:val="00B9639C"/>
    <w:rsid w:val="00BA479C"/>
    <w:rsid w:val="00BA60CF"/>
    <w:rsid w:val="00BE06AB"/>
    <w:rsid w:val="00BF777A"/>
    <w:rsid w:val="00C108B1"/>
    <w:rsid w:val="00C110F1"/>
    <w:rsid w:val="00C212B9"/>
    <w:rsid w:val="00C520E8"/>
    <w:rsid w:val="00C548E7"/>
    <w:rsid w:val="00C66761"/>
    <w:rsid w:val="00C72FBB"/>
    <w:rsid w:val="00CD5E98"/>
    <w:rsid w:val="00CE61DC"/>
    <w:rsid w:val="00CF15FE"/>
    <w:rsid w:val="00CF749F"/>
    <w:rsid w:val="00D1026F"/>
    <w:rsid w:val="00D468E9"/>
    <w:rsid w:val="00D57845"/>
    <w:rsid w:val="00D67266"/>
    <w:rsid w:val="00D872AD"/>
    <w:rsid w:val="00DB361E"/>
    <w:rsid w:val="00DC1ABD"/>
    <w:rsid w:val="00E17265"/>
    <w:rsid w:val="00E20A2D"/>
    <w:rsid w:val="00E21587"/>
    <w:rsid w:val="00E40002"/>
    <w:rsid w:val="00E45B8B"/>
    <w:rsid w:val="00E745B3"/>
    <w:rsid w:val="00E81785"/>
    <w:rsid w:val="00F341BD"/>
    <w:rsid w:val="00F54A9E"/>
    <w:rsid w:val="00F6503B"/>
    <w:rsid w:val="00F65F04"/>
    <w:rsid w:val="00F76657"/>
    <w:rsid w:val="00F77D9B"/>
    <w:rsid w:val="00F878A1"/>
    <w:rsid w:val="00F93D0D"/>
    <w:rsid w:val="00FA0F1B"/>
    <w:rsid w:val="00FA609C"/>
    <w:rsid w:val="00FB1D73"/>
    <w:rsid w:val="00FB4E56"/>
    <w:rsid w:val="00FC58B9"/>
    <w:rsid w:val="00FC6C9C"/>
    <w:rsid w:val="00FE71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F3E0C-403A-47C5-88AA-002EAE48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052E0"/>
    <w:pPr>
      <w:spacing w:after="0" w:line="240" w:lineRule="auto"/>
    </w:pPr>
    <w:rPr>
      <w:rFonts w:ascii="Times New Roman" w:eastAsia="Calibri"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005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9A6294"/>
    <w:pPr>
      <w:tabs>
        <w:tab w:val="center" w:pos="4536"/>
        <w:tab w:val="right" w:pos="9072"/>
      </w:tabs>
    </w:pPr>
  </w:style>
  <w:style w:type="character" w:customStyle="1" w:styleId="lfejChar">
    <w:name w:val="Élőfej Char"/>
    <w:basedOn w:val="Bekezdsalapbettpusa"/>
    <w:link w:val="lfej"/>
    <w:uiPriority w:val="99"/>
    <w:rsid w:val="009A6294"/>
    <w:rPr>
      <w:rFonts w:ascii="Times New Roman" w:eastAsia="Calibri" w:hAnsi="Times New Roman" w:cs="Times New Roman"/>
      <w:sz w:val="24"/>
      <w:szCs w:val="24"/>
      <w:lang w:eastAsia="hu-HU"/>
    </w:rPr>
  </w:style>
  <w:style w:type="paragraph" w:styleId="llb">
    <w:name w:val="footer"/>
    <w:basedOn w:val="Norml"/>
    <w:link w:val="llbChar"/>
    <w:uiPriority w:val="99"/>
    <w:unhideWhenUsed/>
    <w:rsid w:val="009A6294"/>
    <w:pPr>
      <w:tabs>
        <w:tab w:val="center" w:pos="4536"/>
        <w:tab w:val="right" w:pos="9072"/>
      </w:tabs>
    </w:pPr>
  </w:style>
  <w:style w:type="character" w:customStyle="1" w:styleId="llbChar">
    <w:name w:val="Élőláb Char"/>
    <w:basedOn w:val="Bekezdsalapbettpusa"/>
    <w:link w:val="llb"/>
    <w:uiPriority w:val="99"/>
    <w:rsid w:val="009A6294"/>
    <w:rPr>
      <w:rFonts w:ascii="Times New Roman" w:eastAsia="Calibri" w:hAnsi="Times New Roman" w:cs="Times New Roman"/>
      <w:sz w:val="24"/>
      <w:szCs w:val="24"/>
      <w:lang w:eastAsia="hu-HU"/>
    </w:rPr>
  </w:style>
  <w:style w:type="paragraph" w:styleId="Listaszerbekezds">
    <w:name w:val="List Paragraph"/>
    <w:basedOn w:val="Norml"/>
    <w:uiPriority w:val="34"/>
    <w:qFormat/>
    <w:rsid w:val="00524F7D"/>
    <w:pPr>
      <w:ind w:left="720"/>
      <w:contextualSpacing/>
    </w:pPr>
  </w:style>
  <w:style w:type="paragraph" w:styleId="TJ1">
    <w:name w:val="toc 1"/>
    <w:basedOn w:val="Norml"/>
    <w:next w:val="Norml"/>
    <w:autoRedefine/>
    <w:uiPriority w:val="39"/>
    <w:unhideWhenUsed/>
    <w:rsid w:val="00327CA2"/>
    <w:pPr>
      <w:spacing w:before="360"/>
    </w:pPr>
    <w:rPr>
      <w:rFonts w:asciiTheme="majorHAnsi" w:hAnsiTheme="majorHAnsi"/>
      <w:b/>
      <w:bCs/>
      <w:caps/>
    </w:rPr>
  </w:style>
  <w:style w:type="paragraph" w:styleId="TJ2">
    <w:name w:val="toc 2"/>
    <w:basedOn w:val="Norml"/>
    <w:next w:val="Norml"/>
    <w:autoRedefine/>
    <w:uiPriority w:val="39"/>
    <w:unhideWhenUsed/>
    <w:rsid w:val="00327CA2"/>
    <w:pPr>
      <w:spacing w:before="240"/>
    </w:pPr>
    <w:rPr>
      <w:rFonts w:asciiTheme="minorHAnsi" w:hAnsiTheme="minorHAnsi" w:cstheme="minorHAnsi"/>
      <w:b/>
      <w:bCs/>
      <w:sz w:val="20"/>
      <w:szCs w:val="20"/>
    </w:rPr>
  </w:style>
  <w:style w:type="paragraph" w:styleId="TJ3">
    <w:name w:val="toc 3"/>
    <w:basedOn w:val="Norml"/>
    <w:next w:val="Norml"/>
    <w:autoRedefine/>
    <w:uiPriority w:val="39"/>
    <w:unhideWhenUsed/>
    <w:rsid w:val="00327CA2"/>
    <w:pPr>
      <w:ind w:left="240"/>
    </w:pPr>
    <w:rPr>
      <w:rFonts w:asciiTheme="minorHAnsi" w:hAnsiTheme="minorHAnsi" w:cstheme="minorHAnsi"/>
      <w:sz w:val="20"/>
      <w:szCs w:val="20"/>
    </w:rPr>
  </w:style>
  <w:style w:type="paragraph" w:styleId="TJ4">
    <w:name w:val="toc 4"/>
    <w:basedOn w:val="Norml"/>
    <w:next w:val="Norml"/>
    <w:autoRedefine/>
    <w:uiPriority w:val="39"/>
    <w:unhideWhenUsed/>
    <w:rsid w:val="00327CA2"/>
    <w:pPr>
      <w:ind w:left="480"/>
    </w:pPr>
    <w:rPr>
      <w:rFonts w:asciiTheme="minorHAnsi" w:hAnsiTheme="minorHAnsi" w:cstheme="minorHAnsi"/>
      <w:sz w:val="20"/>
      <w:szCs w:val="20"/>
    </w:rPr>
  </w:style>
  <w:style w:type="paragraph" w:styleId="TJ5">
    <w:name w:val="toc 5"/>
    <w:basedOn w:val="Norml"/>
    <w:next w:val="Norml"/>
    <w:autoRedefine/>
    <w:uiPriority w:val="39"/>
    <w:unhideWhenUsed/>
    <w:rsid w:val="00327CA2"/>
    <w:pPr>
      <w:ind w:left="720"/>
    </w:pPr>
    <w:rPr>
      <w:rFonts w:asciiTheme="minorHAnsi" w:hAnsiTheme="minorHAnsi" w:cstheme="minorHAnsi"/>
      <w:sz w:val="20"/>
      <w:szCs w:val="20"/>
    </w:rPr>
  </w:style>
  <w:style w:type="paragraph" w:styleId="TJ6">
    <w:name w:val="toc 6"/>
    <w:basedOn w:val="Norml"/>
    <w:next w:val="Norml"/>
    <w:autoRedefine/>
    <w:uiPriority w:val="39"/>
    <w:unhideWhenUsed/>
    <w:rsid w:val="00327CA2"/>
    <w:pPr>
      <w:ind w:left="960"/>
    </w:pPr>
    <w:rPr>
      <w:rFonts w:asciiTheme="minorHAnsi" w:hAnsiTheme="minorHAnsi" w:cstheme="minorHAnsi"/>
      <w:sz w:val="20"/>
      <w:szCs w:val="20"/>
    </w:rPr>
  </w:style>
  <w:style w:type="paragraph" w:styleId="TJ7">
    <w:name w:val="toc 7"/>
    <w:basedOn w:val="Norml"/>
    <w:next w:val="Norml"/>
    <w:autoRedefine/>
    <w:uiPriority w:val="39"/>
    <w:unhideWhenUsed/>
    <w:rsid w:val="00327CA2"/>
    <w:pPr>
      <w:ind w:left="1200"/>
    </w:pPr>
    <w:rPr>
      <w:rFonts w:asciiTheme="minorHAnsi" w:hAnsiTheme="minorHAnsi" w:cstheme="minorHAnsi"/>
      <w:sz w:val="20"/>
      <w:szCs w:val="20"/>
    </w:rPr>
  </w:style>
  <w:style w:type="paragraph" w:styleId="TJ8">
    <w:name w:val="toc 8"/>
    <w:basedOn w:val="Norml"/>
    <w:next w:val="Norml"/>
    <w:autoRedefine/>
    <w:uiPriority w:val="39"/>
    <w:unhideWhenUsed/>
    <w:rsid w:val="00327CA2"/>
    <w:pPr>
      <w:ind w:left="1440"/>
    </w:pPr>
    <w:rPr>
      <w:rFonts w:asciiTheme="minorHAnsi" w:hAnsiTheme="minorHAnsi" w:cstheme="minorHAnsi"/>
      <w:sz w:val="20"/>
      <w:szCs w:val="20"/>
    </w:rPr>
  </w:style>
  <w:style w:type="paragraph" w:styleId="TJ9">
    <w:name w:val="toc 9"/>
    <w:basedOn w:val="Norml"/>
    <w:next w:val="Norml"/>
    <w:autoRedefine/>
    <w:uiPriority w:val="39"/>
    <w:unhideWhenUsed/>
    <w:rsid w:val="00327CA2"/>
    <w:pPr>
      <w:ind w:left="1680"/>
    </w:pPr>
    <w:rPr>
      <w:rFonts w:asciiTheme="minorHAnsi" w:hAnsiTheme="minorHAnsi" w:cstheme="minorHAnsi"/>
      <w:sz w:val="20"/>
      <w:szCs w:val="20"/>
    </w:rPr>
  </w:style>
  <w:style w:type="character" w:styleId="Hiperhivatkozs">
    <w:name w:val="Hyperlink"/>
    <w:basedOn w:val="Bekezdsalapbettpusa"/>
    <w:uiPriority w:val="99"/>
    <w:unhideWhenUsed/>
    <w:rsid w:val="00327CA2"/>
    <w:rPr>
      <w:color w:val="0563C1" w:themeColor="hyperlink"/>
      <w:u w:val="single"/>
    </w:rPr>
  </w:style>
  <w:style w:type="paragraph" w:styleId="Buborkszveg">
    <w:name w:val="Balloon Text"/>
    <w:basedOn w:val="Norml"/>
    <w:link w:val="BuborkszvegChar"/>
    <w:uiPriority w:val="99"/>
    <w:semiHidden/>
    <w:unhideWhenUsed/>
    <w:rsid w:val="00E4000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0002"/>
    <w:rPr>
      <w:rFonts w:ascii="Segoe UI" w:eastAsia="Calibri" w:hAnsi="Segoe UI" w:cs="Segoe UI"/>
      <w:sz w:val="18"/>
      <w:szCs w:val="18"/>
      <w:lang w:eastAsia="hu-HU"/>
    </w:rPr>
  </w:style>
  <w:style w:type="paragraph" w:styleId="Vltozat">
    <w:name w:val="Revision"/>
    <w:hidden/>
    <w:uiPriority w:val="99"/>
    <w:semiHidden/>
    <w:rsid w:val="00305D1D"/>
    <w:pPr>
      <w:spacing w:after="0" w:line="240" w:lineRule="auto"/>
    </w:pPr>
    <w:rPr>
      <w:rFonts w:ascii="Times New Roman" w:eastAsia="Calibri"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10126">
      <w:bodyDiv w:val="1"/>
      <w:marLeft w:val="0"/>
      <w:marRight w:val="0"/>
      <w:marTop w:val="0"/>
      <w:marBottom w:val="0"/>
      <w:divBdr>
        <w:top w:val="none" w:sz="0" w:space="0" w:color="auto"/>
        <w:left w:val="none" w:sz="0" w:space="0" w:color="auto"/>
        <w:bottom w:val="none" w:sz="0" w:space="0" w:color="auto"/>
        <w:right w:val="none" w:sz="0" w:space="0" w:color="auto"/>
      </w:divBdr>
    </w:div>
    <w:div w:id="384181209">
      <w:bodyDiv w:val="1"/>
      <w:marLeft w:val="0"/>
      <w:marRight w:val="0"/>
      <w:marTop w:val="0"/>
      <w:marBottom w:val="0"/>
      <w:divBdr>
        <w:top w:val="none" w:sz="0" w:space="0" w:color="auto"/>
        <w:left w:val="none" w:sz="0" w:space="0" w:color="auto"/>
        <w:bottom w:val="none" w:sz="0" w:space="0" w:color="auto"/>
        <w:right w:val="none" w:sz="0" w:space="0" w:color="auto"/>
      </w:divBdr>
    </w:div>
    <w:div w:id="503514922">
      <w:bodyDiv w:val="1"/>
      <w:marLeft w:val="0"/>
      <w:marRight w:val="0"/>
      <w:marTop w:val="0"/>
      <w:marBottom w:val="0"/>
      <w:divBdr>
        <w:top w:val="none" w:sz="0" w:space="0" w:color="auto"/>
        <w:left w:val="none" w:sz="0" w:space="0" w:color="auto"/>
        <w:bottom w:val="none" w:sz="0" w:space="0" w:color="auto"/>
        <w:right w:val="none" w:sz="0" w:space="0" w:color="auto"/>
      </w:divBdr>
    </w:div>
    <w:div w:id="548609414">
      <w:bodyDiv w:val="1"/>
      <w:marLeft w:val="0"/>
      <w:marRight w:val="0"/>
      <w:marTop w:val="0"/>
      <w:marBottom w:val="0"/>
      <w:divBdr>
        <w:top w:val="none" w:sz="0" w:space="0" w:color="auto"/>
        <w:left w:val="none" w:sz="0" w:space="0" w:color="auto"/>
        <w:bottom w:val="none" w:sz="0" w:space="0" w:color="auto"/>
        <w:right w:val="none" w:sz="0" w:space="0" w:color="auto"/>
      </w:divBdr>
    </w:div>
    <w:div w:id="674573871">
      <w:bodyDiv w:val="1"/>
      <w:marLeft w:val="0"/>
      <w:marRight w:val="0"/>
      <w:marTop w:val="0"/>
      <w:marBottom w:val="0"/>
      <w:divBdr>
        <w:top w:val="none" w:sz="0" w:space="0" w:color="auto"/>
        <w:left w:val="none" w:sz="0" w:space="0" w:color="auto"/>
        <w:bottom w:val="none" w:sz="0" w:space="0" w:color="auto"/>
        <w:right w:val="none" w:sz="0" w:space="0" w:color="auto"/>
      </w:divBdr>
    </w:div>
    <w:div w:id="712971575">
      <w:bodyDiv w:val="1"/>
      <w:marLeft w:val="0"/>
      <w:marRight w:val="0"/>
      <w:marTop w:val="0"/>
      <w:marBottom w:val="0"/>
      <w:divBdr>
        <w:top w:val="none" w:sz="0" w:space="0" w:color="auto"/>
        <w:left w:val="none" w:sz="0" w:space="0" w:color="auto"/>
        <w:bottom w:val="none" w:sz="0" w:space="0" w:color="auto"/>
        <w:right w:val="none" w:sz="0" w:space="0" w:color="auto"/>
      </w:divBdr>
    </w:div>
    <w:div w:id="927688643">
      <w:bodyDiv w:val="1"/>
      <w:marLeft w:val="0"/>
      <w:marRight w:val="0"/>
      <w:marTop w:val="0"/>
      <w:marBottom w:val="0"/>
      <w:divBdr>
        <w:top w:val="none" w:sz="0" w:space="0" w:color="auto"/>
        <w:left w:val="none" w:sz="0" w:space="0" w:color="auto"/>
        <w:bottom w:val="none" w:sz="0" w:space="0" w:color="auto"/>
        <w:right w:val="none" w:sz="0" w:space="0" w:color="auto"/>
      </w:divBdr>
    </w:div>
    <w:div w:id="1067923472">
      <w:bodyDiv w:val="1"/>
      <w:marLeft w:val="0"/>
      <w:marRight w:val="0"/>
      <w:marTop w:val="0"/>
      <w:marBottom w:val="0"/>
      <w:divBdr>
        <w:top w:val="none" w:sz="0" w:space="0" w:color="auto"/>
        <w:left w:val="none" w:sz="0" w:space="0" w:color="auto"/>
        <w:bottom w:val="none" w:sz="0" w:space="0" w:color="auto"/>
        <w:right w:val="none" w:sz="0" w:space="0" w:color="auto"/>
      </w:divBdr>
    </w:div>
    <w:div w:id="1101991535">
      <w:bodyDiv w:val="1"/>
      <w:marLeft w:val="0"/>
      <w:marRight w:val="0"/>
      <w:marTop w:val="0"/>
      <w:marBottom w:val="0"/>
      <w:divBdr>
        <w:top w:val="none" w:sz="0" w:space="0" w:color="auto"/>
        <w:left w:val="none" w:sz="0" w:space="0" w:color="auto"/>
        <w:bottom w:val="none" w:sz="0" w:space="0" w:color="auto"/>
        <w:right w:val="none" w:sz="0" w:space="0" w:color="auto"/>
      </w:divBdr>
    </w:div>
    <w:div w:id="1201472300">
      <w:bodyDiv w:val="1"/>
      <w:marLeft w:val="0"/>
      <w:marRight w:val="0"/>
      <w:marTop w:val="0"/>
      <w:marBottom w:val="0"/>
      <w:divBdr>
        <w:top w:val="none" w:sz="0" w:space="0" w:color="auto"/>
        <w:left w:val="none" w:sz="0" w:space="0" w:color="auto"/>
        <w:bottom w:val="none" w:sz="0" w:space="0" w:color="auto"/>
        <w:right w:val="none" w:sz="0" w:space="0" w:color="auto"/>
      </w:divBdr>
    </w:div>
    <w:div w:id="1333801658">
      <w:bodyDiv w:val="1"/>
      <w:marLeft w:val="0"/>
      <w:marRight w:val="0"/>
      <w:marTop w:val="0"/>
      <w:marBottom w:val="0"/>
      <w:divBdr>
        <w:top w:val="none" w:sz="0" w:space="0" w:color="auto"/>
        <w:left w:val="none" w:sz="0" w:space="0" w:color="auto"/>
        <w:bottom w:val="none" w:sz="0" w:space="0" w:color="auto"/>
        <w:right w:val="none" w:sz="0" w:space="0" w:color="auto"/>
      </w:divBdr>
    </w:div>
    <w:div w:id="1427926497">
      <w:bodyDiv w:val="1"/>
      <w:marLeft w:val="0"/>
      <w:marRight w:val="0"/>
      <w:marTop w:val="0"/>
      <w:marBottom w:val="0"/>
      <w:divBdr>
        <w:top w:val="none" w:sz="0" w:space="0" w:color="auto"/>
        <w:left w:val="none" w:sz="0" w:space="0" w:color="auto"/>
        <w:bottom w:val="none" w:sz="0" w:space="0" w:color="auto"/>
        <w:right w:val="none" w:sz="0" w:space="0" w:color="auto"/>
      </w:divBdr>
    </w:div>
    <w:div w:id="1615282409">
      <w:bodyDiv w:val="1"/>
      <w:marLeft w:val="0"/>
      <w:marRight w:val="0"/>
      <w:marTop w:val="0"/>
      <w:marBottom w:val="0"/>
      <w:divBdr>
        <w:top w:val="none" w:sz="0" w:space="0" w:color="auto"/>
        <w:left w:val="none" w:sz="0" w:space="0" w:color="auto"/>
        <w:bottom w:val="none" w:sz="0" w:space="0" w:color="auto"/>
        <w:right w:val="none" w:sz="0" w:space="0" w:color="auto"/>
      </w:divBdr>
    </w:div>
    <w:div w:id="1619096267">
      <w:bodyDiv w:val="1"/>
      <w:marLeft w:val="0"/>
      <w:marRight w:val="0"/>
      <w:marTop w:val="0"/>
      <w:marBottom w:val="0"/>
      <w:divBdr>
        <w:top w:val="none" w:sz="0" w:space="0" w:color="auto"/>
        <w:left w:val="none" w:sz="0" w:space="0" w:color="auto"/>
        <w:bottom w:val="none" w:sz="0" w:space="0" w:color="auto"/>
        <w:right w:val="none" w:sz="0" w:space="0" w:color="auto"/>
      </w:divBdr>
    </w:div>
    <w:div w:id="1831824804">
      <w:bodyDiv w:val="1"/>
      <w:marLeft w:val="0"/>
      <w:marRight w:val="0"/>
      <w:marTop w:val="0"/>
      <w:marBottom w:val="0"/>
      <w:divBdr>
        <w:top w:val="none" w:sz="0" w:space="0" w:color="auto"/>
        <w:left w:val="none" w:sz="0" w:space="0" w:color="auto"/>
        <w:bottom w:val="none" w:sz="0" w:space="0" w:color="auto"/>
        <w:right w:val="none" w:sz="0" w:space="0" w:color="auto"/>
      </w:divBdr>
    </w:div>
    <w:div w:id="21256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odikkerulet.hu/intezmenyek/oktatasiintezmenyek/egyeboktatas/pedagogiai_szakszolgalat.html" TargetMode="External"/><Relationship Id="rId5" Type="http://schemas.openxmlformats.org/officeDocument/2006/relationships/webSettings" Target="webSettings.xml"/><Relationship Id="rId10" Type="http://schemas.openxmlformats.org/officeDocument/2006/relationships/hyperlink" Target="http://www.masodikkerulet.hu/intezmenyek/oktatasiintezmenyek/egyeboktatas/pedagogiai_kozpont.html" TargetMode="External"/><Relationship Id="rId4" Type="http://schemas.openxmlformats.org/officeDocument/2006/relationships/settings" Target="settings.xml"/><Relationship Id="rId9" Type="http://schemas.openxmlformats.org/officeDocument/2006/relationships/hyperlink" Target="http://www.masodikkerulet.hu/intezmenyek/oktatasiintezmenyek/egyeboktatas/jardanyipal_zeneiskola.html"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F6978-E41A-4B3E-B98E-67467774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8907</Words>
  <Characters>61465</Characters>
  <Application>Microsoft Office Word</Application>
  <DocSecurity>0</DocSecurity>
  <Lines>512</Lines>
  <Paragraphs>140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pipacsni</dc:creator>
  <cp:keywords/>
  <dc:description/>
  <cp:lastModifiedBy>Murai Renáta</cp:lastModifiedBy>
  <cp:revision>4</cp:revision>
  <dcterms:created xsi:type="dcterms:W3CDTF">2015-04-24T08:06:00Z</dcterms:created>
  <dcterms:modified xsi:type="dcterms:W3CDTF">2015-04-24T08:56:00Z</dcterms:modified>
</cp:coreProperties>
</file>