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22" w:rsidRPr="00D40E3F" w:rsidRDefault="007F0922" w:rsidP="007F0922">
      <w:pPr>
        <w:tabs>
          <w:tab w:val="left" w:pos="6526"/>
        </w:tabs>
        <w:jc w:val="right"/>
      </w:pPr>
      <w:r>
        <w:t>…………. napirend</w:t>
      </w:r>
    </w:p>
    <w:p w:rsidR="007F0922" w:rsidRDefault="007F0922" w:rsidP="007F0922">
      <w:pPr>
        <w:tabs>
          <w:tab w:val="left" w:pos="6526"/>
        </w:tabs>
        <w:jc w:val="right"/>
        <w:rPr>
          <w:u w:val="single"/>
        </w:rPr>
      </w:pPr>
    </w:p>
    <w:p w:rsidR="007F0922" w:rsidRDefault="007F0922" w:rsidP="007F0922">
      <w:pPr>
        <w:tabs>
          <w:tab w:val="left" w:pos="6526"/>
        </w:tabs>
        <w:jc w:val="right"/>
        <w:rPr>
          <w:u w:val="single"/>
        </w:rPr>
      </w:pPr>
    </w:p>
    <w:p w:rsidR="007F0922" w:rsidRDefault="007F0922" w:rsidP="007F0922">
      <w:pPr>
        <w:tabs>
          <w:tab w:val="left" w:pos="6526"/>
        </w:tabs>
        <w:jc w:val="right"/>
        <w:rPr>
          <w:sz w:val="20"/>
          <w:szCs w:val="20"/>
        </w:rPr>
      </w:pPr>
      <w:r>
        <w:rPr>
          <w:u w:val="single"/>
        </w:rPr>
        <w:t>Előterjesztve:</w:t>
      </w:r>
      <w:r>
        <w:t xml:space="preserve"> a Közoktatási</w:t>
      </w:r>
      <w:r>
        <w:rPr>
          <w:sz w:val="20"/>
          <w:szCs w:val="20"/>
        </w:rPr>
        <w:t>,</w:t>
      </w:r>
    </w:p>
    <w:p w:rsidR="007F0922" w:rsidRDefault="007F0922" w:rsidP="007F0922">
      <w:pPr>
        <w:ind w:left="4605"/>
        <w:jc w:val="right"/>
      </w:pPr>
      <w:r>
        <w:t>Közművelődési, Sport és Informatikai  Bizottsághoz</w:t>
      </w:r>
      <w:r>
        <w:tab/>
        <w:t xml:space="preserve">                                                                                       </w:t>
      </w:r>
    </w:p>
    <w:p w:rsidR="007F0922" w:rsidRDefault="007F0922" w:rsidP="007F0922">
      <w:pPr>
        <w:jc w:val="center"/>
      </w:pPr>
    </w:p>
    <w:p w:rsidR="007F0922" w:rsidRDefault="007F0922" w:rsidP="007F0922">
      <w:pPr>
        <w:jc w:val="center"/>
      </w:pPr>
    </w:p>
    <w:p w:rsidR="007F0922" w:rsidRDefault="007F0922" w:rsidP="007F0922">
      <w:pPr>
        <w:jc w:val="center"/>
      </w:pPr>
    </w:p>
    <w:p w:rsidR="007F0922" w:rsidRDefault="007F0922" w:rsidP="007F0922">
      <w:pPr>
        <w:jc w:val="center"/>
      </w:pPr>
    </w:p>
    <w:p w:rsidR="007F0922" w:rsidRDefault="007F0922" w:rsidP="007F0922">
      <w:pPr>
        <w:jc w:val="center"/>
      </w:pPr>
    </w:p>
    <w:p w:rsidR="007F0922" w:rsidRDefault="007F0922" w:rsidP="007F0922">
      <w:pPr>
        <w:jc w:val="center"/>
      </w:pPr>
    </w:p>
    <w:p w:rsidR="007F0922" w:rsidRPr="00F6375D" w:rsidRDefault="007F0922" w:rsidP="007F0922">
      <w:pPr>
        <w:jc w:val="center"/>
        <w:rPr>
          <w:b/>
        </w:rPr>
      </w:pPr>
      <w:r w:rsidRPr="00F6375D">
        <w:rPr>
          <w:b/>
        </w:rPr>
        <w:t xml:space="preserve">E L Ő T E R J E S Z T É S </w:t>
      </w:r>
    </w:p>
    <w:p w:rsidR="007F0922" w:rsidRDefault="007F0922" w:rsidP="007F0922">
      <w:pPr>
        <w:jc w:val="center"/>
      </w:pPr>
      <w:r>
        <w:t>a Képviselő-testület 201</w:t>
      </w:r>
      <w:r w:rsidR="00240BEB">
        <w:t>5</w:t>
      </w:r>
      <w:r>
        <w:t xml:space="preserve">. április </w:t>
      </w:r>
      <w:r w:rsidR="00240BEB">
        <w:t>28</w:t>
      </w:r>
      <w:r>
        <w:t>-</w:t>
      </w:r>
      <w:r w:rsidR="00837933">
        <w:t>a</w:t>
      </w:r>
      <w:r>
        <w:t>i rendes ülésére</w:t>
      </w:r>
    </w:p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</w:pPr>
      <w:r>
        <w:rPr>
          <w:b/>
        </w:rPr>
        <w:t xml:space="preserve">Tárgy: </w:t>
      </w:r>
      <w:r>
        <w:t>HungaroControl Zrt. Társadalmi Felelősségvállalás Pályázat 2015. c. pályázaton való részvétel</w:t>
      </w:r>
    </w:p>
    <w:p w:rsidR="007F0922" w:rsidRPr="006A2A05" w:rsidRDefault="007F0922" w:rsidP="007F0922"/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</w:pPr>
      <w:r>
        <w:t>Készítette:……………………………………….</w:t>
      </w:r>
      <w:smartTag w:uri="urn:schemas-microsoft-com:office:smarttags" w:element="PersonName">
        <w:r>
          <w:t>Ötvös Zoltán</w:t>
        </w:r>
      </w:smartTag>
      <w:r>
        <w:t xml:space="preserve"> irodavezető</w:t>
      </w:r>
    </w:p>
    <w:p w:rsidR="00681F61" w:rsidRDefault="00681F61" w:rsidP="007F0922">
      <w:pPr>
        <w:pStyle w:val="NormlWeb"/>
      </w:pPr>
    </w:p>
    <w:p w:rsidR="007F0922" w:rsidRDefault="007F0922" w:rsidP="007F0922">
      <w:pPr>
        <w:pStyle w:val="NormlWeb"/>
      </w:pPr>
      <w:r>
        <w:t>Egyeztetve:………………………………………</w:t>
      </w:r>
      <w:r w:rsidR="00681F61">
        <w:t>Szigetiné Bangó Ildikó irodavezető</w:t>
      </w:r>
    </w:p>
    <w:p w:rsidR="00681F61" w:rsidRDefault="00681F61" w:rsidP="007F0922">
      <w:pPr>
        <w:pStyle w:val="NormlWeb"/>
      </w:pPr>
    </w:p>
    <w:p w:rsidR="00681F61" w:rsidRDefault="00681F61" w:rsidP="007F0922">
      <w:pPr>
        <w:pStyle w:val="NormlWeb"/>
      </w:pPr>
      <w:r>
        <w:t xml:space="preserve">                  ………………………………………</w:t>
      </w:r>
      <w:bookmarkStart w:id="0" w:name="_GoBack"/>
      <w:bookmarkEnd w:id="0"/>
      <w:r>
        <w:t>Dankó Virág alpolgármester</w:t>
      </w:r>
    </w:p>
    <w:p w:rsidR="007F0922" w:rsidRDefault="007F0922" w:rsidP="007F0922">
      <w:pPr>
        <w:pStyle w:val="NormlWeb"/>
      </w:pPr>
    </w:p>
    <w:p w:rsidR="007F0922" w:rsidRDefault="00681F61" w:rsidP="007F0922">
      <w:pPr>
        <w:pStyle w:val="NormlWeb"/>
      </w:pPr>
      <w:r>
        <w:t xml:space="preserve">                </w:t>
      </w:r>
      <w:r w:rsidR="007F0922">
        <w:t xml:space="preserve">          </w:t>
      </w:r>
    </w:p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</w:pPr>
      <w:r>
        <w:t xml:space="preserve">Látta: …………………………………………….dr. Szalai Tibor jegyző  </w:t>
      </w:r>
    </w:p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</w:pPr>
    </w:p>
    <w:p w:rsidR="007F0922" w:rsidRDefault="007F0922" w:rsidP="007F0922">
      <w:pPr>
        <w:pStyle w:val="NormlWeb"/>
        <w:jc w:val="right"/>
      </w:pPr>
      <w:r>
        <w:t>A napirend tárgyalása zárt ülést nem igényel.</w:t>
      </w:r>
    </w:p>
    <w:p w:rsidR="007F0922" w:rsidRDefault="007F0922" w:rsidP="007F0922">
      <w:pPr>
        <w:pStyle w:val="NormlWeb"/>
      </w:pPr>
    </w:p>
    <w:p w:rsidR="00392856" w:rsidRDefault="00392856"/>
    <w:p w:rsidR="00240BEB" w:rsidRDefault="00240BEB">
      <w:pPr>
        <w:rPr>
          <w:b/>
        </w:rPr>
      </w:pPr>
    </w:p>
    <w:p w:rsidR="007F0922" w:rsidRPr="00240BEB" w:rsidRDefault="00240BEB">
      <w:pPr>
        <w:rPr>
          <w:b/>
        </w:rPr>
      </w:pPr>
      <w:r w:rsidRPr="00240BEB">
        <w:rPr>
          <w:b/>
        </w:rPr>
        <w:t>Tisztelt Képviselő-testület !</w:t>
      </w:r>
    </w:p>
    <w:p w:rsidR="007F0922" w:rsidRPr="000963E1" w:rsidRDefault="007F0922" w:rsidP="001F62B2">
      <w:pPr>
        <w:spacing w:before="240"/>
        <w:jc w:val="both"/>
      </w:pPr>
      <w:r w:rsidRPr="000963E1">
        <w:t xml:space="preserve">A HungaroControl egyik stratégiai célkitűzése, hogy a tevékenysége által érintett önkormányzatokat bevonja Társadalmi Felelősségvállalás Programjának megvalósításába. Ennek érdekében az idei évben is pályázatot hirdet, melynek keretében a meghívott önkormányzatok a Társaság figyelmébe ajánlhatják a helyi közösségüket érintő, támogatásra érdemes projektjeiket. A HungaroControl Zrt. ezen pályázatok közül kiválaszt legalább három, legfeljebb huszonöt olyan kezdeményezést, amelyet anyagi támogatásban részesít 2015. év során. </w:t>
      </w:r>
      <w:r w:rsidRPr="000963E1">
        <w:rPr>
          <w:b/>
        </w:rPr>
        <w:t>A HungaroControl Zrt. 2015. évben 20 millió forintos keretösszeggel hirdeti meg</w:t>
      </w:r>
      <w:r w:rsidRPr="000963E1">
        <w:rPr>
          <w:b/>
          <w:bCs/>
        </w:rPr>
        <w:t xml:space="preserve"> önkor</w:t>
      </w:r>
      <w:r w:rsidRPr="000963E1">
        <w:rPr>
          <w:b/>
          <w:bCs/>
        </w:rPr>
        <w:softHyphen/>
        <w:t>mány</w:t>
      </w:r>
      <w:r w:rsidRPr="000963E1">
        <w:rPr>
          <w:b/>
          <w:bCs/>
        </w:rPr>
        <w:softHyphen/>
        <w:t xml:space="preserve">zatoknak szóló pályázatot. </w:t>
      </w:r>
    </w:p>
    <w:p w:rsidR="007F0922" w:rsidRDefault="007F0922" w:rsidP="001F62B2">
      <w:pPr>
        <w:spacing w:before="240"/>
        <w:jc w:val="both"/>
      </w:pPr>
      <w:r w:rsidRPr="000963E1">
        <w:rPr>
          <w:b/>
        </w:rPr>
        <w:t>A résztvevők köre.</w:t>
      </w:r>
      <w:r w:rsidRPr="000963E1">
        <w:t xml:space="preserve"> A pályázatra a HungaroControl Zrt. azon önkormányzati partnereit hívja meg, amelyekkel tevékenységéből következően együttműködik: </w:t>
      </w:r>
    </w:p>
    <w:p w:rsidR="0056599A" w:rsidRPr="000963E1" w:rsidRDefault="0056599A" w:rsidP="001F62B2">
      <w:pPr>
        <w:spacing w:before="240"/>
        <w:jc w:val="both"/>
      </w:pPr>
    </w:p>
    <w:p w:rsidR="0056599A" w:rsidRDefault="0056599A" w:rsidP="00C13E09">
      <w:pPr>
        <w:ind w:left="680"/>
        <w:jc w:val="center"/>
      </w:pPr>
      <w:r w:rsidRPr="000E2A3F">
        <w:t>Budapest II. kerület, III. kerület, IX. kerület, X. kerület, XIV. kerület, XVI. kerület,  XVII. kerület, XVIII. kerület, XXI. kerület, Üllő, Vecsés, Ecser, Bakonybél, Bakonykoppány, Borzavár, Fenyőfő, Porva, Bakonyszücs, Pénzesgyőr, Püspökladány</w:t>
      </w:r>
    </w:p>
    <w:p w:rsidR="0056599A" w:rsidRPr="000E2A3F" w:rsidRDefault="0056599A" w:rsidP="00C13E09">
      <w:pPr>
        <w:ind w:left="680"/>
        <w:jc w:val="center"/>
      </w:pPr>
    </w:p>
    <w:p w:rsidR="007F0922" w:rsidRPr="000963E1" w:rsidRDefault="007F0922" w:rsidP="001F62B2">
      <w:pPr>
        <w:spacing w:before="120"/>
        <w:jc w:val="both"/>
      </w:pPr>
      <w:r w:rsidRPr="000963E1">
        <w:t>A pályázók képviseletében a HungaroControl Zrt. munkavállalói, valamint közeli hozzá</w:t>
      </w:r>
      <w:r w:rsidRPr="000963E1">
        <w:softHyphen/>
        <w:t>tar</w:t>
      </w:r>
      <w:r w:rsidRPr="000963E1">
        <w:softHyphen/>
        <w:t>tozóik nem járhatnak el!</w:t>
      </w:r>
    </w:p>
    <w:p w:rsidR="007F0922" w:rsidRPr="000963E1" w:rsidRDefault="007F0922" w:rsidP="001F62B2">
      <w:pPr>
        <w:spacing w:before="240"/>
        <w:jc w:val="both"/>
      </w:pPr>
      <w:r w:rsidRPr="000963E1">
        <w:rPr>
          <w:b/>
        </w:rPr>
        <w:t xml:space="preserve">A pályázatok benyújtásának rendje. </w:t>
      </w:r>
      <w:r w:rsidRPr="000963E1">
        <w:t xml:space="preserve">Pályázatot kizárólag a fenti önkormányzatok nyújthatnak be. </w:t>
      </w:r>
      <w:r w:rsidRPr="000963E1">
        <w:rPr>
          <w:u w:val="single"/>
        </w:rPr>
        <w:t>Egy önkormányzat egy pályázati körben 1 pályázatot nyújthat be.</w:t>
      </w:r>
      <w:r w:rsidRPr="000963E1">
        <w:t xml:space="preserve"> </w:t>
      </w:r>
    </w:p>
    <w:p w:rsidR="007F0922" w:rsidRDefault="007F0922" w:rsidP="001F62B2">
      <w:pPr>
        <w:spacing w:before="120"/>
        <w:jc w:val="both"/>
        <w:rPr>
          <w:u w:val="single"/>
        </w:rPr>
      </w:pPr>
      <w:r w:rsidRPr="000963E1">
        <w:t>Az önkormányzat a pályázatában/pályázataiban a HungaroControl Zrt. anyagi támo</w:t>
      </w:r>
      <w:r w:rsidRPr="000963E1">
        <w:softHyphen/>
        <w:t xml:space="preserve">gatását kérheti olyan projektek vagy beruházások megvalósításhoz, amelyeket </w:t>
      </w:r>
      <w:r w:rsidRPr="000963E1">
        <w:rPr>
          <w:u w:val="single"/>
        </w:rPr>
        <w:t>saját maga, valamely általa fenntartott intézmény, vagy az önkormányzattal együttműködő civil szervezet</w:t>
      </w:r>
      <w:r w:rsidRPr="000963E1">
        <w:t xml:space="preserve"> </w:t>
      </w:r>
      <w:r w:rsidRPr="000963E1">
        <w:rPr>
          <w:u w:val="single"/>
        </w:rPr>
        <w:t xml:space="preserve">tervez megvalósítani 2016. március 31-ig. </w:t>
      </w:r>
    </w:p>
    <w:p w:rsidR="00506032" w:rsidRPr="000963E1" w:rsidRDefault="00506032" w:rsidP="00506032">
      <w:pPr>
        <w:spacing w:before="120"/>
        <w:ind w:left="426"/>
        <w:jc w:val="both"/>
        <w:rPr>
          <w:b/>
          <w:u w:val="single"/>
        </w:rPr>
      </w:pPr>
      <w:r w:rsidRPr="000963E1">
        <w:rPr>
          <w:b/>
          <w:u w:val="single"/>
        </w:rPr>
        <w:t>A pályázatnak a következő célok valamelyikét kell érvényre juttatnia:</w:t>
      </w:r>
    </w:p>
    <w:p w:rsidR="00506032" w:rsidRPr="000963E1" w:rsidRDefault="00506032" w:rsidP="0050603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0963E1">
        <w:t>A Társaság működési környezetében élő lakosok életkörülményeinek javítása, lakó</w:t>
      </w:r>
      <w:r w:rsidRPr="000963E1">
        <w:softHyphen/>
        <w:t>kör</w:t>
      </w:r>
      <w:r w:rsidRPr="000963E1">
        <w:softHyphen/>
        <w:t>nyezetük védelme.</w:t>
      </w:r>
    </w:p>
    <w:p w:rsidR="00506032" w:rsidRPr="000963E1" w:rsidRDefault="00506032" w:rsidP="0050603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0963E1">
        <w:t>Hát</w:t>
      </w:r>
      <w:r w:rsidRPr="000963E1">
        <w:softHyphen/>
        <w:t xml:space="preserve">rányos helyzetű gyermekek esélyegyenlőségének elősegítése. </w:t>
      </w:r>
    </w:p>
    <w:p w:rsidR="00506032" w:rsidRPr="000963E1" w:rsidRDefault="00506032" w:rsidP="0050603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0963E1">
        <w:t>A természeti környezet fenntartásának, védelmének, rekultivációjának, a fenn</w:t>
      </w:r>
      <w:r w:rsidRPr="000963E1">
        <w:softHyphen/>
        <w:t>tart</w:t>
      </w:r>
      <w:r w:rsidRPr="000963E1">
        <w:softHyphen/>
        <w:t>ható fejlődés elősegítése érdekében indított programok, akciók és kezdeményezések köz</w:t>
      </w:r>
      <w:r w:rsidRPr="000963E1">
        <w:softHyphen/>
        <w:t>vet</w:t>
      </w:r>
      <w:r w:rsidRPr="000963E1">
        <w:softHyphen/>
        <w:t>len, illetve az ilyen programokat, kezdeményezéseket és akciókat szervező-végrehajtó szervezetek támogatása.</w:t>
      </w:r>
    </w:p>
    <w:p w:rsidR="00506032" w:rsidRPr="000963E1" w:rsidRDefault="00506032" w:rsidP="0050603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0963E1">
        <w:t>Helyi közösség identitásának, kultúrájának fejlesztése.</w:t>
      </w:r>
    </w:p>
    <w:p w:rsidR="00506032" w:rsidRPr="000963E1" w:rsidRDefault="00506032" w:rsidP="0050603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0963E1">
        <w:t>E célokat támogató, oktató-nevelő programok megvalósítása.</w:t>
      </w:r>
    </w:p>
    <w:p w:rsidR="00506032" w:rsidRPr="000963E1" w:rsidRDefault="00506032" w:rsidP="00506032">
      <w:pPr>
        <w:ind w:left="426"/>
        <w:jc w:val="both"/>
      </w:pPr>
    </w:p>
    <w:p w:rsidR="00AD1626" w:rsidRPr="000963E1" w:rsidRDefault="00AD1626" w:rsidP="00AD1626">
      <w:pPr>
        <w:spacing w:before="120"/>
        <w:ind w:left="426"/>
        <w:jc w:val="both"/>
      </w:pPr>
      <w:r w:rsidRPr="000963E1">
        <w:rPr>
          <w:b/>
        </w:rPr>
        <w:t>A megpályázható támogatás.</w:t>
      </w:r>
      <w:r w:rsidRPr="000963E1">
        <w:t xml:space="preserve"> A pályázatra rendelkezésre álló keretösszeg </w:t>
      </w:r>
      <w:r w:rsidRPr="000963E1">
        <w:rPr>
          <w:b/>
        </w:rPr>
        <w:t>20 millió forint.</w:t>
      </w:r>
      <w:r w:rsidRPr="000963E1">
        <w:t xml:space="preserve"> A megpályázott támogatás összege a projekt vagy beruházás teljes költségve</w:t>
      </w:r>
      <w:r w:rsidRPr="000963E1">
        <w:softHyphen/>
        <w:t>té</w:t>
      </w:r>
      <w:r w:rsidRPr="000963E1">
        <w:softHyphen/>
        <w:t xml:space="preserve">sének </w:t>
      </w:r>
      <w:r w:rsidRPr="000963E1">
        <w:rPr>
          <w:u w:val="single"/>
        </w:rPr>
        <w:t>legalább 20, legfeljebb 100 százaléka, de minimum 500.000 forint lehet.</w:t>
      </w:r>
      <w:r w:rsidRPr="000963E1">
        <w:t xml:space="preserve"> </w:t>
      </w:r>
    </w:p>
    <w:p w:rsidR="00AD1626" w:rsidRPr="000963E1" w:rsidRDefault="00AD1626" w:rsidP="00AD1626">
      <w:pPr>
        <w:spacing w:before="120"/>
        <w:ind w:left="426"/>
        <w:jc w:val="both"/>
        <w:rPr>
          <w:u w:val="single"/>
        </w:rPr>
      </w:pPr>
      <w:r w:rsidRPr="000963E1">
        <w:lastRenderedPageBreak/>
        <w:t>A HungaroControl Zrt. fenntartja a jogot, hogy a megpályázott összegtől eltérő támo</w:t>
      </w:r>
      <w:r w:rsidRPr="000963E1">
        <w:softHyphen/>
        <w:t>ga</w:t>
      </w:r>
      <w:r w:rsidRPr="000963E1">
        <w:softHyphen/>
        <w:t>tást ítéljen meg. Pályázó tudomásul veszi, hogy a pályázat pozitív elbírálása a Hunga</w:t>
      </w:r>
      <w:r w:rsidRPr="000963E1">
        <w:softHyphen/>
        <w:t>ro</w:t>
      </w:r>
      <w:r w:rsidRPr="000963E1">
        <w:softHyphen/>
        <w:t>Control Zrt. számára önmagában nem eredményez a támogatás folyósítására irányuló kötelezettséget; tu</w:t>
      </w:r>
      <w:r w:rsidRPr="000963E1">
        <w:softHyphen/>
        <w:t>domásul veszi továbbá, hogy a HungaroControl Zrt. indoklás nélkül elállhat a szerződés</w:t>
      </w:r>
      <w:r w:rsidRPr="000963E1">
        <w:softHyphen/>
        <w:t>kötéstől.</w:t>
      </w:r>
    </w:p>
    <w:p w:rsidR="00AD1626" w:rsidRPr="000963E1" w:rsidRDefault="00AD1626" w:rsidP="00AD1626">
      <w:pPr>
        <w:spacing w:before="120"/>
        <w:ind w:left="426"/>
        <w:jc w:val="both"/>
      </w:pPr>
      <w:r w:rsidRPr="000963E1">
        <w:t xml:space="preserve">A nyertes pályázatok számára megítélt támogatást a HungaroControl Zrt. </w:t>
      </w:r>
      <w:r w:rsidRPr="000963E1">
        <w:rPr>
          <w:b/>
        </w:rPr>
        <w:t>2015. május 29-ig folyósítja</w:t>
      </w:r>
      <w:r w:rsidRPr="000963E1">
        <w:t xml:space="preserve">. </w:t>
      </w:r>
    </w:p>
    <w:p w:rsidR="00AD1626" w:rsidRPr="000963E1" w:rsidRDefault="00AD1626" w:rsidP="00AD1626">
      <w:pPr>
        <w:spacing w:before="240"/>
        <w:ind w:left="426"/>
        <w:jc w:val="both"/>
      </w:pPr>
      <w:r w:rsidRPr="000963E1">
        <w:rPr>
          <w:b/>
        </w:rPr>
        <w:t>A pályázat időtartama.</w:t>
      </w:r>
      <w:r w:rsidRPr="000963E1">
        <w:t xml:space="preserve"> A meghívott önkormányzatok </w:t>
      </w:r>
      <w:r w:rsidRPr="000963E1">
        <w:rPr>
          <w:b/>
        </w:rPr>
        <w:t>2015. április 30. 12.00 óráig beérkezően</w:t>
      </w:r>
      <w:r w:rsidRPr="000963E1">
        <w:t>,</w:t>
      </w:r>
      <w:r w:rsidRPr="000963E1">
        <w:rPr>
          <w:color w:val="0000FF"/>
        </w:rPr>
        <w:t xml:space="preserve"> </w:t>
      </w:r>
      <w:r w:rsidRPr="000963E1">
        <w:t>szemé</w:t>
      </w:r>
      <w:r w:rsidRPr="000963E1">
        <w:softHyphen/>
        <w:t xml:space="preserve">lyesen vagy postai úton </w:t>
      </w:r>
      <w:r w:rsidRPr="000963E1">
        <w:rPr>
          <w:color w:val="333333"/>
        </w:rPr>
        <w:t xml:space="preserve">nyújthatják </w:t>
      </w:r>
      <w:r w:rsidRPr="000963E1">
        <w:t xml:space="preserve">be pályázatukat/pályázataikat a HungaroControl Magyar Légiforgalmi Szolgálat Zrt. részére. </w:t>
      </w:r>
    </w:p>
    <w:p w:rsidR="0056599A" w:rsidRPr="000E2A3F" w:rsidRDefault="0056599A" w:rsidP="0056599A">
      <w:pPr>
        <w:pStyle w:val="NormlWeb"/>
        <w:jc w:val="both"/>
      </w:pPr>
      <w:r w:rsidRPr="000E2A3F">
        <w:t xml:space="preserve">Önkormányzatunk a  II. Kerületi Kulturális Közhasznú Nonprofit Kft. </w:t>
      </w:r>
      <w:r w:rsidR="00935FD0">
        <w:t xml:space="preserve">és a Hidegkúti Családi Iránytű Egyesület </w:t>
      </w:r>
      <w:r w:rsidRPr="000E2A3F">
        <w:t>bevonásával venne részt a pályázaton, az alábbi programokkal és összegekkel:</w:t>
      </w:r>
    </w:p>
    <w:p w:rsidR="0056599A" w:rsidRPr="000E2A3F" w:rsidRDefault="0056599A" w:rsidP="0056599A">
      <w:pPr>
        <w:rPr>
          <w:b/>
        </w:rPr>
      </w:pPr>
      <w:r w:rsidRPr="000E2A3F">
        <w:rPr>
          <w:b/>
        </w:rPr>
        <w:t>II. Kerületi Kulturális Közhasznú Nonprofit Kft. (II., Marczibányi tér 5/a.)</w:t>
      </w:r>
    </w:p>
    <w:p w:rsidR="007F0922" w:rsidRDefault="007F0922" w:rsidP="001F62B2"/>
    <w:p w:rsidR="0056599A" w:rsidRPr="0056599A" w:rsidRDefault="0056599A" w:rsidP="0056599A">
      <w:pPr>
        <w:rPr>
          <w:i/>
          <w:sz w:val="22"/>
          <w:szCs w:val="22"/>
        </w:rPr>
      </w:pPr>
      <w:r w:rsidRPr="0056599A">
        <w:rPr>
          <w:i/>
          <w:sz w:val="22"/>
          <w:szCs w:val="22"/>
        </w:rPr>
        <w:t xml:space="preserve"> Klebelsberg Kultúrkúria által szervezett Zöldág Nemzetközi Öko - Design Fesztivál </w:t>
      </w:r>
    </w:p>
    <w:p w:rsidR="0056599A" w:rsidRPr="0056599A" w:rsidRDefault="0056599A" w:rsidP="0056599A">
      <w:pPr>
        <w:pStyle w:val="Listaszerbekezds1"/>
        <w:spacing w:after="0" w:line="240" w:lineRule="auto"/>
        <w:ind w:left="0" w:firstLine="360"/>
        <w:rPr>
          <w:rFonts w:ascii="Times New Roman" w:hAnsi="Times New Roman"/>
          <w:i/>
        </w:rPr>
      </w:pPr>
    </w:p>
    <w:p w:rsidR="0056599A" w:rsidRPr="004A78BB" w:rsidRDefault="0056599A" w:rsidP="0056599A">
      <w:pPr>
        <w:pStyle w:val="Listaszerbekezds1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4A78BB">
        <w:rPr>
          <w:rFonts w:ascii="Times New Roman" w:hAnsi="Times New Roman"/>
        </w:rPr>
        <w:t>A környezetvédelmet és a fenntartható fejlődést támogató tematikus rendezvénysorozat, mely a m</w:t>
      </w:r>
      <w:r w:rsidRPr="004A78BB">
        <w:rPr>
          <w:rFonts w:ascii="Times New Roman" w:hAnsi="Times New Roman"/>
          <w:color w:val="000000"/>
        </w:rPr>
        <w:t>agyar</w:t>
      </w:r>
      <w:r w:rsidRPr="004A78BB">
        <w:rPr>
          <w:rFonts w:ascii="Times New Roman" w:hAnsi="Times New Roman"/>
        </w:rPr>
        <w:t xml:space="preserve"> lakosság figyelmét kívánja ráirányítani a környezetvédelem feladataira és problémáira, a fenntarthatóság kérdéskörére, a személyes felelősségvállalás és a közösségi aktivitás fontosságára. A természeti környezet megóvását célzó programsorozat támogatja e területen működő szervezetek munkáját és megjelenési lehetőséget biztosít számukra.</w:t>
      </w:r>
    </w:p>
    <w:p w:rsidR="0056599A" w:rsidRPr="004A78BB" w:rsidRDefault="0056599A" w:rsidP="0056599A">
      <w:pPr>
        <w:pStyle w:val="Listaszerbekezds1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4A78BB">
        <w:rPr>
          <w:rFonts w:ascii="Times New Roman" w:hAnsi="Times New Roman"/>
          <w:bCs/>
        </w:rPr>
        <w:t>Az évente megrendezésre kerülő Fesztivál c</w:t>
      </w:r>
      <w:r w:rsidRPr="004A78BB">
        <w:rPr>
          <w:rFonts w:ascii="Times New Roman" w:hAnsi="Times New Roman"/>
        </w:rPr>
        <w:t xml:space="preserve">élja a természeti környezet megóvását célzó átfogó programcsokor megvalósítása, </w:t>
      </w:r>
      <w:r w:rsidRPr="004A78BB">
        <w:rPr>
          <w:rFonts w:ascii="Times New Roman" w:hAnsi="Times New Roman"/>
          <w:bCs/>
        </w:rPr>
        <w:t xml:space="preserve">a megelőzés lehetőségeinek </w:t>
      </w:r>
      <w:r w:rsidRPr="004A78BB">
        <w:rPr>
          <w:rFonts w:ascii="Times New Roman" w:hAnsi="Times New Roman"/>
        </w:rPr>
        <w:t>szem előtt tartásával, v</w:t>
      </w:r>
      <w:r w:rsidRPr="004A78BB">
        <w:rPr>
          <w:rFonts w:ascii="Times New Roman" w:hAnsi="Times New Roman"/>
          <w:bCs/>
        </w:rPr>
        <w:t>alamint a társadalmi szemléletváltás</w:t>
      </w:r>
      <w:r w:rsidRPr="004A78BB">
        <w:rPr>
          <w:rFonts w:ascii="Times New Roman" w:hAnsi="Times New Roman"/>
        </w:rPr>
        <w:t xml:space="preserve"> elősegítése és a </w:t>
      </w:r>
      <w:r w:rsidRPr="004A78BB">
        <w:rPr>
          <w:rFonts w:ascii="Times New Roman" w:hAnsi="Times New Roman"/>
          <w:bCs/>
        </w:rPr>
        <w:t>környezettudatos gondolkodásmód</w:t>
      </w:r>
      <w:r w:rsidRPr="004A78BB">
        <w:rPr>
          <w:rFonts w:ascii="Times New Roman" w:hAnsi="Times New Roman"/>
        </w:rPr>
        <w:t xml:space="preserve"> erősítése.</w:t>
      </w:r>
    </w:p>
    <w:p w:rsidR="0056599A" w:rsidRPr="006606F3" w:rsidRDefault="0056599A" w:rsidP="0056599A">
      <w:pPr>
        <w:autoSpaceDE w:val="0"/>
        <w:ind w:firstLine="360"/>
        <w:jc w:val="both"/>
        <w:rPr>
          <w:bCs/>
          <w:sz w:val="22"/>
          <w:szCs w:val="22"/>
        </w:rPr>
      </w:pPr>
      <w:r w:rsidRPr="004A78BB">
        <w:rPr>
          <w:bCs/>
          <w:sz w:val="22"/>
          <w:szCs w:val="22"/>
        </w:rPr>
        <w:t xml:space="preserve">A Fesztivál témája </w:t>
      </w:r>
      <w:r w:rsidRPr="004A78BB">
        <w:rPr>
          <w:sz w:val="22"/>
          <w:szCs w:val="22"/>
        </w:rPr>
        <w:t>a teljes társadalmat közvetlenül érintő területet,</w:t>
      </w:r>
      <w:r w:rsidRPr="004A78BB">
        <w:rPr>
          <w:bCs/>
          <w:sz w:val="22"/>
          <w:szCs w:val="22"/>
        </w:rPr>
        <w:t xml:space="preserve"> ezen belül elsődleges célcsoportjaként a gyerekeket és a fiatal felnőtt korosztályt célozza meg, előtérbe helyezve a környezettudatos nevelés szempontjait. A társadalom öko-centrikus gondolkodásmódjának kialakítását már gyerekkorban</w:t>
      </w:r>
      <w:r w:rsidRPr="006606F3">
        <w:rPr>
          <w:bCs/>
          <w:sz w:val="22"/>
          <w:szCs w:val="22"/>
        </w:rPr>
        <w:t>, 6-18 éves korosztály körében meg kell kezdeni, annak érdekében, hogy a későbbiekben környezettudatos életformát válasszanak. Emellett a fiatal, 18-35 éves korcsoport is igen fogékony a környezet és a természet védelmének témájára, így számukra is kínál programokat a Fesztivál. A másodlagos célcsoport a 35-55 éves korosztály pedig a saját gyermekeik nevelésén keresztül érdekelt a környezetvédelem és ökológia témakörében.</w:t>
      </w:r>
    </w:p>
    <w:p w:rsidR="0056599A" w:rsidRPr="004A78BB" w:rsidRDefault="0056599A" w:rsidP="0056599A">
      <w:pPr>
        <w:autoSpaceDE w:val="0"/>
        <w:ind w:firstLine="360"/>
        <w:jc w:val="both"/>
        <w:rPr>
          <w:bCs/>
          <w:sz w:val="22"/>
          <w:szCs w:val="22"/>
        </w:rPr>
      </w:pPr>
      <w:r w:rsidRPr="006606F3">
        <w:rPr>
          <w:bCs/>
          <w:sz w:val="22"/>
          <w:szCs w:val="22"/>
        </w:rPr>
        <w:t>Mindezt alapul véve a célcsoport 3 részre oszlik és a magyar lakosság igen széles rétegét érinti, elsősorban a városi középosztály 6-55 év közötti tagjait foglalja</w:t>
      </w:r>
      <w:r w:rsidRPr="004A78BB">
        <w:rPr>
          <w:bCs/>
          <w:sz w:val="22"/>
          <w:szCs w:val="22"/>
        </w:rPr>
        <w:t xml:space="preserve"> magába.</w:t>
      </w:r>
    </w:p>
    <w:p w:rsidR="0056599A" w:rsidRPr="004A78BB" w:rsidRDefault="0056599A" w:rsidP="0056599A">
      <w:pPr>
        <w:autoSpaceDE w:val="0"/>
        <w:jc w:val="both"/>
        <w:rPr>
          <w:bCs/>
          <w:sz w:val="22"/>
          <w:szCs w:val="22"/>
        </w:rPr>
      </w:pPr>
      <w:r w:rsidRPr="004A78BB">
        <w:rPr>
          <w:bCs/>
          <w:sz w:val="22"/>
          <w:szCs w:val="22"/>
        </w:rPr>
        <w:t>A Fesztivál programjaiban aktívan résztvevők tervezett száma 600 - 800 fő.</w:t>
      </w:r>
    </w:p>
    <w:p w:rsidR="0056599A" w:rsidRPr="004A78BB" w:rsidRDefault="0056599A" w:rsidP="0056599A">
      <w:pPr>
        <w:autoSpaceDE w:val="0"/>
        <w:ind w:firstLine="360"/>
        <w:jc w:val="both"/>
        <w:rPr>
          <w:bCs/>
          <w:sz w:val="22"/>
          <w:szCs w:val="22"/>
        </w:rPr>
      </w:pPr>
    </w:p>
    <w:p w:rsidR="0056599A" w:rsidRPr="004A78BB" w:rsidRDefault="0056599A" w:rsidP="0056599A">
      <w:pPr>
        <w:autoSpaceDE w:val="0"/>
        <w:ind w:firstLine="360"/>
        <w:jc w:val="both"/>
        <w:rPr>
          <w:bCs/>
          <w:sz w:val="22"/>
          <w:szCs w:val="22"/>
        </w:rPr>
      </w:pPr>
      <w:r w:rsidRPr="004A78BB">
        <w:rPr>
          <w:bCs/>
          <w:sz w:val="22"/>
          <w:szCs w:val="22"/>
        </w:rPr>
        <w:t>Az esemény kommunikációja eléri az ország teljes lakosságát és kiemelt a kommunikációs tevékenység</w:t>
      </w:r>
      <w:r>
        <w:rPr>
          <w:bCs/>
          <w:sz w:val="22"/>
          <w:szCs w:val="22"/>
        </w:rPr>
        <w:t xml:space="preserve">e </w:t>
      </w:r>
      <w:r w:rsidRPr="004A78BB">
        <w:rPr>
          <w:bCs/>
          <w:sz w:val="22"/>
          <w:szCs w:val="22"/>
        </w:rPr>
        <w:t xml:space="preserve">Budapest II. kerületében, a helyi médiafelületeken, kerületi nyomtatott sajtóban, kerületi plakátokon, </w:t>
      </w:r>
      <w:r>
        <w:rPr>
          <w:bCs/>
          <w:sz w:val="22"/>
          <w:szCs w:val="22"/>
        </w:rPr>
        <w:t xml:space="preserve">valamint </w:t>
      </w:r>
      <w:r w:rsidRPr="004A78BB">
        <w:rPr>
          <w:bCs/>
          <w:sz w:val="22"/>
          <w:szCs w:val="22"/>
        </w:rPr>
        <w:t xml:space="preserve">a kerületben terjesztett műsor füzetekben. </w:t>
      </w:r>
    </w:p>
    <w:p w:rsidR="0056599A" w:rsidRPr="004A78BB" w:rsidRDefault="0056599A" w:rsidP="0056599A">
      <w:pPr>
        <w:autoSpaceDE w:val="0"/>
        <w:jc w:val="both"/>
        <w:rPr>
          <w:bCs/>
          <w:sz w:val="22"/>
          <w:szCs w:val="22"/>
        </w:rPr>
      </w:pPr>
      <w:r w:rsidRPr="004A78BB">
        <w:rPr>
          <w:bCs/>
          <w:sz w:val="22"/>
          <w:szCs w:val="22"/>
        </w:rPr>
        <w:t>A kommunikációs kampány a helyi megjelenéseken túl országosan a nyomtatott sajtóban, az online médiában, TV-kben és rádiókban fog 2015-ben is megvalósulni. Minden évben bővül a Fesztivál kommunikációja és nő a sajtómegjelenéseinek száma. A sajtókövetés alapján 2014-ben országosan 40 megjelenés lett regisztrálva.</w:t>
      </w:r>
    </w:p>
    <w:p w:rsidR="0056599A" w:rsidRPr="004A78BB" w:rsidRDefault="0056599A" w:rsidP="0056599A">
      <w:pPr>
        <w:autoSpaceDE w:val="0"/>
        <w:jc w:val="both"/>
        <w:rPr>
          <w:bCs/>
          <w:sz w:val="22"/>
          <w:szCs w:val="22"/>
        </w:rPr>
      </w:pPr>
    </w:p>
    <w:p w:rsidR="0056599A" w:rsidRPr="004A78BB" w:rsidRDefault="0056599A" w:rsidP="0056599A">
      <w:pPr>
        <w:autoSpaceDE w:val="0"/>
        <w:jc w:val="both"/>
        <w:rPr>
          <w:sz w:val="22"/>
          <w:szCs w:val="22"/>
        </w:rPr>
      </w:pPr>
    </w:p>
    <w:p w:rsidR="0056599A" w:rsidRDefault="0056599A" w:rsidP="0056599A">
      <w:pPr>
        <w:autoSpaceDE w:val="0"/>
        <w:ind w:firstLine="360"/>
        <w:jc w:val="both"/>
        <w:rPr>
          <w:sz w:val="22"/>
          <w:szCs w:val="22"/>
        </w:rPr>
      </w:pPr>
      <w:r w:rsidRPr="004A78BB">
        <w:rPr>
          <w:sz w:val="22"/>
          <w:szCs w:val="22"/>
        </w:rPr>
        <w:t>A Klebelsberg Kultúrk</w:t>
      </w:r>
      <w:r>
        <w:rPr>
          <w:sz w:val="22"/>
          <w:szCs w:val="22"/>
        </w:rPr>
        <w:t>úr</w:t>
      </w:r>
      <w:r w:rsidRPr="004A78BB">
        <w:rPr>
          <w:sz w:val="22"/>
          <w:szCs w:val="22"/>
        </w:rPr>
        <w:t xml:space="preserve">ia vállalja, hogy sikeres pályázat esetén médiafelületet biztosít a pályázati programról és eredményéről szóló HungaroControl-sajtóközleménynek, a pályázati projekt megvalósítása során pedig folyamatosan (de legalább 2 alkalommal) beszámol a helyi/kerületi médiában </w:t>
      </w:r>
      <w:r w:rsidRPr="004A78BB">
        <w:rPr>
          <w:sz w:val="22"/>
          <w:szCs w:val="22"/>
        </w:rPr>
        <w:lastRenderedPageBreak/>
        <w:t>a projekt ütemezéséről és eredményeiről. A megjelenéseket dokumentálja és a HungaroControl részére átadja (elektronikus és nyomtatott formátumban).</w:t>
      </w:r>
    </w:p>
    <w:p w:rsidR="00B830B8" w:rsidRDefault="00B830B8" w:rsidP="0056599A">
      <w:pPr>
        <w:autoSpaceDE w:val="0"/>
        <w:ind w:firstLine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5818"/>
      </w:tblGrid>
      <w:tr w:rsidR="0056599A" w:rsidRPr="004A78BB" w:rsidTr="00E4212E">
        <w:trPr>
          <w:trHeight w:val="567"/>
        </w:trPr>
        <w:tc>
          <w:tcPr>
            <w:tcW w:w="3244" w:type="dxa"/>
            <w:vAlign w:val="center"/>
          </w:tcPr>
          <w:p w:rsidR="0056599A" w:rsidRPr="00681F61" w:rsidRDefault="0056599A" w:rsidP="0028733E">
            <w:r w:rsidRPr="00681F61">
              <w:t xml:space="preserve">Megpályázott összeg </w:t>
            </w:r>
          </w:p>
          <w:p w:rsidR="0056599A" w:rsidRPr="00681F61" w:rsidRDefault="0056599A" w:rsidP="0028733E"/>
        </w:tc>
        <w:tc>
          <w:tcPr>
            <w:tcW w:w="5818" w:type="dxa"/>
            <w:vAlign w:val="center"/>
          </w:tcPr>
          <w:p w:rsidR="0056599A" w:rsidRPr="00681F61" w:rsidRDefault="0056599A" w:rsidP="0028733E">
            <w:r w:rsidRPr="00681F61">
              <w:t xml:space="preserve">1 </w:t>
            </w:r>
            <w:smartTag w:uri="urn:schemas-microsoft-com:office:smarttags" w:element="metricconverter">
              <w:smartTagPr>
                <w:attr w:name="ProductID" w:val="800 000 Ft"/>
              </w:smartTagPr>
              <w:r w:rsidRPr="00681F61">
                <w:t>800 000 Ft</w:t>
              </w:r>
            </w:smartTag>
          </w:p>
        </w:tc>
      </w:tr>
      <w:tr w:rsidR="0056599A" w:rsidRPr="004A78BB" w:rsidTr="00E4212E">
        <w:trPr>
          <w:trHeight w:val="567"/>
        </w:trPr>
        <w:tc>
          <w:tcPr>
            <w:tcW w:w="3244" w:type="dxa"/>
            <w:vAlign w:val="center"/>
          </w:tcPr>
          <w:p w:rsidR="0056599A" w:rsidRPr="00681F61" w:rsidRDefault="0056599A" w:rsidP="0028733E">
            <w:r w:rsidRPr="00681F61">
              <w:t>Projekt vagy beruházás teljes költsége</w:t>
            </w:r>
          </w:p>
        </w:tc>
        <w:tc>
          <w:tcPr>
            <w:tcW w:w="5818" w:type="dxa"/>
            <w:vAlign w:val="center"/>
          </w:tcPr>
          <w:p w:rsidR="0056599A" w:rsidRPr="00681F61" w:rsidRDefault="0056599A" w:rsidP="0028733E">
            <w:smartTag w:uri="urn:schemas-microsoft-com:office:smarttags" w:element="metricconverter">
              <w:smartTagPr>
                <w:attr w:name="ProductID" w:val="1ﾠ800ﾠ000 Ft"/>
              </w:smartTagPr>
              <w:r w:rsidRPr="00681F61">
                <w:t>1 800 000 Ft</w:t>
              </w:r>
            </w:smartTag>
          </w:p>
        </w:tc>
      </w:tr>
      <w:tr w:rsidR="0056599A" w:rsidRPr="004A78BB" w:rsidTr="00E4212E">
        <w:trPr>
          <w:trHeight w:val="567"/>
        </w:trPr>
        <w:tc>
          <w:tcPr>
            <w:tcW w:w="3244" w:type="dxa"/>
            <w:vAlign w:val="center"/>
          </w:tcPr>
          <w:p w:rsidR="0056599A" w:rsidRPr="00681F61" w:rsidRDefault="0056599A" w:rsidP="0028733E">
            <w:r w:rsidRPr="00681F61">
              <w:t>Támogatás aránya a teljes költséghez képest</w:t>
            </w:r>
          </w:p>
        </w:tc>
        <w:tc>
          <w:tcPr>
            <w:tcW w:w="5818" w:type="dxa"/>
            <w:vAlign w:val="center"/>
          </w:tcPr>
          <w:p w:rsidR="0056599A" w:rsidRPr="00681F61" w:rsidRDefault="0056599A" w:rsidP="0028733E">
            <w:r w:rsidRPr="00681F61">
              <w:t>100%</w:t>
            </w:r>
          </w:p>
        </w:tc>
      </w:tr>
    </w:tbl>
    <w:p w:rsidR="0056599A" w:rsidRDefault="0056599A" w:rsidP="0056599A">
      <w:pPr>
        <w:jc w:val="both"/>
      </w:pPr>
    </w:p>
    <w:p w:rsidR="00935FD0" w:rsidRDefault="00935FD0" w:rsidP="00935FD0">
      <w:pPr>
        <w:spacing w:after="240"/>
        <w:ind w:left="-142"/>
        <w:jc w:val="both"/>
        <w:rPr>
          <w:b/>
          <w:sz w:val="26"/>
          <w:szCs w:val="26"/>
          <w:u w:val="single"/>
        </w:rPr>
      </w:pPr>
    </w:p>
    <w:p w:rsidR="00935FD0" w:rsidRPr="00935FD0" w:rsidRDefault="00935FD0" w:rsidP="00935FD0">
      <w:pPr>
        <w:spacing w:after="240"/>
        <w:ind w:left="-142"/>
        <w:jc w:val="both"/>
        <w:rPr>
          <w:b/>
        </w:rPr>
      </w:pPr>
      <w:r w:rsidRPr="00935FD0">
        <w:rPr>
          <w:b/>
        </w:rPr>
        <w:t>Hidegkúti Családi Iránytű Egyesület (1028 Budapest Kevélyhegyi u. 4.)</w:t>
      </w:r>
    </w:p>
    <w:p w:rsidR="00935FD0" w:rsidRPr="00681F61" w:rsidRDefault="00935FD0" w:rsidP="00935FD0">
      <w:pPr>
        <w:spacing w:after="240"/>
        <w:ind w:left="-142"/>
        <w:jc w:val="both"/>
        <w:rPr>
          <w:i/>
        </w:rPr>
      </w:pPr>
      <w:r w:rsidRPr="00681F61">
        <w:rPr>
          <w:i/>
        </w:rPr>
        <w:t>II. Hidegkúti Sportparádé</w:t>
      </w:r>
    </w:p>
    <w:p w:rsidR="00935FD0" w:rsidRPr="00042A62" w:rsidRDefault="00935FD0" w:rsidP="00935FD0">
      <w:pPr>
        <w:jc w:val="both"/>
        <w:rPr>
          <w:b/>
        </w:rPr>
      </w:pPr>
      <w:r w:rsidRPr="00042A62">
        <w:rPr>
          <w:b/>
        </w:rPr>
        <w:t>Az esemény kitűzött időpontja: 2015. szeptember 12.</w:t>
      </w:r>
    </w:p>
    <w:p w:rsidR="00935FD0" w:rsidRDefault="00935FD0" w:rsidP="00935FD0">
      <w:pPr>
        <w:jc w:val="both"/>
        <w:rPr>
          <w:b/>
        </w:rPr>
      </w:pPr>
      <w:r w:rsidRPr="00042A62">
        <w:rPr>
          <w:b/>
        </w:rPr>
        <w:t>Helyszíne: Pokorny József Sport- és Szabadidőközpont Közösségi Tere, 1028 Budapest Szabadság utca 51-57.</w:t>
      </w:r>
      <w:r>
        <w:rPr>
          <w:b/>
        </w:rPr>
        <w:t xml:space="preserve"> </w:t>
      </w:r>
    </w:p>
    <w:p w:rsidR="00935FD0" w:rsidRPr="00042A62" w:rsidRDefault="00935FD0" w:rsidP="00935FD0">
      <w:pPr>
        <w:jc w:val="both"/>
        <w:rPr>
          <w:b/>
        </w:rPr>
      </w:pPr>
      <w:r w:rsidRPr="00042A62">
        <w:rPr>
          <w:b/>
        </w:rPr>
        <w:t>Az esemény (tervezett) részletes programja</w:t>
      </w:r>
    </w:p>
    <w:p w:rsidR="00935FD0" w:rsidRPr="00042A62" w:rsidRDefault="00935FD0" w:rsidP="00935FD0">
      <w:pPr>
        <w:jc w:val="both"/>
      </w:pPr>
      <w:r w:rsidRPr="00042A62">
        <w:t>8:00-10:00 óráig Az előző nap felállított sátrak berendezése az előre odakészített szükséges bútorokkal és eszközökkel. A programon spo</w:t>
      </w:r>
      <w:r>
        <w:t>r</w:t>
      </w:r>
      <w:r w:rsidRPr="00042A62">
        <w:t xml:space="preserve">ttevékenységet bemutató, vagy egészségügyi szűrést, tanácsadást végző szereplők érkezése, helyeik elfoglalása, elrendezése. </w:t>
      </w:r>
    </w:p>
    <w:p w:rsidR="00935FD0" w:rsidRPr="00042A62" w:rsidRDefault="00935FD0" w:rsidP="00935FD0">
      <w:pPr>
        <w:jc w:val="both"/>
      </w:pPr>
      <w:r w:rsidRPr="00042A62">
        <w:t>10:00 A II. Hidegkúti Sportparádé hivatalos megnyitója. A rendezvényt megnyitja Dr. Láng Zsolt polgármester úr, vagy delegáltja.</w:t>
      </w:r>
    </w:p>
    <w:p w:rsidR="00935FD0" w:rsidRPr="00042A62" w:rsidRDefault="00935FD0" w:rsidP="00935FD0">
      <w:pPr>
        <w:jc w:val="both"/>
      </w:pPr>
      <w:r>
        <w:t>- Sáry Balázs, a Pokorny Józs</w:t>
      </w:r>
      <w:r w:rsidRPr="00042A62">
        <w:t>ef Sport- és Szabadidőközpont vezetőjének köszöntője.</w:t>
      </w:r>
    </w:p>
    <w:p w:rsidR="00935FD0" w:rsidRPr="00042A62" w:rsidRDefault="00935FD0" w:rsidP="00935FD0">
      <w:pPr>
        <w:jc w:val="both"/>
      </w:pPr>
      <w:r w:rsidRPr="00042A62">
        <w:t>- A Kiss Zenede Alapfokú Művészeti Iskola és Szakiskola növendékeinek nyitótánca.</w:t>
      </w:r>
    </w:p>
    <w:p w:rsidR="00935FD0" w:rsidRPr="00042A62" w:rsidRDefault="00935FD0" w:rsidP="00935FD0">
      <w:pPr>
        <w:jc w:val="both"/>
      </w:pPr>
      <w:r w:rsidRPr="00042A62">
        <w:t>- Közös bemelegítés a közösségi futáshoz Bozsik Anna sífutó olimpikonnal, Apjok Ildikó 17-szeres magyar bajnok síelővel és Kreszta Zoltánnal, a kerület futónagykövetével.</w:t>
      </w:r>
    </w:p>
    <w:p w:rsidR="00935FD0" w:rsidRPr="00042A62" w:rsidRDefault="00935FD0" w:rsidP="00935FD0">
      <w:pPr>
        <w:jc w:val="both"/>
      </w:pPr>
      <w:r w:rsidRPr="00042A62">
        <w:t xml:space="preserve"> - a KÖZÖSSÉGI FUTÁS rajtja.</w:t>
      </w:r>
    </w:p>
    <w:p w:rsidR="00935FD0" w:rsidRPr="00042A62" w:rsidRDefault="00935FD0" w:rsidP="00935FD0">
      <w:pPr>
        <w:jc w:val="both"/>
      </w:pPr>
      <w:r w:rsidRPr="00042A62">
        <w:t>- A Hidegkúton és vonzáskörzetében elérhető sportegyesületek és csoportok színpadi bemutatói a lehető legkülönbözőbb sportágakban.</w:t>
      </w:r>
    </w:p>
    <w:p w:rsidR="00935FD0" w:rsidRPr="00042A62" w:rsidRDefault="00935FD0" w:rsidP="00935FD0">
      <w:pPr>
        <w:jc w:val="both"/>
      </w:pPr>
      <w:r w:rsidRPr="00042A62">
        <w:t>- A színpadi produkciókkal párhuzamosan, kb. este 6 óráig folyamatos sportolási lehetőség a téren és a tér mögötti önkormányzati területen. - Mindezek mellett, a rendezvény során lehetőség nyílik a különböző sportágak jelenlévő szakértő képviselőivel való egyéni konzultációra, a személyre szabott, ajánlott mozgásforma kiválasztása érdekében, és mód van a választott egyesületbe történő beiratkozásra is - hogy a sportolás ne csak egy napra szóljon!</w:t>
      </w:r>
    </w:p>
    <w:p w:rsidR="00935FD0" w:rsidRPr="00042A62" w:rsidRDefault="00935FD0" w:rsidP="00935FD0">
      <w:pPr>
        <w:jc w:val="both"/>
      </w:pPr>
      <w:r w:rsidRPr="00042A62">
        <w:t xml:space="preserve">- Az ebéd elfogyasztása közben a színpadon egy, lehetőleg a kerületünkben élő, neves sportoló beszél a sport szerepéről a test és a lélek megerősítésében. </w:t>
      </w:r>
    </w:p>
    <w:p w:rsidR="00935FD0" w:rsidRDefault="00935FD0" w:rsidP="00935FD0">
      <w:pPr>
        <w:jc w:val="both"/>
      </w:pPr>
      <w:r w:rsidRPr="00042A62">
        <w:t xml:space="preserve">Minden résztvevőt, „kiállítót” és vendéget is arra buzdítunk, hogy aktívan vegyen részt a programban. Ennek értelmében egyesületünk önkéntesek bevonásával akadályversenyt rendez a gyerekeknek, illetve az erre nyitott felnőtteknek is, ahol számot adhatnak tájékozottságukról </w:t>
      </w:r>
      <w:r>
        <w:t xml:space="preserve">a természeti környezetükkel kapcsolatban, </w:t>
      </w:r>
      <w:r w:rsidRPr="00042A62">
        <w:t>a különböző sportokban, kipróbálhatják azokat, megmutathatják ügyességüket. A gyerekeknek ún. pecsétgyűjtő „útlevelet” adunk, amelyen gyűjthetik a kihívások teljesítéséért járó lenyomatokat. Aki minden állomást teljesített, garantált ajándékot kap. Ami még ennél is fontosa</w:t>
      </w:r>
      <w:r>
        <w:t xml:space="preserve">bb, garantáltan új és sporthoz, </w:t>
      </w:r>
      <w:r w:rsidRPr="00042A62">
        <w:t>egészséges életmódhoz</w:t>
      </w:r>
      <w:r>
        <w:t>, lakókörnyezetéhez</w:t>
      </w:r>
      <w:r w:rsidRPr="00042A62">
        <w:t xml:space="preserve"> kapcsolódó tudással, élménnyel lesz gazdagabb.</w:t>
      </w:r>
      <w:r>
        <w:t xml:space="preserve"> I</w:t>
      </w:r>
      <w:r w:rsidRPr="00042A62">
        <w:t>dén nagyobb hangsúlyt szeretnénk fektetni az egészségügyi szűrés jelentőségére is, így terveink között szerepel egy egészségügyi szűrőbusz bizt</w:t>
      </w:r>
      <w:r>
        <w:t xml:space="preserve">osítása az érdeklődők számára. Terveink között </w:t>
      </w:r>
      <w:r>
        <w:lastRenderedPageBreak/>
        <w:t>szerepel egy helyi óvoda támogatása a rendezvénnyel, illetve a környezettudatosság, a közös élmény megerősítésére és ezek emlékeztetőjéül szeretnénk közösen elültetni egy fát.</w:t>
      </w:r>
    </w:p>
    <w:p w:rsidR="00935FD0" w:rsidRPr="00042A62" w:rsidRDefault="00935FD0" w:rsidP="00935FD0">
      <w:pPr>
        <w:jc w:val="both"/>
      </w:pPr>
      <w:r w:rsidRPr="00042A62">
        <w:t>A nap zárásaként mindenki - aki még bírja - részt vehet egy helyi zenekar koncertjén, és együtt táncolhat régi és új barátaival.</w:t>
      </w:r>
    </w:p>
    <w:p w:rsidR="00E4212E" w:rsidRDefault="00935FD0" w:rsidP="00935FD0">
      <w:pPr>
        <w:jc w:val="both"/>
      </w:pPr>
      <w:r>
        <w:t xml:space="preserve">A rendezvény megvalósítója a Hidegkúti Családi Iránytű Egyesület, melynek nevében is szerepel, hogy abból az indíttatásból jött létre, hogy segítsen eligazodni az itt élőknek. A </w:t>
      </w:r>
      <w:r w:rsidRPr="005108FE">
        <w:rPr>
          <w:b/>
        </w:rPr>
        <w:t>Hidegkúti Családi Iránytű</w:t>
      </w:r>
      <w:r>
        <w:t xml:space="preserve"> csapatának tagjai több, mint egy éve célul tűzték ki, hogy „kicsalogatják” otthonaikból szomszédaikat, és változatos programok szervezésével közelebb hozzák egymáshoz az itt élőket. Rendezvényeinket elsősorban a sport, a kultúra és az egészségmegőrzés területén szervezzük, de szándékaink között szerepel a frissen ideköltözöttek és a közöttünk élő külföldi családok beilleszkedésének segítése is.</w:t>
      </w:r>
    </w:p>
    <w:p w:rsidR="00E4212E" w:rsidRDefault="00E4212E" w:rsidP="005659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817"/>
      </w:tblGrid>
      <w:tr w:rsidR="00935FD0" w:rsidRPr="000963E1" w:rsidTr="0028733E">
        <w:trPr>
          <w:trHeight w:val="567"/>
        </w:trPr>
        <w:tc>
          <w:tcPr>
            <w:tcW w:w="3348" w:type="dxa"/>
            <w:vAlign w:val="center"/>
          </w:tcPr>
          <w:p w:rsidR="00935FD0" w:rsidRPr="00681F61" w:rsidRDefault="00935FD0" w:rsidP="0028733E">
            <w:r w:rsidRPr="00681F61">
              <w:t xml:space="preserve">Megpályázott összeg </w:t>
            </w:r>
          </w:p>
          <w:p w:rsidR="00935FD0" w:rsidRPr="00681F61" w:rsidRDefault="00935FD0" w:rsidP="0028733E"/>
        </w:tc>
        <w:tc>
          <w:tcPr>
            <w:tcW w:w="6090" w:type="dxa"/>
            <w:vAlign w:val="center"/>
          </w:tcPr>
          <w:p w:rsidR="00935FD0" w:rsidRPr="00681F61" w:rsidRDefault="00935FD0" w:rsidP="0028733E">
            <w:pPr>
              <w:jc w:val="both"/>
            </w:pPr>
            <w:r w:rsidRPr="00681F61">
              <w:t>1.400.000.- Ft</w:t>
            </w:r>
          </w:p>
        </w:tc>
      </w:tr>
      <w:tr w:rsidR="00935FD0" w:rsidRPr="000963E1" w:rsidTr="0028733E">
        <w:trPr>
          <w:trHeight w:val="567"/>
        </w:trPr>
        <w:tc>
          <w:tcPr>
            <w:tcW w:w="3348" w:type="dxa"/>
            <w:vAlign w:val="center"/>
          </w:tcPr>
          <w:p w:rsidR="00935FD0" w:rsidRPr="00681F61" w:rsidRDefault="00935FD0" w:rsidP="0028733E">
            <w:r w:rsidRPr="00681F61">
              <w:t>Projekt vagy beruházás teljes költsége</w:t>
            </w:r>
          </w:p>
        </w:tc>
        <w:tc>
          <w:tcPr>
            <w:tcW w:w="6090" w:type="dxa"/>
            <w:vAlign w:val="center"/>
          </w:tcPr>
          <w:p w:rsidR="00935FD0" w:rsidRPr="00681F61" w:rsidRDefault="00935FD0" w:rsidP="0028733E">
            <w:pPr>
              <w:jc w:val="both"/>
            </w:pPr>
            <w:r w:rsidRPr="00681F61">
              <w:t>1.400.000.- Ft</w:t>
            </w:r>
          </w:p>
        </w:tc>
      </w:tr>
      <w:tr w:rsidR="00935FD0" w:rsidRPr="000963E1" w:rsidTr="0028733E">
        <w:trPr>
          <w:trHeight w:val="567"/>
        </w:trPr>
        <w:tc>
          <w:tcPr>
            <w:tcW w:w="3348" w:type="dxa"/>
            <w:vAlign w:val="center"/>
          </w:tcPr>
          <w:p w:rsidR="00935FD0" w:rsidRPr="00681F61" w:rsidRDefault="00935FD0" w:rsidP="0028733E">
            <w:r w:rsidRPr="00681F61">
              <w:t>Támogatás aránya a teljes költséghez képest</w:t>
            </w:r>
          </w:p>
        </w:tc>
        <w:tc>
          <w:tcPr>
            <w:tcW w:w="6090" w:type="dxa"/>
            <w:vAlign w:val="center"/>
          </w:tcPr>
          <w:p w:rsidR="00935FD0" w:rsidRPr="00681F61" w:rsidRDefault="00935FD0" w:rsidP="0028733E">
            <w:pPr>
              <w:jc w:val="both"/>
            </w:pPr>
            <w:r w:rsidRPr="00681F61">
              <w:t>100 %</w:t>
            </w:r>
          </w:p>
        </w:tc>
      </w:tr>
    </w:tbl>
    <w:p w:rsidR="00935FD0" w:rsidRDefault="00935FD0" w:rsidP="0056599A">
      <w:pPr>
        <w:jc w:val="both"/>
      </w:pPr>
    </w:p>
    <w:p w:rsidR="00935FD0" w:rsidRDefault="00935FD0" w:rsidP="0056599A">
      <w:pPr>
        <w:jc w:val="both"/>
      </w:pPr>
    </w:p>
    <w:p w:rsidR="00E4212E" w:rsidRPr="00935FD0" w:rsidRDefault="00E4212E" w:rsidP="00E4212E">
      <w:pPr>
        <w:jc w:val="both"/>
        <w:rPr>
          <w:b/>
        </w:rPr>
      </w:pPr>
      <w:r w:rsidRPr="00935FD0">
        <w:rPr>
          <w:b/>
        </w:rPr>
        <w:t>A pályázatok önrészt nem igényelnek, azonban előzetesen kötelezettséget kell vállalni a támogatási összeg visszafizetésére.</w:t>
      </w:r>
    </w:p>
    <w:p w:rsidR="00E4212E" w:rsidRPr="00935FD0" w:rsidRDefault="00E4212E" w:rsidP="00E4212E">
      <w:pPr>
        <w:jc w:val="both"/>
        <w:rPr>
          <w:b/>
        </w:rPr>
      </w:pPr>
    </w:p>
    <w:p w:rsidR="00E4212E" w:rsidRPr="000E2A3F" w:rsidRDefault="00E4212E" w:rsidP="00E4212E">
      <w:pPr>
        <w:jc w:val="both"/>
      </w:pPr>
      <w:r w:rsidRPr="000E2A3F">
        <w:t>Kérem a tisztelt Képviselő-testületet a határozati javaslatok megtárgyalására!</w:t>
      </w:r>
    </w:p>
    <w:p w:rsidR="00E4212E" w:rsidRPr="000E2A3F" w:rsidRDefault="00E4212E" w:rsidP="00E4212E">
      <w:pPr>
        <w:jc w:val="both"/>
      </w:pPr>
      <w:r w:rsidRPr="000E2A3F">
        <w:t xml:space="preserve"> </w:t>
      </w:r>
    </w:p>
    <w:p w:rsidR="00E4212E" w:rsidRPr="000E2A3F" w:rsidRDefault="00E4212E" w:rsidP="00E4212E">
      <w:pPr>
        <w:jc w:val="center"/>
      </w:pPr>
      <w:r w:rsidRPr="000E2A3F">
        <w:t xml:space="preserve">H a t á r o z a t i   j a v a s l a t o k </w:t>
      </w:r>
    </w:p>
    <w:p w:rsidR="00E4212E" w:rsidRPr="000E2A3F" w:rsidRDefault="00E4212E" w:rsidP="00E4212E">
      <w:pPr>
        <w:jc w:val="center"/>
      </w:pPr>
    </w:p>
    <w:p w:rsidR="00E4212E" w:rsidRPr="000E2A3F" w:rsidRDefault="00E4212E" w:rsidP="00E4212E">
      <w:pPr>
        <w:jc w:val="both"/>
      </w:pPr>
      <w:r w:rsidRPr="000E2A3F">
        <w:t>1.) A Képviselő-testület úgy dönt, hogy a HungaroControl Magyar Légiforgalmi Szolgálat Zártkörűen Működő Részvénytársaság Társadalmi Felelősségvállalási Program keretében meghirdetett pályázaton a II. Kerületi Kulturális Közhasznú Nonprofit Kft (II., Marc</w:t>
      </w:r>
      <w:r>
        <w:t>z</w:t>
      </w:r>
      <w:r w:rsidRPr="000E2A3F">
        <w:t>ibányi tér 5/a.)</w:t>
      </w:r>
      <w:r w:rsidR="00935FD0">
        <w:t xml:space="preserve"> és a Hideg</w:t>
      </w:r>
      <w:r w:rsidR="00681F61">
        <w:t>k</w:t>
      </w:r>
      <w:r w:rsidR="00935FD0">
        <w:t>úti Családi Iránytű Egyesület (II., Kevélyhegyi u. 4.)</w:t>
      </w:r>
      <w:r w:rsidRPr="000E2A3F">
        <w:t xml:space="preserve"> bevonásával részt vesz.</w:t>
      </w:r>
    </w:p>
    <w:p w:rsidR="00E4212E" w:rsidRPr="000E2A3F" w:rsidRDefault="00E4212E" w:rsidP="00E4212E">
      <w:pPr>
        <w:jc w:val="both"/>
        <w:rPr>
          <w:b/>
        </w:rPr>
      </w:pPr>
    </w:p>
    <w:p w:rsidR="00E4212E" w:rsidRPr="000E2A3F" w:rsidRDefault="00E4212E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E4212E" w:rsidRPr="000E2A3F" w:rsidRDefault="00E4212E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>
        <w:t>5</w:t>
      </w:r>
      <w:r w:rsidRPr="000E2A3F">
        <w:t xml:space="preserve">. </w:t>
      </w:r>
      <w:r>
        <w:t>április</w:t>
      </w:r>
      <w:r w:rsidR="00C13E09">
        <w:t xml:space="preserve"> </w:t>
      </w:r>
      <w:r>
        <w:t>30.</w:t>
      </w:r>
      <w:r w:rsidRPr="000E2A3F">
        <w:t xml:space="preserve"> </w:t>
      </w:r>
    </w:p>
    <w:p w:rsidR="00E4212E" w:rsidRPr="000E2A3F" w:rsidRDefault="00E4212E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E4212E" w:rsidRPr="000E2A3F" w:rsidRDefault="00E4212E" w:rsidP="00E4212E">
      <w:pPr>
        <w:jc w:val="both"/>
        <w:rPr>
          <w:i/>
        </w:rPr>
      </w:pPr>
    </w:p>
    <w:p w:rsidR="00E4212E" w:rsidRPr="000E2A3F" w:rsidRDefault="00E4212E" w:rsidP="00E4212E">
      <w:pPr>
        <w:jc w:val="both"/>
      </w:pPr>
      <w:r w:rsidRPr="000E2A3F">
        <w:t>2.) A Képviselő-testület felhatalmazza a Polgármestert a HungaroControl Magyar Légiforgalmi Szolgálat Zártkörűen Működő Részvénytársaság Társadalmi Felelősségvállalási Program keretében meghirdetett pályázatok és – a határozat melléklete szerint tartalommal - az „Előzetes kötelezettségvállalás a támogatási összeg visszafizetésére” nyilatkozatok aláírására.</w:t>
      </w:r>
    </w:p>
    <w:p w:rsidR="00E4212E" w:rsidRPr="000E2A3F" w:rsidRDefault="00E4212E" w:rsidP="00E4212E">
      <w:pPr>
        <w:jc w:val="both"/>
        <w:rPr>
          <w:b/>
        </w:rPr>
      </w:pPr>
    </w:p>
    <w:p w:rsidR="00E4212E" w:rsidRPr="000E2A3F" w:rsidRDefault="00E4212E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E4212E" w:rsidRPr="000E2A3F" w:rsidRDefault="00E4212E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 w:rsidR="005766FD">
        <w:t>5</w:t>
      </w:r>
      <w:r w:rsidR="00C13E09">
        <w:t>. április 30.</w:t>
      </w:r>
      <w:r w:rsidRPr="000E2A3F">
        <w:t xml:space="preserve"> </w:t>
      </w:r>
    </w:p>
    <w:p w:rsidR="00E4212E" w:rsidRPr="000E2A3F" w:rsidRDefault="00E4212E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E4212E" w:rsidRPr="000E2A3F" w:rsidRDefault="00E4212E" w:rsidP="00E4212E">
      <w:pPr>
        <w:jc w:val="both"/>
      </w:pPr>
    </w:p>
    <w:p w:rsidR="00E4212E" w:rsidRPr="000E2A3F" w:rsidRDefault="00E4212E" w:rsidP="00E4212E">
      <w:pPr>
        <w:jc w:val="both"/>
      </w:pPr>
    </w:p>
    <w:p w:rsidR="00E4212E" w:rsidRPr="000E2A3F" w:rsidRDefault="00E4212E" w:rsidP="00E4212E">
      <w:pPr>
        <w:jc w:val="both"/>
      </w:pPr>
      <w:r w:rsidRPr="000E2A3F">
        <w:t>B u d a p e s t, 201</w:t>
      </w:r>
      <w:r w:rsidR="005766FD">
        <w:t>5</w:t>
      </w:r>
      <w:r w:rsidRPr="000E2A3F">
        <w:t xml:space="preserve">. </w:t>
      </w:r>
      <w:r w:rsidR="005766FD">
        <w:t xml:space="preserve">április </w:t>
      </w:r>
      <w:r w:rsidR="00681F61">
        <w:t>22</w:t>
      </w:r>
      <w:r w:rsidR="005766FD">
        <w:t>.</w:t>
      </w:r>
    </w:p>
    <w:p w:rsidR="00E4212E" w:rsidRPr="000E2A3F" w:rsidRDefault="00E4212E" w:rsidP="00E4212E">
      <w:pPr>
        <w:jc w:val="both"/>
      </w:pPr>
    </w:p>
    <w:p w:rsidR="00E4212E" w:rsidRPr="000E2A3F" w:rsidRDefault="00E4212E" w:rsidP="00E4212E">
      <w:pPr>
        <w:jc w:val="both"/>
        <w:rPr>
          <w:b/>
        </w:rPr>
      </w:pP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rPr>
          <w:b/>
        </w:rPr>
        <w:t xml:space="preserve">Dr. Láng Zsolt  </w:t>
      </w:r>
    </w:p>
    <w:p w:rsidR="00E4212E" w:rsidRPr="000E2A3F" w:rsidRDefault="00E4212E" w:rsidP="00E4212E">
      <w:pPr>
        <w:jc w:val="both"/>
        <w:rPr>
          <w:b/>
        </w:rPr>
      </w:pPr>
      <w:r w:rsidRPr="000E2A3F">
        <w:rPr>
          <w:b/>
        </w:rPr>
        <w:t xml:space="preserve">                                                                                               Polgármester</w:t>
      </w:r>
    </w:p>
    <w:p w:rsidR="00837933" w:rsidRDefault="00837933" w:rsidP="00837933">
      <w:pPr>
        <w:jc w:val="right"/>
      </w:pPr>
      <w:r>
        <w:lastRenderedPageBreak/>
        <w:t>2.sz. határozati javaslat  melléklete</w:t>
      </w:r>
    </w:p>
    <w:p w:rsidR="00837933" w:rsidRDefault="00837933" w:rsidP="0056599A">
      <w:pPr>
        <w:jc w:val="both"/>
      </w:pPr>
    </w:p>
    <w:p w:rsidR="00837933" w:rsidRPr="000963E1" w:rsidRDefault="00837933" w:rsidP="00837933">
      <w:pPr>
        <w:pStyle w:val="Cm"/>
        <w:tabs>
          <w:tab w:val="left" w:pos="270"/>
        </w:tabs>
        <w:rPr>
          <w:rFonts w:cs="Times New Roman"/>
          <w:color w:val="auto"/>
          <w:sz w:val="24"/>
          <w:szCs w:val="24"/>
        </w:rPr>
      </w:pPr>
      <w:r w:rsidRPr="000963E1">
        <w:rPr>
          <w:rFonts w:cs="Times New Roman"/>
          <w:sz w:val="24"/>
          <w:szCs w:val="24"/>
        </w:rPr>
        <w:t>Előzetes kötelezettségvállalás</w:t>
      </w:r>
      <w:r w:rsidRPr="000963E1">
        <w:rPr>
          <w:rFonts w:cs="Times New Roman"/>
          <w:color w:val="auto"/>
          <w:sz w:val="24"/>
          <w:szCs w:val="24"/>
        </w:rPr>
        <w:t xml:space="preserve"> támogatási összeg visszafizetésére</w:t>
      </w:r>
    </w:p>
    <w:p w:rsidR="00837933" w:rsidRPr="000963E1" w:rsidRDefault="00837933" w:rsidP="00837933">
      <w:pPr>
        <w:pStyle w:val="Alc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6705"/>
      </w:tblGrid>
      <w:tr w:rsidR="00837933" w:rsidRPr="000963E1" w:rsidTr="0028733E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jc w:val="center"/>
              <w:rPr>
                <w:rFonts w:cs="Times New Roman"/>
                <w:b/>
                <w:color w:val="auto"/>
              </w:rPr>
            </w:pPr>
            <w:r w:rsidRPr="000963E1">
              <w:rPr>
                <w:rFonts w:cs="Times New Roman"/>
                <w:b/>
                <w:color w:val="auto"/>
              </w:rPr>
              <w:t>Pályázó adatai</w:t>
            </w: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Név: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Cím/székhely: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Nyilvántartási száma: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Adószáma: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Számlavezető pénzintézet neve: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Bankszámlaszáma: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Képviselő: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837933" w:rsidRPr="000963E1" w:rsidTr="0028733E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0963E1">
              <w:rPr>
                <w:rFonts w:cs="Times New Roman"/>
                <w:color w:val="auto"/>
              </w:rPr>
              <w:t>A pályázati cél rövid megnevezése: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  <w:p w:rsidR="00837933" w:rsidRPr="000963E1" w:rsidRDefault="00837933" w:rsidP="0028733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</w:tbl>
    <w:p w:rsidR="00837933" w:rsidRPr="000963E1" w:rsidRDefault="00837933" w:rsidP="00837933">
      <w:pPr>
        <w:pStyle w:val="Alaprtelmezett"/>
        <w:tabs>
          <w:tab w:val="left" w:pos="2127"/>
          <w:tab w:val="left" w:pos="3969"/>
        </w:tabs>
        <w:spacing w:after="60" w:line="100" w:lineRule="atLeast"/>
        <w:rPr>
          <w:rFonts w:cs="Times New Roman"/>
          <w:color w:val="auto"/>
        </w:rPr>
      </w:pPr>
    </w:p>
    <w:p w:rsidR="00837933" w:rsidRPr="000963E1" w:rsidRDefault="00837933" w:rsidP="00837933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0963E1">
        <w:rPr>
          <w:rFonts w:cs="Times New Roman"/>
          <w:color w:val="auto"/>
          <w:sz w:val="23"/>
          <w:szCs w:val="23"/>
        </w:rPr>
        <w:t>Pályázó kijelenti, hogy a HungaroControl Magyar Légiforgalmi Szolgálat Zártkörűen Működő Részvénytársaság (székhelye: 1185 Budapest, Igló u. 33-35; Cg.01-10-045570; adószáma: 13851325-2-44; a továbbiakban: HungaroControl Zrt.) 2015. április 8. napján a Társadalmi Felelősségvállalási Programja keretében meghirdetett pályázatra (a továbbiakban: Pályázat) ____________,- Ft, azaz __________________ forint támogatás iránt a fent megnevezett célra pályázatot nyújtott be.</w:t>
      </w:r>
    </w:p>
    <w:p w:rsidR="00837933" w:rsidRPr="000963E1" w:rsidRDefault="00837933" w:rsidP="00837933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0963E1">
        <w:rPr>
          <w:rFonts w:cs="Times New Roman"/>
          <w:color w:val="auto"/>
          <w:sz w:val="23"/>
          <w:szCs w:val="23"/>
        </w:rPr>
        <w:t>Arra az esetre, ha a HungaroControl Zrt. a jelen nyilatkozatban megjelölt pályázatot támogatásban részesíti, Pályázó ezúton kötelezettséget vállal arra, hogy a támogatást elnyert projekt vagy be</w:t>
      </w:r>
      <w:r w:rsidRPr="000963E1">
        <w:rPr>
          <w:rFonts w:cs="Times New Roman"/>
          <w:color w:val="auto"/>
          <w:sz w:val="23"/>
          <w:szCs w:val="23"/>
        </w:rPr>
        <w:softHyphen/>
        <w:t>ru</w:t>
      </w:r>
      <w:r w:rsidRPr="000963E1">
        <w:rPr>
          <w:rFonts w:cs="Times New Roman"/>
          <w:color w:val="auto"/>
          <w:sz w:val="23"/>
          <w:szCs w:val="23"/>
        </w:rPr>
        <w:softHyphen/>
        <w:t>há</w:t>
      </w:r>
      <w:r w:rsidRPr="000963E1">
        <w:rPr>
          <w:rFonts w:cs="Times New Roman"/>
          <w:color w:val="auto"/>
          <w:sz w:val="23"/>
          <w:szCs w:val="23"/>
        </w:rPr>
        <w:softHyphen/>
        <w:t xml:space="preserve">zás legkésőbb 2016. március 31-ig megvalósításra kerül, </w:t>
      </w:r>
      <w:r w:rsidRPr="000963E1">
        <w:rPr>
          <w:rFonts w:cs="Times New Roman"/>
          <w:color w:val="auto"/>
          <w:sz w:val="23"/>
          <w:szCs w:val="23"/>
          <w:u w:val="single"/>
        </w:rPr>
        <w:t xml:space="preserve">és </w:t>
      </w:r>
      <w:r w:rsidRPr="000963E1">
        <w:rPr>
          <w:color w:val="auto"/>
          <w:sz w:val="23"/>
          <w:szCs w:val="23"/>
          <w:u w:val="single"/>
        </w:rPr>
        <w:t>ennek megtörténtét a ”Nyilatkozat pályázati cél megvalósulásáról” című dokumentum aláírásával alátámasztja, és a  pályázati cél megvalósulását követően, de legkésőbb 2016. április 30-ig a HungaroControl Zrt. rendelkezésére bocsátja.</w:t>
      </w:r>
      <w:r w:rsidRPr="000963E1">
        <w:rPr>
          <w:sz w:val="23"/>
          <w:szCs w:val="23"/>
        </w:rPr>
        <w:t xml:space="preserve"> </w:t>
      </w:r>
      <w:r w:rsidRPr="000963E1">
        <w:rPr>
          <w:rFonts w:cs="Times New Roman"/>
          <w:color w:val="auto"/>
          <w:sz w:val="23"/>
          <w:szCs w:val="23"/>
        </w:rPr>
        <w:t xml:space="preserve"> Pályázó a támogatást kizárólag a nyertes pályázatában megjelölt célra használja fel.</w:t>
      </w:r>
    </w:p>
    <w:p w:rsidR="00837933" w:rsidRPr="000963E1" w:rsidRDefault="00837933" w:rsidP="00837933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0963E1">
        <w:rPr>
          <w:rFonts w:cs="Times New Roman"/>
          <w:color w:val="auto"/>
          <w:sz w:val="23"/>
          <w:szCs w:val="23"/>
        </w:rPr>
        <w:t>Pályázó kötelezettséget vállal arra, hogy amennyiben a támogatást elnyert projekt vagy beruházás 2016. március 31-ig nem kerül megvalósításra, vagy ennek megtörténtét a Pályázó nem igazolja a fenti 2. pontban rögzítettek szerint, az elnyert támogatási összeg egészét visszafizeti a Hunga</w:t>
      </w:r>
      <w:r w:rsidRPr="000963E1">
        <w:rPr>
          <w:rFonts w:cs="Times New Roman"/>
          <w:color w:val="auto"/>
          <w:sz w:val="23"/>
          <w:szCs w:val="23"/>
        </w:rPr>
        <w:softHyphen/>
        <w:t>ro</w:t>
      </w:r>
      <w:r w:rsidRPr="000963E1">
        <w:rPr>
          <w:rFonts w:cs="Times New Roman"/>
          <w:color w:val="auto"/>
          <w:sz w:val="23"/>
          <w:szCs w:val="23"/>
        </w:rPr>
        <w:softHyphen/>
        <w:t>Control Zrt. számára 2016. május 31. napjáig. A jelen nyilatkozat 2. és 3. pontja szerinti köte</w:t>
      </w:r>
      <w:r w:rsidRPr="000963E1">
        <w:rPr>
          <w:rFonts w:cs="Times New Roman"/>
          <w:color w:val="auto"/>
          <w:sz w:val="23"/>
          <w:szCs w:val="23"/>
        </w:rPr>
        <w:softHyphen/>
        <w:t>lezettség Pályázót abban az esetben is terheli, ha a HungaroControl Zrt. által folyósított támogatás kevesebb, mint a megpályázott összeg.</w:t>
      </w:r>
    </w:p>
    <w:p w:rsidR="00837933" w:rsidRPr="000963E1" w:rsidRDefault="00837933" w:rsidP="00837933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0963E1">
        <w:rPr>
          <w:rFonts w:cs="Times New Roman"/>
          <w:color w:val="auto"/>
          <w:sz w:val="23"/>
          <w:szCs w:val="23"/>
        </w:rPr>
        <w:t>Pályázó tudomásul veszi, hogy pályázatának pozitív elbírálása a HungaroControl Zrt. számára önmagában nem eredményez a támogatás folyósítására irányuló kötelezettséget.</w:t>
      </w:r>
    </w:p>
    <w:p w:rsidR="00837933" w:rsidRPr="000963E1" w:rsidRDefault="00837933" w:rsidP="00837933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0963E1">
        <w:rPr>
          <w:rFonts w:cs="Times New Roman"/>
          <w:color w:val="auto"/>
          <w:sz w:val="23"/>
          <w:szCs w:val="23"/>
        </w:rPr>
        <w:t>Pályázó tudomásul veszi, hogy az Állami Számvevőszékről szóló 2011. évi LXVI. törvény 5. §-a alapján az Állami Számvevőszék a nemzeti vagyon kezelésének ellenőrzése keretében ellenőrizheti az állami tulajdonban lévő gazdálkodó szervezetek vagyongazdálkodását, ezzel összefüggésben az Állami Számvevőszék ellenőrizheti az államháztartás alrendszereihez tartozó vagyont érintő szerződéseket, így a jelen Pályázat részleteit is.</w:t>
      </w:r>
    </w:p>
    <w:p w:rsidR="00837933" w:rsidRPr="000963E1" w:rsidRDefault="00837933" w:rsidP="00837933">
      <w:pPr>
        <w:pStyle w:val="Listaszerbekezds"/>
        <w:spacing w:after="0" w:line="100" w:lineRule="atLeast"/>
        <w:jc w:val="both"/>
        <w:rPr>
          <w:rFonts w:cs="Times New Roman"/>
          <w:color w:val="auto"/>
        </w:rPr>
      </w:pPr>
      <w:r w:rsidRPr="000963E1">
        <w:rPr>
          <w:rFonts w:eastAsia="Times New Roman" w:cs="Times New Roman"/>
          <w:color w:val="auto"/>
        </w:rPr>
        <w:t>_____________ (helység), 2015. _______________</w:t>
      </w:r>
      <w:r>
        <w:rPr>
          <w:rFonts w:eastAsia="Times New Roman" w:cs="Times New Roman"/>
          <w:color w:val="auto"/>
        </w:rPr>
        <w:t xml:space="preserve">                 P</w:t>
      </w:r>
      <w:r w:rsidRPr="000963E1">
        <w:rPr>
          <w:rFonts w:cs="Times New Roman"/>
          <w:color w:val="auto"/>
        </w:rPr>
        <w:t>ályázó képviseletében:</w:t>
      </w:r>
    </w:p>
    <w:p w:rsidR="00837933" w:rsidRPr="000963E1" w:rsidRDefault="00837933" w:rsidP="00837933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</w:p>
    <w:p w:rsidR="00837933" w:rsidRPr="000963E1" w:rsidRDefault="00837933" w:rsidP="00837933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</w:p>
    <w:p w:rsidR="00837933" w:rsidRPr="000963E1" w:rsidRDefault="00837933" w:rsidP="00837933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 w:rsidRPr="000963E1">
        <w:rPr>
          <w:rFonts w:cs="Times New Roman"/>
          <w:color w:val="auto"/>
        </w:rPr>
        <w:t>polgármester</w:t>
      </w:r>
    </w:p>
    <w:p w:rsidR="00837933" w:rsidRDefault="00837933" w:rsidP="00837933">
      <w:pPr>
        <w:pStyle w:val="Alaprtelmezett"/>
        <w:spacing w:after="0" w:line="240" w:lineRule="auto"/>
        <w:ind w:firstLine="6300"/>
        <w:jc w:val="center"/>
      </w:pPr>
      <w:r w:rsidRPr="000963E1">
        <w:rPr>
          <w:rFonts w:cs="Times New Roman"/>
          <w:color w:val="auto"/>
        </w:rPr>
        <w:t>p.h.</w:t>
      </w:r>
    </w:p>
    <w:sectPr w:rsidR="00837933" w:rsidSect="0094378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96" w:rsidRDefault="00BF6796" w:rsidP="00943786">
      <w:r>
        <w:separator/>
      </w:r>
    </w:p>
  </w:endnote>
  <w:endnote w:type="continuationSeparator" w:id="0">
    <w:p w:rsidR="00BF6796" w:rsidRDefault="00BF6796" w:rsidP="0094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96" w:rsidRDefault="00BF6796" w:rsidP="00943786">
      <w:r>
        <w:separator/>
      </w:r>
    </w:p>
  </w:footnote>
  <w:footnote w:type="continuationSeparator" w:id="0">
    <w:p w:rsidR="00BF6796" w:rsidRDefault="00BF6796" w:rsidP="0094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048502"/>
      <w:docPartObj>
        <w:docPartGallery w:val="Page Numbers (Top of Page)"/>
        <w:docPartUnique/>
      </w:docPartObj>
    </w:sdtPr>
    <w:sdtContent>
      <w:p w:rsidR="00943786" w:rsidRDefault="0094378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F5">
          <w:rPr>
            <w:noProof/>
          </w:rPr>
          <w:t>2</w:t>
        </w:r>
        <w:r>
          <w:fldChar w:fldCharType="end"/>
        </w:r>
      </w:p>
    </w:sdtContent>
  </w:sdt>
  <w:p w:rsidR="00943786" w:rsidRDefault="009437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1051"/>
    <w:multiLevelType w:val="hybridMultilevel"/>
    <w:tmpl w:val="437C4F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73A9A"/>
    <w:multiLevelType w:val="hybridMultilevel"/>
    <w:tmpl w:val="6554C802"/>
    <w:lvl w:ilvl="0" w:tplc="2B361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7078"/>
    <w:multiLevelType w:val="hybridMultilevel"/>
    <w:tmpl w:val="A508B004"/>
    <w:lvl w:ilvl="0" w:tplc="CF80F1E2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sz w:val="20"/>
        <w:szCs w:val="20"/>
      </w:rPr>
    </w:lvl>
    <w:lvl w:ilvl="1" w:tplc="F46686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0"/>
        <w:szCs w:val="20"/>
      </w:rPr>
    </w:lvl>
    <w:lvl w:ilvl="2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22"/>
    <w:rsid w:val="00040F7F"/>
    <w:rsid w:val="001B41A3"/>
    <w:rsid w:val="001F62B2"/>
    <w:rsid w:val="00240BEB"/>
    <w:rsid w:val="0028733E"/>
    <w:rsid w:val="00392856"/>
    <w:rsid w:val="00506032"/>
    <w:rsid w:val="0056599A"/>
    <w:rsid w:val="005766FD"/>
    <w:rsid w:val="00681F61"/>
    <w:rsid w:val="007F0922"/>
    <w:rsid w:val="00837933"/>
    <w:rsid w:val="00935FD0"/>
    <w:rsid w:val="00943786"/>
    <w:rsid w:val="00A314D2"/>
    <w:rsid w:val="00AD1626"/>
    <w:rsid w:val="00B830B8"/>
    <w:rsid w:val="00BF6796"/>
    <w:rsid w:val="00C13E09"/>
    <w:rsid w:val="00E4212E"/>
    <w:rsid w:val="00EF0A2C"/>
    <w:rsid w:val="00FD43F5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F380-E5CC-467F-92D8-6954800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F0922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l"/>
    <w:rsid w:val="007F0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56599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gd">
    <w:name w:val="gd"/>
    <w:basedOn w:val="Bekezdsalapbettpusa"/>
    <w:rsid w:val="0056599A"/>
  </w:style>
  <w:style w:type="paragraph" w:customStyle="1" w:styleId="Alaprtelmezett">
    <w:name w:val="Alapértelmezett"/>
    <w:rsid w:val="00837933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Calibri"/>
      <w:color w:val="00000A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837933"/>
    <w:pPr>
      <w:spacing w:after="0" w:line="100" w:lineRule="atLeast"/>
      <w:ind w:right="28"/>
      <w:jc w:val="center"/>
    </w:pPr>
    <w:rPr>
      <w:rFonts w:eastAsia="Times New Roman"/>
      <w:b/>
      <w:bCs/>
      <w:sz w:val="28"/>
      <w:szCs w:val="20"/>
    </w:rPr>
  </w:style>
  <w:style w:type="character" w:customStyle="1" w:styleId="CmChar">
    <w:name w:val="Cím Char"/>
    <w:basedOn w:val="Bekezdsalapbettpusa"/>
    <w:link w:val="Cm"/>
    <w:rsid w:val="00837933"/>
    <w:rPr>
      <w:rFonts w:ascii="Times New Roman" w:eastAsia="Times New Roman" w:hAnsi="Times New Roman" w:cs="Calibri"/>
      <w:b/>
      <w:bCs/>
      <w:color w:val="00000A"/>
      <w:sz w:val="28"/>
      <w:szCs w:val="20"/>
      <w:lang w:eastAsia="hu-HU"/>
    </w:rPr>
  </w:style>
  <w:style w:type="paragraph" w:styleId="Listaszerbekezds">
    <w:name w:val="List Paragraph"/>
    <w:basedOn w:val="Alaprtelmezett"/>
    <w:qFormat/>
    <w:rsid w:val="00837933"/>
  </w:style>
  <w:style w:type="paragraph" w:styleId="Alcm">
    <w:name w:val="Subtitle"/>
    <w:basedOn w:val="Norml"/>
    <w:link w:val="AlcmChar"/>
    <w:qFormat/>
    <w:rsid w:val="008379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837933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437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7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3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7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64FA-7728-4600-A1D1-66DB226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1874</Words>
  <Characters>12938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1</cp:revision>
  <dcterms:created xsi:type="dcterms:W3CDTF">2015-04-17T06:47:00Z</dcterms:created>
  <dcterms:modified xsi:type="dcterms:W3CDTF">2015-04-22T06:48:00Z</dcterms:modified>
</cp:coreProperties>
</file>