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000" w:firstRow="0" w:lastRow="0" w:firstColumn="0" w:lastColumn="0" w:noHBand="0" w:noVBand="0"/>
      </w:tblPr>
      <w:tblGrid>
        <w:gridCol w:w="2036"/>
        <w:gridCol w:w="3613"/>
      </w:tblGrid>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Adószám:</w:t>
            </w: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12232983-2-41</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Cégbíróság:</w:t>
            </w:r>
          </w:p>
        </w:tc>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 xml:space="preserve">Fővárosi Törvényszék Cégbírósága                  </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Cégjegyzék szám:</w:t>
            </w:r>
          </w:p>
        </w:tc>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01-09-566703</w:t>
            </w: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pBdr>
          <w:bottom w:val="single" w:sz="4" w:space="1" w:color="auto"/>
        </w:pBdr>
        <w:spacing w:before="120" w:after="0" w:line="240" w:lineRule="auto"/>
        <w:jc w:val="center"/>
        <w:rPr>
          <w:rFonts w:ascii="Arial" w:eastAsia="Times New Roman" w:hAnsi="Arial" w:cs="Arial"/>
          <w:b/>
          <w:bCs/>
          <w:sz w:val="28"/>
          <w:szCs w:val="28"/>
          <w:lang w:eastAsia="hu-HU"/>
        </w:rPr>
      </w:pPr>
      <w:r w:rsidRPr="00160545">
        <w:rPr>
          <w:rFonts w:ascii="Arial" w:eastAsia="Times New Roman" w:hAnsi="Arial" w:cs="Arial"/>
          <w:b/>
          <w:bCs/>
          <w:sz w:val="28"/>
          <w:szCs w:val="28"/>
          <w:lang w:eastAsia="hu-HU"/>
        </w:rPr>
        <w:t>Fény Utcai Piac Beruházó, Szervező és Üzemeltető Kft.</w:t>
      </w: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szCs w:val="24"/>
          <w:lang w:eastAsia="hu-HU"/>
        </w:rPr>
      </w:pPr>
      <w:r w:rsidRPr="00160545">
        <w:rPr>
          <w:rFonts w:ascii="Arial" w:eastAsia="Times New Roman" w:hAnsi="Arial" w:cs="Arial"/>
          <w:szCs w:val="24"/>
          <w:lang w:eastAsia="hu-HU"/>
        </w:rPr>
        <w:t xml:space="preserve">1024 Budapest, </w:t>
      </w:r>
      <w:proofErr w:type="spellStart"/>
      <w:r w:rsidRPr="00160545">
        <w:rPr>
          <w:rFonts w:ascii="Arial" w:eastAsia="Times New Roman" w:hAnsi="Arial" w:cs="Arial"/>
          <w:szCs w:val="24"/>
          <w:lang w:eastAsia="hu-HU"/>
        </w:rPr>
        <w:t>Lövőház</w:t>
      </w:r>
      <w:proofErr w:type="spellEnd"/>
      <w:r w:rsidRPr="00160545">
        <w:rPr>
          <w:rFonts w:ascii="Arial" w:eastAsia="Times New Roman" w:hAnsi="Arial" w:cs="Arial"/>
          <w:szCs w:val="24"/>
          <w:lang w:eastAsia="hu-HU"/>
        </w:rPr>
        <w:t xml:space="preserve"> utca 12.</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r w:rsidRPr="00160545">
        <w:rPr>
          <w:rFonts w:ascii="Arial" w:eastAsia="Times New Roman" w:hAnsi="Arial" w:cs="Arial"/>
          <w:b/>
          <w:bCs/>
          <w:sz w:val="32"/>
          <w:szCs w:val="32"/>
          <w:lang w:eastAsia="hu-HU"/>
        </w:rPr>
        <w:t>Egyszerűsített éves beszámoló mérlege "A" változat</w:t>
      </w: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bl>
      <w:tblPr>
        <w:tblW w:w="0" w:type="auto"/>
        <w:tblCellMar>
          <w:left w:w="70" w:type="dxa"/>
          <w:right w:w="70" w:type="dxa"/>
        </w:tblCellMar>
        <w:tblLook w:val="0000" w:firstRow="0" w:lastRow="0" w:firstColumn="0" w:lastColumn="0" w:noHBand="0" w:noVBand="0"/>
      </w:tblPr>
      <w:tblGrid>
        <w:gridCol w:w="2548"/>
        <w:gridCol w:w="2097"/>
      </w:tblGrid>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A mérleg fordulónapja:</w:t>
            </w: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2014. december 31.</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Budapest, 2015. március 05.</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noProof/>
          <w:szCs w:val="24"/>
          <w:lang w:eastAsia="hu-HU"/>
        </w:rPr>
        <w:drawing>
          <wp:anchor distT="0" distB="0" distL="114300" distR="114300" simplePos="0" relativeHeight="251655680" behindDoc="1" locked="0" layoutInCell="1" allowOverlap="1">
            <wp:simplePos x="0" y="0"/>
            <wp:positionH relativeFrom="column">
              <wp:posOffset>4645660</wp:posOffset>
            </wp:positionH>
            <wp:positionV relativeFrom="paragraph">
              <wp:posOffset>7620</wp:posOffset>
            </wp:positionV>
            <wp:extent cx="511810" cy="980440"/>
            <wp:effectExtent l="228600" t="76200" r="231140" b="6731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978007">
                      <a:off x="0" y="0"/>
                      <a:ext cx="51181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bl>
      <w:tblPr>
        <w:tblW w:w="0" w:type="auto"/>
        <w:jc w:val="right"/>
        <w:tblLayout w:type="fixed"/>
        <w:tblCellMar>
          <w:left w:w="70" w:type="dxa"/>
          <w:right w:w="70" w:type="dxa"/>
        </w:tblCellMar>
        <w:tblLook w:val="0000" w:firstRow="0" w:lastRow="0" w:firstColumn="0" w:lastColumn="0" w:noHBand="0" w:noVBand="0"/>
      </w:tblPr>
      <w:tblGrid>
        <w:gridCol w:w="2499"/>
      </w:tblGrid>
      <w:tr w:rsidR="00160545" w:rsidRPr="00160545" w:rsidTr="009B4EB7">
        <w:trPr>
          <w:jc w:val="right"/>
        </w:trPr>
        <w:tc>
          <w:tcPr>
            <w:tcW w:w="2499" w:type="dxa"/>
            <w:tcBorders>
              <w:top w:val="dotted" w:sz="6" w:space="0" w:color="auto"/>
              <w:left w:val="nil"/>
              <w:bottom w:val="nil"/>
              <w:right w:val="nil"/>
            </w:tcBorders>
          </w:tcPr>
          <w:p w:rsidR="00160545" w:rsidRPr="00160545" w:rsidRDefault="00160545" w:rsidP="00160545">
            <w:pPr>
              <w:autoSpaceDE w:val="0"/>
              <w:autoSpaceDN w:val="0"/>
              <w:adjustRightInd w:val="0"/>
              <w:spacing w:before="120" w:after="0" w:line="240" w:lineRule="auto"/>
              <w:jc w:val="center"/>
              <w:rPr>
                <w:rFonts w:ascii="Arial" w:eastAsia="Times New Roman" w:hAnsi="Arial" w:cs="Arial"/>
                <w:szCs w:val="24"/>
                <w:lang w:eastAsia="hu-HU"/>
              </w:rPr>
            </w:pPr>
            <w:r w:rsidRPr="00160545">
              <w:rPr>
                <w:rFonts w:ascii="Arial" w:eastAsia="Times New Roman" w:hAnsi="Arial" w:cs="Arial"/>
                <w:szCs w:val="24"/>
                <w:lang w:eastAsia="hu-HU"/>
              </w:rPr>
              <w:t>A gazdálkodó képviselője</w:t>
            </w: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szCs w:val="24"/>
          <w:lang w:eastAsia="hu-HU"/>
        </w:rPr>
      </w:pPr>
      <w:proofErr w:type="spellStart"/>
      <w:r w:rsidRPr="00160545">
        <w:rPr>
          <w:rFonts w:ascii="Arial" w:eastAsia="Times New Roman" w:hAnsi="Arial" w:cs="Arial"/>
          <w:szCs w:val="24"/>
          <w:lang w:eastAsia="hu-HU"/>
        </w:rPr>
        <w:t>P.h</w:t>
      </w:r>
      <w:proofErr w:type="spellEnd"/>
      <w:r w:rsidRPr="00160545">
        <w:rPr>
          <w:rFonts w:ascii="Arial" w:eastAsia="Times New Roman" w:hAnsi="Arial" w:cs="Arial"/>
          <w:szCs w:val="24"/>
          <w:lang w:eastAsia="hu-HU"/>
        </w:rPr>
        <w:t>.</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sectPr w:rsidR="00160545" w:rsidRPr="00160545" w:rsidSect="0076682D">
          <w:headerReference w:type="default" r:id="rId8"/>
          <w:footerReference w:type="default" r:id="rId9"/>
          <w:pgSz w:w="11896" w:h="16834" w:code="9"/>
          <w:pgMar w:top="1134" w:right="1304" w:bottom="993" w:left="1418" w:header="851" w:footer="1134" w:gutter="0"/>
          <w:paperSrc w:first="1" w:other="1"/>
          <w:cols w:space="708"/>
          <w:titlePg/>
          <w:docGrid w:linePitch="96"/>
        </w:sectPr>
      </w:pPr>
    </w:p>
    <w:tbl>
      <w:tblPr>
        <w:tblW w:w="0" w:type="auto"/>
        <w:jc w:val="center"/>
        <w:tblLayout w:type="fixed"/>
        <w:tblCellMar>
          <w:left w:w="70" w:type="dxa"/>
          <w:right w:w="70" w:type="dxa"/>
        </w:tblCellMar>
        <w:tblLook w:val="0000" w:firstRow="0" w:lastRow="0" w:firstColumn="0" w:lastColumn="0" w:noHBand="0" w:noVBand="0"/>
      </w:tblPr>
      <w:tblGrid>
        <w:gridCol w:w="441"/>
        <w:gridCol w:w="6129"/>
        <w:gridCol w:w="1350"/>
        <w:gridCol w:w="1350"/>
      </w:tblGrid>
      <w:tr w:rsidR="00160545" w:rsidRPr="00160545" w:rsidTr="009B4EB7">
        <w:trPr>
          <w:tblHeader/>
          <w:jc w:val="center"/>
        </w:trPr>
        <w:tc>
          <w:tcPr>
            <w:tcW w:w="441"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p>
        </w:tc>
        <w:tc>
          <w:tcPr>
            <w:tcW w:w="6129"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r w:rsidRPr="00160545">
              <w:rPr>
                <w:rFonts w:ascii="Arial" w:eastAsia="Times New Roman" w:hAnsi="Arial" w:cs="Arial"/>
                <w:lang w:eastAsia="hu-HU"/>
              </w:rPr>
              <w:t>1000HUF</w:t>
            </w:r>
          </w:p>
        </w:tc>
        <w:tc>
          <w:tcPr>
            <w:tcW w:w="1350"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r w:rsidRPr="00160545">
              <w:rPr>
                <w:rFonts w:ascii="Arial" w:eastAsia="Times New Roman" w:hAnsi="Arial" w:cs="Arial"/>
                <w:lang w:eastAsia="hu-HU"/>
              </w:rPr>
              <w:t>Előző év</w:t>
            </w:r>
          </w:p>
        </w:tc>
        <w:tc>
          <w:tcPr>
            <w:tcW w:w="1350"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r w:rsidRPr="00160545">
              <w:rPr>
                <w:rFonts w:ascii="Arial" w:eastAsia="Times New Roman" w:hAnsi="Arial" w:cs="Arial"/>
                <w:lang w:eastAsia="hu-HU"/>
              </w:rPr>
              <w:t>Tárgyév</w:t>
            </w:r>
          </w:p>
        </w:tc>
      </w:tr>
      <w:tr w:rsidR="00160545" w:rsidRPr="00160545" w:rsidTr="009B4EB7">
        <w:trPr>
          <w:jc w:val="center"/>
        </w:trPr>
        <w:tc>
          <w:tcPr>
            <w:tcW w:w="441" w:type="dxa"/>
            <w:tcBorders>
              <w:top w:val="nil"/>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01.</w:t>
            </w:r>
          </w:p>
        </w:tc>
        <w:tc>
          <w:tcPr>
            <w:tcW w:w="6129" w:type="dxa"/>
            <w:tcBorders>
              <w:top w:val="nil"/>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 xml:space="preserve">A. Befektetett </w:t>
            </w:r>
            <w:proofErr w:type="gramStart"/>
            <w:r w:rsidRPr="00160545">
              <w:rPr>
                <w:rFonts w:ascii="Arial" w:eastAsia="Times New Roman" w:hAnsi="Arial" w:cs="Arial"/>
                <w:b/>
                <w:bCs/>
                <w:sz w:val="20"/>
                <w:szCs w:val="20"/>
                <w:lang w:eastAsia="hu-HU"/>
              </w:rPr>
              <w:t>eszközök  (</w:t>
            </w:r>
            <w:proofErr w:type="gramEnd"/>
            <w:r w:rsidRPr="00160545">
              <w:rPr>
                <w:rFonts w:ascii="Arial" w:eastAsia="Times New Roman" w:hAnsi="Arial" w:cs="Arial"/>
                <w:b/>
                <w:bCs/>
                <w:sz w:val="20"/>
                <w:szCs w:val="20"/>
                <w:lang w:eastAsia="hu-HU"/>
              </w:rPr>
              <w:t>02-04. sorok)</w:t>
            </w:r>
          </w:p>
        </w:tc>
        <w:tc>
          <w:tcPr>
            <w:tcW w:w="1350" w:type="dxa"/>
            <w:tcBorders>
              <w:top w:val="nil"/>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621 936</w:t>
            </w:r>
          </w:p>
        </w:tc>
        <w:tc>
          <w:tcPr>
            <w:tcW w:w="1350" w:type="dxa"/>
            <w:tcBorders>
              <w:top w:val="nil"/>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608 713</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02.</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gramStart"/>
            <w:r w:rsidRPr="00160545">
              <w:rPr>
                <w:rFonts w:ascii="Arial" w:eastAsia="Times New Roman" w:hAnsi="Arial" w:cs="Arial"/>
                <w:sz w:val="20"/>
                <w:szCs w:val="20"/>
                <w:lang w:eastAsia="hu-HU"/>
              </w:rPr>
              <w:t>I.  Immateriális</w:t>
            </w:r>
            <w:proofErr w:type="gramEnd"/>
            <w:r w:rsidRPr="00160545">
              <w:rPr>
                <w:rFonts w:ascii="Arial" w:eastAsia="Times New Roman" w:hAnsi="Arial" w:cs="Arial"/>
                <w:sz w:val="20"/>
                <w:szCs w:val="20"/>
                <w:lang w:eastAsia="hu-HU"/>
              </w:rPr>
              <w:t xml:space="preserve"> javak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156</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77</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03.</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 Tárgyi eszközök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621 780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608 636</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04.</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spellStart"/>
            <w:r w:rsidRPr="00160545">
              <w:rPr>
                <w:rFonts w:ascii="Arial" w:eastAsia="Times New Roman" w:hAnsi="Arial" w:cs="Arial"/>
                <w:sz w:val="20"/>
                <w:szCs w:val="20"/>
                <w:lang w:eastAsia="hu-HU"/>
              </w:rPr>
              <w:t>III.Befektetett</w:t>
            </w:r>
            <w:proofErr w:type="spellEnd"/>
            <w:r w:rsidRPr="00160545">
              <w:rPr>
                <w:rFonts w:ascii="Arial" w:eastAsia="Times New Roman" w:hAnsi="Arial" w:cs="Arial"/>
                <w:sz w:val="20"/>
                <w:szCs w:val="20"/>
                <w:lang w:eastAsia="hu-HU"/>
              </w:rPr>
              <w:t xml:space="preserve"> pénzügyi eszközök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05.</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proofErr w:type="gramStart"/>
            <w:r w:rsidRPr="00160545">
              <w:rPr>
                <w:rFonts w:ascii="Arial" w:eastAsia="Times New Roman" w:hAnsi="Arial" w:cs="Arial"/>
                <w:b/>
                <w:bCs/>
                <w:sz w:val="20"/>
                <w:szCs w:val="20"/>
                <w:lang w:eastAsia="hu-HU"/>
              </w:rPr>
              <w:t>B.  Forgóeszközök</w:t>
            </w:r>
            <w:proofErr w:type="gramEnd"/>
            <w:r w:rsidRPr="00160545">
              <w:rPr>
                <w:rFonts w:ascii="Arial" w:eastAsia="Times New Roman" w:hAnsi="Arial" w:cs="Arial"/>
                <w:b/>
                <w:bCs/>
                <w:sz w:val="20"/>
                <w:szCs w:val="20"/>
                <w:lang w:eastAsia="hu-HU"/>
              </w:rPr>
              <w:t xml:space="preserve"> (06-09. sorok)</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541 328</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575 792</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06.</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gramStart"/>
            <w:r w:rsidRPr="00160545">
              <w:rPr>
                <w:rFonts w:ascii="Arial" w:eastAsia="Times New Roman" w:hAnsi="Arial" w:cs="Arial"/>
                <w:sz w:val="20"/>
                <w:szCs w:val="20"/>
                <w:lang w:eastAsia="hu-HU"/>
              </w:rPr>
              <w:t>I.  Készletek</w:t>
            </w:r>
            <w:proofErr w:type="gramEnd"/>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07.</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 Követelések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224 445</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235 232</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08.</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spellStart"/>
            <w:r w:rsidRPr="00160545">
              <w:rPr>
                <w:rFonts w:ascii="Arial" w:eastAsia="Times New Roman" w:hAnsi="Arial" w:cs="Arial"/>
                <w:sz w:val="20"/>
                <w:szCs w:val="20"/>
                <w:lang w:eastAsia="hu-HU"/>
              </w:rPr>
              <w:t>III.Értékpapírok</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09.</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IV. Pénzeszközök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316 883</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340 560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proofErr w:type="gramStart"/>
            <w:r w:rsidRPr="00160545">
              <w:rPr>
                <w:rFonts w:ascii="Arial" w:eastAsia="Times New Roman" w:hAnsi="Arial" w:cs="Arial"/>
                <w:b/>
                <w:bCs/>
                <w:sz w:val="20"/>
                <w:szCs w:val="20"/>
                <w:lang w:eastAsia="hu-HU"/>
              </w:rPr>
              <w:t>C.  Aktív</w:t>
            </w:r>
            <w:proofErr w:type="gramEnd"/>
            <w:r w:rsidRPr="00160545">
              <w:rPr>
                <w:rFonts w:ascii="Arial" w:eastAsia="Times New Roman" w:hAnsi="Arial" w:cs="Arial"/>
                <w:b/>
                <w:bCs/>
                <w:sz w:val="20"/>
                <w:szCs w:val="20"/>
                <w:lang w:eastAsia="hu-HU"/>
              </w:rPr>
              <w:t xml:space="preserve"> időbeli elhatárolások</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1 101</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2 089</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11.</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ESZKÖZÖK (AKTIVÁK) ÖSSZESEN (01+05+10.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120" w:line="240" w:lineRule="auto"/>
              <w:jc w:val="right"/>
              <w:rPr>
                <w:rFonts w:ascii="Arial" w:eastAsia="Times New Roman" w:hAnsi="Arial" w:cs="Arial"/>
                <w:b/>
                <w:bCs/>
                <w:lang w:eastAsia="hu-HU"/>
              </w:rPr>
            </w:pPr>
            <w:r w:rsidRPr="00160545">
              <w:rPr>
                <w:rFonts w:ascii="Arial" w:eastAsia="Times New Roman" w:hAnsi="Arial" w:cs="Arial"/>
                <w:b/>
                <w:bCs/>
                <w:lang w:eastAsia="hu-HU"/>
              </w:rPr>
              <w:t>1 164 365</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120" w:line="240" w:lineRule="auto"/>
              <w:jc w:val="right"/>
              <w:rPr>
                <w:rFonts w:ascii="Arial" w:eastAsia="Times New Roman" w:hAnsi="Arial" w:cs="Arial"/>
                <w:b/>
                <w:bCs/>
                <w:lang w:eastAsia="hu-HU"/>
              </w:rPr>
            </w:pPr>
            <w:r w:rsidRPr="00160545">
              <w:rPr>
                <w:rFonts w:ascii="Arial" w:eastAsia="Times New Roman" w:hAnsi="Arial" w:cs="Arial"/>
                <w:b/>
                <w:bCs/>
                <w:lang w:eastAsia="hu-HU"/>
              </w:rPr>
              <w:t>1 186 594</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12.</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 w:val="20"/>
                <w:szCs w:val="20"/>
                <w:lang w:eastAsia="hu-HU"/>
              </w:rPr>
            </w:pPr>
            <w:proofErr w:type="gramStart"/>
            <w:r w:rsidRPr="00160545">
              <w:rPr>
                <w:rFonts w:ascii="Arial" w:eastAsia="Times New Roman" w:hAnsi="Arial" w:cs="Arial"/>
                <w:b/>
                <w:bCs/>
                <w:sz w:val="20"/>
                <w:szCs w:val="20"/>
                <w:lang w:eastAsia="hu-HU"/>
              </w:rPr>
              <w:t>D.  Saját</w:t>
            </w:r>
            <w:proofErr w:type="gramEnd"/>
            <w:r w:rsidRPr="00160545">
              <w:rPr>
                <w:rFonts w:ascii="Arial" w:eastAsia="Times New Roman" w:hAnsi="Arial" w:cs="Arial"/>
                <w:b/>
                <w:bCs/>
                <w:sz w:val="20"/>
                <w:szCs w:val="20"/>
                <w:lang w:eastAsia="hu-HU"/>
              </w:rPr>
              <w:t xml:space="preserve"> tőke (13-19. sorok)</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1 012 271</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1 043 883</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13.</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gramStart"/>
            <w:r w:rsidRPr="00160545">
              <w:rPr>
                <w:rFonts w:ascii="Arial" w:eastAsia="Times New Roman" w:hAnsi="Arial" w:cs="Arial"/>
                <w:sz w:val="20"/>
                <w:szCs w:val="20"/>
                <w:lang w:eastAsia="hu-HU"/>
              </w:rPr>
              <w:t>I.  Jegyzett</w:t>
            </w:r>
            <w:proofErr w:type="gramEnd"/>
            <w:r w:rsidRPr="00160545">
              <w:rPr>
                <w:rFonts w:ascii="Arial" w:eastAsia="Times New Roman" w:hAnsi="Arial" w:cs="Arial"/>
                <w:sz w:val="20"/>
                <w:szCs w:val="20"/>
                <w:lang w:eastAsia="hu-HU"/>
              </w:rPr>
              <w:t xml:space="preserve"> tőke</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586 750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586 750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14.</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 Jegyzett, de még be nem fizetett tőke (-)</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15.</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III. Tőketartalék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16.</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IV. Eredménytartalék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398 679</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425 521</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17.</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gramStart"/>
            <w:r w:rsidRPr="00160545">
              <w:rPr>
                <w:rFonts w:ascii="Arial" w:eastAsia="Times New Roman" w:hAnsi="Arial" w:cs="Arial"/>
                <w:sz w:val="20"/>
                <w:szCs w:val="20"/>
                <w:lang w:eastAsia="hu-HU"/>
              </w:rPr>
              <w:t>V.  Lekötött</w:t>
            </w:r>
            <w:proofErr w:type="gramEnd"/>
            <w:r w:rsidRPr="00160545">
              <w:rPr>
                <w:rFonts w:ascii="Arial" w:eastAsia="Times New Roman" w:hAnsi="Arial" w:cs="Arial"/>
                <w:sz w:val="20"/>
                <w:szCs w:val="20"/>
                <w:lang w:eastAsia="hu-HU"/>
              </w:rPr>
              <w:t xml:space="preserve"> tartalék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18.</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VI. Értékelési tartalék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19.</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VII. Mérleg szerinti eredmény</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26 842</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31 612</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20.</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E.  Céltartalékok</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0</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21.</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F.  Kötelezettségek (22-24. sorok)</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140 716</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139 379</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22.</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gramStart"/>
            <w:r w:rsidRPr="00160545">
              <w:rPr>
                <w:rFonts w:ascii="Arial" w:eastAsia="Times New Roman" w:hAnsi="Arial" w:cs="Arial"/>
                <w:sz w:val="20"/>
                <w:szCs w:val="20"/>
                <w:lang w:eastAsia="hu-HU"/>
              </w:rPr>
              <w:t>I.  Hátrasorolt</w:t>
            </w:r>
            <w:proofErr w:type="gramEnd"/>
            <w:r w:rsidRPr="00160545">
              <w:rPr>
                <w:rFonts w:ascii="Arial" w:eastAsia="Times New Roman" w:hAnsi="Arial" w:cs="Arial"/>
                <w:sz w:val="20"/>
                <w:szCs w:val="20"/>
                <w:lang w:eastAsia="hu-HU"/>
              </w:rPr>
              <w:t xml:space="preserve"> kötelezettségek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23.</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 Hosszú lejáratú kötelezettségek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4 500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3 000</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24.</w:t>
            </w:r>
          </w:p>
        </w:tc>
        <w:tc>
          <w:tcPr>
            <w:tcW w:w="6129"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III. Rövid lejáratú kötelezettségek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136 216</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136 379</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25.</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G.  Passzív időbeli elhatárolások</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11 378</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3 332</w:t>
            </w:r>
          </w:p>
        </w:tc>
      </w:tr>
      <w:tr w:rsidR="00160545" w:rsidRPr="00160545" w:rsidTr="009B4EB7">
        <w:trPr>
          <w:jc w:val="center"/>
        </w:trPr>
        <w:tc>
          <w:tcPr>
            <w:tcW w:w="441"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26.</w:t>
            </w:r>
          </w:p>
        </w:tc>
        <w:tc>
          <w:tcPr>
            <w:tcW w:w="6129"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FORRÁSOK (PASSZIVÁK) ÖSSZESEN (12+20+21+25.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120" w:line="240" w:lineRule="auto"/>
              <w:jc w:val="right"/>
              <w:rPr>
                <w:rFonts w:ascii="Arial" w:eastAsia="Times New Roman" w:hAnsi="Arial" w:cs="Arial"/>
                <w:b/>
                <w:bCs/>
                <w:lang w:eastAsia="hu-HU"/>
              </w:rPr>
            </w:pPr>
            <w:r w:rsidRPr="00160545">
              <w:rPr>
                <w:rFonts w:ascii="Arial" w:eastAsia="Times New Roman" w:hAnsi="Arial" w:cs="Arial"/>
                <w:b/>
                <w:bCs/>
                <w:lang w:eastAsia="hu-HU"/>
              </w:rPr>
              <w:t>1 164 365</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120" w:line="240" w:lineRule="auto"/>
              <w:jc w:val="right"/>
              <w:rPr>
                <w:rFonts w:ascii="Arial" w:eastAsia="Times New Roman" w:hAnsi="Arial" w:cs="Arial"/>
                <w:b/>
                <w:bCs/>
                <w:lang w:eastAsia="hu-HU"/>
              </w:rPr>
            </w:pPr>
            <w:r w:rsidRPr="00160545">
              <w:rPr>
                <w:rFonts w:ascii="Arial" w:eastAsia="Times New Roman" w:hAnsi="Arial" w:cs="Arial"/>
                <w:b/>
                <w:bCs/>
                <w:lang w:eastAsia="hu-HU"/>
              </w:rPr>
              <w:t>1 186 594</w:t>
            </w:r>
          </w:p>
        </w:tc>
      </w:tr>
    </w:tbl>
    <w:p w:rsidR="00160545" w:rsidRPr="00160545" w:rsidRDefault="00160545" w:rsidP="00160545">
      <w:pPr>
        <w:spacing w:after="0" w:line="240" w:lineRule="auto"/>
        <w:jc w:val="both"/>
        <w:rPr>
          <w:rFonts w:ascii="Arial" w:eastAsia="Times New Roman" w:hAnsi="Arial" w:cs="Arial"/>
          <w:szCs w:val="24"/>
          <w:lang w:eastAsia="hu-HU"/>
        </w:rPr>
      </w:pPr>
    </w:p>
    <w:p w:rsidR="00160545" w:rsidRPr="00160545" w:rsidRDefault="00160545" w:rsidP="00160545">
      <w:pPr>
        <w:spacing w:after="0" w:line="240" w:lineRule="auto"/>
        <w:ind w:left="426" w:hanging="426"/>
        <w:jc w:val="both"/>
        <w:rPr>
          <w:rFonts w:ascii="Arial" w:eastAsia="Times New Roman" w:hAnsi="Arial" w:cs="Arial"/>
          <w:sz w:val="20"/>
          <w:lang w:eastAsia="hu-HU"/>
        </w:rPr>
        <w:sectPr w:rsidR="00160545" w:rsidRPr="00160545" w:rsidSect="0076682D">
          <w:headerReference w:type="default" r:id="rId10"/>
          <w:footerReference w:type="default" r:id="rId11"/>
          <w:footerReference w:type="first" r:id="rId12"/>
          <w:pgSz w:w="11907" w:h="16840" w:code="9"/>
          <w:pgMar w:top="1134" w:right="1304" w:bottom="1135" w:left="1418" w:header="624" w:footer="624" w:gutter="0"/>
          <w:paperSrc w:first="15" w:other="15"/>
          <w:cols w:space="708"/>
          <w:titlePg/>
        </w:sectPr>
      </w:pPr>
    </w:p>
    <w:tbl>
      <w:tblPr>
        <w:tblW w:w="0" w:type="auto"/>
        <w:tblCellMar>
          <w:left w:w="70" w:type="dxa"/>
          <w:right w:w="70" w:type="dxa"/>
        </w:tblCellMar>
        <w:tblLook w:val="0000" w:firstRow="0" w:lastRow="0" w:firstColumn="0" w:lastColumn="0" w:noHBand="0" w:noVBand="0"/>
      </w:tblPr>
      <w:tblGrid>
        <w:gridCol w:w="2036"/>
        <w:gridCol w:w="3613"/>
      </w:tblGrid>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lastRenderedPageBreak/>
              <w:t>Adószám:</w:t>
            </w: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12232983-2-41</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Cégbíróság:</w:t>
            </w:r>
          </w:p>
        </w:tc>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 xml:space="preserve">Fővárosi Törvényszék Cégbírósága                  </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Cégjegyzék szám:</w:t>
            </w:r>
          </w:p>
        </w:tc>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01-09-566703</w:t>
            </w: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pBdr>
          <w:bottom w:val="single" w:sz="4" w:space="1" w:color="auto"/>
        </w:pBdr>
        <w:spacing w:before="120" w:after="0" w:line="240" w:lineRule="auto"/>
        <w:jc w:val="center"/>
        <w:rPr>
          <w:rFonts w:ascii="Arial" w:eastAsia="Times New Roman" w:hAnsi="Arial" w:cs="Arial"/>
          <w:b/>
          <w:bCs/>
          <w:sz w:val="28"/>
          <w:szCs w:val="28"/>
          <w:lang w:eastAsia="hu-HU"/>
        </w:rPr>
      </w:pPr>
      <w:r w:rsidRPr="00160545">
        <w:rPr>
          <w:rFonts w:ascii="Arial" w:eastAsia="Times New Roman" w:hAnsi="Arial" w:cs="Arial"/>
          <w:b/>
          <w:bCs/>
          <w:sz w:val="28"/>
          <w:szCs w:val="28"/>
          <w:lang w:eastAsia="hu-HU"/>
        </w:rPr>
        <w:t>Fény Utcai Piac Beruházó, Szervező és Üzemeltető Kft.</w:t>
      </w: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szCs w:val="24"/>
          <w:lang w:eastAsia="hu-HU"/>
        </w:rPr>
      </w:pPr>
      <w:r w:rsidRPr="00160545">
        <w:rPr>
          <w:rFonts w:ascii="Arial" w:eastAsia="Times New Roman" w:hAnsi="Arial" w:cs="Arial"/>
          <w:szCs w:val="24"/>
          <w:lang w:eastAsia="hu-HU"/>
        </w:rPr>
        <w:t xml:space="preserve">1024 Budapest, </w:t>
      </w:r>
      <w:proofErr w:type="spellStart"/>
      <w:r w:rsidRPr="00160545">
        <w:rPr>
          <w:rFonts w:ascii="Arial" w:eastAsia="Times New Roman" w:hAnsi="Arial" w:cs="Arial"/>
          <w:szCs w:val="24"/>
          <w:lang w:eastAsia="hu-HU"/>
        </w:rPr>
        <w:t>Lövőház</w:t>
      </w:r>
      <w:proofErr w:type="spellEnd"/>
      <w:r w:rsidRPr="00160545">
        <w:rPr>
          <w:rFonts w:ascii="Arial" w:eastAsia="Times New Roman" w:hAnsi="Arial" w:cs="Arial"/>
          <w:szCs w:val="24"/>
          <w:lang w:eastAsia="hu-HU"/>
        </w:rPr>
        <w:t xml:space="preserve"> utca 12.</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r w:rsidRPr="00160545">
        <w:rPr>
          <w:rFonts w:ascii="Arial" w:eastAsia="Times New Roman" w:hAnsi="Arial" w:cs="Arial"/>
          <w:b/>
          <w:bCs/>
          <w:sz w:val="32"/>
          <w:szCs w:val="32"/>
          <w:lang w:eastAsia="hu-HU"/>
        </w:rPr>
        <w:t xml:space="preserve">Egyszerűsített éves beszámoló "A" </w:t>
      </w:r>
      <w:proofErr w:type="spellStart"/>
      <w:r w:rsidRPr="00160545">
        <w:rPr>
          <w:rFonts w:ascii="Arial" w:eastAsia="Times New Roman" w:hAnsi="Arial" w:cs="Arial"/>
          <w:b/>
          <w:bCs/>
          <w:sz w:val="32"/>
          <w:szCs w:val="32"/>
          <w:lang w:eastAsia="hu-HU"/>
        </w:rPr>
        <w:t>eredménykimutatása</w:t>
      </w:r>
      <w:proofErr w:type="spellEnd"/>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r w:rsidRPr="00160545">
        <w:rPr>
          <w:rFonts w:ascii="Arial" w:eastAsia="Times New Roman" w:hAnsi="Arial" w:cs="Arial"/>
          <w:b/>
          <w:bCs/>
          <w:sz w:val="32"/>
          <w:szCs w:val="32"/>
          <w:lang w:eastAsia="hu-HU"/>
        </w:rPr>
        <w:t>(összköltség eljárással)</w:t>
      </w: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bl>
      <w:tblPr>
        <w:tblW w:w="0" w:type="auto"/>
        <w:tblCellMar>
          <w:left w:w="70" w:type="dxa"/>
          <w:right w:w="70" w:type="dxa"/>
        </w:tblCellMar>
        <w:tblLook w:val="0000" w:firstRow="0" w:lastRow="0" w:firstColumn="0" w:lastColumn="0" w:noHBand="0" w:noVBand="0"/>
      </w:tblPr>
      <w:tblGrid>
        <w:gridCol w:w="2415"/>
        <w:gridCol w:w="3883"/>
      </w:tblGrid>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Beszámolási időszak:</w:t>
            </w: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2014. január 01. - 2014. december 31.</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Budapest, 2015. március 05.</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noProof/>
          <w:szCs w:val="24"/>
          <w:lang w:eastAsia="hu-HU"/>
        </w:rPr>
        <w:drawing>
          <wp:anchor distT="0" distB="0" distL="114300" distR="114300" simplePos="0" relativeHeight="251656704" behindDoc="1" locked="0" layoutInCell="1" allowOverlap="1">
            <wp:simplePos x="0" y="0"/>
            <wp:positionH relativeFrom="column">
              <wp:posOffset>4758055</wp:posOffset>
            </wp:positionH>
            <wp:positionV relativeFrom="paragraph">
              <wp:posOffset>158115</wp:posOffset>
            </wp:positionV>
            <wp:extent cx="511810" cy="980440"/>
            <wp:effectExtent l="228600" t="76200" r="231140" b="6731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978007">
                      <a:off x="0" y="0"/>
                      <a:ext cx="51181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bl>
      <w:tblPr>
        <w:tblW w:w="0" w:type="auto"/>
        <w:jc w:val="right"/>
        <w:tblLayout w:type="fixed"/>
        <w:tblCellMar>
          <w:left w:w="70" w:type="dxa"/>
          <w:right w:w="70" w:type="dxa"/>
        </w:tblCellMar>
        <w:tblLook w:val="0000" w:firstRow="0" w:lastRow="0" w:firstColumn="0" w:lastColumn="0" w:noHBand="0" w:noVBand="0"/>
      </w:tblPr>
      <w:tblGrid>
        <w:gridCol w:w="2499"/>
      </w:tblGrid>
      <w:tr w:rsidR="00160545" w:rsidRPr="00160545" w:rsidTr="009B4EB7">
        <w:trPr>
          <w:jc w:val="right"/>
        </w:trPr>
        <w:tc>
          <w:tcPr>
            <w:tcW w:w="2499" w:type="dxa"/>
            <w:tcBorders>
              <w:top w:val="dotted" w:sz="6" w:space="0" w:color="auto"/>
              <w:left w:val="nil"/>
              <w:bottom w:val="nil"/>
              <w:right w:val="nil"/>
            </w:tcBorders>
          </w:tcPr>
          <w:p w:rsidR="00160545" w:rsidRPr="00160545" w:rsidRDefault="00160545" w:rsidP="00160545">
            <w:pPr>
              <w:autoSpaceDE w:val="0"/>
              <w:autoSpaceDN w:val="0"/>
              <w:adjustRightInd w:val="0"/>
              <w:spacing w:before="120" w:after="0" w:line="240" w:lineRule="auto"/>
              <w:jc w:val="center"/>
              <w:rPr>
                <w:rFonts w:ascii="Arial" w:eastAsia="Times New Roman" w:hAnsi="Arial" w:cs="Arial"/>
                <w:szCs w:val="24"/>
                <w:lang w:eastAsia="hu-HU"/>
              </w:rPr>
            </w:pPr>
            <w:r w:rsidRPr="00160545">
              <w:rPr>
                <w:rFonts w:ascii="Arial" w:eastAsia="Times New Roman" w:hAnsi="Arial" w:cs="Arial"/>
                <w:szCs w:val="24"/>
                <w:lang w:eastAsia="hu-HU"/>
              </w:rPr>
              <w:t>A gazdálkodó képviselője</w:t>
            </w: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szCs w:val="24"/>
          <w:lang w:eastAsia="hu-HU"/>
        </w:rPr>
      </w:pPr>
      <w:proofErr w:type="spellStart"/>
      <w:r w:rsidRPr="00160545">
        <w:rPr>
          <w:rFonts w:ascii="Arial" w:eastAsia="Times New Roman" w:hAnsi="Arial" w:cs="Arial"/>
          <w:szCs w:val="24"/>
          <w:lang w:eastAsia="hu-HU"/>
        </w:rPr>
        <w:t>P.h</w:t>
      </w:r>
      <w:proofErr w:type="spellEnd"/>
      <w:r w:rsidRPr="00160545">
        <w:rPr>
          <w:rFonts w:ascii="Arial" w:eastAsia="Times New Roman" w:hAnsi="Arial" w:cs="Arial"/>
          <w:szCs w:val="24"/>
          <w:lang w:eastAsia="hu-HU"/>
        </w:rPr>
        <w:t>.</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sectPr w:rsidR="00160545" w:rsidRPr="00160545" w:rsidSect="0076682D">
          <w:headerReference w:type="default" r:id="rId13"/>
          <w:footerReference w:type="default" r:id="rId14"/>
          <w:footerReference w:type="first" r:id="rId15"/>
          <w:pgSz w:w="11896" w:h="16834" w:code="9"/>
          <w:pgMar w:top="1134" w:right="1304" w:bottom="1134" w:left="1418" w:header="851" w:footer="420" w:gutter="0"/>
          <w:paperSrc w:first="1" w:other="1"/>
          <w:cols w:space="708"/>
          <w:titlePg/>
          <w:docGrid w:linePitch="96"/>
        </w:sectPr>
      </w:pPr>
    </w:p>
    <w:tbl>
      <w:tblPr>
        <w:tblW w:w="0" w:type="auto"/>
        <w:jc w:val="center"/>
        <w:tblLayout w:type="fixed"/>
        <w:tblCellMar>
          <w:left w:w="70" w:type="dxa"/>
          <w:right w:w="70" w:type="dxa"/>
        </w:tblCellMar>
        <w:tblLook w:val="0000" w:firstRow="0" w:lastRow="0" w:firstColumn="0" w:lastColumn="0" w:noHBand="0" w:noVBand="0"/>
      </w:tblPr>
      <w:tblGrid>
        <w:gridCol w:w="720"/>
        <w:gridCol w:w="5850"/>
        <w:gridCol w:w="1350"/>
        <w:gridCol w:w="1350"/>
      </w:tblGrid>
      <w:tr w:rsidR="00160545" w:rsidRPr="00160545" w:rsidTr="009B4EB7">
        <w:trPr>
          <w:tblHeader/>
          <w:jc w:val="center"/>
        </w:trPr>
        <w:tc>
          <w:tcPr>
            <w:tcW w:w="720"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p>
        </w:tc>
        <w:tc>
          <w:tcPr>
            <w:tcW w:w="5850"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r w:rsidRPr="00160545">
              <w:rPr>
                <w:rFonts w:ascii="Arial" w:eastAsia="Times New Roman" w:hAnsi="Arial" w:cs="Arial"/>
                <w:lang w:eastAsia="hu-HU"/>
              </w:rPr>
              <w:t>1000HUF</w:t>
            </w:r>
          </w:p>
        </w:tc>
        <w:tc>
          <w:tcPr>
            <w:tcW w:w="1350"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r w:rsidRPr="00160545">
              <w:rPr>
                <w:rFonts w:ascii="Arial" w:eastAsia="Times New Roman" w:hAnsi="Arial" w:cs="Arial"/>
                <w:lang w:eastAsia="hu-HU"/>
              </w:rPr>
              <w:t>Előző év</w:t>
            </w:r>
          </w:p>
        </w:tc>
        <w:tc>
          <w:tcPr>
            <w:tcW w:w="1350" w:type="dxa"/>
            <w:tcBorders>
              <w:top w:val="single" w:sz="4" w:space="0" w:color="auto"/>
              <w:left w:val="single" w:sz="4" w:space="0" w:color="auto"/>
              <w:bottom w:val="double" w:sz="4"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lang w:eastAsia="hu-HU"/>
              </w:rPr>
            </w:pPr>
            <w:r w:rsidRPr="00160545">
              <w:rPr>
                <w:rFonts w:ascii="Arial" w:eastAsia="Times New Roman" w:hAnsi="Arial" w:cs="Arial"/>
                <w:lang w:eastAsia="hu-HU"/>
              </w:rPr>
              <w:t>Tárgyév</w:t>
            </w:r>
          </w:p>
        </w:tc>
      </w:tr>
      <w:tr w:rsidR="00160545" w:rsidRPr="00160545" w:rsidTr="009B4EB7">
        <w:trPr>
          <w:jc w:val="center"/>
        </w:trPr>
        <w:tc>
          <w:tcPr>
            <w:tcW w:w="720" w:type="dxa"/>
            <w:tcBorders>
              <w:top w:val="nil"/>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w:t>
            </w:r>
          </w:p>
        </w:tc>
        <w:tc>
          <w:tcPr>
            <w:tcW w:w="5850" w:type="dxa"/>
            <w:tcBorders>
              <w:top w:val="nil"/>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Értékesítés nettó árbevétele</w:t>
            </w:r>
          </w:p>
        </w:tc>
        <w:tc>
          <w:tcPr>
            <w:tcW w:w="1350" w:type="dxa"/>
            <w:tcBorders>
              <w:top w:val="nil"/>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476 294</w:t>
            </w:r>
          </w:p>
        </w:tc>
        <w:tc>
          <w:tcPr>
            <w:tcW w:w="1350" w:type="dxa"/>
            <w:tcBorders>
              <w:top w:val="nil"/>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484 993</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Aktivált saját teljesítmények értéke</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III.</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Egyéb bevételek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77</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7 392</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IV.</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Anyagjellegű ráfordítások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318 976</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310 947</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Személyi jellegű ráfordítások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54 818</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57 302</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VI.</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Értékcsökkenési leírás</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12 405</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11 956</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VII.</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Egyéb ráfordítások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24 879</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36 542</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A.</w:t>
            </w:r>
          </w:p>
        </w:tc>
        <w:tc>
          <w:tcPr>
            <w:tcW w:w="585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ÜZEMI (ÜZLETI) TEVÉKENYSÉG EREDMÉNYE (I+-II+III-IV-V-VI-VII.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65 293</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75 638</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VIII.</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Pénzügyi műveletek bevételei</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10 174</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4 537</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IX.</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Pénzügyi műveletek ráfordításai</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1 106</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881</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B.</w:t>
            </w:r>
          </w:p>
        </w:tc>
        <w:tc>
          <w:tcPr>
            <w:tcW w:w="585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PÉNZÜGYI MŰVELETEK EREDMÉNYE (VIII-IX.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9 068</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3 656</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C.</w:t>
            </w:r>
          </w:p>
        </w:tc>
        <w:tc>
          <w:tcPr>
            <w:tcW w:w="585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SZOKÁSOS VÁLLALKOZÁSI EREDMÉNY (+-A+-B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74 361</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79 294</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X.</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Rendkívüli bevételek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XI.</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Rendkívüli ráfordítások</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0</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D.</w:t>
            </w:r>
          </w:p>
        </w:tc>
        <w:tc>
          <w:tcPr>
            <w:tcW w:w="585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RENDKÍVÜLI EREDMÉNY (X-XI.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0</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0</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E.</w:t>
            </w:r>
          </w:p>
        </w:tc>
        <w:tc>
          <w:tcPr>
            <w:tcW w:w="585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ADÓZÁS ELŐTTI EREDMÉNY (+-C+-D.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74 361</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79 294</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XII.</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Adófizetési kötelezettség</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7 519</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7 682</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F.</w:t>
            </w:r>
          </w:p>
        </w:tc>
        <w:tc>
          <w:tcPr>
            <w:tcW w:w="585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ADÓZOTT EREDMÉNY (+-E-XII. sor)</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66 842</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lang w:eastAsia="hu-HU"/>
              </w:rPr>
            </w:pPr>
            <w:r w:rsidRPr="00160545">
              <w:rPr>
                <w:rFonts w:ascii="Arial" w:eastAsia="Times New Roman" w:hAnsi="Arial" w:cs="Arial"/>
                <w:b/>
                <w:bCs/>
                <w:lang w:eastAsia="hu-HU"/>
              </w:rPr>
              <w:t>71 612</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XIV.</w:t>
            </w:r>
          </w:p>
        </w:tc>
        <w:tc>
          <w:tcPr>
            <w:tcW w:w="5850" w:type="dxa"/>
            <w:tcBorders>
              <w:top w:val="single" w:sz="4" w:space="0" w:color="auto"/>
              <w:left w:val="single" w:sz="4" w:space="0" w:color="auto"/>
              <w:bottom w:val="single"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Jóváhagyott osztalék, részesedés</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40 000</w:t>
            </w:r>
          </w:p>
        </w:tc>
        <w:tc>
          <w:tcPr>
            <w:tcW w:w="1350" w:type="dxa"/>
            <w:tcBorders>
              <w:top w:val="single" w:sz="4" w:space="0" w:color="auto"/>
              <w:left w:val="single" w:sz="4" w:space="0" w:color="auto"/>
              <w:bottom w:val="single"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40 000</w:t>
            </w:r>
          </w:p>
        </w:tc>
      </w:tr>
      <w:tr w:rsidR="00160545" w:rsidRPr="00160545" w:rsidTr="009B4EB7">
        <w:trPr>
          <w:jc w:val="center"/>
        </w:trPr>
        <w:tc>
          <w:tcPr>
            <w:tcW w:w="72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G.</w:t>
            </w:r>
          </w:p>
        </w:tc>
        <w:tc>
          <w:tcPr>
            <w:tcW w:w="5850" w:type="dxa"/>
            <w:tcBorders>
              <w:top w:val="single" w:sz="4" w:space="0" w:color="auto"/>
              <w:left w:val="single" w:sz="4" w:space="0" w:color="auto"/>
              <w:bottom w:val="single" w:sz="4" w:space="0" w:color="auto"/>
              <w:right w:val="single" w:sz="4" w:space="0" w:color="auto"/>
            </w:tcBorders>
            <w:shd w:val="pct15" w:color="auto" w:fill="auto"/>
          </w:tcPr>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MÉRLEG SZERINTI EREDMÉNY</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120" w:line="240" w:lineRule="auto"/>
              <w:jc w:val="right"/>
              <w:rPr>
                <w:rFonts w:ascii="Arial" w:eastAsia="Times New Roman" w:hAnsi="Arial" w:cs="Arial"/>
                <w:b/>
                <w:bCs/>
                <w:lang w:eastAsia="hu-HU"/>
              </w:rPr>
            </w:pPr>
            <w:r w:rsidRPr="00160545">
              <w:rPr>
                <w:rFonts w:ascii="Arial" w:eastAsia="Times New Roman" w:hAnsi="Arial" w:cs="Arial"/>
                <w:b/>
                <w:bCs/>
                <w:lang w:eastAsia="hu-HU"/>
              </w:rPr>
              <w:t>26 842</w:t>
            </w:r>
          </w:p>
        </w:tc>
        <w:tc>
          <w:tcPr>
            <w:tcW w:w="1350" w:type="dxa"/>
            <w:tcBorders>
              <w:top w:val="single" w:sz="4" w:space="0" w:color="auto"/>
              <w:left w:val="single" w:sz="4" w:space="0" w:color="auto"/>
              <w:bottom w:val="single"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120" w:after="120" w:line="240" w:lineRule="auto"/>
              <w:jc w:val="right"/>
              <w:rPr>
                <w:rFonts w:ascii="Arial" w:eastAsia="Times New Roman" w:hAnsi="Arial" w:cs="Arial"/>
                <w:b/>
                <w:bCs/>
                <w:lang w:eastAsia="hu-HU"/>
              </w:rPr>
            </w:pPr>
            <w:r w:rsidRPr="00160545">
              <w:rPr>
                <w:rFonts w:ascii="Arial" w:eastAsia="Times New Roman" w:hAnsi="Arial" w:cs="Arial"/>
                <w:b/>
                <w:bCs/>
                <w:lang w:eastAsia="hu-HU"/>
              </w:rPr>
              <w:t>31 612</w:t>
            </w:r>
          </w:p>
        </w:tc>
      </w:tr>
    </w:tbl>
    <w:p w:rsidR="00160545" w:rsidRPr="00160545" w:rsidRDefault="00160545" w:rsidP="00160545">
      <w:pPr>
        <w:spacing w:after="0" w:line="240" w:lineRule="auto"/>
        <w:jc w:val="both"/>
        <w:rPr>
          <w:rFonts w:ascii="Arial" w:eastAsia="Times New Roman" w:hAnsi="Arial" w:cs="Arial"/>
          <w:szCs w:val="24"/>
          <w:lang w:eastAsia="hu-HU"/>
        </w:rPr>
      </w:pPr>
    </w:p>
    <w:p w:rsidR="00160545" w:rsidRPr="00160545" w:rsidRDefault="00160545" w:rsidP="00160545">
      <w:pPr>
        <w:spacing w:after="0" w:line="240" w:lineRule="auto"/>
        <w:ind w:left="426" w:hanging="426"/>
        <w:jc w:val="both"/>
        <w:rPr>
          <w:rFonts w:ascii="Arial" w:eastAsia="Times New Roman" w:hAnsi="Arial" w:cs="Arial"/>
          <w:sz w:val="20"/>
          <w:lang w:eastAsia="hu-HU"/>
        </w:rPr>
        <w:sectPr w:rsidR="00160545" w:rsidRPr="00160545" w:rsidSect="006E76F4">
          <w:headerReference w:type="default" r:id="rId16"/>
          <w:footerReference w:type="default" r:id="rId17"/>
          <w:footerReference w:type="first" r:id="rId18"/>
          <w:pgSz w:w="11907" w:h="16840" w:code="9"/>
          <w:pgMar w:top="1134" w:right="1304" w:bottom="567" w:left="1418" w:header="624" w:footer="624" w:gutter="0"/>
          <w:paperSrc w:first="15" w:other="15"/>
          <w:cols w:space="708"/>
          <w:titlePg/>
        </w:sectPr>
      </w:pPr>
    </w:p>
    <w:tbl>
      <w:tblPr>
        <w:tblW w:w="0" w:type="auto"/>
        <w:tblCellMar>
          <w:left w:w="70" w:type="dxa"/>
          <w:right w:w="70" w:type="dxa"/>
        </w:tblCellMar>
        <w:tblLook w:val="0000" w:firstRow="0" w:lastRow="0" w:firstColumn="0" w:lastColumn="0" w:noHBand="0" w:noVBand="0"/>
      </w:tblPr>
      <w:tblGrid>
        <w:gridCol w:w="2036"/>
        <w:gridCol w:w="3613"/>
      </w:tblGrid>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lastRenderedPageBreak/>
              <w:t>Adószám:</w:t>
            </w:r>
          </w:p>
        </w:tc>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12232983-2-41</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Cégbíróság:</w:t>
            </w:r>
          </w:p>
        </w:tc>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 xml:space="preserve">Fővárosi Törvényszék Cégbírósága                  </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Cégjegyzék szám:</w:t>
            </w:r>
          </w:p>
        </w:tc>
        <w:tc>
          <w:tcPr>
            <w:tcW w:w="0" w:type="auto"/>
            <w:tcBorders>
              <w:top w:val="nil"/>
              <w:left w:val="nil"/>
              <w:bottom w:val="nil"/>
              <w:right w:val="nil"/>
            </w:tcBorders>
          </w:tcPr>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01-09-566703</w:t>
            </w: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pBdr>
          <w:bottom w:val="single" w:sz="4" w:space="1" w:color="auto"/>
        </w:pBdr>
        <w:spacing w:before="120" w:after="0" w:line="240" w:lineRule="auto"/>
        <w:jc w:val="center"/>
        <w:rPr>
          <w:rFonts w:ascii="Arial" w:eastAsia="Times New Roman" w:hAnsi="Arial" w:cs="Arial"/>
          <w:b/>
          <w:bCs/>
          <w:sz w:val="28"/>
          <w:szCs w:val="28"/>
          <w:lang w:eastAsia="hu-HU"/>
        </w:rPr>
      </w:pPr>
      <w:r w:rsidRPr="00160545">
        <w:rPr>
          <w:rFonts w:ascii="Arial" w:eastAsia="Times New Roman" w:hAnsi="Arial" w:cs="Arial"/>
          <w:b/>
          <w:bCs/>
          <w:sz w:val="28"/>
          <w:szCs w:val="28"/>
          <w:lang w:eastAsia="hu-HU"/>
        </w:rPr>
        <w:t>Fény Utcai Piac Beruházó, Szervező és Üzemeltető Kft.</w:t>
      </w: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sz w:val="28"/>
          <w:szCs w:val="28"/>
          <w:lang w:eastAsia="hu-HU"/>
        </w:rPr>
      </w:pPr>
      <w:r w:rsidRPr="00160545">
        <w:rPr>
          <w:rFonts w:ascii="Arial" w:eastAsia="Times New Roman" w:hAnsi="Arial" w:cs="Arial"/>
          <w:sz w:val="28"/>
          <w:szCs w:val="28"/>
          <w:lang w:eastAsia="hu-HU"/>
        </w:rPr>
        <w:t xml:space="preserve">1024 Budapest, </w:t>
      </w:r>
      <w:proofErr w:type="spellStart"/>
      <w:r w:rsidRPr="00160545">
        <w:rPr>
          <w:rFonts w:ascii="Arial" w:eastAsia="Times New Roman" w:hAnsi="Arial" w:cs="Arial"/>
          <w:sz w:val="28"/>
          <w:szCs w:val="28"/>
          <w:lang w:eastAsia="hu-HU"/>
        </w:rPr>
        <w:t>Lövőház</w:t>
      </w:r>
      <w:proofErr w:type="spellEnd"/>
      <w:r w:rsidRPr="00160545">
        <w:rPr>
          <w:rFonts w:ascii="Arial" w:eastAsia="Times New Roman" w:hAnsi="Arial" w:cs="Arial"/>
          <w:sz w:val="28"/>
          <w:szCs w:val="28"/>
          <w:lang w:eastAsia="hu-HU"/>
        </w:rPr>
        <w:t xml:space="preserve"> utca 12.</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 w:val="28"/>
          <w:szCs w:val="28"/>
          <w:lang w:eastAsia="hu-HU"/>
        </w:rPr>
      </w:pP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r w:rsidRPr="00160545">
        <w:rPr>
          <w:rFonts w:ascii="Arial" w:eastAsia="Times New Roman" w:hAnsi="Arial" w:cs="Arial"/>
          <w:b/>
          <w:bCs/>
          <w:sz w:val="32"/>
          <w:szCs w:val="32"/>
          <w:lang w:eastAsia="hu-HU"/>
        </w:rPr>
        <w:t>Kiegészítő melléklet</w:t>
      </w:r>
    </w:p>
    <w:p w:rsidR="00160545" w:rsidRPr="00160545" w:rsidRDefault="00160545" w:rsidP="00160545">
      <w:pPr>
        <w:autoSpaceDE w:val="0"/>
        <w:autoSpaceDN w:val="0"/>
        <w:adjustRightInd w:val="0"/>
        <w:spacing w:before="120" w:after="0" w:line="240" w:lineRule="auto"/>
        <w:jc w:val="center"/>
        <w:rPr>
          <w:rFonts w:ascii="Arial" w:eastAsia="Times New Roman" w:hAnsi="Arial" w:cs="Arial"/>
          <w:b/>
          <w:bCs/>
          <w:sz w:val="32"/>
          <w:szCs w:val="32"/>
          <w:lang w:eastAsia="hu-HU"/>
        </w:rPr>
      </w:pPr>
      <w:r w:rsidRPr="00160545">
        <w:rPr>
          <w:rFonts w:ascii="Arial" w:eastAsia="Times New Roman" w:hAnsi="Arial" w:cs="Arial"/>
          <w:b/>
          <w:bCs/>
          <w:sz w:val="32"/>
          <w:szCs w:val="32"/>
          <w:lang w:eastAsia="hu-HU"/>
        </w:rPr>
        <w:t>2014.</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bl>
      <w:tblPr>
        <w:tblW w:w="0" w:type="auto"/>
        <w:tblCellMar>
          <w:left w:w="70" w:type="dxa"/>
          <w:right w:w="70" w:type="dxa"/>
        </w:tblCellMar>
        <w:tblLook w:val="0000" w:firstRow="0" w:lastRow="0" w:firstColumn="0" w:lastColumn="0" w:noHBand="0" w:noVBand="0"/>
      </w:tblPr>
      <w:tblGrid>
        <w:gridCol w:w="2211"/>
        <w:gridCol w:w="6963"/>
      </w:tblGrid>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Fordulónap:</w:t>
            </w:r>
          </w:p>
        </w:tc>
        <w:tc>
          <w:tcPr>
            <w:tcW w:w="6963" w:type="dxa"/>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2014. december 31.</w:t>
            </w:r>
          </w:p>
        </w:tc>
      </w:tr>
      <w:tr w:rsidR="00160545" w:rsidRPr="00160545" w:rsidTr="009B4EB7">
        <w:tc>
          <w:tcPr>
            <w:tcW w:w="0" w:type="auto"/>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Beszámolási időszak:</w:t>
            </w:r>
          </w:p>
        </w:tc>
        <w:tc>
          <w:tcPr>
            <w:tcW w:w="6963" w:type="dxa"/>
            <w:tcBorders>
              <w:top w:val="nil"/>
              <w:left w:val="nil"/>
              <w:bottom w:val="nil"/>
              <w:right w:val="nil"/>
            </w:tcBorders>
          </w:tcPr>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2014. január 01. - 2014. december 31.</w:t>
            </w:r>
          </w:p>
        </w:tc>
      </w:tr>
    </w:tbl>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noProof/>
          <w:szCs w:val="24"/>
          <w:lang w:eastAsia="hu-HU"/>
        </w:rPr>
        <w:drawing>
          <wp:anchor distT="0" distB="0" distL="114300" distR="114300" simplePos="0" relativeHeight="251657728" behindDoc="1" locked="0" layoutInCell="1" allowOverlap="1">
            <wp:simplePos x="0" y="0"/>
            <wp:positionH relativeFrom="column">
              <wp:posOffset>4663440</wp:posOffset>
            </wp:positionH>
            <wp:positionV relativeFrom="paragraph">
              <wp:posOffset>63500</wp:posOffset>
            </wp:positionV>
            <wp:extent cx="511810" cy="980440"/>
            <wp:effectExtent l="228600" t="76200" r="231140" b="6731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978007">
                      <a:off x="0" y="0"/>
                      <a:ext cx="51181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r w:rsidRPr="00160545">
        <w:rPr>
          <w:rFonts w:ascii="Arial" w:eastAsia="Times New Roman" w:hAnsi="Arial" w:cs="Arial"/>
          <w:szCs w:val="24"/>
          <w:lang w:eastAsia="hu-HU"/>
        </w:rPr>
        <w:t>Budapest, 2015. március 05.</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bl>
      <w:tblPr>
        <w:tblW w:w="0" w:type="auto"/>
        <w:jc w:val="right"/>
        <w:tblLayout w:type="fixed"/>
        <w:tblCellMar>
          <w:left w:w="70" w:type="dxa"/>
          <w:right w:w="70" w:type="dxa"/>
        </w:tblCellMar>
        <w:tblLook w:val="0000" w:firstRow="0" w:lastRow="0" w:firstColumn="0" w:lastColumn="0" w:noHBand="0" w:noVBand="0"/>
      </w:tblPr>
      <w:tblGrid>
        <w:gridCol w:w="2499"/>
      </w:tblGrid>
      <w:tr w:rsidR="00160545" w:rsidRPr="00160545" w:rsidTr="009B4EB7">
        <w:trPr>
          <w:jc w:val="right"/>
        </w:trPr>
        <w:tc>
          <w:tcPr>
            <w:tcW w:w="2499" w:type="dxa"/>
            <w:tcBorders>
              <w:top w:val="dotted" w:sz="6" w:space="0" w:color="auto"/>
              <w:left w:val="nil"/>
              <w:bottom w:val="nil"/>
              <w:right w:val="nil"/>
            </w:tcBorders>
          </w:tcPr>
          <w:p w:rsidR="00160545" w:rsidRPr="00160545" w:rsidRDefault="00160545" w:rsidP="00160545">
            <w:pPr>
              <w:autoSpaceDE w:val="0"/>
              <w:autoSpaceDN w:val="0"/>
              <w:adjustRightInd w:val="0"/>
              <w:spacing w:before="120" w:after="0" w:line="240" w:lineRule="auto"/>
              <w:jc w:val="center"/>
              <w:rPr>
                <w:rFonts w:ascii="Arial" w:eastAsia="Times New Roman" w:hAnsi="Arial" w:cs="Arial"/>
                <w:szCs w:val="24"/>
                <w:lang w:eastAsia="hu-HU"/>
              </w:rPr>
            </w:pPr>
            <w:r w:rsidRPr="00160545">
              <w:rPr>
                <w:rFonts w:ascii="Arial" w:eastAsia="Times New Roman" w:hAnsi="Arial" w:cs="Arial"/>
                <w:szCs w:val="24"/>
                <w:lang w:eastAsia="hu-HU"/>
              </w:rPr>
              <w:t>A gazdálkodó képviselője</w:t>
            </w:r>
          </w:p>
        </w:tc>
      </w:tr>
    </w:tbl>
    <w:p w:rsidR="00160545" w:rsidRPr="00160545" w:rsidRDefault="00160545" w:rsidP="00160545">
      <w:pPr>
        <w:autoSpaceDE w:val="0"/>
        <w:autoSpaceDN w:val="0"/>
        <w:adjustRightInd w:val="0"/>
        <w:spacing w:after="0" w:line="240" w:lineRule="auto"/>
        <w:jc w:val="center"/>
        <w:rPr>
          <w:rFonts w:ascii="Arial" w:eastAsia="Times New Roman" w:hAnsi="Arial" w:cs="Arial"/>
          <w:szCs w:val="24"/>
          <w:lang w:eastAsia="hu-HU"/>
        </w:rPr>
      </w:pPr>
      <w:proofErr w:type="spellStart"/>
      <w:r w:rsidRPr="00160545">
        <w:rPr>
          <w:rFonts w:ascii="Arial" w:eastAsia="Times New Roman" w:hAnsi="Arial" w:cs="Arial"/>
          <w:szCs w:val="24"/>
          <w:lang w:eastAsia="hu-HU"/>
        </w:rPr>
        <w:t>P.h</w:t>
      </w:r>
      <w:proofErr w:type="spellEnd"/>
      <w:r w:rsidRPr="00160545">
        <w:rPr>
          <w:rFonts w:ascii="Arial" w:eastAsia="Times New Roman" w:hAnsi="Arial" w:cs="Arial"/>
          <w:szCs w:val="24"/>
          <w:lang w:eastAsia="hu-HU"/>
        </w:rPr>
        <w:t>.</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sectPr w:rsidR="00160545" w:rsidRPr="00160545" w:rsidSect="0076682D">
          <w:headerReference w:type="default" r:id="rId19"/>
          <w:footerReference w:type="default" r:id="rId20"/>
          <w:footerReference w:type="first" r:id="rId21"/>
          <w:pgSz w:w="11896" w:h="16834" w:code="9"/>
          <w:pgMar w:top="1418" w:right="1304" w:bottom="1418" w:left="1418" w:header="851" w:footer="562" w:gutter="0"/>
          <w:paperSrc w:first="1" w:other="1"/>
          <w:cols w:space="708"/>
          <w:titlePg/>
          <w:docGrid w:linePitch="96"/>
        </w:sectPr>
      </w:pPr>
    </w:p>
    <w:p w:rsidR="00160545" w:rsidRPr="00160545" w:rsidRDefault="00160545" w:rsidP="00160545">
      <w:pPr>
        <w:keepNext/>
        <w:autoSpaceDE w:val="0"/>
        <w:autoSpaceDN w:val="0"/>
        <w:adjustRightInd w:val="0"/>
        <w:spacing w:before="340" w:after="0" w:line="240" w:lineRule="auto"/>
        <w:jc w:val="both"/>
        <w:outlineLvl w:val="0"/>
        <w:rPr>
          <w:rFonts w:ascii="Arial" w:eastAsia="Times New Roman" w:hAnsi="Arial" w:cs="Arial"/>
          <w:b/>
          <w:bCs/>
          <w:kern w:val="32"/>
          <w:sz w:val="26"/>
          <w:szCs w:val="26"/>
          <w:lang w:eastAsia="hu-HU"/>
        </w:rPr>
      </w:pPr>
      <w:r w:rsidRPr="00160545">
        <w:rPr>
          <w:rFonts w:ascii="Arial" w:eastAsia="Times New Roman" w:hAnsi="Arial" w:cs="Arial"/>
          <w:b/>
          <w:bCs/>
          <w:kern w:val="32"/>
          <w:sz w:val="26"/>
          <w:szCs w:val="26"/>
          <w:lang w:eastAsia="hu-HU"/>
        </w:rPr>
        <w:lastRenderedPageBreak/>
        <w:t>1. Általános információk a beszámolóhoz</w:t>
      </w:r>
    </w:p>
    <w:p w:rsidR="00160545" w:rsidRPr="00160545" w:rsidRDefault="00160545" w:rsidP="00160545">
      <w:pPr>
        <w:spacing w:after="0" w:line="240" w:lineRule="auto"/>
        <w:jc w:val="both"/>
        <w:rPr>
          <w:rFonts w:ascii="Arial" w:eastAsia="Times New Roman" w:hAnsi="Arial" w:cs="Arial"/>
          <w:b/>
          <w:szCs w:val="24"/>
          <w:lang w:eastAsia="hu-HU"/>
        </w:rPr>
      </w:pPr>
    </w:p>
    <w:p w:rsidR="00160545" w:rsidRPr="00160545" w:rsidRDefault="00160545" w:rsidP="00160545">
      <w:pPr>
        <w:spacing w:after="0" w:line="240" w:lineRule="auto"/>
        <w:jc w:val="both"/>
        <w:rPr>
          <w:rFonts w:ascii="Arial" w:eastAsia="Times New Roman" w:hAnsi="Arial" w:cs="Arial"/>
          <w:b/>
          <w:szCs w:val="24"/>
          <w:lang w:eastAsia="hu-HU"/>
        </w:rPr>
      </w:pPr>
      <w:r w:rsidRPr="00160545">
        <w:rPr>
          <w:rFonts w:ascii="Arial" w:eastAsia="Times New Roman" w:hAnsi="Arial" w:cs="Arial"/>
          <w:b/>
          <w:szCs w:val="24"/>
          <w:lang w:eastAsia="hu-HU"/>
        </w:rPr>
        <w:t xml:space="preserve">A </w:t>
      </w:r>
      <w:r w:rsidRPr="00160545">
        <w:rPr>
          <w:rFonts w:ascii="Arial" w:eastAsia="Times New Roman" w:hAnsi="Arial" w:cs="Arial"/>
          <w:b/>
          <w:lang w:eastAsia="hu-HU"/>
        </w:rPr>
        <w:t>Fény Utcai Piac Kft</w:t>
      </w:r>
      <w:r w:rsidRPr="00160545">
        <w:rPr>
          <w:rFonts w:ascii="Arial" w:eastAsia="Times New Roman" w:hAnsi="Arial" w:cs="Arial"/>
          <w:b/>
          <w:szCs w:val="24"/>
          <w:lang w:eastAsia="hu-HU"/>
        </w:rPr>
        <w:t>. ügyvezető igazgatójának a 2014. évi gazdálkodásra vonatkozó éves értékelése</w:t>
      </w:r>
    </w:p>
    <w:p w:rsidR="00160545" w:rsidRPr="00160545" w:rsidRDefault="00160545" w:rsidP="00160545">
      <w:pPr>
        <w:spacing w:after="0" w:line="240" w:lineRule="auto"/>
        <w:jc w:val="both"/>
        <w:rPr>
          <w:rFonts w:ascii="Arial" w:eastAsia="Times New Roman" w:hAnsi="Arial" w:cs="Arial"/>
          <w:szCs w:val="24"/>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A Fény Utcai Piac Kft. a társaság tulajdonosa döntésének megfelelően 3 fő területen végzi tevékenységét. Alapvető és legfontosabb tevékenységi kör a Fény Utcai Piac társasház területén található, a társaság tulajdonát képező </w:t>
      </w:r>
      <w:proofErr w:type="spellStart"/>
      <w:r w:rsidRPr="00160545">
        <w:rPr>
          <w:rFonts w:ascii="Arial" w:eastAsia="Times New Roman" w:hAnsi="Arial" w:cs="Arial"/>
          <w:sz w:val="21"/>
          <w:szCs w:val="21"/>
          <w:lang w:eastAsia="hu-HU"/>
        </w:rPr>
        <w:t>albetétek</w:t>
      </w:r>
      <w:proofErr w:type="spellEnd"/>
      <w:r w:rsidRPr="00160545">
        <w:rPr>
          <w:rFonts w:ascii="Arial" w:eastAsia="Times New Roman" w:hAnsi="Arial" w:cs="Arial"/>
          <w:sz w:val="21"/>
          <w:szCs w:val="21"/>
          <w:lang w:eastAsia="hu-HU"/>
        </w:rPr>
        <w:t xml:space="preserve"> </w:t>
      </w:r>
      <w:r w:rsidRPr="00160545">
        <w:rPr>
          <w:rFonts w:ascii="Arial" w:eastAsia="Times New Roman" w:hAnsi="Arial" w:cs="Arial"/>
          <w:b/>
          <w:i/>
          <w:sz w:val="21"/>
          <w:szCs w:val="21"/>
          <w:lang w:eastAsia="hu-HU"/>
        </w:rPr>
        <w:t>bérbeadása</w:t>
      </w:r>
      <w:r w:rsidRPr="00160545">
        <w:rPr>
          <w:rFonts w:ascii="Arial" w:eastAsia="Times New Roman" w:hAnsi="Arial" w:cs="Arial"/>
          <w:sz w:val="21"/>
          <w:szCs w:val="21"/>
          <w:lang w:eastAsia="hu-HU"/>
        </w:rPr>
        <w:t xml:space="preserve">. A társaság a mérlegbeszámolóban megjelenő profitját </w:t>
      </w:r>
      <w:proofErr w:type="gramStart"/>
      <w:r w:rsidRPr="00160545">
        <w:rPr>
          <w:rFonts w:ascii="Arial" w:eastAsia="Times New Roman" w:hAnsi="Arial" w:cs="Arial"/>
          <w:sz w:val="21"/>
          <w:szCs w:val="21"/>
          <w:lang w:eastAsia="hu-HU"/>
        </w:rPr>
        <w:t>ezen</w:t>
      </w:r>
      <w:proofErr w:type="gramEnd"/>
      <w:r w:rsidRPr="00160545">
        <w:rPr>
          <w:rFonts w:ascii="Arial" w:eastAsia="Times New Roman" w:hAnsi="Arial" w:cs="Arial"/>
          <w:sz w:val="21"/>
          <w:szCs w:val="21"/>
          <w:lang w:eastAsia="hu-HU"/>
        </w:rPr>
        <w:t xml:space="preserve"> tevékenysége keretén belül realizálja, működési költségeinek jelentős részét ezen bevételekből finanszírozza.</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Másik jelentős terület, ahol a társaság tevékenykedik, a Fény Utcai Piac </w:t>
      </w:r>
      <w:r w:rsidRPr="00160545">
        <w:rPr>
          <w:rFonts w:ascii="Arial" w:eastAsia="Times New Roman" w:hAnsi="Arial" w:cs="Arial"/>
          <w:b/>
          <w:i/>
          <w:sz w:val="21"/>
          <w:szCs w:val="21"/>
          <w:lang w:eastAsia="hu-HU"/>
        </w:rPr>
        <w:t>társasház üzemeltetése</w:t>
      </w:r>
      <w:r w:rsidRPr="00160545">
        <w:rPr>
          <w:rFonts w:ascii="Arial" w:eastAsia="Times New Roman" w:hAnsi="Arial" w:cs="Arial"/>
          <w:sz w:val="21"/>
          <w:szCs w:val="21"/>
          <w:lang w:eastAsia="hu-HU"/>
        </w:rPr>
        <w:t>. Mivel a társaság ezt a tevékenységét - a megbízási szerződése alapján - non-profit módon látja el, ezen a területen nyeresége nem képződik.</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Szintén non-profit módon vesz részt a társaság a Fény Utcai Piac </w:t>
      </w:r>
      <w:r w:rsidRPr="00160545">
        <w:rPr>
          <w:rFonts w:ascii="Arial" w:eastAsia="Times New Roman" w:hAnsi="Arial" w:cs="Arial"/>
          <w:b/>
          <w:i/>
          <w:sz w:val="21"/>
          <w:szCs w:val="21"/>
          <w:lang w:eastAsia="hu-HU"/>
        </w:rPr>
        <w:t>társasház ügyeinek intézésében</w:t>
      </w:r>
      <w:r w:rsidRPr="00160545">
        <w:rPr>
          <w:rFonts w:ascii="Arial" w:eastAsia="Times New Roman" w:hAnsi="Arial" w:cs="Arial"/>
          <w:sz w:val="21"/>
          <w:szCs w:val="21"/>
          <w:lang w:eastAsia="hu-HU"/>
        </w:rPr>
        <w:t xml:space="preserve">. A Fény Utcai Piac Kft., mint a társasház többségi tulajdonosa a társadalmi munkában dolgozó társasházi Intéző Bizottság által hozott határozatok operatív ügyintézését bonyolítja, illetve biztosítja az Intéző Bizottság működési feltételeit. </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Mint ahogyan azt már a korábbi években is megfogalmaztuk, a 2014. évben rendkívül markáns módon megjelenik mindhárom tevékenységi körben az a negatív tendencia, miszerint a gazdálkodásunkat jelentős mértékben befolyásoló mikro és makro gazdálkodási környezet negatív tendenciákat mutatva, jelentős nehézségekkel sújtja gazdálkodásunkat. Ez elsősorban az üzlethelységeink bérbeadásánál, illetve az üzemeltetési körben megjelenő számlakibocsátásokkal kapcsolatos fizetési fegyelem fellazulásában érhető tetten.</w:t>
      </w: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Azt a néhány üzletet, melyeket - elsősorban rossz pozíciójuk miatt - a korábbi években sem tudtunk bérbe adni, sajnos a 2014. évben sem sikerült értékesíteni. </w:t>
      </w: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Az üzemeltetési számlázással kapcsolatos fizetési fegyelem megtartása - mint ahogyan az a korábbi években is egyértelmű volt - csak és kizárólag a társasház SZMSZ-ében megjelenő szankcionálási lehetőségnek köszönhető, miszerint végső esetben a nem fizetőktől meg lehet vonni az üzemeltetési szolgáltatásokat. </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A fentiekben megfogalmazott gondolatokon kívül egyre nyomasztóbb terheket jelent a Fény Utcai piac épületének és berendezéseinek öregedése, az azzal párhuzamos elhasználódás. Egyre több forrást kell biztosítanunk karbantartásra, a meghibásodások javítására, a gépészeti berendezéseknél pedig az egyre gyakoribb fődarab cserékre. </w:t>
      </w: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A felsorolt nehézségeket időben érzékelve, azokat feldolgozva, a társasházi IB 2014. évben úgy döntött, hogy a közös költség megfizetésének elősegítése érdekében ún. „segélycsomagot” </w:t>
      </w:r>
      <w:r w:rsidRPr="00160545">
        <w:rPr>
          <w:rFonts w:ascii="Arial" w:eastAsia="Times New Roman" w:hAnsi="Arial" w:cs="Arial"/>
          <w:sz w:val="21"/>
          <w:szCs w:val="21"/>
          <w:lang w:eastAsia="hu-HU"/>
        </w:rPr>
        <w:br/>
        <w:t xml:space="preserve">ad az üzemeltetési költségek megfizetéséhez, 20 </w:t>
      </w:r>
      <w:proofErr w:type="spellStart"/>
      <w:r w:rsidRPr="00160545">
        <w:rPr>
          <w:rFonts w:ascii="Arial" w:eastAsia="Times New Roman" w:hAnsi="Arial" w:cs="Arial"/>
          <w:sz w:val="21"/>
          <w:szCs w:val="21"/>
          <w:lang w:eastAsia="hu-HU"/>
        </w:rPr>
        <w:t>MFt</w:t>
      </w:r>
      <w:proofErr w:type="spellEnd"/>
      <w:r w:rsidRPr="00160545">
        <w:rPr>
          <w:rFonts w:ascii="Arial" w:eastAsia="Times New Roman" w:hAnsi="Arial" w:cs="Arial"/>
          <w:sz w:val="21"/>
          <w:szCs w:val="21"/>
          <w:lang w:eastAsia="hu-HU"/>
        </w:rPr>
        <w:t xml:space="preserve">+20 </w:t>
      </w:r>
      <w:proofErr w:type="spellStart"/>
      <w:r w:rsidRPr="00160545">
        <w:rPr>
          <w:rFonts w:ascii="Arial" w:eastAsia="Times New Roman" w:hAnsi="Arial" w:cs="Arial"/>
          <w:sz w:val="21"/>
          <w:szCs w:val="21"/>
          <w:lang w:eastAsia="hu-HU"/>
        </w:rPr>
        <w:t>MFt</w:t>
      </w:r>
      <w:proofErr w:type="spellEnd"/>
      <w:r w:rsidRPr="00160545">
        <w:rPr>
          <w:rFonts w:ascii="Arial" w:eastAsia="Times New Roman" w:hAnsi="Arial" w:cs="Arial"/>
          <w:sz w:val="21"/>
          <w:szCs w:val="21"/>
          <w:lang w:eastAsia="hu-HU"/>
        </w:rPr>
        <w:t xml:space="preserve"> összegben.</w:t>
      </w: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Ez a segélycsomag természetesen nem csak a társasházi tulajdonosi közösség, az üzlethelyiségek üzemeltetői részére jelentett nagy segítséget, hanem a Fény Utcai Piac Kft. gazdálkodására is pozitív hatással volt. </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Kijelenthető, hogy a Fény Utcai Piac Kft. életében a legnehezebb év a 2014. év volt. A társaság kis létszámú, de nagy felkészültséggel bíró </w:t>
      </w:r>
      <w:proofErr w:type="spellStart"/>
      <w:r w:rsidRPr="00160545">
        <w:rPr>
          <w:rFonts w:ascii="Arial" w:eastAsia="Times New Roman" w:hAnsi="Arial" w:cs="Arial"/>
          <w:sz w:val="21"/>
          <w:szCs w:val="21"/>
          <w:lang w:eastAsia="hu-HU"/>
        </w:rPr>
        <w:t>management-je</w:t>
      </w:r>
      <w:proofErr w:type="spellEnd"/>
      <w:r w:rsidRPr="00160545">
        <w:rPr>
          <w:rFonts w:ascii="Arial" w:eastAsia="Times New Roman" w:hAnsi="Arial" w:cs="Arial"/>
          <w:sz w:val="21"/>
          <w:szCs w:val="21"/>
          <w:lang w:eastAsia="hu-HU"/>
        </w:rPr>
        <w:t>, könyvelése, jogi megbízottja minden nehézség ellenére úgy tudott gazdálkodni, hogy a társaság „hozta” az üzleti tervében szereplő fő számokat, sőt túl is teljesítette a tulajdonos által is elvárt eredményes gazdálkodás fő számait.</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A Fény Utcai Piac Kft. 2014. évi mérleg főösszege: 1.186.594.000 Ft volt, a korábban említett magas színvonalú gazdálkodásnak köszönhetően adózás előtti eredménye: 79.294.000 Ft, míg a kötelező adók megfizetése után adózott eredménye: 71.612.000 Ft.</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A fentiekben megjelenő rendkívül pozitív számok teszik lehetővé azt, hogy - amennyiben a Fény Utcai Piac Kft. Felügyelő Bizottsága is egyetért azzal, hogy a társaság </w:t>
      </w:r>
      <w:proofErr w:type="spellStart"/>
      <w:r w:rsidRPr="00160545">
        <w:rPr>
          <w:rFonts w:ascii="Arial" w:eastAsia="Times New Roman" w:hAnsi="Arial" w:cs="Arial"/>
          <w:sz w:val="21"/>
          <w:szCs w:val="21"/>
          <w:lang w:eastAsia="hu-HU"/>
        </w:rPr>
        <w:t>management-je</w:t>
      </w:r>
      <w:proofErr w:type="spellEnd"/>
      <w:r w:rsidRPr="00160545">
        <w:rPr>
          <w:rFonts w:ascii="Arial" w:eastAsia="Times New Roman" w:hAnsi="Arial" w:cs="Arial"/>
          <w:sz w:val="21"/>
          <w:szCs w:val="21"/>
          <w:lang w:eastAsia="hu-HU"/>
        </w:rPr>
        <w:t xml:space="preserve"> azt javasolja </w:t>
      </w:r>
      <w:r w:rsidRPr="00160545">
        <w:rPr>
          <w:rFonts w:ascii="Arial" w:eastAsia="Times New Roman" w:hAnsi="Arial" w:cs="Arial"/>
          <w:sz w:val="21"/>
          <w:szCs w:val="21"/>
          <w:lang w:eastAsia="hu-HU"/>
        </w:rPr>
        <w:lastRenderedPageBreak/>
        <w:t xml:space="preserve">a tulajdonos II. Kerületi Önkormányzatnak, hogy az üzleti tervben szereplő 20 </w:t>
      </w:r>
      <w:proofErr w:type="spellStart"/>
      <w:r w:rsidRPr="00160545">
        <w:rPr>
          <w:rFonts w:ascii="Arial" w:eastAsia="Times New Roman" w:hAnsi="Arial" w:cs="Arial"/>
          <w:sz w:val="21"/>
          <w:szCs w:val="21"/>
          <w:lang w:eastAsia="hu-HU"/>
        </w:rPr>
        <w:t>MFt-os</w:t>
      </w:r>
      <w:proofErr w:type="spellEnd"/>
      <w:r w:rsidRPr="00160545">
        <w:rPr>
          <w:rFonts w:ascii="Arial" w:eastAsia="Times New Roman" w:hAnsi="Arial" w:cs="Arial"/>
          <w:sz w:val="21"/>
          <w:szCs w:val="21"/>
          <w:lang w:eastAsia="hu-HU"/>
        </w:rPr>
        <w:t xml:space="preserve"> osztalék felvételével szemben 40 </w:t>
      </w:r>
      <w:proofErr w:type="spellStart"/>
      <w:r w:rsidRPr="00160545">
        <w:rPr>
          <w:rFonts w:ascii="Arial" w:eastAsia="Times New Roman" w:hAnsi="Arial" w:cs="Arial"/>
          <w:sz w:val="21"/>
          <w:szCs w:val="21"/>
          <w:lang w:eastAsia="hu-HU"/>
        </w:rPr>
        <w:t>MFt</w:t>
      </w:r>
      <w:proofErr w:type="spellEnd"/>
      <w:r w:rsidRPr="00160545">
        <w:rPr>
          <w:rFonts w:ascii="Arial" w:eastAsia="Times New Roman" w:hAnsi="Arial" w:cs="Arial"/>
          <w:sz w:val="21"/>
          <w:szCs w:val="21"/>
          <w:lang w:eastAsia="hu-HU"/>
        </w:rPr>
        <w:t xml:space="preserve"> osztalékot vegyen ki a társaság gazdálkodásának terhére.</w:t>
      </w:r>
    </w:p>
    <w:p w:rsidR="00160545" w:rsidRPr="00160545" w:rsidRDefault="00160545" w:rsidP="00160545">
      <w:pPr>
        <w:spacing w:after="0" w:line="240" w:lineRule="auto"/>
        <w:jc w:val="both"/>
        <w:rPr>
          <w:rFonts w:ascii="Arial" w:eastAsia="Times New Roman" w:hAnsi="Arial" w:cs="Arial"/>
          <w:sz w:val="21"/>
          <w:szCs w:val="21"/>
          <w:lang w:eastAsia="hu-HU"/>
        </w:rPr>
      </w:pPr>
      <w:r w:rsidRPr="00160545">
        <w:rPr>
          <w:rFonts w:ascii="Arial" w:eastAsia="Times New Roman" w:hAnsi="Arial" w:cs="Arial"/>
          <w:sz w:val="21"/>
          <w:szCs w:val="21"/>
          <w:lang w:eastAsia="hu-HU"/>
        </w:rPr>
        <w:t xml:space="preserve">Amennyiben a tulajdonos 40 </w:t>
      </w:r>
      <w:proofErr w:type="spellStart"/>
      <w:r w:rsidRPr="00160545">
        <w:rPr>
          <w:rFonts w:ascii="Arial" w:eastAsia="Times New Roman" w:hAnsi="Arial" w:cs="Arial"/>
          <w:sz w:val="21"/>
          <w:szCs w:val="21"/>
          <w:lang w:eastAsia="hu-HU"/>
        </w:rPr>
        <w:t>MFt</w:t>
      </w:r>
      <w:proofErr w:type="spellEnd"/>
      <w:r w:rsidRPr="00160545">
        <w:rPr>
          <w:rFonts w:ascii="Arial" w:eastAsia="Times New Roman" w:hAnsi="Arial" w:cs="Arial"/>
          <w:sz w:val="21"/>
          <w:szCs w:val="21"/>
          <w:lang w:eastAsia="hu-HU"/>
        </w:rPr>
        <w:t xml:space="preserve"> osztalékot vesz fel, úgy a Fény Utcai Piac Kft. 2014. évi mérleg szerinti eredménye 31.612.000 Ft lesz.</w:t>
      </w:r>
    </w:p>
    <w:p w:rsidR="00160545" w:rsidRPr="00160545" w:rsidRDefault="00160545" w:rsidP="00160545">
      <w:pPr>
        <w:spacing w:after="0" w:line="240" w:lineRule="auto"/>
        <w:jc w:val="both"/>
        <w:rPr>
          <w:rFonts w:ascii="Arial" w:eastAsia="Times New Roman" w:hAnsi="Arial" w:cs="Arial"/>
          <w:sz w:val="21"/>
          <w:szCs w:val="21"/>
          <w:lang w:eastAsia="hu-HU"/>
        </w:rPr>
      </w:pP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1.1. A gazdálkodó bemutatása</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a beszámolási időszakban rendszeres gazdasági tevékenységet székhelyén kívül nem folytatott, telephelye illetőleg fióktelepe nincs.</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1.2. Az üzleti évi gazdálkodás körülményei</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 xml:space="preserve">Jelen beszámoló a 2014. január 01. - 2014. december 31. időszakot öleli fel, a mérleg </w:t>
      </w:r>
      <w:proofErr w:type="gramStart"/>
      <w:r w:rsidRPr="00160545">
        <w:rPr>
          <w:rFonts w:ascii="Arial" w:eastAsia="Times New Roman" w:hAnsi="Arial" w:cs="Arial"/>
          <w:lang w:eastAsia="hu-HU"/>
        </w:rPr>
        <w:t>fordulónapja  2014.</w:t>
      </w:r>
      <w:proofErr w:type="gramEnd"/>
      <w:r w:rsidRPr="00160545">
        <w:rPr>
          <w:rFonts w:ascii="Arial" w:eastAsia="Times New Roman" w:hAnsi="Arial" w:cs="Arial"/>
          <w:lang w:eastAsia="hu-HU"/>
        </w:rPr>
        <w:t xml:space="preserve">  december 31.</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1.3. A beszámoló közreműködői</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beszámoló elkészítésével, a számviteli feladatok irányításával megbízott személy mérlegképes könyvelői képesítéssel bír, a nyilvántartásba vételt végző szervezet által vezetett könyvviteli szolgáltatást végzők nyilvántartásában szerepel, a tevékenység ellátására jogosító engedéllyel (igazolvánnyal) rendelkezik. A beszámoló elkészítéséért felelős személy neve, címe, regisztrálási száma: Pandur Gézáné, 1038 Budapest, Kőrös u. 42. Regisztrálási száma:152703.</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gazdálkodási formához előírt, vagy más jogszabályi kötelezettség alapján a tárgyévi beszámoló szabályszerűségét, megbízhatóságát és valódiságát könyvvizsgáló ellenőrizte. A beszámolót hitelesítő könyvvizsgáló megbízásának jellemzői: </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szCs w:val="24"/>
          <w:lang w:eastAsia="hu-HU"/>
        </w:rPr>
      </w:pPr>
    </w:p>
    <w:tbl>
      <w:tblPr>
        <w:tblW w:w="0" w:type="auto"/>
        <w:tblLayout w:type="fixed"/>
        <w:tblCellMar>
          <w:left w:w="70" w:type="dxa"/>
          <w:right w:w="70" w:type="dxa"/>
        </w:tblCellMar>
        <w:tblLook w:val="0000" w:firstRow="0" w:lastRow="0" w:firstColumn="0" w:lastColumn="0" w:noHBand="0" w:noVBand="0"/>
      </w:tblPr>
      <w:tblGrid>
        <w:gridCol w:w="3070"/>
        <w:gridCol w:w="4080"/>
      </w:tblGrid>
      <w:tr w:rsidR="00160545" w:rsidRPr="00160545" w:rsidTr="009B4EB7">
        <w:tc>
          <w:tcPr>
            <w:tcW w:w="3070" w:type="dxa"/>
            <w:tcBorders>
              <w:top w:val="nil"/>
              <w:left w:val="nil"/>
              <w:bottom w:val="nil"/>
              <w:right w:val="nil"/>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Név:</w:t>
            </w:r>
          </w:p>
        </w:tc>
        <w:tc>
          <w:tcPr>
            <w:tcW w:w="4080" w:type="dxa"/>
            <w:tcBorders>
              <w:top w:val="nil"/>
              <w:left w:val="nil"/>
              <w:bottom w:val="nil"/>
              <w:right w:val="nil"/>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Béta-Audit Kft. Dr. Benedek József</w:t>
            </w:r>
          </w:p>
        </w:tc>
      </w:tr>
      <w:tr w:rsidR="00160545" w:rsidRPr="00160545" w:rsidTr="009B4EB7">
        <w:tc>
          <w:tcPr>
            <w:tcW w:w="3070" w:type="dxa"/>
            <w:tcBorders>
              <w:top w:val="nil"/>
              <w:left w:val="nil"/>
              <w:bottom w:val="nil"/>
              <w:right w:val="nil"/>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Cím:</w:t>
            </w:r>
          </w:p>
        </w:tc>
        <w:tc>
          <w:tcPr>
            <w:tcW w:w="4080" w:type="dxa"/>
            <w:tcBorders>
              <w:top w:val="nil"/>
              <w:left w:val="nil"/>
              <w:bottom w:val="nil"/>
              <w:right w:val="nil"/>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1035 Budapest, Miklós tér 2.</w:t>
            </w:r>
          </w:p>
        </w:tc>
      </w:tr>
      <w:tr w:rsidR="00160545" w:rsidRPr="00160545" w:rsidTr="009B4EB7">
        <w:tc>
          <w:tcPr>
            <w:tcW w:w="3070" w:type="dxa"/>
            <w:tcBorders>
              <w:top w:val="nil"/>
              <w:left w:val="nil"/>
              <w:bottom w:val="nil"/>
              <w:right w:val="nil"/>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Tagsági igazolvány száma:</w:t>
            </w:r>
          </w:p>
        </w:tc>
        <w:tc>
          <w:tcPr>
            <w:tcW w:w="4080" w:type="dxa"/>
            <w:tcBorders>
              <w:top w:val="nil"/>
              <w:left w:val="nil"/>
              <w:bottom w:val="nil"/>
              <w:right w:val="nil"/>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004709</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sz w:val="20"/>
          <w:szCs w:val="20"/>
          <w:lang w:eastAsia="hu-HU"/>
        </w:rPr>
      </w:pPr>
    </w:p>
    <w:p w:rsidR="00160545" w:rsidRPr="00160545" w:rsidRDefault="00160545" w:rsidP="00160545">
      <w:pPr>
        <w:keepNext/>
        <w:autoSpaceDE w:val="0"/>
        <w:autoSpaceDN w:val="0"/>
        <w:adjustRightInd w:val="0"/>
        <w:spacing w:before="340" w:after="120" w:line="240" w:lineRule="auto"/>
        <w:jc w:val="both"/>
        <w:outlineLvl w:val="0"/>
        <w:rPr>
          <w:rFonts w:ascii="Arial" w:eastAsia="Times New Roman" w:hAnsi="Arial" w:cs="Arial"/>
          <w:b/>
          <w:bCs/>
          <w:kern w:val="32"/>
          <w:sz w:val="26"/>
          <w:szCs w:val="26"/>
          <w:lang w:eastAsia="hu-HU"/>
        </w:rPr>
      </w:pPr>
      <w:r w:rsidRPr="00160545">
        <w:rPr>
          <w:rFonts w:ascii="Arial" w:eastAsia="Times New Roman" w:hAnsi="Arial" w:cs="Arial"/>
          <w:b/>
          <w:bCs/>
          <w:kern w:val="32"/>
          <w:sz w:val="26"/>
          <w:szCs w:val="26"/>
          <w:lang w:eastAsia="hu-HU"/>
        </w:rPr>
        <w:t>2. A számviteli politika alkalmazása</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2.1. Beszámoló választott formája és típusa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a tárgyidőszakra az előző üzleti évhez hasonlóan egyszerűsített éves beszámolót készít.</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Az eredmény megállapításának választott módja az előző üzleti évhez hasonlóan: Összköltség eljárás.</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 xml:space="preserve">A Fény Utcai Piac Kft. az előző üzleti évhez hasonlóan a beszámolóban mind a mérleget mind az </w:t>
      </w:r>
      <w:proofErr w:type="spellStart"/>
      <w:r w:rsidRPr="00160545">
        <w:rPr>
          <w:rFonts w:ascii="Arial" w:eastAsia="Times New Roman" w:hAnsi="Arial" w:cs="Arial"/>
          <w:lang w:eastAsia="hu-HU"/>
        </w:rPr>
        <w:t>eredménykimutatást</w:t>
      </w:r>
      <w:proofErr w:type="spellEnd"/>
      <w:r w:rsidRPr="00160545">
        <w:rPr>
          <w:rFonts w:ascii="Arial" w:eastAsia="Times New Roman" w:hAnsi="Arial" w:cs="Arial"/>
          <w:lang w:eastAsia="hu-HU"/>
        </w:rPr>
        <w:t xml:space="preserve"> 'A' változatban állította össze.</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2.2. Üzleti jelentés</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üzleti jelentés készítésére nem kötelezett.</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2.3. Jelentős összegű hibák értelmezése</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 xml:space="preserve">Jelentős összegűnek minősül az üzleti évben feltárt, egy üzleti évre vonatkozó hibák hatása, ha a saját tőke változásai abszolút értékének együttes összege a vizsgált üzleti évre készített beszámoló eredeti mérlegfőösszegének 2%-át, de legalább az 1 </w:t>
      </w:r>
      <w:proofErr w:type="spellStart"/>
      <w:r w:rsidRPr="00160545">
        <w:rPr>
          <w:rFonts w:ascii="Arial" w:eastAsia="Times New Roman" w:hAnsi="Arial" w:cs="Arial"/>
          <w:lang w:eastAsia="hu-HU"/>
        </w:rPr>
        <w:t>MFt</w:t>
      </w:r>
      <w:proofErr w:type="spellEnd"/>
      <w:r w:rsidRPr="00160545">
        <w:rPr>
          <w:rFonts w:ascii="Arial" w:eastAsia="Times New Roman" w:hAnsi="Arial" w:cs="Arial"/>
          <w:lang w:eastAsia="hu-HU"/>
        </w:rPr>
        <w:t>, vagy ennek megfelelő devizaösszeget meghaladja. Ebben az esetben a feltárt hibák hatása a tárgyévi beszámolóban nem a tárgyévi adatok között, hanem elkülönítetten, előző évek módosításaként kerül bemutatásra.</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lastRenderedPageBreak/>
        <w:t>2.4. Értékcsökkenési leírás elszámolása</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Értékcsökkenés elszámolásának gyakorisága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Az értékcsökkenési leírás elszámolására - mind a főkönyvben, mind a kapcsolódó analitikákban - üzleti évenként egy alkalommal kerül sor, kivéve a kivezetett eszközök terv szerinti törtévi értékcsökkenését, mely a kivezetéskor elszámolásra kerül. Terven felüli értékcsökkenési leírás elszámolás az azt megalapozó eseménnyel egyidejűleg vagy a fordulónapi értékelés keretében történik.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2.5. Leltározási szabályok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Az eszközök és források leltározása az eszközök és források leltárkészítési szabályzata szerint, az általános szabályoknak megfelelően történik, a leltározás szabályai az előző üzleti évhez képest nem változtak.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2.6. Pénzkezelési szabályok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 pénzkezelés a számviteli politika részeként kialakított pénzkezelési szabályzatban előírt szabályok szerint történik, a pénzkezelés szabályai az előző üzleti évhez képest nem változtak.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2.7. Sajátos tevékenységgel kapcsolatos további információk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tevékenysége alapján más jogszabály által további, a sajátos tevékenységgel kapcsolatos információk közlésére nem kötelezett.</w:t>
      </w:r>
    </w:p>
    <w:p w:rsidR="00160545" w:rsidRPr="00160545" w:rsidRDefault="00160545" w:rsidP="00160545">
      <w:pPr>
        <w:autoSpaceDE w:val="0"/>
        <w:autoSpaceDN w:val="0"/>
        <w:adjustRightInd w:val="0"/>
        <w:spacing w:before="120" w:after="120" w:line="240" w:lineRule="auto"/>
        <w:jc w:val="both"/>
        <w:outlineLvl w:val="0"/>
        <w:rPr>
          <w:rFonts w:ascii="Arial" w:eastAsia="Times New Roman" w:hAnsi="Arial" w:cs="Arial"/>
          <w:b/>
          <w:bCs/>
          <w:kern w:val="32"/>
          <w:sz w:val="26"/>
          <w:szCs w:val="26"/>
          <w:lang w:eastAsia="hu-HU"/>
        </w:rPr>
      </w:pPr>
      <w:r w:rsidRPr="00160545">
        <w:rPr>
          <w:rFonts w:ascii="Arial" w:eastAsia="Times New Roman" w:hAnsi="Arial" w:cs="Arial"/>
          <w:b/>
          <w:bCs/>
          <w:kern w:val="32"/>
          <w:sz w:val="26"/>
          <w:szCs w:val="26"/>
          <w:lang w:eastAsia="hu-HU"/>
        </w:rPr>
        <w:t>3. Elemzések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3.1. Adatok változása</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92"/>
        <w:gridCol w:w="4078"/>
        <w:gridCol w:w="1150"/>
        <w:gridCol w:w="1292"/>
        <w:gridCol w:w="1008"/>
        <w:gridCol w:w="900"/>
      </w:tblGrid>
      <w:tr w:rsidR="00160545" w:rsidRPr="00160545" w:rsidTr="009B4EB7">
        <w:trPr>
          <w:tblHeader/>
          <w:jc w:val="center"/>
        </w:trPr>
        <w:tc>
          <w:tcPr>
            <w:tcW w:w="492"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p>
        </w:tc>
        <w:tc>
          <w:tcPr>
            <w:tcW w:w="4078"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 HUF</w:t>
            </w: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Előző időszak</w:t>
            </w:r>
          </w:p>
        </w:tc>
        <w:tc>
          <w:tcPr>
            <w:tcW w:w="1292"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Tárgyidőszak</w:t>
            </w:r>
          </w:p>
        </w:tc>
        <w:tc>
          <w:tcPr>
            <w:tcW w:w="1008"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Abszolút változás</w:t>
            </w:r>
          </w:p>
        </w:tc>
        <w:tc>
          <w:tcPr>
            <w:tcW w:w="90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Változás %-ban</w:t>
            </w:r>
          </w:p>
        </w:tc>
      </w:tr>
      <w:tr w:rsidR="00160545" w:rsidRPr="00160545" w:rsidTr="009B4EB7">
        <w:trPr>
          <w:jc w:val="center"/>
        </w:trPr>
        <w:tc>
          <w:tcPr>
            <w:tcW w:w="492" w:type="dxa"/>
            <w:tcBorders>
              <w:top w:val="single" w:sz="18" w:space="0" w:color="auto"/>
              <w:left w:val="nil"/>
              <w:bottom w:val="dotted"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01.</w:t>
            </w:r>
          </w:p>
        </w:tc>
        <w:tc>
          <w:tcPr>
            <w:tcW w:w="4078" w:type="dxa"/>
            <w:tcBorders>
              <w:top w:val="single" w:sz="18" w:space="0" w:color="auto"/>
              <w:left w:val="single" w:sz="4" w:space="0" w:color="auto"/>
              <w:bottom w:val="dotted"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A. Befektetett eszközök</w:t>
            </w:r>
          </w:p>
        </w:tc>
        <w:tc>
          <w:tcPr>
            <w:tcW w:w="1150" w:type="dxa"/>
            <w:tcBorders>
              <w:top w:val="single" w:sz="18" w:space="0" w:color="auto"/>
              <w:left w:val="single" w:sz="4" w:space="0" w:color="auto"/>
              <w:bottom w:val="dotted"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621 936</w:t>
            </w:r>
          </w:p>
        </w:tc>
        <w:tc>
          <w:tcPr>
            <w:tcW w:w="1292" w:type="dxa"/>
            <w:tcBorders>
              <w:top w:val="single" w:sz="18" w:space="0" w:color="auto"/>
              <w:left w:val="single" w:sz="4" w:space="0" w:color="auto"/>
              <w:bottom w:val="dotted"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608 713</w:t>
            </w:r>
          </w:p>
        </w:tc>
        <w:tc>
          <w:tcPr>
            <w:tcW w:w="1008" w:type="dxa"/>
            <w:tcBorders>
              <w:top w:val="single" w:sz="18" w:space="0" w:color="auto"/>
              <w:left w:val="single" w:sz="4" w:space="0" w:color="auto"/>
              <w:bottom w:val="dotted"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-13 223</w:t>
            </w:r>
          </w:p>
        </w:tc>
        <w:tc>
          <w:tcPr>
            <w:tcW w:w="900" w:type="dxa"/>
            <w:tcBorders>
              <w:top w:val="single" w:sz="18" w:space="0" w:color="auto"/>
              <w:left w:val="single" w:sz="4" w:space="0" w:color="auto"/>
              <w:bottom w:val="dotted" w:sz="4" w:space="0" w:color="auto"/>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-2.13</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02.</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proofErr w:type="gramStart"/>
            <w:r w:rsidRPr="00160545">
              <w:rPr>
                <w:rFonts w:ascii="Arial" w:eastAsia="Times New Roman" w:hAnsi="Arial" w:cs="Arial"/>
                <w:sz w:val="18"/>
                <w:szCs w:val="18"/>
                <w:lang w:eastAsia="hu-HU"/>
              </w:rPr>
              <w:t>I.  Immateriális</w:t>
            </w:r>
            <w:proofErr w:type="gramEnd"/>
            <w:r w:rsidRPr="00160545">
              <w:rPr>
                <w:rFonts w:ascii="Arial" w:eastAsia="Times New Roman" w:hAnsi="Arial" w:cs="Arial"/>
                <w:sz w:val="18"/>
                <w:szCs w:val="18"/>
                <w:lang w:eastAsia="hu-HU"/>
              </w:rPr>
              <w:t xml:space="preserve"> javak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156</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77</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-79</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-50.64</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03.</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 Tárgyi eszközök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621 780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608 636</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-13 144</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-2.11</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04.</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III. Befektetett pénzügyi eszközök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05.</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proofErr w:type="gramStart"/>
            <w:r w:rsidRPr="00160545">
              <w:rPr>
                <w:rFonts w:ascii="Arial" w:eastAsia="Times New Roman" w:hAnsi="Arial" w:cs="Arial"/>
                <w:b/>
                <w:bCs/>
                <w:sz w:val="18"/>
                <w:szCs w:val="18"/>
                <w:lang w:eastAsia="hu-HU"/>
              </w:rPr>
              <w:t>B.  Forgóeszközök</w:t>
            </w:r>
            <w:proofErr w:type="gramEnd"/>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541 328</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575 792</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34 464</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6.37</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06.</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proofErr w:type="gramStart"/>
            <w:r w:rsidRPr="00160545">
              <w:rPr>
                <w:rFonts w:ascii="Arial" w:eastAsia="Times New Roman" w:hAnsi="Arial" w:cs="Arial"/>
                <w:sz w:val="18"/>
                <w:szCs w:val="18"/>
                <w:lang w:eastAsia="hu-HU"/>
              </w:rPr>
              <w:t>I.  Készletek</w:t>
            </w:r>
            <w:proofErr w:type="gramEnd"/>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07.</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 Követelések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224 445</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235 232</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10 787</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4.81</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08.</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III. Értékpapírok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09.</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IV. Pénzeszközök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316 883</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340 560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23 677</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7.47</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10.</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proofErr w:type="gramStart"/>
            <w:r w:rsidRPr="00160545">
              <w:rPr>
                <w:rFonts w:ascii="Arial" w:eastAsia="Times New Roman" w:hAnsi="Arial" w:cs="Arial"/>
                <w:b/>
                <w:bCs/>
                <w:sz w:val="18"/>
                <w:szCs w:val="18"/>
                <w:lang w:eastAsia="hu-HU"/>
              </w:rPr>
              <w:t>C.  Aktív</w:t>
            </w:r>
            <w:proofErr w:type="gramEnd"/>
            <w:r w:rsidRPr="00160545">
              <w:rPr>
                <w:rFonts w:ascii="Arial" w:eastAsia="Times New Roman" w:hAnsi="Arial" w:cs="Arial"/>
                <w:b/>
                <w:bCs/>
                <w:sz w:val="18"/>
                <w:szCs w:val="18"/>
                <w:lang w:eastAsia="hu-HU"/>
              </w:rPr>
              <w:t xml:space="preserve"> időbeli elhatárolások</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1 101</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2 089</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988</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89.74</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11.</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ESZKÖZÖK (AKTIVÁK) ÖSSZESEN</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1 164 365</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1 186 594</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22 229</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1.91</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12.</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proofErr w:type="gramStart"/>
            <w:r w:rsidRPr="00160545">
              <w:rPr>
                <w:rFonts w:ascii="Arial" w:eastAsia="Times New Roman" w:hAnsi="Arial" w:cs="Arial"/>
                <w:b/>
                <w:bCs/>
                <w:sz w:val="18"/>
                <w:szCs w:val="18"/>
                <w:lang w:eastAsia="hu-HU"/>
              </w:rPr>
              <w:t>D.  Saját</w:t>
            </w:r>
            <w:proofErr w:type="gramEnd"/>
            <w:r w:rsidRPr="00160545">
              <w:rPr>
                <w:rFonts w:ascii="Arial" w:eastAsia="Times New Roman" w:hAnsi="Arial" w:cs="Arial"/>
                <w:b/>
                <w:bCs/>
                <w:sz w:val="18"/>
                <w:szCs w:val="18"/>
                <w:lang w:eastAsia="hu-HU"/>
              </w:rPr>
              <w:t xml:space="preserve"> tőke</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1 012 271</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1 043 883</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31 612</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3.12</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13.</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proofErr w:type="gramStart"/>
            <w:r w:rsidRPr="00160545">
              <w:rPr>
                <w:rFonts w:ascii="Arial" w:eastAsia="Times New Roman" w:hAnsi="Arial" w:cs="Arial"/>
                <w:sz w:val="18"/>
                <w:szCs w:val="18"/>
                <w:lang w:eastAsia="hu-HU"/>
              </w:rPr>
              <w:t>I.  Jegyzett</w:t>
            </w:r>
            <w:proofErr w:type="gramEnd"/>
            <w:r w:rsidRPr="00160545">
              <w:rPr>
                <w:rFonts w:ascii="Arial" w:eastAsia="Times New Roman" w:hAnsi="Arial" w:cs="Arial"/>
                <w:sz w:val="18"/>
                <w:szCs w:val="18"/>
                <w:lang w:eastAsia="hu-HU"/>
              </w:rPr>
              <w:t xml:space="preserve"> tőke</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586 750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586 750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14.</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 Jegyzett, de még be nem fizetett tőke (-)</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15.</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III. Tőketartalék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16.</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IV. Eredménytartalék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398 679</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425 521</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26 842</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6.73</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17.</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proofErr w:type="gramStart"/>
            <w:r w:rsidRPr="00160545">
              <w:rPr>
                <w:rFonts w:ascii="Arial" w:eastAsia="Times New Roman" w:hAnsi="Arial" w:cs="Arial"/>
                <w:sz w:val="18"/>
                <w:szCs w:val="18"/>
                <w:lang w:eastAsia="hu-HU"/>
              </w:rPr>
              <w:t>V.  Lekötött</w:t>
            </w:r>
            <w:proofErr w:type="gramEnd"/>
            <w:r w:rsidRPr="00160545">
              <w:rPr>
                <w:rFonts w:ascii="Arial" w:eastAsia="Times New Roman" w:hAnsi="Arial" w:cs="Arial"/>
                <w:sz w:val="18"/>
                <w:szCs w:val="18"/>
                <w:lang w:eastAsia="hu-HU"/>
              </w:rPr>
              <w:t xml:space="preserve"> tartalék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18.</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VI. Értékelési tartalék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19.</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VII. Mérleg szerinti eredmény</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26 842</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31 612</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4 770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17.77</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20.</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E.  Céltartalékok</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21.</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F.  Kötelezettségek</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140 716</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139 379</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-1 337</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-0.95</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22.</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proofErr w:type="gramStart"/>
            <w:r w:rsidRPr="00160545">
              <w:rPr>
                <w:rFonts w:ascii="Arial" w:eastAsia="Times New Roman" w:hAnsi="Arial" w:cs="Arial"/>
                <w:sz w:val="18"/>
                <w:szCs w:val="18"/>
                <w:lang w:eastAsia="hu-HU"/>
              </w:rPr>
              <w:t>I.  Hátrasorolt</w:t>
            </w:r>
            <w:proofErr w:type="gramEnd"/>
            <w:r w:rsidRPr="00160545">
              <w:rPr>
                <w:rFonts w:ascii="Arial" w:eastAsia="Times New Roman" w:hAnsi="Arial" w:cs="Arial"/>
                <w:sz w:val="18"/>
                <w:szCs w:val="18"/>
                <w:lang w:eastAsia="hu-HU"/>
              </w:rPr>
              <w:t xml:space="preserve"> kötelezettségek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lastRenderedPageBreak/>
              <w:t>23.</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 Hosszú lejáratú kötelezettségek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4 500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3 000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-1 500</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-33.33</w:t>
            </w:r>
          </w:p>
        </w:tc>
      </w:tr>
      <w:tr w:rsidR="00160545" w:rsidRPr="00160545" w:rsidTr="009B4EB7">
        <w:trPr>
          <w:jc w:val="center"/>
        </w:trPr>
        <w:tc>
          <w:tcPr>
            <w:tcW w:w="492"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24.</w:t>
            </w:r>
          </w:p>
        </w:tc>
        <w:tc>
          <w:tcPr>
            <w:tcW w:w="4078"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III. Rövid lejáratú kötelezettségek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136 216</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136 379</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163</w:t>
            </w:r>
          </w:p>
        </w:tc>
        <w:tc>
          <w:tcPr>
            <w:tcW w:w="9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0.12</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25.</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G.  Passzív időbeli elhatárolások</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11 378</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3 332</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-8 046</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-70.72</w:t>
            </w:r>
          </w:p>
        </w:tc>
      </w:tr>
      <w:tr w:rsidR="00160545" w:rsidRPr="00160545" w:rsidTr="009B4EB7">
        <w:trPr>
          <w:jc w:val="center"/>
        </w:trPr>
        <w:tc>
          <w:tcPr>
            <w:tcW w:w="492"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26.</w:t>
            </w:r>
          </w:p>
        </w:tc>
        <w:tc>
          <w:tcPr>
            <w:tcW w:w="4078"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FORRÁSOK (PASSZIVÁK) ÖSSZESEN</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1 164 365</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1 186 594</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22 229</w:t>
            </w:r>
          </w:p>
        </w:tc>
        <w:tc>
          <w:tcPr>
            <w:tcW w:w="9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1.91</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570"/>
        <w:gridCol w:w="4000"/>
        <w:gridCol w:w="1150"/>
        <w:gridCol w:w="1292"/>
        <w:gridCol w:w="1008"/>
        <w:gridCol w:w="1119"/>
      </w:tblGrid>
      <w:tr w:rsidR="00160545" w:rsidRPr="00160545" w:rsidTr="009B4EB7">
        <w:trPr>
          <w:tblHeader/>
          <w:jc w:val="center"/>
        </w:trPr>
        <w:tc>
          <w:tcPr>
            <w:tcW w:w="5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p>
        </w:tc>
        <w:tc>
          <w:tcPr>
            <w:tcW w:w="40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 HUF</w:t>
            </w: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Előző időszak</w:t>
            </w:r>
          </w:p>
        </w:tc>
        <w:tc>
          <w:tcPr>
            <w:tcW w:w="1292"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Tárgyidőszak</w:t>
            </w:r>
          </w:p>
        </w:tc>
        <w:tc>
          <w:tcPr>
            <w:tcW w:w="1008"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Abszolút változás</w:t>
            </w:r>
          </w:p>
        </w:tc>
        <w:tc>
          <w:tcPr>
            <w:tcW w:w="1119"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Változás %-ban</w:t>
            </w:r>
          </w:p>
        </w:tc>
      </w:tr>
      <w:tr w:rsidR="00160545" w:rsidRPr="00160545" w:rsidTr="009B4EB7">
        <w:trPr>
          <w:jc w:val="center"/>
        </w:trPr>
        <w:tc>
          <w:tcPr>
            <w:tcW w:w="5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w:t>
            </w:r>
          </w:p>
        </w:tc>
        <w:tc>
          <w:tcPr>
            <w:tcW w:w="4000" w:type="dxa"/>
            <w:tcBorders>
              <w:top w:val="single" w:sz="18" w:space="0" w:color="auto"/>
              <w:left w:val="single" w:sz="4" w:space="0" w:color="auto"/>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Értékesítés nettó árbevétele</w:t>
            </w:r>
          </w:p>
        </w:tc>
        <w:tc>
          <w:tcPr>
            <w:tcW w:w="11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476 294</w:t>
            </w:r>
          </w:p>
        </w:tc>
        <w:tc>
          <w:tcPr>
            <w:tcW w:w="1292"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484 993</w:t>
            </w:r>
          </w:p>
        </w:tc>
        <w:tc>
          <w:tcPr>
            <w:tcW w:w="1008"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8 699</w:t>
            </w:r>
          </w:p>
        </w:tc>
        <w:tc>
          <w:tcPr>
            <w:tcW w:w="1119"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1.83</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Aktivált saját teljesítmények értéke</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III.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Egyéb bevételek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77</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7 392</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7 315</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9 500.00</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IV.</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Anyagjellegű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318 976</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310 947</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-8 029</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-2.52</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V.</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Személyi jellegű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54 818</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57 302</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2 484</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4.53</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VI.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Értékcsökkenési leírás</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12 405</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11 956</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- 449</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-3.62</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VII.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Egyéb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24 879</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36 542</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11 663</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46.88</w:t>
            </w:r>
          </w:p>
        </w:tc>
      </w:tr>
      <w:tr w:rsidR="00160545" w:rsidRPr="00160545" w:rsidTr="009B4EB7">
        <w:trPr>
          <w:jc w:val="center"/>
        </w:trPr>
        <w:tc>
          <w:tcPr>
            <w:tcW w:w="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A.</w:t>
            </w:r>
          </w:p>
        </w:tc>
        <w:tc>
          <w:tcPr>
            <w:tcW w:w="4000"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ÜZEMI (ÜZLETI) TEVÉKENYSÉG EREDMÉNYE</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65 293</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75 638</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10 345</w:t>
            </w:r>
          </w:p>
        </w:tc>
        <w:tc>
          <w:tcPr>
            <w:tcW w:w="1119"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15.84</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VIII.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Pénzügyi műveletek bevételei</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10 174</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4 537</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-5 637</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-55.41</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IX.</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Pénzügyi műveletek ráfordításai</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1 106</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881</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- 225</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-20.34</w:t>
            </w:r>
          </w:p>
        </w:tc>
      </w:tr>
      <w:tr w:rsidR="00160545" w:rsidRPr="00160545" w:rsidTr="009B4EB7">
        <w:trPr>
          <w:jc w:val="center"/>
        </w:trPr>
        <w:tc>
          <w:tcPr>
            <w:tcW w:w="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B.</w:t>
            </w:r>
          </w:p>
        </w:tc>
        <w:tc>
          <w:tcPr>
            <w:tcW w:w="4000"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PÉNZÜGYI MŰVELETEK EREDMÉNYE</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9 068</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3 656</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-5 412</w:t>
            </w:r>
          </w:p>
        </w:tc>
        <w:tc>
          <w:tcPr>
            <w:tcW w:w="1119"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-59.68</w:t>
            </w:r>
          </w:p>
        </w:tc>
      </w:tr>
      <w:tr w:rsidR="00160545" w:rsidRPr="00160545" w:rsidTr="009B4EB7">
        <w:trPr>
          <w:jc w:val="center"/>
        </w:trPr>
        <w:tc>
          <w:tcPr>
            <w:tcW w:w="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C.</w:t>
            </w:r>
          </w:p>
        </w:tc>
        <w:tc>
          <w:tcPr>
            <w:tcW w:w="4000"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SZOKÁSOS VÁLLALKOZÁSI EREDMÉNY</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74 361</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79 294</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4 933</w:t>
            </w:r>
          </w:p>
        </w:tc>
        <w:tc>
          <w:tcPr>
            <w:tcW w:w="1119"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6.63</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X.</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Rendkívüli bevételek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XI.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Rendkívüli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D.</w:t>
            </w:r>
          </w:p>
        </w:tc>
        <w:tc>
          <w:tcPr>
            <w:tcW w:w="4000"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RENDKÍVÜLI EREDMÉNY</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119"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0.00</w:t>
            </w:r>
          </w:p>
        </w:tc>
      </w:tr>
      <w:tr w:rsidR="00160545" w:rsidRPr="00160545" w:rsidTr="009B4EB7">
        <w:trPr>
          <w:jc w:val="center"/>
        </w:trPr>
        <w:tc>
          <w:tcPr>
            <w:tcW w:w="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E.</w:t>
            </w:r>
          </w:p>
        </w:tc>
        <w:tc>
          <w:tcPr>
            <w:tcW w:w="4000"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ADÓZÁS ELŐTTI EREDMÉNY</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74 361</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79 294</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4 933</w:t>
            </w:r>
          </w:p>
        </w:tc>
        <w:tc>
          <w:tcPr>
            <w:tcW w:w="1119"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6.63</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XII.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Adófizetési kötelezettség</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7 519</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7 682</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163</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2.17</w:t>
            </w:r>
          </w:p>
        </w:tc>
      </w:tr>
      <w:tr w:rsidR="00160545" w:rsidRPr="00160545" w:rsidTr="009B4EB7">
        <w:trPr>
          <w:jc w:val="center"/>
        </w:trPr>
        <w:tc>
          <w:tcPr>
            <w:tcW w:w="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F.</w:t>
            </w:r>
          </w:p>
        </w:tc>
        <w:tc>
          <w:tcPr>
            <w:tcW w:w="4000"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ADÓZOTT EREDMÉNY</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66 842</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71 612</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4 770</w:t>
            </w:r>
          </w:p>
        </w:tc>
        <w:tc>
          <w:tcPr>
            <w:tcW w:w="1119"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7.14</w:t>
            </w:r>
          </w:p>
        </w:tc>
      </w:tr>
      <w:tr w:rsidR="00160545" w:rsidRPr="00160545" w:rsidTr="009B4EB7">
        <w:trPr>
          <w:jc w:val="center"/>
        </w:trPr>
        <w:tc>
          <w:tcPr>
            <w:tcW w:w="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XIII.</w:t>
            </w:r>
          </w:p>
        </w:tc>
        <w:tc>
          <w:tcPr>
            <w:tcW w:w="4000" w:type="dxa"/>
            <w:tcBorders>
              <w:top w:val="dotted" w:sz="4" w:space="0" w:color="auto"/>
              <w:left w:val="single" w:sz="4" w:space="0" w:color="auto"/>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Jóváhagyott osztalék, részesedés</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40 000</w:t>
            </w:r>
          </w:p>
        </w:tc>
        <w:tc>
          <w:tcPr>
            <w:tcW w:w="12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40 000</w:t>
            </w:r>
          </w:p>
        </w:tc>
        <w:tc>
          <w:tcPr>
            <w:tcW w:w="1008"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19"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G.</w:t>
            </w:r>
          </w:p>
        </w:tc>
        <w:tc>
          <w:tcPr>
            <w:tcW w:w="4000" w:type="dxa"/>
            <w:tcBorders>
              <w:top w:val="dotted" w:sz="4" w:space="0" w:color="auto"/>
              <w:left w:val="single" w:sz="4" w:space="0" w:color="auto"/>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MÉRLEG SZERINTI EREDMÉNY</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26 842</w:t>
            </w:r>
          </w:p>
        </w:tc>
        <w:tc>
          <w:tcPr>
            <w:tcW w:w="12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31 612</w:t>
            </w:r>
          </w:p>
        </w:tc>
        <w:tc>
          <w:tcPr>
            <w:tcW w:w="1008"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4 770</w:t>
            </w:r>
          </w:p>
        </w:tc>
        <w:tc>
          <w:tcPr>
            <w:tcW w:w="1119"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17.77</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3.2. Mérlegtételek megoszlása</w:t>
      </w:r>
    </w:p>
    <w:p w:rsidR="00160545" w:rsidRPr="00160545" w:rsidRDefault="00160545" w:rsidP="00160545">
      <w:pPr>
        <w:spacing w:after="0" w:line="240" w:lineRule="auto"/>
        <w:jc w:val="both"/>
        <w:rPr>
          <w:rFonts w:ascii="Arial" w:eastAsia="Times New Roman" w:hAnsi="Arial" w:cs="Times New Roman"/>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270"/>
        <w:gridCol w:w="1442"/>
        <w:gridCol w:w="1458"/>
      </w:tblGrid>
      <w:tr w:rsidR="00160545" w:rsidRPr="00160545" w:rsidTr="009B4EB7">
        <w:trPr>
          <w:tblHeader/>
          <w:jc w:val="center"/>
        </w:trPr>
        <w:tc>
          <w:tcPr>
            <w:tcW w:w="42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lastRenderedPageBreak/>
              <w:t>Eszköz</w:t>
            </w:r>
          </w:p>
        </w:tc>
        <w:tc>
          <w:tcPr>
            <w:tcW w:w="1442"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Előző időszak (%)</w:t>
            </w:r>
          </w:p>
        </w:tc>
        <w:tc>
          <w:tcPr>
            <w:tcW w:w="1458"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Tárgyidőszak (%)</w:t>
            </w:r>
          </w:p>
        </w:tc>
      </w:tr>
      <w:tr w:rsidR="00160545" w:rsidRPr="00160545" w:rsidTr="009B4EB7">
        <w:trPr>
          <w:jc w:val="center"/>
        </w:trPr>
        <w:tc>
          <w:tcPr>
            <w:tcW w:w="4270" w:type="dxa"/>
            <w:tcBorders>
              <w:top w:val="single" w:sz="18" w:space="0" w:color="auto"/>
              <w:left w:val="nil"/>
              <w:bottom w:val="dotted"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Befektetett eszközök</w:t>
            </w:r>
          </w:p>
        </w:tc>
        <w:tc>
          <w:tcPr>
            <w:tcW w:w="1442" w:type="dxa"/>
            <w:tcBorders>
              <w:top w:val="single" w:sz="18" w:space="0" w:color="auto"/>
              <w:left w:val="single" w:sz="4" w:space="0" w:color="auto"/>
              <w:bottom w:val="dotted"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53.41</w:t>
            </w:r>
          </w:p>
        </w:tc>
        <w:tc>
          <w:tcPr>
            <w:tcW w:w="1458" w:type="dxa"/>
            <w:tcBorders>
              <w:top w:val="single" w:sz="18" w:space="0" w:color="auto"/>
              <w:left w:val="single" w:sz="4" w:space="0" w:color="auto"/>
              <w:bottom w:val="dotted" w:sz="4" w:space="0" w:color="auto"/>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51.30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Immateriális javak</w:t>
            </w:r>
          </w:p>
        </w:tc>
        <w:tc>
          <w:tcPr>
            <w:tcW w:w="144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0.01</w:t>
            </w:r>
          </w:p>
        </w:tc>
        <w:tc>
          <w:tcPr>
            <w:tcW w:w="1458"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0.01</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Tárgyi eszközök</w:t>
            </w:r>
          </w:p>
        </w:tc>
        <w:tc>
          <w:tcPr>
            <w:tcW w:w="144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53.40</w:t>
            </w:r>
          </w:p>
        </w:tc>
        <w:tc>
          <w:tcPr>
            <w:tcW w:w="1458"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51.29</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Befektetett pénzügyi eszközök</w:t>
            </w:r>
          </w:p>
        </w:tc>
        <w:tc>
          <w:tcPr>
            <w:tcW w:w="144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0.00</w:t>
            </w:r>
          </w:p>
        </w:tc>
        <w:tc>
          <w:tcPr>
            <w:tcW w:w="1458"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Forgóeszközök</w:t>
            </w:r>
          </w:p>
        </w:tc>
        <w:tc>
          <w:tcPr>
            <w:tcW w:w="144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46.50</w:t>
            </w:r>
          </w:p>
        </w:tc>
        <w:tc>
          <w:tcPr>
            <w:tcW w:w="1458"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48.52</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Készletek</w:t>
            </w:r>
          </w:p>
        </w:tc>
        <w:tc>
          <w:tcPr>
            <w:tcW w:w="144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0.00</w:t>
            </w:r>
          </w:p>
        </w:tc>
        <w:tc>
          <w:tcPr>
            <w:tcW w:w="1458"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Követelések</w:t>
            </w:r>
          </w:p>
        </w:tc>
        <w:tc>
          <w:tcPr>
            <w:tcW w:w="144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19.28</w:t>
            </w:r>
          </w:p>
        </w:tc>
        <w:tc>
          <w:tcPr>
            <w:tcW w:w="1458"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19.82</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Értékpapírok</w:t>
            </w:r>
          </w:p>
        </w:tc>
        <w:tc>
          <w:tcPr>
            <w:tcW w:w="144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0.00</w:t>
            </w:r>
          </w:p>
        </w:tc>
        <w:tc>
          <w:tcPr>
            <w:tcW w:w="1458"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Pénzeszközök</w:t>
            </w:r>
          </w:p>
        </w:tc>
        <w:tc>
          <w:tcPr>
            <w:tcW w:w="144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27.22</w:t>
            </w:r>
          </w:p>
        </w:tc>
        <w:tc>
          <w:tcPr>
            <w:tcW w:w="1458"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28.70</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Aktív időbeli elhatárolások</w:t>
            </w:r>
          </w:p>
        </w:tc>
        <w:tc>
          <w:tcPr>
            <w:tcW w:w="144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0.09</w:t>
            </w:r>
          </w:p>
        </w:tc>
        <w:tc>
          <w:tcPr>
            <w:tcW w:w="1458"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0.18</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ESZKÖZÖK ÖSSZESEN</w:t>
            </w:r>
          </w:p>
        </w:tc>
        <w:tc>
          <w:tcPr>
            <w:tcW w:w="144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100.00</w:t>
            </w:r>
          </w:p>
        </w:tc>
        <w:tc>
          <w:tcPr>
            <w:tcW w:w="1458"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100.00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270"/>
        <w:gridCol w:w="1450"/>
        <w:gridCol w:w="1450"/>
      </w:tblGrid>
      <w:tr w:rsidR="00160545" w:rsidRPr="00160545" w:rsidTr="009B4EB7">
        <w:trPr>
          <w:tblHeader/>
          <w:jc w:val="center"/>
        </w:trPr>
        <w:tc>
          <w:tcPr>
            <w:tcW w:w="42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Forrás</w:t>
            </w:r>
          </w:p>
        </w:tc>
        <w:tc>
          <w:tcPr>
            <w:tcW w:w="14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Előző időszak (%)</w:t>
            </w:r>
          </w:p>
        </w:tc>
        <w:tc>
          <w:tcPr>
            <w:tcW w:w="14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Tárgyidőszak (%)</w:t>
            </w:r>
          </w:p>
        </w:tc>
      </w:tr>
      <w:tr w:rsidR="00160545" w:rsidRPr="00160545" w:rsidTr="009B4EB7">
        <w:trPr>
          <w:jc w:val="center"/>
        </w:trPr>
        <w:tc>
          <w:tcPr>
            <w:tcW w:w="4270" w:type="dxa"/>
            <w:tcBorders>
              <w:top w:val="single" w:sz="18" w:space="0" w:color="auto"/>
              <w:left w:val="nil"/>
              <w:bottom w:val="dotted" w:sz="4" w:space="0" w:color="auto"/>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Saját tőke</w:t>
            </w:r>
          </w:p>
        </w:tc>
        <w:tc>
          <w:tcPr>
            <w:tcW w:w="1450" w:type="dxa"/>
            <w:tcBorders>
              <w:top w:val="single" w:sz="18" w:space="0" w:color="auto"/>
              <w:left w:val="single" w:sz="4" w:space="0" w:color="auto"/>
              <w:bottom w:val="dotted" w:sz="4" w:space="0" w:color="auto"/>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86.94</w:t>
            </w:r>
          </w:p>
        </w:tc>
        <w:tc>
          <w:tcPr>
            <w:tcW w:w="1450" w:type="dxa"/>
            <w:tcBorders>
              <w:top w:val="single" w:sz="18" w:space="0" w:color="auto"/>
              <w:left w:val="single" w:sz="4" w:space="0" w:color="auto"/>
              <w:bottom w:val="dotted" w:sz="4" w:space="0" w:color="auto"/>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87.97</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Jegyzett tőke</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50.39</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49.45</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Jegyzett, de be nem fizetett tőke</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Tőketartalék</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Eredménytartalék</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34.24</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35.86</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Lekötött tartalék</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Értékelési tartalék</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Mérleg szerinti eredmény</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2.31</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2.66</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Céltartalékok</w:t>
            </w:r>
          </w:p>
        </w:tc>
        <w:tc>
          <w:tcPr>
            <w:tcW w:w="14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0.00</w:t>
            </w:r>
          </w:p>
        </w:tc>
        <w:tc>
          <w:tcPr>
            <w:tcW w:w="14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Kötelezettségek</w:t>
            </w:r>
          </w:p>
        </w:tc>
        <w:tc>
          <w:tcPr>
            <w:tcW w:w="14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12.09</w:t>
            </w:r>
          </w:p>
        </w:tc>
        <w:tc>
          <w:tcPr>
            <w:tcW w:w="14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11.74</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Hátrasorolt kötelezettségek</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Hosszú lejáratú kötelezettségek</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0.39</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0.25</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Rövid lejáratú kötelezettségek</w:t>
            </w:r>
          </w:p>
        </w:tc>
        <w:tc>
          <w:tcPr>
            <w:tcW w:w="14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11.70</w:t>
            </w:r>
          </w:p>
        </w:tc>
        <w:tc>
          <w:tcPr>
            <w:tcW w:w="14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11.49</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Passzív időbeli elhatárolások</w:t>
            </w:r>
          </w:p>
        </w:tc>
        <w:tc>
          <w:tcPr>
            <w:tcW w:w="14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0.98</w:t>
            </w:r>
          </w:p>
        </w:tc>
        <w:tc>
          <w:tcPr>
            <w:tcW w:w="14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0.28</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FORRÁSOK ÖSSZESEN</w:t>
            </w:r>
          </w:p>
        </w:tc>
        <w:tc>
          <w:tcPr>
            <w:tcW w:w="14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100.00</w:t>
            </w:r>
          </w:p>
        </w:tc>
        <w:tc>
          <w:tcPr>
            <w:tcW w:w="14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3.3. Vagyoni helyzet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tárgyi eszközök és immateriális javak nettó értéke (használhatósági foka) az előző évben a bruttó érték 63.9 %-át, a tárgyévben 62.7 %-át tette ki.</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tárgyévben beszerzett tárgyi eszközök és immateriális javak bruttó értéke a tárgyévben elszámolt terv szerinti amortizáció 33.7 %-át teszi ki.</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befektetett eszközök záró állományát a saját tőke az előző évben 162.8 %-ban, a tárgyévben 171.5 %-ban fedezte.</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lastRenderedPageBreak/>
        <w:t xml:space="preserve">A saját tőke az előző évhez képest 31,612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értékkel, 3.1 %-kal növekedett. A saját tőkén belül a jegyzett tőke az előző évhez képest nem változott.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saját tőke aránya az összes forráson belül az előző évben 86.9 %, a tárgyévben 88.0 %. A gazdálkodó tőkeerőssége nőtt.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kötelezettségek az előző évben a saját tőke 13.9 %-át, a tárgyévben 13.4 %-át tették ki. A tőkeszerkezet az előző évhez képest javult.</w:t>
      </w:r>
    </w:p>
    <w:p w:rsidR="00160545" w:rsidRPr="00160545" w:rsidRDefault="00160545" w:rsidP="00160545">
      <w:pPr>
        <w:autoSpaceDE w:val="0"/>
        <w:autoSpaceDN w:val="0"/>
        <w:adjustRightInd w:val="0"/>
        <w:spacing w:before="60" w:after="120" w:line="240" w:lineRule="auto"/>
        <w:jc w:val="both"/>
        <w:rPr>
          <w:rFonts w:ascii="Arial" w:eastAsia="Times New Roman" w:hAnsi="Arial" w:cs="Arial"/>
          <w:lang w:eastAsia="hu-HU"/>
        </w:rPr>
      </w:pPr>
      <w:r w:rsidRPr="00160545">
        <w:rPr>
          <w:rFonts w:ascii="Arial" w:eastAsia="Times New Roman" w:hAnsi="Arial" w:cs="Arial"/>
          <w:lang w:eastAsia="hu-HU"/>
        </w:rPr>
        <w:t xml:space="preserve">A Fény Utcai Piac Kft. kötelezettségei az előző évhez képest 1,337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értékkel, 1.0 %-kal csökkentek. Ezen belül a rövid lejáratú kötelezettségek aránya 96.8 %-ról 97.8 %-ra nőtt.</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3.4. Likviditás és fizetőképesség</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pénzeszközök állománya 23,677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értékkel, 7.5 %-kal növekedett.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rövid távú likviditást jellemző likviditási gyorsráta (a követelések, az értékpapírok, a pénzeszközök együttes értékének a rövid lejáratú kötelezettségekhez viszonyított aránya) értéke az előző évben 3.97, a tárgyévben 4.22 volt. A gazdálkodás rövid távú finanszírozása biztosított.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rövid távú likviditást befolyásoló eszközök aránya az összes eszközön belül az előző évben 46.5 %, a tárgyévben 48.5 % volt.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hosszú távú likviditási ráta (a forgóeszközöknek a kötelezettségekhez viszonyított aránya) az előző évben 3.85, a tárgyévben 4.13 volt. A hosszú távú likviditás javult.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kinnlevőség realizálásával a kötelezettségek 168.8 %-a teljesíthető.</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fordulónapon a likvid eszközök (követelések, értékpapírok, pénzeszközök) teljes mértékben fedezték a kötelezettségeket.</w:t>
      </w:r>
    </w:p>
    <w:p w:rsidR="00160545" w:rsidRPr="00160545" w:rsidRDefault="00160545" w:rsidP="00160545">
      <w:pPr>
        <w:autoSpaceDE w:val="0"/>
        <w:autoSpaceDN w:val="0"/>
        <w:adjustRightInd w:val="0"/>
        <w:spacing w:before="60" w:after="120" w:line="240" w:lineRule="auto"/>
        <w:jc w:val="both"/>
        <w:rPr>
          <w:rFonts w:ascii="Arial" w:eastAsia="Times New Roman" w:hAnsi="Arial" w:cs="Arial"/>
          <w:lang w:eastAsia="hu-HU"/>
        </w:rPr>
      </w:pPr>
      <w:r w:rsidRPr="00160545">
        <w:rPr>
          <w:rFonts w:ascii="Arial" w:eastAsia="Times New Roman" w:hAnsi="Arial" w:cs="Arial"/>
          <w:lang w:eastAsia="hu-HU"/>
        </w:rPr>
        <w:t>Amennyiben az összes kötelezettség kizárólag árbevételből kerülne kiegyenlítésre, úgy erre 105 napi árbevétel nyújtana fedezetet.</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3.5. Jövedelmezőség</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gazdálkodó összes, teljes naptári évre számított bevétele az előző évben 486,545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a tárgyévben 496,922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volt. Az összes bevétel az előző évhez képest 10,377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értékkel, 2.1 %-kal növekedett.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gazdálkodó teljes naptári évre számított árbevétele az előző évben 476,294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a tárgyévben 484,993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volt. Az árbevétel az előző évhez képest 8,699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értékkel, 1.8 %-kal növekedett.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Az adózott eredmény az előző évben a mérlegfőösszeg 5.7 %-át, a tárgyévben a 6.0 %-át teszi ki.</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Az adózott eredmény és a jegyzett tőke aránya (a jegyzett tőke hozama) az előző évben 11.4 %, a tárgyévben 12.2 % volt.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Az adózott eredmény és a saját tőke aránya az előző évben 6.6 %, a tárgyévben 6.9 % volt.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Ezer forint árbevételre jutó adózott eredmény az előző évben 140 Ft, a tárgyévben 148 Ft volt.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Az összes bevétel minden ezer forintjára az előző évben 137 Ft, a tárgyévben 144 Ft adózott eredmény jutott.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A befektetett eszközök nettó értékének minden ezer forintjára az előző évben 107 Ft, a tárgyévben 118 Ft adózott eredmény jutott.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Ezer forint személyi jellegű ráfordításra jutó adózott eredmény az előző évben 1,219 Ft, a tárgyévben 1,250 Ft volt.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működés egy naptári napjára jutó árbevétel az előző évben 1,333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a tárgyévben 1,361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volt.</w:t>
      </w:r>
    </w:p>
    <w:p w:rsidR="00160545" w:rsidRPr="00160545" w:rsidRDefault="00160545" w:rsidP="00160545">
      <w:pPr>
        <w:autoSpaceDE w:val="0"/>
        <w:autoSpaceDN w:val="0"/>
        <w:adjustRightInd w:val="0"/>
        <w:spacing w:before="6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mérleg szerinti eredmény az előző évben 26,842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a tárgyévben 31,612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volt. Az előző évhez képest a mérleg szerinti eredmény 4,770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 xml:space="preserve"> értékkel növekedett.</w:t>
      </w:r>
    </w:p>
    <w:p w:rsidR="00160545" w:rsidRPr="00160545" w:rsidRDefault="00160545" w:rsidP="00160545">
      <w:pPr>
        <w:autoSpaceDE w:val="0"/>
        <w:autoSpaceDN w:val="0"/>
        <w:adjustRightInd w:val="0"/>
        <w:spacing w:before="60" w:after="120" w:line="240" w:lineRule="auto"/>
        <w:jc w:val="both"/>
        <w:outlineLvl w:val="0"/>
        <w:rPr>
          <w:rFonts w:ascii="Arial" w:eastAsia="Times New Roman" w:hAnsi="Arial" w:cs="Arial"/>
          <w:b/>
          <w:bCs/>
          <w:kern w:val="32"/>
          <w:sz w:val="26"/>
          <w:szCs w:val="26"/>
          <w:lang w:eastAsia="hu-HU"/>
        </w:rPr>
      </w:pPr>
      <w:r w:rsidRPr="00160545">
        <w:rPr>
          <w:rFonts w:ascii="Arial" w:eastAsia="Times New Roman" w:hAnsi="Arial" w:cs="Arial"/>
          <w:b/>
          <w:bCs/>
          <w:kern w:val="32"/>
          <w:sz w:val="26"/>
          <w:szCs w:val="26"/>
          <w:lang w:eastAsia="hu-HU"/>
        </w:rPr>
        <w:t>4. Mérleghez kapcsolódó kiegészítések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lastRenderedPageBreak/>
        <w:t>4.1. Előző évek módosítása</w:t>
      </w:r>
    </w:p>
    <w:p w:rsidR="00160545" w:rsidRPr="00160545" w:rsidRDefault="00160545" w:rsidP="00160545">
      <w:pPr>
        <w:autoSpaceDE w:val="0"/>
        <w:autoSpaceDN w:val="0"/>
        <w:adjustRightInd w:val="0"/>
        <w:spacing w:before="60" w:after="120" w:line="240" w:lineRule="auto"/>
        <w:jc w:val="both"/>
        <w:rPr>
          <w:rFonts w:ascii="Arial" w:eastAsia="Times New Roman" w:hAnsi="Arial" w:cs="Arial"/>
          <w:lang w:eastAsia="hu-HU"/>
        </w:rPr>
      </w:pPr>
      <w:r w:rsidRPr="00160545">
        <w:rPr>
          <w:rFonts w:ascii="Arial" w:eastAsia="Times New Roman" w:hAnsi="Arial" w:cs="Arial"/>
          <w:lang w:eastAsia="hu-HU"/>
        </w:rPr>
        <w:t>A korábbi (lezárt) évekhez kapcsolódóan a tárgyévben ellenőrzés, önellenőrzés semmiféle hibát nem tárt fel, a mérleg korábbi időszakra vonatkozó korrekciókat nem tartalmaz.</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4.2. Összehasonlíthatóság</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Össze nem hasonlítható adatok</w:t>
      </w:r>
    </w:p>
    <w:p w:rsidR="00160545" w:rsidRPr="00160545" w:rsidRDefault="00160545" w:rsidP="00160545">
      <w:pPr>
        <w:autoSpaceDE w:val="0"/>
        <w:autoSpaceDN w:val="0"/>
        <w:adjustRightInd w:val="0"/>
        <w:spacing w:before="60" w:after="12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mérlegében az adatok - a jogszabályi változások miatti átrendezéseken túl - összehasonlíthatók az előző üzleti év megfelelő adatával.</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4.3. A mérleg tagolása</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Új tételek a mérlegben</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tárgyévi beszámolóban az előírt sémán túl új mérlegtételek nem szerepelnek.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Tételek továbbtagolása a mérlegben</w:t>
      </w:r>
    </w:p>
    <w:p w:rsidR="00160545" w:rsidRPr="00160545" w:rsidRDefault="00160545" w:rsidP="00160545">
      <w:pPr>
        <w:autoSpaceDE w:val="0"/>
        <w:autoSpaceDN w:val="0"/>
        <w:adjustRightInd w:val="0"/>
        <w:spacing w:before="60" w:after="120" w:line="240" w:lineRule="auto"/>
        <w:jc w:val="both"/>
        <w:rPr>
          <w:rFonts w:ascii="Arial" w:eastAsia="Times New Roman" w:hAnsi="Arial" w:cs="Arial"/>
          <w:lang w:eastAsia="hu-HU"/>
        </w:rPr>
      </w:pPr>
      <w:r w:rsidRPr="00160545">
        <w:rPr>
          <w:rFonts w:ascii="Arial" w:eastAsia="Times New Roman" w:hAnsi="Arial" w:cs="Arial"/>
          <w:lang w:eastAsia="hu-HU"/>
        </w:rPr>
        <w:t>A mérleg tételei továbbtagolásának lehetőségével a Fény Utcai Piac Kft. a tárgyidőszakban nem élt.</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4.4. Mérlegen kívüli tételek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Egyéb lényeges mérlegen kívüli tételek</w:t>
      </w:r>
    </w:p>
    <w:p w:rsidR="00160545" w:rsidRPr="00160545" w:rsidRDefault="00160545" w:rsidP="00160545">
      <w:pPr>
        <w:autoSpaceDE w:val="0"/>
        <w:autoSpaceDN w:val="0"/>
        <w:adjustRightInd w:val="0"/>
        <w:spacing w:before="60" w:after="12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pénzügyi helyzetének megítéléséhez szükséges, lényeges kockázatot vagy előnyt jelentő - mérlegen kívüli vagy a mérlegben nem szereplő további, a számviteli törvény által külön bemutatni nem rendelt, de bemutatást kívánó - tételek és megállapodások nincsenek.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4.5. Befektetett eszközök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Bruttó érték alakulása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Az immateriális javak, tárgyi eszközök bruttó értékének alakulását mutatja be mérlegtételenként a következő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Bruttó érték alakulása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3411"/>
        <w:gridCol w:w="992"/>
        <w:gridCol w:w="992"/>
        <w:gridCol w:w="1134"/>
        <w:gridCol w:w="1276"/>
        <w:gridCol w:w="1000"/>
      </w:tblGrid>
      <w:tr w:rsidR="00160545" w:rsidRPr="00160545" w:rsidTr="009B4EB7">
        <w:trPr>
          <w:tblHeader/>
          <w:jc w:val="center"/>
        </w:trPr>
        <w:tc>
          <w:tcPr>
            <w:tcW w:w="3411"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Mérlegtétel (1000 HUF)</w:t>
            </w:r>
          </w:p>
        </w:tc>
        <w:tc>
          <w:tcPr>
            <w:tcW w:w="992"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Nyitó</w:t>
            </w:r>
          </w:p>
        </w:tc>
        <w:tc>
          <w:tcPr>
            <w:tcW w:w="992"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Növekedés</w:t>
            </w:r>
          </w:p>
        </w:tc>
        <w:tc>
          <w:tcPr>
            <w:tcW w:w="1134"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Csökkenés</w:t>
            </w:r>
          </w:p>
        </w:tc>
        <w:tc>
          <w:tcPr>
            <w:tcW w:w="1276"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Változásból átsorolás</w:t>
            </w:r>
          </w:p>
        </w:tc>
        <w:tc>
          <w:tcPr>
            <w:tcW w:w="100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Záró</w:t>
            </w:r>
          </w:p>
        </w:tc>
      </w:tr>
      <w:tr w:rsidR="00160545" w:rsidRPr="00160545" w:rsidTr="009B4EB7">
        <w:trPr>
          <w:jc w:val="center"/>
        </w:trPr>
        <w:tc>
          <w:tcPr>
            <w:tcW w:w="3411"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Alapítás-átszervezés aktivált értéke</w:t>
            </w:r>
          </w:p>
        </w:tc>
        <w:tc>
          <w:tcPr>
            <w:tcW w:w="992"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Kísérleti fejlesztés aktivált értéke</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Vagyoni értékű jogok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554</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24</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578</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Szellemi termékek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26</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26</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Üzleti vagy cégérték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Immateriális javakra adott előlegek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Immateriális javak összesen</w:t>
            </w:r>
          </w:p>
        </w:tc>
        <w:tc>
          <w:tcPr>
            <w:tcW w:w="9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580</w:t>
            </w:r>
          </w:p>
        </w:tc>
        <w:tc>
          <w:tcPr>
            <w:tcW w:w="9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24</w:t>
            </w:r>
          </w:p>
        </w:tc>
        <w:tc>
          <w:tcPr>
            <w:tcW w:w="1134"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276"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0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604</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ebből: közvetlenül környezetvédelmi célú</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Ingatlanok és kapcsolódó vagyoni értékű jogok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796 876</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4 005</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5 297</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795 584</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Műszaki berendezések, gépek, járművek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171 629</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171 629</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lastRenderedPageBreak/>
              <w:t>Egyéb berendezések, felszerelések, járművek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3 771</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3 770</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Tenyészállatok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Beruházások, felújítások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Beruházásokra adott előlegek</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411"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Tárgyi eszközök összesen</w:t>
            </w:r>
          </w:p>
        </w:tc>
        <w:tc>
          <w:tcPr>
            <w:tcW w:w="9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972 276</w:t>
            </w:r>
          </w:p>
        </w:tc>
        <w:tc>
          <w:tcPr>
            <w:tcW w:w="992"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4 005</w:t>
            </w:r>
          </w:p>
        </w:tc>
        <w:tc>
          <w:tcPr>
            <w:tcW w:w="1134"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5 298</w:t>
            </w:r>
          </w:p>
        </w:tc>
        <w:tc>
          <w:tcPr>
            <w:tcW w:w="1276"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0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970 983</w:t>
            </w:r>
          </w:p>
        </w:tc>
      </w:tr>
      <w:tr w:rsidR="00160545" w:rsidRPr="00160545" w:rsidTr="009B4EB7">
        <w:trPr>
          <w:jc w:val="center"/>
        </w:trPr>
        <w:tc>
          <w:tcPr>
            <w:tcW w:w="3411"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ebből: közvetlenül környezetvédelmi célú</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2"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6"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0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sz w:val="20"/>
          <w:szCs w:val="20"/>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Halmozott értékcsökkenés alakulása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Az immateriális javak, tárgyi eszközök halmozott értékcsökkenésének alakulását mutatja be mérlegtételenként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Halmozott értékcsökkenés alakulása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3689"/>
        <w:gridCol w:w="1134"/>
        <w:gridCol w:w="1134"/>
        <w:gridCol w:w="141"/>
        <w:gridCol w:w="993"/>
        <w:gridCol w:w="1275"/>
        <w:gridCol w:w="994"/>
      </w:tblGrid>
      <w:tr w:rsidR="00160545" w:rsidRPr="00160545" w:rsidTr="009B4EB7">
        <w:trPr>
          <w:tblHeader/>
          <w:jc w:val="center"/>
        </w:trPr>
        <w:tc>
          <w:tcPr>
            <w:tcW w:w="3689"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Mérlegtétel (1000 HUF)</w:t>
            </w:r>
          </w:p>
        </w:tc>
        <w:tc>
          <w:tcPr>
            <w:tcW w:w="1134"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Nyitó</w:t>
            </w:r>
          </w:p>
        </w:tc>
        <w:tc>
          <w:tcPr>
            <w:tcW w:w="1134"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Növekedés</w:t>
            </w:r>
          </w:p>
        </w:tc>
        <w:tc>
          <w:tcPr>
            <w:tcW w:w="1134" w:type="dxa"/>
            <w:gridSpan w:val="2"/>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Csökkenés</w:t>
            </w:r>
          </w:p>
        </w:tc>
        <w:tc>
          <w:tcPr>
            <w:tcW w:w="1275"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Változásból átsorolás</w:t>
            </w:r>
          </w:p>
        </w:tc>
        <w:tc>
          <w:tcPr>
            <w:tcW w:w="994"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Záró</w:t>
            </w:r>
          </w:p>
        </w:tc>
      </w:tr>
      <w:tr w:rsidR="00160545" w:rsidRPr="00160545" w:rsidTr="009B4EB7">
        <w:trPr>
          <w:jc w:val="center"/>
        </w:trPr>
        <w:tc>
          <w:tcPr>
            <w:tcW w:w="3689"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Alapítás-átszervezés aktivált értéke</w:t>
            </w:r>
          </w:p>
        </w:tc>
        <w:tc>
          <w:tcPr>
            <w:tcW w:w="1134"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gridSpan w:val="2"/>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Kísérleti fejlesztés aktivált értéke</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Vagyoni értékű jogok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398</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103</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501</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Szellemi termékek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26</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26</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Üzleti vagy cégérték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689"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Immateriális javak összesen</w:t>
            </w:r>
          </w:p>
        </w:tc>
        <w:tc>
          <w:tcPr>
            <w:tcW w:w="1134"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424</w:t>
            </w:r>
          </w:p>
        </w:tc>
        <w:tc>
          <w:tcPr>
            <w:tcW w:w="1275" w:type="dxa"/>
            <w:gridSpan w:val="2"/>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103</w:t>
            </w:r>
          </w:p>
        </w:tc>
        <w:tc>
          <w:tcPr>
            <w:tcW w:w="993"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275"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994"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527</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ebből: közvetlenül környezetvédelmi célú</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Ingatlanok és jogok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176 767</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11 508</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188 275</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Műszaki berendezések, gépek, járművek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170 361</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151</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170 512</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Egyéb berendezések, felszerelések, járművek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3 367</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194</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3 561</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Tenyészállatok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Beruházások, felújítások</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3689"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Tárgyi eszközök összesen</w:t>
            </w:r>
          </w:p>
        </w:tc>
        <w:tc>
          <w:tcPr>
            <w:tcW w:w="1134"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350 495</w:t>
            </w:r>
          </w:p>
        </w:tc>
        <w:tc>
          <w:tcPr>
            <w:tcW w:w="1275" w:type="dxa"/>
            <w:gridSpan w:val="2"/>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11 853</w:t>
            </w:r>
          </w:p>
        </w:tc>
        <w:tc>
          <w:tcPr>
            <w:tcW w:w="993"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275"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994"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362 348</w:t>
            </w:r>
          </w:p>
        </w:tc>
      </w:tr>
      <w:tr w:rsidR="00160545" w:rsidRPr="00160545" w:rsidTr="009B4EB7">
        <w:trPr>
          <w:jc w:val="center"/>
        </w:trPr>
        <w:tc>
          <w:tcPr>
            <w:tcW w:w="3689"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ebből: közvetlenül környezetvédelmi célú</w:t>
            </w:r>
          </w:p>
        </w:tc>
        <w:tc>
          <w:tcPr>
            <w:tcW w:w="1134"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gridSpan w:val="2"/>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3"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275"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994"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sz w:val="20"/>
          <w:szCs w:val="20"/>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 w:val="20"/>
          <w:szCs w:val="20"/>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 w:val="20"/>
          <w:szCs w:val="20"/>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Terv szerinti értékcsökkenés alakulása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tárgyévi terv szerinti értékcsökkenési leírás megoszlását mutatja be mérlegtételenként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Tárgyévi terv szerinti értékcsökkenés</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2470"/>
        <w:gridCol w:w="1100"/>
        <w:gridCol w:w="1100"/>
        <w:gridCol w:w="1100"/>
        <w:gridCol w:w="1100"/>
        <w:gridCol w:w="1100"/>
      </w:tblGrid>
      <w:tr w:rsidR="00160545" w:rsidRPr="00160545" w:rsidTr="009B4EB7">
        <w:trPr>
          <w:tblHeader/>
          <w:jc w:val="center"/>
        </w:trPr>
        <w:tc>
          <w:tcPr>
            <w:tcW w:w="24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Mérlegtétel (1000HUF)</w:t>
            </w:r>
          </w:p>
        </w:tc>
        <w:tc>
          <w:tcPr>
            <w:tcW w:w="11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Lineáris</w:t>
            </w:r>
          </w:p>
        </w:tc>
        <w:tc>
          <w:tcPr>
            <w:tcW w:w="11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Degresszív</w:t>
            </w:r>
          </w:p>
        </w:tc>
        <w:tc>
          <w:tcPr>
            <w:tcW w:w="11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proofErr w:type="spellStart"/>
            <w:r w:rsidRPr="00160545">
              <w:rPr>
                <w:rFonts w:ascii="Arial" w:eastAsia="Times New Roman" w:hAnsi="Arial" w:cs="Arial"/>
                <w:sz w:val="18"/>
                <w:szCs w:val="18"/>
                <w:lang w:eastAsia="hu-HU"/>
              </w:rPr>
              <w:t>Telj.arány</w:t>
            </w:r>
            <w:proofErr w:type="spellEnd"/>
          </w:p>
        </w:tc>
        <w:tc>
          <w:tcPr>
            <w:tcW w:w="11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Egyéb</w:t>
            </w:r>
          </w:p>
        </w:tc>
        <w:tc>
          <w:tcPr>
            <w:tcW w:w="110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Összesen</w:t>
            </w:r>
          </w:p>
        </w:tc>
      </w:tr>
      <w:tr w:rsidR="00160545" w:rsidRPr="00160545" w:rsidTr="009B4EB7">
        <w:trPr>
          <w:jc w:val="center"/>
        </w:trPr>
        <w:tc>
          <w:tcPr>
            <w:tcW w:w="24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Alapítás-átszervezés aktivált értéke</w:t>
            </w:r>
          </w:p>
        </w:tc>
        <w:tc>
          <w:tcPr>
            <w:tcW w:w="11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Kísérleti fejlesztés aktivált értéke</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lastRenderedPageBreak/>
              <w:t>Vagyoni értékű jogok</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103</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103</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Szellemi termékek</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Üzleti vagy cégérték</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24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Immateriális javak összesen</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103</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1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103</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ebből: közvetlenül környezetvédelmi célú</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Ingatlanok és kapcsolódó vagyoni értékű jogok</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11 508</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11 508</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Műszaki berendezések, gépek, járművek</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151</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151</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Egyéb berendezések, felszerelések, járművek</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194</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194</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Tenyészállatok</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r w:rsidR="00160545" w:rsidRPr="00160545" w:rsidTr="009B4EB7">
        <w:trPr>
          <w:jc w:val="center"/>
        </w:trPr>
        <w:tc>
          <w:tcPr>
            <w:tcW w:w="24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Tárgyi eszközök összesen</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11 853</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0</w:t>
            </w:r>
          </w:p>
        </w:tc>
        <w:tc>
          <w:tcPr>
            <w:tcW w:w="11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11 853</w:t>
            </w:r>
          </w:p>
        </w:tc>
      </w:tr>
      <w:tr w:rsidR="00160545" w:rsidRPr="00160545" w:rsidTr="009B4EB7">
        <w:trPr>
          <w:jc w:val="center"/>
        </w:trPr>
        <w:tc>
          <w:tcPr>
            <w:tcW w:w="2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18"/>
                <w:szCs w:val="18"/>
                <w:lang w:eastAsia="hu-HU"/>
              </w:rPr>
            </w:pPr>
            <w:r w:rsidRPr="00160545">
              <w:rPr>
                <w:rFonts w:ascii="Arial" w:eastAsia="Times New Roman" w:hAnsi="Arial" w:cs="Arial"/>
                <w:sz w:val="18"/>
                <w:szCs w:val="18"/>
                <w:lang w:eastAsia="hu-HU"/>
              </w:rPr>
              <w:t>ebből: közvetlenül környezetvédelmi célú</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sz w:val="20"/>
          <w:szCs w:val="20"/>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Terven felüli értékcsökkenés</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tárgyévben terven felüli értékcsökkenési leírás elszámolására vagy annak visszaírására nem került sor.</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Értékcsökkenési leírás utólagos módosítása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terv szerint elszámolásra kerülő értékcsökkenés megváltoztatására a tárgyidőszakban nem került sor.</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Befektetett pénzügyi eszközök valós értéke</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a fordulónapon befektetett pénzügyi eszközökkel nem rendelkezett.</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4.6. Forgóeszközök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Hátrasorolt eszközök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Követelések alakulása:</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270"/>
        <w:gridCol w:w="1350"/>
        <w:gridCol w:w="1350"/>
      </w:tblGrid>
      <w:tr w:rsidR="00160545" w:rsidRPr="00160545" w:rsidTr="009B4EB7">
        <w:trPr>
          <w:tblHeader/>
          <w:jc w:val="center"/>
        </w:trPr>
        <w:tc>
          <w:tcPr>
            <w:tcW w:w="42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Megnevezés (1000 HUF)</w:t>
            </w: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2013.12.31.</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2014.12.31.</w:t>
            </w:r>
          </w:p>
        </w:tc>
      </w:tr>
      <w:tr w:rsidR="00160545" w:rsidRPr="00160545" w:rsidTr="009B4EB7">
        <w:trPr>
          <w:jc w:val="center"/>
        </w:trPr>
        <w:tc>
          <w:tcPr>
            <w:tcW w:w="42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Vevői követelések</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44 549</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45 397</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Kaucióként fizetett összeg</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269</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269</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Társasháznak felújítási alapra befizetett összeg</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167 330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179 784</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Elszámolásra kiadott összeg</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195</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195</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 xml:space="preserve">Levont </w:t>
            </w:r>
            <w:proofErr w:type="spellStart"/>
            <w:r w:rsidRPr="00160545">
              <w:rPr>
                <w:rFonts w:ascii="Arial" w:eastAsia="Times New Roman" w:hAnsi="Arial" w:cs="Arial"/>
                <w:sz w:val="20"/>
                <w:szCs w:val="20"/>
                <w:lang w:eastAsia="hu-HU"/>
              </w:rPr>
              <w:t>ÁFÁ-val</w:t>
            </w:r>
            <w:proofErr w:type="spellEnd"/>
            <w:r w:rsidRPr="00160545">
              <w:rPr>
                <w:rFonts w:ascii="Arial" w:eastAsia="Times New Roman" w:hAnsi="Arial" w:cs="Arial"/>
                <w:sz w:val="20"/>
                <w:szCs w:val="20"/>
                <w:lang w:eastAsia="hu-HU"/>
              </w:rPr>
              <w:t xml:space="preserve"> kapcsolatos követelés</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6 599</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5 830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TAO túlfizetés</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5 110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3 663</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EHO túlfizetés</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28</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Helyi iparűzési adó túlfizetés</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213</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lang w:eastAsia="hu-HU"/>
              </w:rPr>
            </w:pPr>
            <w:r w:rsidRPr="00160545">
              <w:rPr>
                <w:rFonts w:ascii="Arial" w:eastAsia="Times New Roman" w:hAnsi="Arial" w:cs="Arial"/>
                <w:lang w:eastAsia="hu-HU"/>
              </w:rPr>
              <w:t>85</w:t>
            </w:r>
          </w:p>
        </w:tc>
      </w:tr>
      <w:tr w:rsidR="00160545" w:rsidRPr="00160545" w:rsidTr="009B4EB7">
        <w:trPr>
          <w:jc w:val="center"/>
        </w:trPr>
        <w:tc>
          <w:tcPr>
            <w:tcW w:w="42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rPr>
                <w:rFonts w:ascii="Arial" w:eastAsia="Times New Roman" w:hAnsi="Arial" w:cs="Arial"/>
                <w:sz w:val="20"/>
                <w:szCs w:val="20"/>
                <w:lang w:eastAsia="hu-HU"/>
              </w:rPr>
            </w:pPr>
            <w:r w:rsidRPr="00160545">
              <w:rPr>
                <w:rFonts w:ascii="Arial" w:eastAsia="Times New Roman" w:hAnsi="Arial" w:cs="Arial"/>
                <w:sz w:val="20"/>
                <w:szCs w:val="20"/>
                <w:lang w:eastAsia="hu-HU"/>
              </w:rPr>
              <w:t>Innovációs járulék túlfizetés</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152</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9</w:t>
            </w:r>
          </w:p>
        </w:tc>
      </w:tr>
      <w:tr w:rsidR="00160545" w:rsidRPr="00160545" w:rsidTr="009B4EB7">
        <w:trPr>
          <w:jc w:val="center"/>
        </w:trPr>
        <w:tc>
          <w:tcPr>
            <w:tcW w:w="42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224 445</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235 232</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lastRenderedPageBreak/>
        <w:t>4.7. Saját tőke</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Saját tőke változása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saját tőkéje a tárgyidőszakban csak a tárgyévi mérleg szerinti eredmény által változott. A saját tőke elemeinek tárgyévi változásait az alábbi táblázat mutatja be:</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Eredmény hatása a saját tőke alakulására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870"/>
        <w:gridCol w:w="1350"/>
        <w:gridCol w:w="1350"/>
        <w:gridCol w:w="1350"/>
      </w:tblGrid>
      <w:tr w:rsidR="00160545" w:rsidRPr="00160545" w:rsidTr="009B4EB7">
        <w:trPr>
          <w:tblHeader/>
          <w:jc w:val="center"/>
        </w:trPr>
        <w:tc>
          <w:tcPr>
            <w:tcW w:w="48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Tőkeelem 1000HUF</w:t>
            </w: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Előző időszak</w:t>
            </w: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Tárgyidőszak</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Változás</w:t>
            </w:r>
          </w:p>
        </w:tc>
      </w:tr>
      <w:tr w:rsidR="00160545" w:rsidRPr="00160545" w:rsidTr="009B4EB7">
        <w:trPr>
          <w:jc w:val="center"/>
        </w:trPr>
        <w:tc>
          <w:tcPr>
            <w:tcW w:w="48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Jegyzett tőke</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586 750</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586 750</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center"/>
              <w:rPr>
                <w:rFonts w:ascii="Arial" w:eastAsia="Times New Roman" w:hAnsi="Arial" w:cs="Arial"/>
                <w:sz w:val="20"/>
                <w:lang w:eastAsia="hu-HU"/>
              </w:rPr>
            </w:pPr>
            <w:r w:rsidRPr="00160545">
              <w:rPr>
                <w:rFonts w:ascii="Arial" w:eastAsia="Times New Roman" w:hAnsi="Arial" w:cs="Arial"/>
                <w:sz w:val="20"/>
                <w:lang w:eastAsia="hu-HU"/>
              </w:rPr>
              <w:t xml:space="preserve"> </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Jegyzett, de be nem fizetett tőke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center"/>
              <w:rPr>
                <w:rFonts w:ascii="Arial" w:eastAsia="Times New Roman" w:hAnsi="Arial" w:cs="Arial"/>
                <w:sz w:val="20"/>
                <w:lang w:eastAsia="hu-HU"/>
              </w:rPr>
            </w:pPr>
            <w:r w:rsidRPr="00160545">
              <w:rPr>
                <w:rFonts w:ascii="Arial" w:eastAsia="Times New Roman" w:hAnsi="Arial" w:cs="Arial"/>
                <w:sz w:val="20"/>
                <w:lang w:eastAsia="hu-HU"/>
              </w:rPr>
              <w:t xml:space="preserve"> </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Tőketartalék</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center"/>
              <w:rPr>
                <w:rFonts w:ascii="Arial" w:eastAsia="Times New Roman" w:hAnsi="Arial" w:cs="Arial"/>
                <w:sz w:val="20"/>
                <w:lang w:eastAsia="hu-HU"/>
              </w:rPr>
            </w:pPr>
            <w:r w:rsidRPr="00160545">
              <w:rPr>
                <w:rFonts w:ascii="Arial" w:eastAsia="Times New Roman" w:hAnsi="Arial" w:cs="Arial"/>
                <w:sz w:val="20"/>
                <w:lang w:eastAsia="hu-HU"/>
              </w:rPr>
              <w:t xml:space="preserve"> </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Eredménytartalék</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398 679</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425 521</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26 842</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Lekötött tartalék</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center"/>
              <w:rPr>
                <w:rFonts w:ascii="Arial" w:eastAsia="Times New Roman" w:hAnsi="Arial" w:cs="Arial"/>
                <w:sz w:val="20"/>
                <w:lang w:eastAsia="hu-HU"/>
              </w:rPr>
            </w:pPr>
            <w:r w:rsidRPr="00160545">
              <w:rPr>
                <w:rFonts w:ascii="Arial" w:eastAsia="Times New Roman" w:hAnsi="Arial" w:cs="Arial"/>
                <w:sz w:val="20"/>
                <w:lang w:eastAsia="hu-HU"/>
              </w:rPr>
              <w:t xml:space="preserve"> </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Értékelési tartalék</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center"/>
              <w:rPr>
                <w:rFonts w:ascii="Arial" w:eastAsia="Times New Roman" w:hAnsi="Arial" w:cs="Arial"/>
                <w:sz w:val="20"/>
                <w:lang w:eastAsia="hu-HU"/>
              </w:rPr>
            </w:pPr>
            <w:r w:rsidRPr="00160545">
              <w:rPr>
                <w:rFonts w:ascii="Arial" w:eastAsia="Times New Roman" w:hAnsi="Arial" w:cs="Arial"/>
                <w:sz w:val="20"/>
                <w:lang w:eastAsia="hu-HU"/>
              </w:rPr>
              <w:t xml:space="preserve"> </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Mérleg szerinti eredmény</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26 842</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31 612</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4 770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Saját tőke összesen</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1 012 271</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1 043 883</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31 612</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Jegyzett tőke alakulása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jegyzett tőke a tárgyidőszakban nem változott.</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Kapcsolt vállalkozások által jegyzett tőke</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jegyzett tőke kapcsolt vállalkozások által jegyzett összeget nem tartalmaz.</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Jegyzett, de be nem fizetett tőke</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beszámolójában jegyzett, de be nem fizetett tőke nem szerepel.</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Visszavásárolt saját üzletrészek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társaság a tárgyévben saját üzletrészeivel nem rendelkezett, saját üzletrészt sem közvetlenül, sem közvetve nem szerzett meg és nem idegenített el.</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Lekötött tartalék jogcímei</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 mérlegben lekötött tartalék nem jelenik meg.</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4.8. Kötelezettségek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Öt évnél hosszabb lejáratú kötelezettségek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mérlegben olyan kötelezettség nem szerepel, amelynek a hátralévő futamideje több mint öt év.</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Hosszú lejáratú kötelezettségek - kezelésbe vett eszközökre</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mérlegben törvényi rendelkezés illetve felhatalmazás alapján kezelésbe vett, az állami vagy önkormányzati vagyon részét képező eszköz nem szerepel, így ahhoz kapcsolódóan egyéb hosszú lejáratú kötelezettség sem került kimutatásra.</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Kötelezettségek átsorolása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tárgyévben a hosszú lejáratú kötelezettségeknek a fordulónapot követő egy éven belül esedékes törlesztése átsorolására az alábbiak szerint került sor:</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lastRenderedPageBreak/>
        <w:t>Hosszú lejáratú kötelezettségek átsorolt összegei</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2110"/>
        <w:gridCol w:w="1350"/>
        <w:gridCol w:w="1350"/>
        <w:gridCol w:w="1350"/>
      </w:tblGrid>
      <w:tr w:rsidR="00160545" w:rsidRPr="00160545" w:rsidTr="009B4EB7">
        <w:trPr>
          <w:tblHeader/>
          <w:jc w:val="center"/>
        </w:trPr>
        <w:tc>
          <w:tcPr>
            <w:tcW w:w="211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Jogcím (1000 HUF)</w:t>
            </w: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Teljes összeg</w:t>
            </w: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Átsorolt összeg</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Hosszú lejáratú összeg</w:t>
            </w:r>
          </w:p>
        </w:tc>
      </w:tr>
      <w:tr w:rsidR="00160545" w:rsidRPr="00160545" w:rsidTr="009B4EB7">
        <w:trPr>
          <w:jc w:val="center"/>
        </w:trPr>
        <w:tc>
          <w:tcPr>
            <w:tcW w:w="211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Fizetendő kölcsön</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4 500</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1 500</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3 000</w:t>
            </w:r>
          </w:p>
        </w:tc>
      </w:tr>
      <w:tr w:rsidR="00160545" w:rsidRPr="00160545" w:rsidTr="009B4EB7">
        <w:trPr>
          <w:jc w:val="center"/>
        </w:trPr>
        <w:tc>
          <w:tcPr>
            <w:tcW w:w="211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4 500</w:t>
            </w:r>
          </w:p>
        </w:tc>
        <w:tc>
          <w:tcPr>
            <w:tcW w:w="13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1 500</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3 000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Biztosított kötelezettségek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mérlegben kimutatott tárgyévi kötelezettségek között zálogjoggal vagy hasonló jogokkal biztosított kötelezettség nem szerepel.</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Kapottnál nagyobb összegben visszafizetendő kötelezettségek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tárgyévi kötelezettségek között olyan kötvénykibocsátás miatti tartozás, váltótartozás vagy egyéb kötelezettség nincs, ahol a visszafizetendő összeg nagyobb a kapott összegnél.</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Kötelezettségek egyéb sajátosságai</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Kötelezettségek megoszlása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5470"/>
        <w:gridCol w:w="1600"/>
        <w:gridCol w:w="1600"/>
      </w:tblGrid>
      <w:tr w:rsidR="00160545" w:rsidRPr="00160545" w:rsidTr="009B4EB7">
        <w:trPr>
          <w:tblHeader/>
          <w:jc w:val="center"/>
        </w:trPr>
        <w:tc>
          <w:tcPr>
            <w:tcW w:w="54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Megnevezés (1000 HUF)</w:t>
            </w:r>
          </w:p>
        </w:tc>
        <w:tc>
          <w:tcPr>
            <w:tcW w:w="16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2013.12.31.</w:t>
            </w:r>
          </w:p>
        </w:tc>
        <w:tc>
          <w:tcPr>
            <w:tcW w:w="160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2014.12.31.</w:t>
            </w:r>
          </w:p>
        </w:tc>
      </w:tr>
      <w:tr w:rsidR="00160545" w:rsidRPr="00160545" w:rsidTr="009B4EB7">
        <w:trPr>
          <w:jc w:val="center"/>
        </w:trPr>
        <w:tc>
          <w:tcPr>
            <w:tcW w:w="54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Önkormányzati kölcsön rövid lejáratú része</w:t>
            </w:r>
          </w:p>
        </w:tc>
        <w:tc>
          <w:tcPr>
            <w:tcW w:w="16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1 500</w:t>
            </w:r>
          </w:p>
        </w:tc>
        <w:tc>
          <w:tcPr>
            <w:tcW w:w="160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1 500</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Osztalékfizetési kötelezettség</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40 000</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40 000</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Vevőktől kapott kaució</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50 080</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51 308</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Vevőktől kapott hálózatfejlesztési hozzájárulás</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1 697</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1 808</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Belföldi szolgáltató (szállítói kötelezettség)</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29 250</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29 406</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SZJA</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1 241</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890</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EHO</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11</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94</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ÁFA</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4 719</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3 868</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Egészségbiztosítási járulék</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305</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187</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Nyugdíjbiztosítási járulék</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389</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238</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Szociális hozzájárulási adó</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981</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590</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Szakképzési hozzájárulás</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56</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38</w:t>
            </w:r>
          </w:p>
        </w:tc>
      </w:tr>
      <w:tr w:rsidR="00160545" w:rsidRPr="00160545" w:rsidTr="009B4EB7">
        <w:trPr>
          <w:jc w:val="center"/>
        </w:trPr>
        <w:tc>
          <w:tcPr>
            <w:tcW w:w="54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 xml:space="preserve">Fizetendő </w:t>
            </w:r>
            <w:proofErr w:type="spellStart"/>
            <w:r w:rsidRPr="00160545">
              <w:rPr>
                <w:rFonts w:ascii="Arial" w:eastAsia="Times New Roman" w:hAnsi="Arial" w:cs="Arial"/>
                <w:sz w:val="20"/>
                <w:szCs w:val="20"/>
                <w:lang w:eastAsia="hu-HU"/>
              </w:rPr>
              <w:t>ÁFÁ-val</w:t>
            </w:r>
            <w:proofErr w:type="spellEnd"/>
            <w:r w:rsidRPr="00160545">
              <w:rPr>
                <w:rFonts w:ascii="Arial" w:eastAsia="Times New Roman" w:hAnsi="Arial" w:cs="Arial"/>
                <w:sz w:val="20"/>
                <w:szCs w:val="20"/>
                <w:lang w:eastAsia="hu-HU"/>
              </w:rPr>
              <w:t xml:space="preserve"> kapcsolatos kötelezettség</w:t>
            </w:r>
          </w:p>
        </w:tc>
        <w:tc>
          <w:tcPr>
            <w:tcW w:w="16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5 987</w:t>
            </w:r>
          </w:p>
        </w:tc>
        <w:tc>
          <w:tcPr>
            <w:tcW w:w="16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6 452</w:t>
            </w:r>
          </w:p>
        </w:tc>
      </w:tr>
      <w:tr w:rsidR="00160545" w:rsidRPr="00160545" w:rsidTr="009B4EB7">
        <w:trPr>
          <w:jc w:val="center"/>
        </w:trPr>
        <w:tc>
          <w:tcPr>
            <w:tcW w:w="54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6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136 216</w:t>
            </w:r>
          </w:p>
        </w:tc>
        <w:tc>
          <w:tcPr>
            <w:tcW w:w="16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136 379</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keepNext/>
        <w:autoSpaceDE w:val="0"/>
        <w:autoSpaceDN w:val="0"/>
        <w:adjustRightInd w:val="0"/>
        <w:spacing w:before="340" w:after="120" w:line="240" w:lineRule="auto"/>
        <w:jc w:val="both"/>
        <w:outlineLvl w:val="0"/>
        <w:rPr>
          <w:rFonts w:ascii="Arial" w:eastAsia="Times New Roman" w:hAnsi="Arial" w:cs="Arial"/>
          <w:b/>
          <w:bCs/>
          <w:kern w:val="32"/>
          <w:sz w:val="26"/>
          <w:szCs w:val="26"/>
          <w:lang w:eastAsia="hu-HU"/>
        </w:rPr>
      </w:pPr>
      <w:r w:rsidRPr="00160545">
        <w:rPr>
          <w:rFonts w:ascii="Arial" w:eastAsia="Times New Roman" w:hAnsi="Arial" w:cs="Arial"/>
          <w:b/>
          <w:bCs/>
          <w:kern w:val="32"/>
          <w:sz w:val="26"/>
          <w:szCs w:val="26"/>
          <w:lang w:eastAsia="hu-HU"/>
        </w:rPr>
        <w:t xml:space="preserve">5. </w:t>
      </w:r>
      <w:proofErr w:type="spellStart"/>
      <w:r w:rsidRPr="00160545">
        <w:rPr>
          <w:rFonts w:ascii="Arial" w:eastAsia="Times New Roman" w:hAnsi="Arial" w:cs="Arial"/>
          <w:b/>
          <w:bCs/>
          <w:kern w:val="32"/>
          <w:sz w:val="26"/>
          <w:szCs w:val="26"/>
          <w:lang w:eastAsia="hu-HU"/>
        </w:rPr>
        <w:t>Eredménykimutatáshoz</w:t>
      </w:r>
      <w:proofErr w:type="spellEnd"/>
      <w:r w:rsidRPr="00160545">
        <w:rPr>
          <w:rFonts w:ascii="Arial" w:eastAsia="Times New Roman" w:hAnsi="Arial" w:cs="Arial"/>
          <w:b/>
          <w:bCs/>
          <w:kern w:val="32"/>
          <w:sz w:val="26"/>
          <w:szCs w:val="26"/>
          <w:lang w:eastAsia="hu-HU"/>
        </w:rPr>
        <w:t xml:space="preserve"> kapcsolódó kiegészítések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5.1. Előző évek módosítása</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 xml:space="preserve">A korábbi (lezárt) évekhez kapcsolódóan a tárgyévben ellenőrzés, önellenőrzés semmiféle hibát nem tárt fel, az </w:t>
      </w:r>
      <w:proofErr w:type="spellStart"/>
      <w:r w:rsidRPr="00160545">
        <w:rPr>
          <w:rFonts w:ascii="Arial" w:eastAsia="Times New Roman" w:hAnsi="Arial" w:cs="Arial"/>
          <w:lang w:eastAsia="hu-HU"/>
        </w:rPr>
        <w:t>eredménykimutatás</w:t>
      </w:r>
      <w:proofErr w:type="spellEnd"/>
      <w:r w:rsidRPr="00160545">
        <w:rPr>
          <w:rFonts w:ascii="Arial" w:eastAsia="Times New Roman" w:hAnsi="Arial" w:cs="Arial"/>
          <w:lang w:eastAsia="hu-HU"/>
        </w:rPr>
        <w:t xml:space="preserve"> korábbi időszakra vonatkozó korrekciókat nem tartalmaz.</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5.2. Össze nem hasonlítható adatok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 xml:space="preserve">A Fény Utcai Piac Kft. </w:t>
      </w:r>
      <w:proofErr w:type="spellStart"/>
      <w:r w:rsidRPr="00160545">
        <w:rPr>
          <w:rFonts w:ascii="Arial" w:eastAsia="Times New Roman" w:hAnsi="Arial" w:cs="Arial"/>
          <w:lang w:eastAsia="hu-HU"/>
        </w:rPr>
        <w:t>eredménykimutatásában</w:t>
      </w:r>
      <w:proofErr w:type="spellEnd"/>
      <w:r w:rsidRPr="00160545">
        <w:rPr>
          <w:rFonts w:ascii="Arial" w:eastAsia="Times New Roman" w:hAnsi="Arial" w:cs="Arial"/>
          <w:lang w:eastAsia="hu-HU"/>
        </w:rPr>
        <w:t xml:space="preserve"> az adatok - a jogszabályi változások miatti átrendezéseken túl - összehasonlíthatók az előző üzleti év megfelelő adatával.</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lastRenderedPageBreak/>
        <w:t xml:space="preserve">5.3. Az </w:t>
      </w:r>
      <w:proofErr w:type="spellStart"/>
      <w:r w:rsidRPr="00160545">
        <w:rPr>
          <w:rFonts w:ascii="Arial" w:eastAsia="Times New Roman" w:hAnsi="Arial" w:cs="Arial"/>
          <w:b/>
          <w:sz w:val="26"/>
          <w:szCs w:val="26"/>
          <w:lang w:eastAsia="hu-HU"/>
        </w:rPr>
        <w:t>eredménykimutatás</w:t>
      </w:r>
      <w:proofErr w:type="spellEnd"/>
      <w:r w:rsidRPr="00160545">
        <w:rPr>
          <w:rFonts w:ascii="Arial" w:eastAsia="Times New Roman" w:hAnsi="Arial" w:cs="Arial"/>
          <w:b/>
          <w:sz w:val="26"/>
          <w:szCs w:val="26"/>
          <w:lang w:eastAsia="hu-HU"/>
        </w:rPr>
        <w:t xml:space="preserve"> tagolása</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 xml:space="preserve">Új tételek az </w:t>
      </w:r>
      <w:proofErr w:type="spellStart"/>
      <w:r w:rsidRPr="00160545">
        <w:rPr>
          <w:rFonts w:ascii="Arial" w:eastAsia="Times New Roman" w:hAnsi="Arial" w:cs="Arial"/>
          <w:b/>
          <w:bCs/>
          <w:szCs w:val="24"/>
          <w:lang w:eastAsia="hu-HU"/>
        </w:rPr>
        <w:t>eredménykimutatásban</w:t>
      </w:r>
      <w:proofErr w:type="spellEnd"/>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Fény Utcai Piac Kft. </w:t>
      </w:r>
      <w:proofErr w:type="spellStart"/>
      <w:r w:rsidRPr="00160545">
        <w:rPr>
          <w:rFonts w:ascii="Arial" w:eastAsia="Times New Roman" w:hAnsi="Arial" w:cs="Arial"/>
          <w:lang w:eastAsia="hu-HU"/>
        </w:rPr>
        <w:t>eredménykimutatásában</w:t>
      </w:r>
      <w:proofErr w:type="spellEnd"/>
      <w:r w:rsidRPr="00160545">
        <w:rPr>
          <w:rFonts w:ascii="Arial" w:eastAsia="Times New Roman" w:hAnsi="Arial" w:cs="Arial"/>
          <w:lang w:eastAsia="hu-HU"/>
        </w:rPr>
        <w:t xml:space="preserve"> az eredményfelosztáshoz kapcsolódóan új sorokon kerül bemutatásra a tárgyévre jóváhagyott osztalék, részesedés.</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 xml:space="preserve">Továbbtagolt tételek az </w:t>
      </w:r>
      <w:proofErr w:type="spellStart"/>
      <w:r w:rsidRPr="00160545">
        <w:rPr>
          <w:rFonts w:ascii="Arial" w:eastAsia="Times New Roman" w:hAnsi="Arial" w:cs="Arial"/>
          <w:b/>
          <w:bCs/>
          <w:szCs w:val="24"/>
          <w:lang w:eastAsia="hu-HU"/>
        </w:rPr>
        <w:t>eredménykimutatásban</w:t>
      </w:r>
      <w:proofErr w:type="spellEnd"/>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 xml:space="preserve">Az </w:t>
      </w:r>
      <w:proofErr w:type="spellStart"/>
      <w:r w:rsidRPr="00160545">
        <w:rPr>
          <w:rFonts w:ascii="Arial" w:eastAsia="Times New Roman" w:hAnsi="Arial" w:cs="Arial"/>
          <w:lang w:eastAsia="hu-HU"/>
        </w:rPr>
        <w:t>eredménykimutatás</w:t>
      </w:r>
      <w:proofErr w:type="spellEnd"/>
      <w:r w:rsidRPr="00160545">
        <w:rPr>
          <w:rFonts w:ascii="Arial" w:eastAsia="Times New Roman" w:hAnsi="Arial" w:cs="Arial"/>
          <w:lang w:eastAsia="hu-HU"/>
        </w:rPr>
        <w:t xml:space="preserve"> tételei továbbtagolásának lehetőségével a Fény Utcai Piac Kft. a tárgyidőszakban nem élt.</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5.4. Bevételek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Bevételek alakulása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bevételeinek megoszlását, és azok alakulását mutatja be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Bevételek alakulása és megoszlása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3570"/>
        <w:gridCol w:w="1150"/>
        <w:gridCol w:w="1100"/>
        <w:gridCol w:w="1150"/>
        <w:gridCol w:w="1100"/>
      </w:tblGrid>
      <w:tr w:rsidR="00160545" w:rsidRPr="00160545" w:rsidTr="009B4EB7">
        <w:trPr>
          <w:tblHeader/>
          <w:jc w:val="center"/>
        </w:trPr>
        <w:tc>
          <w:tcPr>
            <w:tcW w:w="3570" w:type="dxa"/>
            <w:tcBorders>
              <w:top w:val="nil"/>
              <w:left w:val="nil"/>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Bevétel-kategória</w:t>
            </w:r>
          </w:p>
        </w:tc>
        <w:tc>
          <w:tcPr>
            <w:tcW w:w="2250" w:type="dxa"/>
            <w:gridSpan w:val="2"/>
            <w:tcBorders>
              <w:top w:val="nil"/>
              <w:left w:val="single" w:sz="4" w:space="0" w:color="auto"/>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Előző év</w:t>
            </w:r>
          </w:p>
        </w:tc>
        <w:tc>
          <w:tcPr>
            <w:tcW w:w="2250" w:type="dxa"/>
            <w:gridSpan w:val="2"/>
            <w:tcBorders>
              <w:top w:val="nil"/>
              <w:left w:val="single" w:sz="4" w:space="0" w:color="auto"/>
              <w:bottom w:val="nil"/>
              <w:right w:val="nil"/>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Tárgyév</w:t>
            </w:r>
          </w:p>
        </w:tc>
      </w:tr>
      <w:tr w:rsidR="00160545" w:rsidRPr="00160545" w:rsidTr="009B4EB7">
        <w:trPr>
          <w:tblHeader/>
          <w:jc w:val="center"/>
        </w:trPr>
        <w:tc>
          <w:tcPr>
            <w:tcW w:w="35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1000HUF</w:t>
            </w:r>
          </w:p>
        </w:tc>
        <w:tc>
          <w:tcPr>
            <w:tcW w:w="11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w:t>
            </w: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1000HUF</w:t>
            </w:r>
          </w:p>
        </w:tc>
        <w:tc>
          <w:tcPr>
            <w:tcW w:w="110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w:t>
            </w:r>
          </w:p>
        </w:tc>
      </w:tr>
      <w:tr w:rsidR="00160545" w:rsidRPr="00160545" w:rsidTr="009B4EB7">
        <w:trPr>
          <w:jc w:val="center"/>
        </w:trPr>
        <w:tc>
          <w:tcPr>
            <w:tcW w:w="35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Árbevétel</w:t>
            </w:r>
          </w:p>
        </w:tc>
        <w:tc>
          <w:tcPr>
            <w:tcW w:w="11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476 294</w:t>
            </w:r>
          </w:p>
        </w:tc>
        <w:tc>
          <w:tcPr>
            <w:tcW w:w="11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97.9</w:t>
            </w:r>
          </w:p>
        </w:tc>
        <w:tc>
          <w:tcPr>
            <w:tcW w:w="11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484 993</w:t>
            </w:r>
          </w:p>
        </w:tc>
        <w:tc>
          <w:tcPr>
            <w:tcW w:w="110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97.6</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Aktivált saját teljesítményérték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Egyéb bevételek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77</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7 392</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1.5</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Pénzügyi műveletek bevételei</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10 174</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2.1</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4 537</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0.9</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Rendkívüli bevételek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w:t>
            </w:r>
          </w:p>
        </w:tc>
      </w:tr>
      <w:tr w:rsidR="00160545" w:rsidRPr="00160545" w:rsidTr="009B4EB7">
        <w:trPr>
          <w:jc w:val="center"/>
        </w:trPr>
        <w:tc>
          <w:tcPr>
            <w:tcW w:w="3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Bevételek összesen</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486 545</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496 922</w:t>
            </w:r>
          </w:p>
        </w:tc>
        <w:tc>
          <w:tcPr>
            <w:tcW w:w="11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w:t>
            </w:r>
          </w:p>
        </w:tc>
      </w:tr>
    </w:tbl>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Árbevétel tevékenységenként</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Az értékesítés nettó árbevételének megbontása az egymástól jelentősen különböző tevékenységek, szolgáltatások szerint az alábbi:</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Tevékenységenkénti árbevétel alakulása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6070"/>
        <w:gridCol w:w="1350"/>
        <w:gridCol w:w="1350"/>
      </w:tblGrid>
      <w:tr w:rsidR="00160545" w:rsidRPr="00160545" w:rsidTr="009B4EB7">
        <w:trPr>
          <w:tblHeader/>
          <w:jc w:val="center"/>
        </w:trPr>
        <w:tc>
          <w:tcPr>
            <w:tcW w:w="6070" w:type="dxa"/>
            <w:tcBorders>
              <w:top w:val="nil"/>
              <w:left w:val="nil"/>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Tevékenységi kör</w:t>
            </w:r>
          </w:p>
        </w:tc>
        <w:tc>
          <w:tcPr>
            <w:tcW w:w="2700" w:type="dxa"/>
            <w:gridSpan w:val="2"/>
            <w:tcBorders>
              <w:top w:val="nil"/>
              <w:left w:val="single" w:sz="4" w:space="0" w:color="auto"/>
              <w:bottom w:val="nil"/>
              <w:right w:val="nil"/>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Árbevétel (1000 HUF)</w:t>
            </w:r>
          </w:p>
        </w:tc>
      </w:tr>
      <w:tr w:rsidR="00160545" w:rsidRPr="00160545" w:rsidTr="009B4EB7">
        <w:trPr>
          <w:tblHeader/>
          <w:jc w:val="center"/>
        </w:trPr>
        <w:tc>
          <w:tcPr>
            <w:tcW w:w="60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20"/>
                <w:szCs w:val="20"/>
                <w:lang w:eastAsia="hu-HU"/>
              </w:rPr>
            </w:pP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előző év</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tárgyév</w:t>
            </w:r>
          </w:p>
        </w:tc>
      </w:tr>
      <w:tr w:rsidR="00160545" w:rsidRPr="00160545" w:rsidTr="009B4EB7">
        <w:trPr>
          <w:jc w:val="center"/>
        </w:trPr>
        <w:tc>
          <w:tcPr>
            <w:tcW w:w="60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Üzemeltetés bevétele</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246 433</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242 622</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Közvetített szolgáltatás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300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300</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Egyéb tevékenység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6</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21</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Bérleti díj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124 687</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128 799</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Őstermelői piaci asztalak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49 531</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48 542</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Parkoló bérleti díj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35 547</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34 706</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Társasház bérleti díj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18 144</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26 700</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Őstermelői hűtőpult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499</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415</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Telefon magáncélú használatának bevétele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27</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39</w:t>
            </w:r>
          </w:p>
        </w:tc>
      </w:tr>
      <w:tr w:rsidR="00160545" w:rsidRPr="00160545" w:rsidTr="009B4EB7">
        <w:trPr>
          <w:jc w:val="center"/>
        </w:trPr>
        <w:tc>
          <w:tcPr>
            <w:tcW w:w="6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Bérleti díj, hasznosítására kapott helységekre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1 120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2 849</w:t>
            </w:r>
          </w:p>
        </w:tc>
      </w:tr>
      <w:tr w:rsidR="00160545" w:rsidRPr="00160545" w:rsidTr="009B4EB7">
        <w:trPr>
          <w:jc w:val="center"/>
        </w:trPr>
        <w:tc>
          <w:tcPr>
            <w:tcW w:w="60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476 294</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484 993</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Rendkívüli bevételek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lastRenderedPageBreak/>
        <w:t>A beszámolási időszakban rendkívüli bevétel elszámolására nem került sor.</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5.5. Ráfordítások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Ráfordítások alakulása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ráfordításainak megoszlását, és azok alakulását mutatja be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Ráfordítások alakulása és megoszlása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3570"/>
        <w:gridCol w:w="1150"/>
        <w:gridCol w:w="1100"/>
        <w:gridCol w:w="1150"/>
        <w:gridCol w:w="1100"/>
      </w:tblGrid>
      <w:tr w:rsidR="00160545" w:rsidRPr="00160545" w:rsidTr="009B4EB7">
        <w:trPr>
          <w:tblHeader/>
          <w:jc w:val="center"/>
        </w:trPr>
        <w:tc>
          <w:tcPr>
            <w:tcW w:w="3570" w:type="dxa"/>
            <w:tcBorders>
              <w:top w:val="nil"/>
              <w:left w:val="nil"/>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Ráfordítás-kategória</w:t>
            </w:r>
          </w:p>
        </w:tc>
        <w:tc>
          <w:tcPr>
            <w:tcW w:w="2250" w:type="dxa"/>
            <w:gridSpan w:val="2"/>
            <w:tcBorders>
              <w:top w:val="nil"/>
              <w:left w:val="single" w:sz="4" w:space="0" w:color="auto"/>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Előző év</w:t>
            </w:r>
          </w:p>
        </w:tc>
        <w:tc>
          <w:tcPr>
            <w:tcW w:w="2250" w:type="dxa"/>
            <w:gridSpan w:val="2"/>
            <w:tcBorders>
              <w:top w:val="nil"/>
              <w:left w:val="single" w:sz="4" w:space="0" w:color="auto"/>
              <w:bottom w:val="nil"/>
              <w:right w:val="nil"/>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Tárgyév</w:t>
            </w:r>
          </w:p>
        </w:tc>
      </w:tr>
      <w:tr w:rsidR="00160545" w:rsidRPr="00160545" w:rsidTr="009B4EB7">
        <w:trPr>
          <w:tblHeader/>
          <w:jc w:val="center"/>
        </w:trPr>
        <w:tc>
          <w:tcPr>
            <w:tcW w:w="35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 HUF</w:t>
            </w:r>
          </w:p>
        </w:tc>
        <w:tc>
          <w:tcPr>
            <w:tcW w:w="11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w:t>
            </w: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 HUF</w:t>
            </w:r>
          </w:p>
        </w:tc>
        <w:tc>
          <w:tcPr>
            <w:tcW w:w="110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w:t>
            </w:r>
          </w:p>
        </w:tc>
      </w:tr>
      <w:tr w:rsidR="00160545" w:rsidRPr="00160545" w:rsidTr="009B4EB7">
        <w:trPr>
          <w:jc w:val="center"/>
        </w:trPr>
        <w:tc>
          <w:tcPr>
            <w:tcW w:w="35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Anyagjellegű ráfordítások</w:t>
            </w:r>
          </w:p>
        </w:tc>
        <w:tc>
          <w:tcPr>
            <w:tcW w:w="11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318 976</w:t>
            </w:r>
          </w:p>
        </w:tc>
        <w:tc>
          <w:tcPr>
            <w:tcW w:w="11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77.4</w:t>
            </w:r>
          </w:p>
        </w:tc>
        <w:tc>
          <w:tcPr>
            <w:tcW w:w="11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310 947</w:t>
            </w:r>
          </w:p>
        </w:tc>
        <w:tc>
          <w:tcPr>
            <w:tcW w:w="110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74.5</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Személyi jellegű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54 818</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13.3</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57 302</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13.7</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Értékcsökkenési leírás</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12 405</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3.0</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11 956</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2.9</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Egyéb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24 879</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6.0</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36 542</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8.7</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Pénzügyi műveletek ráfordításai</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1 106</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0.3</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881</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0.2</w:t>
            </w:r>
          </w:p>
        </w:tc>
      </w:tr>
      <w:tr w:rsidR="00160545" w:rsidRPr="00160545" w:rsidTr="009B4EB7">
        <w:trPr>
          <w:jc w:val="center"/>
        </w:trPr>
        <w:tc>
          <w:tcPr>
            <w:tcW w:w="35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Rendkívüli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0.0</w:t>
            </w:r>
          </w:p>
        </w:tc>
      </w:tr>
      <w:tr w:rsidR="00160545" w:rsidRPr="00160545" w:rsidTr="009B4EB7">
        <w:trPr>
          <w:jc w:val="center"/>
        </w:trPr>
        <w:tc>
          <w:tcPr>
            <w:tcW w:w="35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r w:rsidRPr="00160545">
              <w:rPr>
                <w:rFonts w:ascii="Arial" w:eastAsia="Times New Roman" w:hAnsi="Arial" w:cs="Arial"/>
                <w:b/>
                <w:bCs/>
                <w:sz w:val="18"/>
                <w:szCs w:val="18"/>
                <w:lang w:eastAsia="hu-HU"/>
              </w:rPr>
              <w:t>Ráfordítások összesen</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412 184</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417 628</w:t>
            </w:r>
          </w:p>
        </w:tc>
        <w:tc>
          <w:tcPr>
            <w:tcW w:w="11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 xml:space="preserve">Költségek </w:t>
      </w:r>
      <w:proofErr w:type="spellStart"/>
      <w:r w:rsidRPr="00160545">
        <w:rPr>
          <w:rFonts w:ascii="Arial" w:eastAsia="Times New Roman" w:hAnsi="Arial" w:cs="Arial"/>
          <w:b/>
          <w:bCs/>
          <w:szCs w:val="24"/>
          <w:lang w:eastAsia="hu-HU"/>
        </w:rPr>
        <w:t>költségnemenként</w:t>
      </w:r>
      <w:proofErr w:type="spellEnd"/>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költségek </w:t>
      </w:r>
      <w:proofErr w:type="spellStart"/>
      <w:r w:rsidRPr="00160545">
        <w:rPr>
          <w:rFonts w:ascii="Arial" w:eastAsia="Times New Roman" w:hAnsi="Arial" w:cs="Arial"/>
          <w:lang w:eastAsia="hu-HU"/>
        </w:rPr>
        <w:t>költségnemenkénti</w:t>
      </w:r>
      <w:proofErr w:type="spellEnd"/>
      <w:r w:rsidRPr="00160545">
        <w:rPr>
          <w:rFonts w:ascii="Arial" w:eastAsia="Times New Roman" w:hAnsi="Arial" w:cs="Arial"/>
          <w:lang w:eastAsia="hu-HU"/>
        </w:rPr>
        <w:t xml:space="preserve"> megoszlását mutatja be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 xml:space="preserve">Költségek </w:t>
      </w:r>
      <w:proofErr w:type="spellStart"/>
      <w:r w:rsidRPr="00160545">
        <w:rPr>
          <w:rFonts w:ascii="Arial" w:eastAsia="Times New Roman" w:hAnsi="Arial" w:cs="Arial"/>
          <w:b/>
          <w:bCs/>
          <w:lang w:eastAsia="hu-HU"/>
        </w:rPr>
        <w:t>költségnemenkénti</w:t>
      </w:r>
      <w:proofErr w:type="spellEnd"/>
      <w:r w:rsidRPr="00160545">
        <w:rPr>
          <w:rFonts w:ascii="Arial" w:eastAsia="Times New Roman" w:hAnsi="Arial" w:cs="Arial"/>
          <w:b/>
          <w:bCs/>
          <w:lang w:eastAsia="hu-HU"/>
        </w:rPr>
        <w:t xml:space="preserve"> megoszlása, alakulása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3070"/>
        <w:gridCol w:w="1150"/>
        <w:gridCol w:w="1100"/>
        <w:gridCol w:w="1150"/>
        <w:gridCol w:w="1100"/>
      </w:tblGrid>
      <w:tr w:rsidR="00160545" w:rsidRPr="00160545" w:rsidTr="009B4EB7">
        <w:trPr>
          <w:tblHeader/>
          <w:jc w:val="center"/>
        </w:trPr>
        <w:tc>
          <w:tcPr>
            <w:tcW w:w="3070" w:type="dxa"/>
            <w:tcBorders>
              <w:top w:val="nil"/>
              <w:left w:val="nil"/>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proofErr w:type="spellStart"/>
            <w:r w:rsidRPr="00160545">
              <w:rPr>
                <w:rFonts w:ascii="Arial" w:eastAsia="Times New Roman" w:hAnsi="Arial" w:cs="Arial"/>
                <w:sz w:val="18"/>
                <w:szCs w:val="18"/>
                <w:lang w:eastAsia="hu-HU"/>
              </w:rPr>
              <w:t>Költségnem</w:t>
            </w:r>
            <w:proofErr w:type="spellEnd"/>
          </w:p>
        </w:tc>
        <w:tc>
          <w:tcPr>
            <w:tcW w:w="2250" w:type="dxa"/>
            <w:gridSpan w:val="2"/>
            <w:tcBorders>
              <w:top w:val="nil"/>
              <w:left w:val="single" w:sz="4" w:space="0" w:color="auto"/>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Előző év</w:t>
            </w:r>
          </w:p>
        </w:tc>
        <w:tc>
          <w:tcPr>
            <w:tcW w:w="2250" w:type="dxa"/>
            <w:gridSpan w:val="2"/>
            <w:tcBorders>
              <w:top w:val="nil"/>
              <w:left w:val="single" w:sz="4" w:space="0" w:color="auto"/>
              <w:bottom w:val="nil"/>
              <w:right w:val="nil"/>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Tárgyév</w:t>
            </w:r>
          </w:p>
        </w:tc>
      </w:tr>
      <w:tr w:rsidR="00160545" w:rsidRPr="00160545" w:rsidTr="009B4EB7">
        <w:trPr>
          <w:tblHeader/>
          <w:jc w:val="center"/>
        </w:trPr>
        <w:tc>
          <w:tcPr>
            <w:tcW w:w="30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 HUF</w:t>
            </w:r>
          </w:p>
        </w:tc>
        <w:tc>
          <w:tcPr>
            <w:tcW w:w="110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w:t>
            </w:r>
          </w:p>
        </w:tc>
        <w:tc>
          <w:tcPr>
            <w:tcW w:w="11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1000 HUF</w:t>
            </w:r>
          </w:p>
        </w:tc>
        <w:tc>
          <w:tcPr>
            <w:tcW w:w="110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18"/>
                <w:szCs w:val="18"/>
                <w:lang w:eastAsia="hu-HU"/>
              </w:rPr>
            </w:pPr>
            <w:r w:rsidRPr="00160545">
              <w:rPr>
                <w:rFonts w:ascii="Arial" w:eastAsia="Times New Roman" w:hAnsi="Arial" w:cs="Arial"/>
                <w:sz w:val="18"/>
                <w:szCs w:val="18"/>
                <w:lang w:eastAsia="hu-HU"/>
              </w:rPr>
              <w:t>%</w:t>
            </w:r>
          </w:p>
        </w:tc>
      </w:tr>
      <w:tr w:rsidR="00160545" w:rsidRPr="00160545" w:rsidTr="009B4EB7">
        <w:trPr>
          <w:jc w:val="center"/>
        </w:trPr>
        <w:tc>
          <w:tcPr>
            <w:tcW w:w="30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Anyagjellegű ráfordítások</w:t>
            </w:r>
          </w:p>
        </w:tc>
        <w:tc>
          <w:tcPr>
            <w:tcW w:w="11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318 976</w:t>
            </w:r>
          </w:p>
        </w:tc>
        <w:tc>
          <w:tcPr>
            <w:tcW w:w="110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82.6</w:t>
            </w:r>
          </w:p>
        </w:tc>
        <w:tc>
          <w:tcPr>
            <w:tcW w:w="11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310 947</w:t>
            </w:r>
          </w:p>
        </w:tc>
        <w:tc>
          <w:tcPr>
            <w:tcW w:w="110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81.8</w:t>
            </w:r>
          </w:p>
        </w:tc>
      </w:tr>
      <w:tr w:rsidR="00160545" w:rsidRPr="00160545" w:rsidTr="009B4EB7">
        <w:trPr>
          <w:jc w:val="center"/>
        </w:trPr>
        <w:tc>
          <w:tcPr>
            <w:tcW w:w="3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Személyi jellegű ráfordítások</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54 818</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14.2</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57 302</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15.1</w:t>
            </w:r>
          </w:p>
        </w:tc>
      </w:tr>
      <w:tr w:rsidR="00160545" w:rsidRPr="00160545" w:rsidTr="009B4EB7">
        <w:trPr>
          <w:jc w:val="center"/>
        </w:trPr>
        <w:tc>
          <w:tcPr>
            <w:tcW w:w="30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18"/>
                <w:szCs w:val="18"/>
                <w:lang w:eastAsia="hu-HU"/>
              </w:rPr>
            </w:pPr>
            <w:r w:rsidRPr="00160545">
              <w:rPr>
                <w:rFonts w:ascii="Arial" w:eastAsia="Times New Roman" w:hAnsi="Arial" w:cs="Arial"/>
                <w:sz w:val="18"/>
                <w:szCs w:val="18"/>
                <w:lang w:eastAsia="hu-HU"/>
              </w:rPr>
              <w:t>Értékcsökkenési leírás</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12 405</w:t>
            </w:r>
          </w:p>
        </w:tc>
        <w:tc>
          <w:tcPr>
            <w:tcW w:w="110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3.2</w:t>
            </w:r>
          </w:p>
        </w:tc>
        <w:tc>
          <w:tcPr>
            <w:tcW w:w="11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11 956</w:t>
            </w:r>
          </w:p>
        </w:tc>
        <w:tc>
          <w:tcPr>
            <w:tcW w:w="110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szCs w:val="20"/>
                <w:lang w:eastAsia="hu-HU"/>
              </w:rPr>
            </w:pPr>
            <w:r w:rsidRPr="00160545">
              <w:rPr>
                <w:rFonts w:ascii="Arial" w:eastAsia="Times New Roman" w:hAnsi="Arial" w:cs="Arial"/>
                <w:sz w:val="20"/>
                <w:szCs w:val="20"/>
                <w:lang w:eastAsia="hu-HU"/>
              </w:rPr>
              <w:t>3.1</w:t>
            </w:r>
          </w:p>
        </w:tc>
      </w:tr>
      <w:tr w:rsidR="00160545" w:rsidRPr="00160545" w:rsidTr="009B4EB7">
        <w:trPr>
          <w:jc w:val="center"/>
        </w:trPr>
        <w:tc>
          <w:tcPr>
            <w:tcW w:w="30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18"/>
                <w:szCs w:val="18"/>
                <w:lang w:eastAsia="hu-HU"/>
              </w:rPr>
            </w:pPr>
            <w:proofErr w:type="spellStart"/>
            <w:r w:rsidRPr="00160545">
              <w:rPr>
                <w:rFonts w:ascii="Arial" w:eastAsia="Times New Roman" w:hAnsi="Arial" w:cs="Arial"/>
                <w:b/>
                <w:bCs/>
                <w:sz w:val="18"/>
                <w:szCs w:val="18"/>
                <w:lang w:eastAsia="hu-HU"/>
              </w:rPr>
              <w:t>Költségnemek</w:t>
            </w:r>
            <w:proofErr w:type="spellEnd"/>
            <w:r w:rsidRPr="00160545">
              <w:rPr>
                <w:rFonts w:ascii="Arial" w:eastAsia="Times New Roman" w:hAnsi="Arial" w:cs="Arial"/>
                <w:b/>
                <w:bCs/>
                <w:sz w:val="18"/>
                <w:szCs w:val="18"/>
                <w:lang w:eastAsia="hu-HU"/>
              </w:rPr>
              <w:t xml:space="preserve"> összesen</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386 199</w:t>
            </w:r>
          </w:p>
        </w:tc>
        <w:tc>
          <w:tcPr>
            <w:tcW w:w="110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w:t>
            </w:r>
          </w:p>
        </w:tc>
        <w:tc>
          <w:tcPr>
            <w:tcW w:w="11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380 205</w:t>
            </w:r>
          </w:p>
        </w:tc>
        <w:tc>
          <w:tcPr>
            <w:tcW w:w="110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100.0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sz w:val="20"/>
          <w:szCs w:val="20"/>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Rendkívüli ráfordítások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 beszámolási időszakban rendkívüli ráfordítás elszámolására nem került sor.</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5.6. Adófizetési kötelezettség</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Társasági adó megállapítása</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társasági adó megállapítására a vonatkozó jogszabálynak megfelelően, az általános szabályok szerint került sor.</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Adóalap módosító tételek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tárgyévi társasági adó alapját módosító tételeket mutatják be - az adóbevallás adatai alapján - az alábbi adatok:</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Adózás előtti eredményt csökkentő tételek</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7920"/>
        <w:gridCol w:w="1350"/>
      </w:tblGrid>
      <w:tr w:rsidR="00160545" w:rsidRPr="00160545" w:rsidTr="009B4EB7">
        <w:trPr>
          <w:tblHeader/>
          <w:jc w:val="center"/>
        </w:trPr>
        <w:tc>
          <w:tcPr>
            <w:tcW w:w="792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lastRenderedPageBreak/>
              <w:t>Módosító tétel (1000 HUF)</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Összeg</w:t>
            </w:r>
          </w:p>
        </w:tc>
      </w:tr>
      <w:tr w:rsidR="00160545" w:rsidRPr="00160545" w:rsidTr="009B4EB7">
        <w:trPr>
          <w:jc w:val="center"/>
        </w:trPr>
        <w:tc>
          <w:tcPr>
            <w:tcW w:w="792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 xml:space="preserve">Az adótörvény szerint figyelembe vett értékcsökkenés, kivezetéskor Tao. szerinti nettó érték (kiemelve: K+F eszközök </w:t>
            </w:r>
            <w:proofErr w:type="spellStart"/>
            <w:r w:rsidRPr="00160545">
              <w:rPr>
                <w:rFonts w:ascii="Arial" w:eastAsia="Times New Roman" w:hAnsi="Arial" w:cs="Arial"/>
                <w:sz w:val="20"/>
                <w:szCs w:val="20"/>
                <w:lang w:eastAsia="hu-HU"/>
              </w:rPr>
              <w:t>Szvt</w:t>
            </w:r>
            <w:proofErr w:type="spellEnd"/>
            <w:r w:rsidRPr="00160545">
              <w:rPr>
                <w:rFonts w:ascii="Arial" w:eastAsia="Times New Roman" w:hAnsi="Arial" w:cs="Arial"/>
                <w:sz w:val="20"/>
                <w:szCs w:val="20"/>
                <w:lang w:eastAsia="hu-HU"/>
              </w:rPr>
              <w:t>. szerinti értékcsökkenése)</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11 346</w:t>
            </w:r>
          </w:p>
        </w:tc>
      </w:tr>
      <w:tr w:rsidR="00160545" w:rsidRPr="00160545" w:rsidTr="009B4EB7">
        <w:trPr>
          <w:jc w:val="center"/>
        </w:trPr>
        <w:tc>
          <w:tcPr>
            <w:tcW w:w="792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Támogatás, juttatás meghatározott többletkedvezménye (kiemelve: átadott tárgyi eszközök és immateriális javak értéke)</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3 239</w:t>
            </w:r>
          </w:p>
        </w:tc>
      </w:tr>
      <w:tr w:rsidR="00160545" w:rsidRPr="00160545" w:rsidTr="009B4EB7">
        <w:trPr>
          <w:jc w:val="center"/>
        </w:trPr>
        <w:tc>
          <w:tcPr>
            <w:tcW w:w="792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14 585</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Adózás előtti eredményt növelő tételek</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7920"/>
        <w:gridCol w:w="1350"/>
      </w:tblGrid>
      <w:tr w:rsidR="00160545" w:rsidRPr="00160545" w:rsidTr="009B4EB7">
        <w:trPr>
          <w:tblHeader/>
          <w:jc w:val="center"/>
        </w:trPr>
        <w:tc>
          <w:tcPr>
            <w:tcW w:w="792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Módosító tétel (1000 HUF)</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Összeg</w:t>
            </w:r>
          </w:p>
        </w:tc>
      </w:tr>
      <w:tr w:rsidR="00160545" w:rsidRPr="00160545" w:rsidTr="009B4EB7">
        <w:trPr>
          <w:jc w:val="center"/>
        </w:trPr>
        <w:tc>
          <w:tcPr>
            <w:tcW w:w="792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A számviteli értékcsökkenés összege, kivezetett eszközök könyv szerinti nettó értéke</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11 956</w:t>
            </w:r>
          </w:p>
        </w:tc>
      </w:tr>
      <w:tr w:rsidR="00160545" w:rsidRPr="00160545" w:rsidTr="009B4EB7">
        <w:trPr>
          <w:jc w:val="center"/>
        </w:trPr>
        <w:tc>
          <w:tcPr>
            <w:tcW w:w="792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Egyéb növelő jogcímek</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155</w:t>
            </w:r>
          </w:p>
        </w:tc>
      </w:tr>
      <w:tr w:rsidR="00160545" w:rsidRPr="00160545" w:rsidTr="009B4EB7">
        <w:trPr>
          <w:jc w:val="center"/>
        </w:trPr>
        <w:tc>
          <w:tcPr>
            <w:tcW w:w="792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Jogerős határozatban megállapított bírság, az ART és TB törvények szerinti jogkövetkezmények (önellenőrzés kivételével)</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w:t>
            </w:r>
          </w:p>
        </w:tc>
      </w:tr>
      <w:tr w:rsidR="00160545" w:rsidRPr="00160545" w:rsidTr="009B4EB7">
        <w:trPr>
          <w:jc w:val="center"/>
        </w:trPr>
        <w:tc>
          <w:tcPr>
            <w:tcW w:w="792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12 112</w:t>
            </w:r>
          </w:p>
        </w:tc>
      </w:tr>
    </w:tbl>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Rendkívüli tételek hatása az adóalapra</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lang w:eastAsia="hu-HU"/>
        </w:rPr>
      </w:pPr>
      <w:r w:rsidRPr="00160545">
        <w:rPr>
          <w:rFonts w:ascii="Arial" w:eastAsia="Times New Roman" w:hAnsi="Arial" w:cs="Arial"/>
          <w:lang w:eastAsia="hu-HU"/>
        </w:rPr>
        <w:t>A tárgyévben rendkívüli bevétel és rendkívüli ráfordítás nem került elszámolásra, így a társasági adó alapja ilyen címen nem tartalmaz módosító tételt.</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5.7. Eredmény</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Döntés az eredmény felhasználásáról</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jóváhagyásra jogosult testület által elfogadott határozat mindenben megegyezik az adózott eredmény felhasználásra vonatkozó javaslattal.</w:t>
      </w:r>
    </w:p>
    <w:p w:rsidR="00160545" w:rsidRPr="00160545" w:rsidRDefault="00160545" w:rsidP="00160545">
      <w:pPr>
        <w:autoSpaceDE w:val="0"/>
        <w:autoSpaceDN w:val="0"/>
        <w:adjustRightInd w:val="0"/>
        <w:spacing w:before="120" w:after="120" w:line="240" w:lineRule="auto"/>
        <w:jc w:val="both"/>
        <w:outlineLvl w:val="0"/>
        <w:rPr>
          <w:rFonts w:ascii="Arial" w:eastAsia="Times New Roman" w:hAnsi="Arial" w:cs="Arial"/>
          <w:b/>
          <w:bCs/>
          <w:kern w:val="32"/>
          <w:sz w:val="26"/>
          <w:szCs w:val="26"/>
          <w:lang w:eastAsia="hu-HU"/>
        </w:rPr>
      </w:pPr>
      <w:r w:rsidRPr="00160545">
        <w:rPr>
          <w:rFonts w:ascii="Arial" w:eastAsia="Times New Roman" w:hAnsi="Arial" w:cs="Arial"/>
          <w:b/>
          <w:bCs/>
          <w:kern w:val="32"/>
          <w:sz w:val="26"/>
          <w:szCs w:val="26"/>
          <w:lang w:eastAsia="hu-HU"/>
        </w:rPr>
        <w:t>6. Tájékoztató adatok</w:t>
      </w: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6.1. Vezető tisztségviselők, kiemelt juttatások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Könyvvizsgáló által felszámított díjak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 xml:space="preserve">A tárgyévi üzleti évre vonatkozóan a könyvvizsgáló által kizárólag könyvvizsgálati díj került felszámításra, más szolgáltatásokat ellenérték fejében a könyvvizsgáló nem nyújtott. A beszámoló könyvvizsgálatáért felszámított díj összege: 1.685 </w:t>
      </w:r>
      <w:proofErr w:type="spellStart"/>
      <w:r w:rsidRPr="00160545">
        <w:rPr>
          <w:rFonts w:ascii="Arial" w:eastAsia="Times New Roman" w:hAnsi="Arial" w:cs="Arial"/>
          <w:lang w:eastAsia="hu-HU"/>
        </w:rPr>
        <w:t>EFt</w:t>
      </w:r>
      <w:proofErr w:type="spellEnd"/>
      <w:r w:rsidRPr="00160545">
        <w:rPr>
          <w:rFonts w:ascii="Arial" w:eastAsia="Times New Roman" w:hAnsi="Arial" w:cs="Arial"/>
          <w:lang w:eastAsia="hu-HU"/>
        </w:rPr>
        <w:t>.</w:t>
      </w:r>
    </w:p>
    <w:p w:rsidR="00160545" w:rsidRPr="00160545" w:rsidRDefault="00160545" w:rsidP="00160545">
      <w:pPr>
        <w:autoSpaceDE w:val="0"/>
        <w:autoSpaceDN w:val="0"/>
        <w:adjustRightInd w:val="0"/>
        <w:spacing w:before="120" w:after="12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6.2. Bér- és létszámadatok</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Létszámadatok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tárgyévben foglalkoztatott munkavállalók átlagos statisztikai állományi létszámát mutatja be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Átlagos statisztikai állományi létszám megoszlása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870"/>
        <w:gridCol w:w="1350"/>
      </w:tblGrid>
      <w:tr w:rsidR="00160545" w:rsidRPr="00160545" w:rsidTr="009B4EB7">
        <w:trPr>
          <w:tblHeader/>
          <w:jc w:val="center"/>
        </w:trPr>
        <w:tc>
          <w:tcPr>
            <w:tcW w:w="48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Állománycsoport (fő)</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Átlagos létszám</w:t>
            </w:r>
          </w:p>
        </w:tc>
      </w:tr>
      <w:tr w:rsidR="00160545" w:rsidRPr="00160545" w:rsidTr="009B4EB7">
        <w:trPr>
          <w:jc w:val="center"/>
        </w:trPr>
        <w:tc>
          <w:tcPr>
            <w:tcW w:w="48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Szellemi</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7</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lastRenderedPageBreak/>
              <w:t>Fizikai</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7</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Béradatok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tárgyévben foglalkoztatott munkavállalók bérköltségét mutatja be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Bérköltség megoszlása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870"/>
        <w:gridCol w:w="1350"/>
      </w:tblGrid>
      <w:tr w:rsidR="00160545" w:rsidRPr="00160545" w:rsidTr="009B4EB7">
        <w:trPr>
          <w:tblHeader/>
          <w:jc w:val="center"/>
        </w:trPr>
        <w:tc>
          <w:tcPr>
            <w:tcW w:w="48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Állománycsoport (1000 HUF)</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Bérköltség</w:t>
            </w:r>
          </w:p>
        </w:tc>
      </w:tr>
      <w:tr w:rsidR="00160545" w:rsidRPr="00160545" w:rsidTr="009B4EB7">
        <w:trPr>
          <w:jc w:val="center"/>
        </w:trPr>
        <w:tc>
          <w:tcPr>
            <w:tcW w:w="48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Szellemi foglalkozásúak</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39 813</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Fizikai foglalkozásúak</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39 813</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Személyi jellegű egyéb kifizetések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tárgyévben foglalkoztatott munkavállalók egyéb személyi jellegű kifizetéseit mutatja be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t>Béren kívüli juttatások megoszlása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870"/>
        <w:gridCol w:w="1350"/>
        <w:gridCol w:w="1350"/>
      </w:tblGrid>
      <w:tr w:rsidR="00160545" w:rsidRPr="00160545" w:rsidTr="009B4EB7">
        <w:trPr>
          <w:tblHeader/>
          <w:jc w:val="center"/>
        </w:trPr>
        <w:tc>
          <w:tcPr>
            <w:tcW w:w="4870" w:type="dxa"/>
            <w:tcBorders>
              <w:top w:val="nil"/>
              <w:left w:val="nil"/>
              <w:bottom w:val="nil"/>
              <w:right w:val="single" w:sz="4" w:space="0" w:color="auto"/>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20"/>
                <w:szCs w:val="20"/>
                <w:lang w:eastAsia="hu-HU"/>
              </w:rPr>
            </w:pPr>
          </w:p>
        </w:tc>
        <w:tc>
          <w:tcPr>
            <w:tcW w:w="2700" w:type="dxa"/>
            <w:gridSpan w:val="2"/>
            <w:tcBorders>
              <w:top w:val="nil"/>
              <w:left w:val="single" w:sz="4" w:space="0" w:color="auto"/>
              <w:bottom w:val="nil"/>
              <w:right w:val="nil"/>
            </w:tcBorders>
            <w:shd w:val="pct15" w:color="auto" w:fill="auto"/>
          </w:tcPr>
          <w:p w:rsidR="00160545" w:rsidRPr="00160545" w:rsidRDefault="00160545" w:rsidP="00160545">
            <w:pPr>
              <w:keepNext/>
              <w:autoSpaceDE w:val="0"/>
              <w:autoSpaceDN w:val="0"/>
              <w:adjustRightInd w:val="0"/>
              <w:spacing w:before="120" w:after="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Kifizetések</w:t>
            </w:r>
          </w:p>
        </w:tc>
      </w:tr>
      <w:tr w:rsidR="00160545" w:rsidRPr="00160545" w:rsidTr="009B4EB7">
        <w:trPr>
          <w:tblHeader/>
          <w:jc w:val="center"/>
        </w:trPr>
        <w:tc>
          <w:tcPr>
            <w:tcW w:w="48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Jogcím (1000 HUF)</w:t>
            </w: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szellemi</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fizikai</w:t>
            </w:r>
          </w:p>
        </w:tc>
      </w:tr>
      <w:tr w:rsidR="00160545" w:rsidRPr="00160545" w:rsidTr="009B4EB7">
        <w:trPr>
          <w:jc w:val="center"/>
        </w:trPr>
        <w:tc>
          <w:tcPr>
            <w:tcW w:w="48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Betegszabadságra fizetet díj</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66</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Reprezentáció</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611</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Egyéb jóléti és kulturális költség</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200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proofErr w:type="spellStart"/>
            <w:r w:rsidRPr="00160545">
              <w:rPr>
                <w:rFonts w:ascii="Arial" w:eastAsia="Times New Roman" w:hAnsi="Arial" w:cs="Arial"/>
                <w:sz w:val="20"/>
                <w:szCs w:val="20"/>
                <w:lang w:eastAsia="hu-HU"/>
              </w:rPr>
              <w:t>Gk</w:t>
            </w:r>
            <w:proofErr w:type="spellEnd"/>
            <w:r w:rsidRPr="00160545">
              <w:rPr>
                <w:rFonts w:ascii="Arial" w:eastAsia="Times New Roman" w:hAnsi="Arial" w:cs="Arial"/>
                <w:sz w:val="20"/>
                <w:szCs w:val="20"/>
                <w:lang w:eastAsia="hu-HU"/>
              </w:rPr>
              <w:t>. használat után kiküldetési díj</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2 459</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Erzsébet étkezési utalvány</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465</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SZÉP kártya</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1 060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Munkába járás költségtérítése</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700</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Iskolakezdési támogatás</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76</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Internet használat támogatása</w:t>
            </w:r>
          </w:p>
        </w:tc>
        <w:tc>
          <w:tcPr>
            <w:tcW w:w="1350" w:type="dxa"/>
            <w:tcBorders>
              <w:top w:val="dotted" w:sz="4" w:space="0" w:color="auto"/>
              <w:left w:val="single" w:sz="4" w:space="0" w:color="auto"/>
              <w:bottom w:val="nil"/>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285</w:t>
            </w:r>
          </w:p>
        </w:tc>
        <w:tc>
          <w:tcPr>
            <w:tcW w:w="1350" w:type="dxa"/>
            <w:tcBorders>
              <w:top w:val="dotted" w:sz="4" w:space="0" w:color="auto"/>
              <w:left w:val="single" w:sz="4" w:space="0" w:color="auto"/>
              <w:bottom w:val="nil"/>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0</w:t>
            </w:r>
          </w:p>
        </w:tc>
      </w:tr>
      <w:tr w:rsidR="00160545" w:rsidRPr="00160545" w:rsidTr="009B4EB7">
        <w:trPr>
          <w:jc w:val="center"/>
        </w:trPr>
        <w:tc>
          <w:tcPr>
            <w:tcW w:w="48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5 922</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0</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keepNext/>
        <w:autoSpaceDE w:val="0"/>
        <w:autoSpaceDN w:val="0"/>
        <w:adjustRightInd w:val="0"/>
        <w:spacing w:after="0" w:line="240" w:lineRule="auto"/>
        <w:jc w:val="both"/>
        <w:outlineLvl w:val="1"/>
        <w:rPr>
          <w:rFonts w:ascii="Arial" w:eastAsia="Times New Roman" w:hAnsi="Arial" w:cs="Arial"/>
          <w:b/>
          <w:sz w:val="26"/>
          <w:szCs w:val="26"/>
          <w:lang w:eastAsia="hu-HU"/>
        </w:rPr>
      </w:pPr>
      <w:r w:rsidRPr="00160545">
        <w:rPr>
          <w:rFonts w:ascii="Arial" w:eastAsia="Times New Roman" w:hAnsi="Arial" w:cs="Arial"/>
          <w:b/>
          <w:sz w:val="26"/>
          <w:szCs w:val="26"/>
          <w:lang w:eastAsia="hu-HU"/>
        </w:rPr>
        <w:t>6.3. Környezetvédelem</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Veszélyes hulladékok, környezetre káros anyagok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Fény Utcai Piac Kft. területén keletkező veszélyes hulladék (állati hús hulladék) elszállítást az LTV TRANS Kft. végzi szerződés alapján folyamatosan, így veszélyes hulladék készlet a Piac területén nem halmozódik fel.</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Környezetvédelmi költségek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környezetvédelemmel kapcsolatosan elszámolt költségek alakulását mutatja be az alábbi táblázat:</w:t>
      </w:r>
    </w:p>
    <w:p w:rsidR="00160545" w:rsidRPr="00160545" w:rsidRDefault="00160545" w:rsidP="00160545">
      <w:pPr>
        <w:autoSpaceDE w:val="0"/>
        <w:autoSpaceDN w:val="0"/>
        <w:adjustRightInd w:val="0"/>
        <w:spacing w:after="0" w:line="240" w:lineRule="auto"/>
        <w:jc w:val="both"/>
        <w:rPr>
          <w:rFonts w:ascii="Arial" w:eastAsia="Times New Roman" w:hAnsi="Arial" w:cs="Arial"/>
          <w:szCs w:val="24"/>
          <w:lang w:eastAsia="hu-HU"/>
        </w:rPr>
      </w:pP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r w:rsidRPr="00160545">
        <w:rPr>
          <w:rFonts w:ascii="Arial" w:eastAsia="Times New Roman" w:hAnsi="Arial" w:cs="Arial"/>
          <w:b/>
          <w:bCs/>
          <w:lang w:eastAsia="hu-HU"/>
        </w:rPr>
        <w:lastRenderedPageBreak/>
        <w:t>Környezetvédelmi költségek alakulása</w:t>
      </w:r>
    </w:p>
    <w:p w:rsidR="00160545" w:rsidRPr="00160545" w:rsidRDefault="00160545" w:rsidP="00160545">
      <w:pPr>
        <w:autoSpaceDE w:val="0"/>
        <w:autoSpaceDN w:val="0"/>
        <w:adjustRightInd w:val="0"/>
        <w:spacing w:after="0" w:line="240" w:lineRule="auto"/>
        <w:jc w:val="center"/>
        <w:rPr>
          <w:rFonts w:ascii="Arial" w:eastAsia="Times New Roman" w:hAnsi="Arial" w:cs="Arial"/>
          <w:b/>
          <w:bCs/>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5470"/>
        <w:gridCol w:w="1350"/>
        <w:gridCol w:w="1350"/>
      </w:tblGrid>
      <w:tr w:rsidR="00160545" w:rsidRPr="00160545" w:rsidTr="009B4EB7">
        <w:trPr>
          <w:tblHeader/>
          <w:jc w:val="center"/>
        </w:trPr>
        <w:tc>
          <w:tcPr>
            <w:tcW w:w="5470" w:type="dxa"/>
            <w:tcBorders>
              <w:top w:val="nil"/>
              <w:left w:val="nil"/>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Költségtétel (1000 HUF)</w:t>
            </w:r>
          </w:p>
        </w:tc>
        <w:tc>
          <w:tcPr>
            <w:tcW w:w="1350" w:type="dxa"/>
            <w:tcBorders>
              <w:top w:val="nil"/>
              <w:left w:val="single" w:sz="4" w:space="0" w:color="auto"/>
              <w:bottom w:val="single" w:sz="18" w:space="0" w:color="auto"/>
              <w:right w:val="single" w:sz="4" w:space="0" w:color="auto"/>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Előző év</w:t>
            </w:r>
          </w:p>
        </w:tc>
        <w:tc>
          <w:tcPr>
            <w:tcW w:w="1350" w:type="dxa"/>
            <w:tcBorders>
              <w:top w:val="nil"/>
              <w:left w:val="single" w:sz="4" w:space="0" w:color="auto"/>
              <w:bottom w:val="single" w:sz="18" w:space="0" w:color="auto"/>
              <w:right w:val="nil"/>
            </w:tcBorders>
            <w:shd w:val="pct15" w:color="auto" w:fill="auto"/>
          </w:tcPr>
          <w:p w:rsidR="00160545" w:rsidRPr="00160545" w:rsidRDefault="00160545" w:rsidP="00160545">
            <w:pPr>
              <w:keepNext/>
              <w:autoSpaceDE w:val="0"/>
              <w:autoSpaceDN w:val="0"/>
              <w:adjustRightInd w:val="0"/>
              <w:spacing w:before="120" w:after="120" w:line="240" w:lineRule="auto"/>
              <w:jc w:val="center"/>
              <w:rPr>
                <w:rFonts w:ascii="Arial" w:eastAsia="Times New Roman" w:hAnsi="Arial" w:cs="Arial"/>
                <w:sz w:val="20"/>
                <w:szCs w:val="20"/>
                <w:lang w:eastAsia="hu-HU"/>
              </w:rPr>
            </w:pPr>
            <w:r w:rsidRPr="00160545">
              <w:rPr>
                <w:rFonts w:ascii="Arial" w:eastAsia="Times New Roman" w:hAnsi="Arial" w:cs="Arial"/>
                <w:sz w:val="20"/>
                <w:szCs w:val="20"/>
                <w:lang w:eastAsia="hu-HU"/>
              </w:rPr>
              <w:t>Tárgyév</w:t>
            </w:r>
          </w:p>
        </w:tc>
      </w:tr>
      <w:tr w:rsidR="00160545" w:rsidRPr="00160545" w:rsidTr="009B4EB7">
        <w:trPr>
          <w:jc w:val="center"/>
        </w:trPr>
        <w:tc>
          <w:tcPr>
            <w:tcW w:w="5470" w:type="dxa"/>
            <w:tcBorders>
              <w:top w:val="single" w:sz="18" w:space="0" w:color="auto"/>
              <w:left w:val="nil"/>
              <w:bottom w:val="dotted" w:sz="4" w:space="0" w:color="auto"/>
              <w:right w:val="single" w:sz="4" w:space="0" w:color="auto"/>
            </w:tcBorders>
          </w:tcPr>
          <w:p w:rsidR="00160545" w:rsidRPr="00160545" w:rsidRDefault="00160545" w:rsidP="00160545">
            <w:pPr>
              <w:autoSpaceDE w:val="0"/>
              <w:autoSpaceDN w:val="0"/>
              <w:adjustRightInd w:val="0"/>
              <w:spacing w:before="60" w:after="0" w:line="240" w:lineRule="auto"/>
              <w:jc w:val="both"/>
              <w:rPr>
                <w:rFonts w:ascii="Arial" w:eastAsia="Times New Roman" w:hAnsi="Arial" w:cs="Arial"/>
                <w:sz w:val="20"/>
                <w:szCs w:val="20"/>
                <w:lang w:eastAsia="hu-HU"/>
              </w:rPr>
            </w:pPr>
            <w:r w:rsidRPr="00160545">
              <w:rPr>
                <w:rFonts w:ascii="Arial" w:eastAsia="Times New Roman" w:hAnsi="Arial" w:cs="Arial"/>
                <w:sz w:val="20"/>
                <w:szCs w:val="20"/>
                <w:lang w:eastAsia="hu-HU"/>
              </w:rPr>
              <w:t>Levegőterhelési díj</w:t>
            </w:r>
          </w:p>
        </w:tc>
        <w:tc>
          <w:tcPr>
            <w:tcW w:w="1350" w:type="dxa"/>
            <w:tcBorders>
              <w:top w:val="single" w:sz="18" w:space="0" w:color="auto"/>
              <w:left w:val="single" w:sz="4" w:space="0" w:color="auto"/>
              <w:bottom w:val="dotted" w:sz="4" w:space="0" w:color="auto"/>
              <w:right w:val="single" w:sz="4" w:space="0" w:color="auto"/>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35</w:t>
            </w:r>
          </w:p>
        </w:tc>
        <w:tc>
          <w:tcPr>
            <w:tcW w:w="1350" w:type="dxa"/>
            <w:tcBorders>
              <w:top w:val="single" w:sz="18" w:space="0" w:color="auto"/>
              <w:left w:val="single" w:sz="4" w:space="0" w:color="auto"/>
              <w:bottom w:val="dotted" w:sz="4" w:space="0" w:color="auto"/>
              <w:right w:val="nil"/>
            </w:tcBorders>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sz w:val="20"/>
                <w:lang w:eastAsia="hu-HU"/>
              </w:rPr>
            </w:pPr>
            <w:r w:rsidRPr="00160545">
              <w:rPr>
                <w:rFonts w:ascii="Arial" w:eastAsia="Times New Roman" w:hAnsi="Arial" w:cs="Arial"/>
                <w:sz w:val="20"/>
                <w:lang w:eastAsia="hu-HU"/>
              </w:rPr>
              <w:t>35</w:t>
            </w:r>
          </w:p>
        </w:tc>
      </w:tr>
      <w:tr w:rsidR="00160545" w:rsidRPr="00160545" w:rsidTr="009B4EB7">
        <w:trPr>
          <w:jc w:val="center"/>
        </w:trPr>
        <w:tc>
          <w:tcPr>
            <w:tcW w:w="5470" w:type="dxa"/>
            <w:tcBorders>
              <w:top w:val="dotted" w:sz="4" w:space="0" w:color="auto"/>
              <w:left w:val="nil"/>
              <w:bottom w:val="nil"/>
              <w:right w:val="single" w:sz="4" w:space="0" w:color="auto"/>
            </w:tcBorders>
            <w:shd w:val="pct15" w:color="auto" w:fill="auto"/>
          </w:tcPr>
          <w:p w:rsidR="00160545" w:rsidRPr="00160545" w:rsidRDefault="00160545" w:rsidP="00160545">
            <w:pPr>
              <w:autoSpaceDE w:val="0"/>
              <w:autoSpaceDN w:val="0"/>
              <w:adjustRightInd w:val="0"/>
              <w:spacing w:before="60" w:after="0" w:line="240" w:lineRule="auto"/>
              <w:jc w:val="both"/>
              <w:rPr>
                <w:rFonts w:ascii="Arial" w:eastAsia="Times New Roman" w:hAnsi="Arial" w:cs="Arial"/>
                <w:b/>
                <w:bCs/>
                <w:sz w:val="20"/>
                <w:szCs w:val="20"/>
                <w:lang w:eastAsia="hu-HU"/>
              </w:rPr>
            </w:pPr>
            <w:r w:rsidRPr="00160545">
              <w:rPr>
                <w:rFonts w:ascii="Arial" w:eastAsia="Times New Roman" w:hAnsi="Arial" w:cs="Arial"/>
                <w:b/>
                <w:bCs/>
                <w:sz w:val="20"/>
                <w:szCs w:val="20"/>
                <w:lang w:eastAsia="hu-HU"/>
              </w:rPr>
              <w:t>Összesen:</w:t>
            </w:r>
          </w:p>
        </w:tc>
        <w:tc>
          <w:tcPr>
            <w:tcW w:w="1350" w:type="dxa"/>
            <w:tcBorders>
              <w:top w:val="dotted" w:sz="4" w:space="0" w:color="auto"/>
              <w:left w:val="single" w:sz="4" w:space="0" w:color="auto"/>
              <w:bottom w:val="nil"/>
              <w:right w:val="single" w:sz="4" w:space="0" w:color="auto"/>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35</w:t>
            </w:r>
          </w:p>
        </w:tc>
        <w:tc>
          <w:tcPr>
            <w:tcW w:w="1350" w:type="dxa"/>
            <w:tcBorders>
              <w:top w:val="dotted" w:sz="4" w:space="0" w:color="auto"/>
              <w:left w:val="single" w:sz="4" w:space="0" w:color="auto"/>
              <w:bottom w:val="nil"/>
              <w:right w:val="nil"/>
            </w:tcBorders>
            <w:shd w:val="pct15" w:color="auto" w:fill="auto"/>
            <w:vAlign w:val="bottom"/>
          </w:tcPr>
          <w:p w:rsidR="00160545" w:rsidRPr="00160545" w:rsidRDefault="00160545" w:rsidP="00160545">
            <w:pPr>
              <w:autoSpaceDE w:val="0"/>
              <w:autoSpaceDN w:val="0"/>
              <w:adjustRightInd w:val="0"/>
              <w:spacing w:before="60" w:after="0" w:line="240" w:lineRule="auto"/>
              <w:jc w:val="right"/>
              <w:rPr>
                <w:rFonts w:ascii="Arial" w:eastAsia="Times New Roman" w:hAnsi="Arial" w:cs="Arial"/>
                <w:b/>
                <w:bCs/>
                <w:sz w:val="20"/>
                <w:lang w:eastAsia="hu-HU"/>
              </w:rPr>
            </w:pPr>
            <w:r w:rsidRPr="00160545">
              <w:rPr>
                <w:rFonts w:ascii="Arial" w:eastAsia="Times New Roman" w:hAnsi="Arial" w:cs="Arial"/>
                <w:b/>
                <w:bCs/>
                <w:sz w:val="20"/>
                <w:lang w:eastAsia="hu-HU"/>
              </w:rPr>
              <w:t>35</w:t>
            </w:r>
          </w:p>
        </w:tc>
      </w:tr>
    </w:tbl>
    <w:p w:rsidR="00160545" w:rsidRPr="00160545" w:rsidRDefault="00160545" w:rsidP="00160545">
      <w:pPr>
        <w:autoSpaceDE w:val="0"/>
        <w:autoSpaceDN w:val="0"/>
        <w:adjustRightInd w:val="0"/>
        <w:spacing w:after="0" w:line="240" w:lineRule="auto"/>
        <w:jc w:val="both"/>
        <w:rPr>
          <w:rFonts w:ascii="Arial" w:eastAsia="Times New Roman" w:hAnsi="Arial" w:cs="Arial"/>
          <w:b/>
          <w:bCs/>
          <w:lang w:eastAsia="hu-HU"/>
        </w:rPr>
      </w:pP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Környezetvédelmi céltartalékok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környezetvédelmi kötelezettségek, a környezet védelmét szolgáló jövőbeni költségek fedezetére sem az előző üzleti évben, sem a tárgyévben céltartalék-képzés nem történt.</w:t>
      </w:r>
    </w:p>
    <w:p w:rsidR="00160545" w:rsidRPr="00160545" w:rsidRDefault="00160545" w:rsidP="00160545">
      <w:pPr>
        <w:autoSpaceDE w:val="0"/>
        <w:autoSpaceDN w:val="0"/>
        <w:adjustRightInd w:val="0"/>
        <w:spacing w:before="120" w:after="120" w:line="240" w:lineRule="auto"/>
        <w:jc w:val="both"/>
        <w:rPr>
          <w:rFonts w:ascii="Arial" w:eastAsia="Times New Roman" w:hAnsi="Arial" w:cs="Arial"/>
          <w:b/>
          <w:bCs/>
          <w:szCs w:val="24"/>
          <w:lang w:eastAsia="hu-HU"/>
        </w:rPr>
      </w:pPr>
      <w:r w:rsidRPr="00160545">
        <w:rPr>
          <w:rFonts w:ascii="Arial" w:eastAsia="Times New Roman" w:hAnsi="Arial" w:cs="Arial"/>
          <w:b/>
          <w:bCs/>
          <w:szCs w:val="24"/>
          <w:lang w:eastAsia="hu-HU"/>
        </w:rPr>
        <w:t>Nem látszó környezetvédelmi kötelezettségek</w:t>
      </w:r>
    </w:p>
    <w:p w:rsidR="00160545" w:rsidRPr="00160545" w:rsidRDefault="00160545" w:rsidP="00160545">
      <w:pPr>
        <w:autoSpaceDE w:val="0"/>
        <w:autoSpaceDN w:val="0"/>
        <w:adjustRightInd w:val="0"/>
        <w:spacing w:before="120" w:after="0" w:line="240" w:lineRule="auto"/>
        <w:jc w:val="both"/>
        <w:rPr>
          <w:rFonts w:ascii="Arial" w:eastAsia="Times New Roman" w:hAnsi="Arial" w:cs="Arial"/>
          <w:lang w:eastAsia="hu-HU"/>
        </w:rPr>
      </w:pPr>
      <w:r w:rsidRPr="00160545">
        <w:rPr>
          <w:rFonts w:ascii="Arial" w:eastAsia="Times New Roman" w:hAnsi="Arial" w:cs="Arial"/>
          <w:lang w:eastAsia="hu-HU"/>
        </w:rPr>
        <w:t>A kötelezettségek között ki nem mutatott környezetvédelmi, helyreállítási kötelezettség a fordulónapon nem állt fenn.</w:t>
      </w:r>
      <w:bookmarkStart w:id="0" w:name="_GoBack"/>
      <w:bookmarkEnd w:id="0"/>
    </w:p>
    <w:sectPr w:rsidR="00160545" w:rsidRPr="00160545">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1B88">
      <w:pPr>
        <w:spacing w:after="0" w:line="240" w:lineRule="auto"/>
      </w:pPr>
      <w:r>
        <w:separator/>
      </w:r>
    </w:p>
  </w:endnote>
  <w:endnote w:type="continuationSeparator" w:id="0">
    <w:p w:rsidR="00000000" w:rsidRDefault="00BF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Schoolbook">
    <w:altName w:val="Century"/>
    <w:charset w:val="EE"/>
    <w:family w:val="roman"/>
    <w:pitch w:val="variable"/>
    <w:sig w:usb0="00000001"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BF1B88">
    <w:pPr>
      <w:autoSpaceDE w:val="0"/>
      <w:autoSpaceDN w:val="0"/>
      <w:adjustRightInd w:val="0"/>
      <w:jc w:val="center"/>
      <w:rPr>
        <w:sz w:val="20"/>
        <w:szCs w:val="20"/>
      </w:rPr>
    </w:pPr>
  </w:p>
  <w:p w:rsidR="00B53B34" w:rsidRDefault="00160545">
    <w:pPr>
      <w:autoSpaceDE w:val="0"/>
      <w:autoSpaceDN w:val="0"/>
      <w:adjustRightInd w:val="0"/>
      <w:jc w:val="center"/>
      <w:rPr>
        <w:sz w:val="20"/>
        <w:szCs w:val="20"/>
      </w:rPr>
    </w:pPr>
    <w:r>
      <w:rPr>
        <w:sz w:val="20"/>
        <w:szCs w:val="20"/>
      </w:rPr>
      <w:t xml:space="preserve"> </w:t>
    </w:r>
  </w:p>
  <w:tbl>
    <w:tblPr>
      <w:tblW w:w="0" w:type="auto"/>
      <w:jc w:val="right"/>
      <w:tblLayout w:type="fixed"/>
      <w:tblCellMar>
        <w:left w:w="70" w:type="dxa"/>
        <w:right w:w="70" w:type="dxa"/>
      </w:tblCellMar>
      <w:tblLook w:val="0000" w:firstRow="0" w:lastRow="0" w:firstColumn="0" w:lastColumn="0" w:noHBand="0" w:noVBand="0"/>
    </w:tblPr>
    <w:tblGrid>
      <w:gridCol w:w="9314"/>
    </w:tblGrid>
    <w:tr w:rsidR="00B53B34">
      <w:trPr>
        <w:jc w:val="right"/>
      </w:trPr>
      <w:tc>
        <w:tcPr>
          <w:tcW w:w="9314" w:type="dxa"/>
          <w:tcBorders>
            <w:top w:val="nil"/>
            <w:left w:val="nil"/>
            <w:bottom w:val="nil"/>
            <w:right w:val="nil"/>
          </w:tcBorders>
        </w:tcPr>
        <w:p w:rsidR="00B53B34" w:rsidRDefault="00160545">
          <w:pPr>
            <w:autoSpaceDE w:val="0"/>
            <w:autoSpaceDN w:val="0"/>
            <w:adjustRightInd w:val="0"/>
            <w:jc w:val="right"/>
            <w:rPr>
              <w:sz w:val="18"/>
              <w:szCs w:val="18"/>
            </w:rPr>
          </w:pPr>
          <w:r>
            <w:rPr>
              <w:sz w:val="18"/>
              <w:szCs w:val="18"/>
            </w:rPr>
            <w:t>[</w:t>
          </w:r>
          <w:proofErr w:type="spellStart"/>
          <w:r>
            <w:rPr>
              <w:sz w:val="18"/>
              <w:szCs w:val="18"/>
            </w:rPr>
            <w:t>EsBo</w:t>
          </w:r>
          <w:proofErr w:type="spellEnd"/>
          <w:r>
            <w:rPr>
              <w:sz w:val="18"/>
              <w:szCs w:val="18"/>
            </w:rPr>
            <w:t xml:space="preserve"> program]</w:t>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pPr>
      <w:pStyle w:val="llb"/>
      <w:jc w:val="center"/>
    </w:pPr>
    <w:r>
      <w:t xml:space="preserve">- </w:t>
    </w:r>
    <w:r>
      <w:fldChar w:fldCharType="begin"/>
    </w:r>
    <w:r>
      <w:instrText xml:space="preserve"> PAGE   \* MERGEFORMAT </w:instrText>
    </w:r>
    <w:r>
      <w:fldChar w:fldCharType="separate"/>
    </w:r>
    <w:r w:rsidR="00BF1B88">
      <w:rPr>
        <w:noProof/>
      </w:rPr>
      <w:t>20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BF1B88">
    <w:pPr>
      <w:autoSpaceDE w:val="0"/>
      <w:autoSpaceDN w:val="0"/>
      <w:adjustRightInd w:val="0"/>
      <w:jc w:val="center"/>
      <w:rPr>
        <w:sz w:val="20"/>
        <w:szCs w:val="20"/>
      </w:rPr>
    </w:pPr>
  </w:p>
  <w:p w:rsidR="00B53B34" w:rsidRDefault="00160545">
    <w:pPr>
      <w:autoSpaceDE w:val="0"/>
      <w:autoSpaceDN w:val="0"/>
      <w:adjustRightInd w:val="0"/>
      <w:jc w:val="center"/>
      <w:rPr>
        <w:sz w:val="20"/>
        <w:szCs w:val="20"/>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pPr>
      <w:pStyle w:val="llb"/>
      <w:jc w:val="center"/>
    </w:pPr>
    <w:r>
      <w:t xml:space="preserve">- </w:t>
    </w:r>
    <w:r>
      <w:fldChar w:fldCharType="begin"/>
    </w:r>
    <w:r>
      <w:instrText xml:space="preserve"> PAGE   \* MERGEFORMAT </w:instrText>
    </w:r>
    <w:r>
      <w:fldChar w:fldCharType="separate"/>
    </w:r>
    <w:r w:rsidR="00BF1B88">
      <w:rPr>
        <w:noProof/>
      </w:rPr>
      <w:t>2</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BF1B88">
    <w:pPr>
      <w:autoSpaceDE w:val="0"/>
      <w:autoSpaceDN w:val="0"/>
      <w:adjustRightInd w:val="0"/>
      <w:jc w:val="center"/>
      <w:rPr>
        <w:sz w:val="20"/>
        <w:szCs w:val="20"/>
      </w:rPr>
    </w:pPr>
  </w:p>
  <w:p w:rsidR="00B53B34" w:rsidRDefault="00160545">
    <w:pPr>
      <w:autoSpaceDE w:val="0"/>
      <w:autoSpaceDN w:val="0"/>
      <w:adjustRightInd w:val="0"/>
      <w:jc w:val="center"/>
      <w:rPr>
        <w:sz w:val="20"/>
        <w:szCs w:val="20"/>
      </w:rPr>
    </w:pPr>
    <w:r>
      <w:rPr>
        <w:sz w:val="20"/>
        <w:szCs w:val="20"/>
      </w:rPr>
      <w:t xml:space="preserve"> </w:t>
    </w:r>
  </w:p>
  <w:tbl>
    <w:tblPr>
      <w:tblW w:w="0" w:type="auto"/>
      <w:jc w:val="right"/>
      <w:tblLayout w:type="fixed"/>
      <w:tblCellMar>
        <w:left w:w="70" w:type="dxa"/>
        <w:right w:w="70" w:type="dxa"/>
      </w:tblCellMar>
      <w:tblLook w:val="0000" w:firstRow="0" w:lastRow="0" w:firstColumn="0" w:lastColumn="0" w:noHBand="0" w:noVBand="0"/>
    </w:tblPr>
    <w:tblGrid>
      <w:gridCol w:w="9314"/>
    </w:tblGrid>
    <w:tr w:rsidR="00B53B34">
      <w:trPr>
        <w:jc w:val="right"/>
      </w:trPr>
      <w:tc>
        <w:tcPr>
          <w:tcW w:w="9314" w:type="dxa"/>
          <w:tcBorders>
            <w:top w:val="nil"/>
            <w:left w:val="nil"/>
            <w:bottom w:val="nil"/>
            <w:right w:val="nil"/>
          </w:tcBorders>
        </w:tcPr>
        <w:p w:rsidR="00B53B34" w:rsidRDefault="00160545">
          <w:pPr>
            <w:autoSpaceDE w:val="0"/>
            <w:autoSpaceDN w:val="0"/>
            <w:adjustRightInd w:val="0"/>
            <w:jc w:val="right"/>
            <w:rPr>
              <w:sz w:val="18"/>
              <w:szCs w:val="18"/>
            </w:rPr>
          </w:pPr>
          <w:r>
            <w:rPr>
              <w:sz w:val="18"/>
              <w:szCs w:val="18"/>
            </w:rPr>
            <w:t>[</w:t>
          </w:r>
          <w:proofErr w:type="spellStart"/>
          <w:r>
            <w:rPr>
              <w:sz w:val="18"/>
              <w:szCs w:val="18"/>
            </w:rPr>
            <w:t>EsBo</w:t>
          </w:r>
          <w:proofErr w:type="spellEnd"/>
          <w:r>
            <w:rPr>
              <w:sz w:val="18"/>
              <w:szCs w:val="18"/>
            </w:rPr>
            <w:t xml:space="preserve"> program]</w:t>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rsidP="0076682D">
    <w:pPr>
      <w:pStyle w:val="llb"/>
      <w:jc w:val="center"/>
      <w:rPr>
        <w:sz w:val="20"/>
        <w:szCs w:val="20"/>
      </w:rPr>
    </w:pPr>
    <w:r>
      <w:t xml:space="preserve">- </w:t>
    </w:r>
    <w:r>
      <w:fldChar w:fldCharType="begin"/>
    </w:r>
    <w:r>
      <w:instrText xml:space="preserve"> PAGE   \* MERGEFORMAT </w:instrText>
    </w:r>
    <w:r>
      <w:fldChar w:fldCharType="separate"/>
    </w:r>
    <w:r w:rsidR="00BF1B88">
      <w:rPr>
        <w:noProof/>
      </w:rPr>
      <w:t>3</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pPr>
      <w:pStyle w:val="llb"/>
      <w:jc w:val="center"/>
    </w:pPr>
    <w:r>
      <w:t xml:space="preserve">- </w:t>
    </w:r>
    <w:r>
      <w:fldChar w:fldCharType="begin"/>
    </w:r>
    <w:r>
      <w:instrText xml:space="preserve"> PAGE   \* MERGEFORMAT </w:instrText>
    </w:r>
    <w:r>
      <w:fldChar w:fldCharType="separate"/>
    </w:r>
    <w:r>
      <w:rPr>
        <w:noProof/>
      </w:rPr>
      <w:t>13</w:t>
    </w:r>
    <w:r>
      <w:fldChar w:fldCharType="end"/>
    </w:r>
    <w:r>
      <w:t>-</w:t>
    </w:r>
  </w:p>
  <w:p w:rsidR="00B53B34" w:rsidRDefault="00BF1B88">
    <w:pPr>
      <w:autoSpaceDE w:val="0"/>
      <w:autoSpaceDN w:val="0"/>
      <w:adjustRightInd w:val="0"/>
      <w:jc w:val="center"/>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pPr>
      <w:pStyle w:val="llb"/>
      <w:jc w:val="center"/>
    </w:pPr>
    <w:r>
      <w:t xml:space="preserve">- </w:t>
    </w:r>
    <w:r>
      <w:fldChar w:fldCharType="begin"/>
    </w:r>
    <w:r>
      <w:instrText xml:space="preserve"> PAGE   \* MERGEFORMAT </w:instrText>
    </w:r>
    <w:r>
      <w:fldChar w:fldCharType="separate"/>
    </w:r>
    <w:r w:rsidR="00BF1B88">
      <w:rPr>
        <w:noProof/>
      </w:rPr>
      <w:t>4</w:t>
    </w:r>
    <w:r>
      <w:fldChar w:fldCharType="end"/>
    </w:r>
    <w:r>
      <w:t xml:space="preserve"> -</w:t>
    </w:r>
  </w:p>
  <w:p w:rsidR="00B53B34" w:rsidRDefault="00BF1B88">
    <w:pPr>
      <w:pStyle w:val="llb"/>
      <w:tabs>
        <w:tab w:val="clear" w:pos="4536"/>
        <w:tab w:val="clear" w:pos="9072"/>
      </w:tabs>
      <w:autoSpaceDE w:val="0"/>
      <w:autoSpaceDN w:val="0"/>
      <w:adjustRightInd w:val="0"/>
      <w:jc w:val="center"/>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pPr>
      <w:pStyle w:val="llb"/>
      <w:jc w:val="center"/>
    </w:pPr>
    <w:r>
      <w:t xml:space="preserve">- </w:t>
    </w:r>
    <w:r>
      <w:fldChar w:fldCharType="begin"/>
    </w:r>
    <w:r>
      <w:instrText xml:space="preserve"> PAGE   \* MERGEFORMAT </w:instrText>
    </w:r>
    <w:r>
      <w:fldChar w:fldCharType="separate"/>
    </w:r>
    <w:r w:rsidR="00BF1B88">
      <w:rPr>
        <w:noProof/>
      </w:rPr>
      <w:t>19</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pPr>
      <w:pStyle w:val="llb"/>
      <w:jc w:val="center"/>
    </w:pPr>
    <w:r>
      <w:t xml:space="preserve">- </w:t>
    </w:r>
    <w:r>
      <w:fldChar w:fldCharType="begin"/>
    </w:r>
    <w:r>
      <w:instrText xml:space="preserve"> PAGE   \* MERGEFORMAT </w:instrText>
    </w:r>
    <w:r>
      <w:fldChar w:fldCharType="separate"/>
    </w:r>
    <w:r w:rsidR="00BF1B88">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1B88">
      <w:pPr>
        <w:spacing w:after="0" w:line="240" w:lineRule="auto"/>
      </w:pPr>
      <w:r>
        <w:separator/>
      </w:r>
    </w:p>
  </w:footnote>
  <w:footnote w:type="continuationSeparator" w:id="0">
    <w:p w:rsidR="00000000" w:rsidRDefault="00BF1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7570"/>
      <w:gridCol w:w="1200"/>
      <w:gridCol w:w="544"/>
    </w:tblGrid>
    <w:tr w:rsidR="00B53B34">
      <w:tc>
        <w:tcPr>
          <w:tcW w:w="7570" w:type="dxa"/>
          <w:tcBorders>
            <w:top w:val="nil"/>
            <w:left w:val="nil"/>
            <w:bottom w:val="nil"/>
            <w:right w:val="nil"/>
          </w:tcBorders>
        </w:tcPr>
        <w:p w:rsidR="00B53B34" w:rsidRDefault="00160545">
          <w:pPr>
            <w:autoSpaceDE w:val="0"/>
            <w:autoSpaceDN w:val="0"/>
            <w:adjustRightInd w:val="0"/>
            <w:rPr>
              <w:b/>
              <w:bCs/>
            </w:rPr>
          </w:pPr>
          <w:r>
            <w:rPr>
              <w:b/>
              <w:bCs/>
            </w:rPr>
            <w:t>Fény Utcai Piac Kft.</w:t>
          </w:r>
        </w:p>
      </w:tc>
      <w:tc>
        <w:tcPr>
          <w:tcW w:w="1200" w:type="dxa"/>
          <w:tcBorders>
            <w:top w:val="nil"/>
            <w:left w:val="nil"/>
            <w:bottom w:val="nil"/>
            <w:right w:val="nil"/>
          </w:tcBorders>
        </w:tcPr>
        <w:p w:rsidR="00B53B34" w:rsidRDefault="00160545">
          <w:pPr>
            <w:autoSpaceDE w:val="0"/>
            <w:autoSpaceDN w:val="0"/>
            <w:adjustRightInd w:val="0"/>
            <w:jc w:val="right"/>
          </w:pPr>
          <w:r>
            <w:t>Oldal:</w:t>
          </w:r>
        </w:p>
      </w:tc>
      <w:tc>
        <w:tcPr>
          <w:tcW w:w="544" w:type="dxa"/>
          <w:tcBorders>
            <w:top w:val="nil"/>
            <w:left w:val="nil"/>
            <w:bottom w:val="nil"/>
            <w:right w:val="nil"/>
          </w:tcBorders>
        </w:tcPr>
        <w:p w:rsidR="00B53B34" w:rsidRDefault="00160545">
          <w:pPr>
            <w:autoSpaceDE w:val="0"/>
            <w:autoSpaceDN w:val="0"/>
            <w:adjustRightInd w:val="0"/>
            <w:jc w:val="right"/>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tc>
    </w:tr>
  </w:tbl>
  <w:p w:rsidR="00B53B34" w:rsidRDefault="00BF1B88">
    <w:pPr>
      <w:autoSpaceDE w:val="0"/>
      <w:autoSpaceDN w:val="0"/>
      <w:adjustRightInd w:val="0"/>
      <w:rPr>
        <w:sz w:val="16"/>
        <w:szCs w:val="16"/>
      </w:rPr>
    </w:pPr>
  </w:p>
  <w:tbl>
    <w:tblPr>
      <w:tblW w:w="0" w:type="auto"/>
      <w:tblCellMar>
        <w:left w:w="70" w:type="dxa"/>
        <w:right w:w="70" w:type="dxa"/>
      </w:tblCellMar>
      <w:tblLook w:val="0000" w:firstRow="0" w:lastRow="0" w:firstColumn="0" w:lastColumn="0" w:noHBand="0" w:noVBand="0"/>
    </w:tblPr>
    <w:tblGrid>
      <w:gridCol w:w="1515"/>
      <w:gridCol w:w="1250"/>
    </w:tblGrid>
    <w:tr w:rsidR="00B53B34">
      <w:tc>
        <w:tcPr>
          <w:tcW w:w="0" w:type="auto"/>
          <w:tcBorders>
            <w:top w:val="nil"/>
            <w:left w:val="nil"/>
            <w:bottom w:val="nil"/>
            <w:right w:val="nil"/>
          </w:tcBorders>
        </w:tcPr>
        <w:p w:rsidR="00B53B34" w:rsidRDefault="00160545">
          <w:pPr>
            <w:autoSpaceDE w:val="0"/>
            <w:autoSpaceDN w:val="0"/>
            <w:adjustRightInd w:val="0"/>
            <w:spacing w:before="120"/>
            <w:rPr>
              <w:b/>
              <w:bCs/>
              <w:sz w:val="18"/>
              <w:szCs w:val="18"/>
            </w:rPr>
          </w:pPr>
          <w:r>
            <w:rPr>
              <w:b/>
              <w:bCs/>
              <w:sz w:val="18"/>
              <w:szCs w:val="18"/>
            </w:rPr>
            <w:t>Adószám:</w:t>
          </w:r>
        </w:p>
      </w:tc>
      <w:tc>
        <w:tcPr>
          <w:tcW w:w="0" w:type="auto"/>
          <w:tcBorders>
            <w:top w:val="nil"/>
            <w:left w:val="nil"/>
            <w:bottom w:val="nil"/>
            <w:right w:val="nil"/>
          </w:tcBorders>
        </w:tcPr>
        <w:p w:rsidR="00B53B34" w:rsidRDefault="00160545">
          <w:pPr>
            <w:autoSpaceDE w:val="0"/>
            <w:autoSpaceDN w:val="0"/>
            <w:adjustRightInd w:val="0"/>
            <w:spacing w:before="120"/>
            <w:rPr>
              <w:sz w:val="18"/>
              <w:szCs w:val="18"/>
            </w:rPr>
          </w:pPr>
          <w:r>
            <w:rPr>
              <w:sz w:val="18"/>
              <w:szCs w:val="18"/>
            </w:rPr>
            <w:t>12232983-2-41</w:t>
          </w:r>
        </w:p>
      </w:tc>
    </w:tr>
    <w:tr w:rsidR="00B53B34">
      <w:tc>
        <w:tcPr>
          <w:tcW w:w="0" w:type="auto"/>
          <w:tcBorders>
            <w:top w:val="nil"/>
            <w:left w:val="nil"/>
            <w:bottom w:val="nil"/>
            <w:right w:val="nil"/>
          </w:tcBorders>
        </w:tcPr>
        <w:p w:rsidR="00B53B34" w:rsidRDefault="00160545">
          <w:pPr>
            <w:autoSpaceDE w:val="0"/>
            <w:autoSpaceDN w:val="0"/>
            <w:adjustRightInd w:val="0"/>
            <w:rPr>
              <w:b/>
              <w:bCs/>
              <w:sz w:val="18"/>
              <w:szCs w:val="18"/>
            </w:rPr>
          </w:pPr>
          <w:r>
            <w:rPr>
              <w:b/>
              <w:bCs/>
              <w:sz w:val="18"/>
              <w:szCs w:val="18"/>
            </w:rPr>
            <w:t>Cégjegyzék szám:</w:t>
          </w:r>
        </w:p>
      </w:tc>
      <w:tc>
        <w:tcPr>
          <w:tcW w:w="0" w:type="auto"/>
          <w:tcBorders>
            <w:top w:val="nil"/>
            <w:left w:val="nil"/>
            <w:bottom w:val="nil"/>
            <w:right w:val="nil"/>
          </w:tcBorders>
        </w:tcPr>
        <w:p w:rsidR="00B53B34" w:rsidRDefault="00160545">
          <w:pPr>
            <w:autoSpaceDE w:val="0"/>
            <w:autoSpaceDN w:val="0"/>
            <w:adjustRightInd w:val="0"/>
            <w:rPr>
              <w:sz w:val="18"/>
              <w:szCs w:val="18"/>
            </w:rPr>
          </w:pPr>
          <w:r>
            <w:rPr>
              <w:sz w:val="18"/>
              <w:szCs w:val="18"/>
            </w:rPr>
            <w:t>01-09-566703</w:t>
          </w:r>
        </w:p>
      </w:tc>
    </w:tr>
  </w:tbl>
  <w:p w:rsidR="00B53B34" w:rsidRDefault="00160545">
    <w:pPr>
      <w:autoSpaceDE w:val="0"/>
      <w:autoSpaceDN w:val="0"/>
      <w:adjustRightInd w:val="0"/>
      <w:jc w:val="center"/>
      <w:rPr>
        <w:b/>
        <w:bCs/>
      </w:rPr>
    </w:pPr>
    <w:r>
      <w:rPr>
        <w:b/>
        <w:bCs/>
      </w:rPr>
      <w:t xml:space="preserve">Egyszerűsített éves beszámoló mérlege "A" változat  </w:t>
    </w:r>
  </w:p>
  <w:p w:rsidR="00B53B34" w:rsidRDefault="00160545">
    <w:pPr>
      <w:pBdr>
        <w:bottom w:val="single" w:sz="4" w:space="1" w:color="auto"/>
      </w:pBdr>
      <w:autoSpaceDE w:val="0"/>
      <w:autoSpaceDN w:val="0"/>
      <w:adjustRightInd w:val="0"/>
      <w:rPr>
        <w:sz w:val="20"/>
        <w:szCs w:val="20"/>
      </w:rPr>
    </w:pPr>
    <w:r>
      <w:rPr>
        <w:sz w:val="20"/>
        <w:szCs w:val="20"/>
      </w:rPr>
      <w:t>A mérleg fordulónapja: 2014. december 31.</w:t>
    </w:r>
  </w:p>
  <w:p w:rsidR="00B53B34" w:rsidRDefault="00BF1B88">
    <w:pPr>
      <w:autoSpaceDE w:val="0"/>
      <w:autoSpaceDN w:val="0"/>
      <w:adjustRightInd w:val="0"/>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Pr="000451E6" w:rsidRDefault="00160545" w:rsidP="000451E6">
    <w:pPr>
      <w:pStyle w:val="lfej"/>
      <w:jc w:val="right"/>
      <w:rPr>
        <w:i/>
      </w:rPr>
    </w:pPr>
    <w:r w:rsidRPr="000451E6">
      <w:rPr>
        <w:i/>
      </w:rPr>
      <w:t>3. napirendi pont – 2. sz. melléklet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7570"/>
      <w:gridCol w:w="1200"/>
      <w:gridCol w:w="544"/>
    </w:tblGrid>
    <w:tr w:rsidR="00B53B34">
      <w:tc>
        <w:tcPr>
          <w:tcW w:w="7570" w:type="dxa"/>
          <w:tcBorders>
            <w:top w:val="nil"/>
            <w:left w:val="nil"/>
            <w:bottom w:val="nil"/>
            <w:right w:val="nil"/>
          </w:tcBorders>
        </w:tcPr>
        <w:p w:rsidR="00B53B34" w:rsidRDefault="00160545">
          <w:pPr>
            <w:autoSpaceDE w:val="0"/>
            <w:autoSpaceDN w:val="0"/>
            <w:adjustRightInd w:val="0"/>
            <w:rPr>
              <w:b/>
              <w:bCs/>
            </w:rPr>
          </w:pPr>
          <w:r>
            <w:rPr>
              <w:b/>
              <w:bCs/>
            </w:rPr>
            <w:t>Fény Utcai Piac Kft.</w:t>
          </w:r>
        </w:p>
      </w:tc>
      <w:tc>
        <w:tcPr>
          <w:tcW w:w="1200" w:type="dxa"/>
          <w:tcBorders>
            <w:top w:val="nil"/>
            <w:left w:val="nil"/>
            <w:bottom w:val="nil"/>
            <w:right w:val="nil"/>
          </w:tcBorders>
        </w:tcPr>
        <w:p w:rsidR="00B53B34" w:rsidRDefault="00160545">
          <w:pPr>
            <w:autoSpaceDE w:val="0"/>
            <w:autoSpaceDN w:val="0"/>
            <w:adjustRightInd w:val="0"/>
            <w:jc w:val="right"/>
          </w:pPr>
          <w:r>
            <w:t>Oldal:</w:t>
          </w:r>
        </w:p>
      </w:tc>
      <w:tc>
        <w:tcPr>
          <w:tcW w:w="544" w:type="dxa"/>
          <w:tcBorders>
            <w:top w:val="nil"/>
            <w:left w:val="nil"/>
            <w:bottom w:val="nil"/>
            <w:right w:val="nil"/>
          </w:tcBorders>
        </w:tcPr>
        <w:p w:rsidR="00B53B34" w:rsidRDefault="00160545">
          <w:pPr>
            <w:autoSpaceDE w:val="0"/>
            <w:autoSpaceDN w:val="0"/>
            <w:adjustRightInd w:val="0"/>
            <w:jc w:val="right"/>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tc>
    </w:tr>
  </w:tbl>
  <w:p w:rsidR="00B53B34" w:rsidRDefault="00BF1B88">
    <w:pPr>
      <w:autoSpaceDE w:val="0"/>
      <w:autoSpaceDN w:val="0"/>
      <w:adjustRightInd w:val="0"/>
      <w:rPr>
        <w:sz w:val="16"/>
        <w:szCs w:val="16"/>
      </w:rPr>
    </w:pPr>
  </w:p>
  <w:tbl>
    <w:tblPr>
      <w:tblW w:w="0" w:type="auto"/>
      <w:tblCellMar>
        <w:left w:w="70" w:type="dxa"/>
        <w:right w:w="70" w:type="dxa"/>
      </w:tblCellMar>
      <w:tblLook w:val="0000" w:firstRow="0" w:lastRow="0" w:firstColumn="0" w:lastColumn="0" w:noHBand="0" w:noVBand="0"/>
    </w:tblPr>
    <w:tblGrid>
      <w:gridCol w:w="1515"/>
      <w:gridCol w:w="1250"/>
    </w:tblGrid>
    <w:tr w:rsidR="00B53B34">
      <w:tc>
        <w:tcPr>
          <w:tcW w:w="0" w:type="auto"/>
          <w:tcBorders>
            <w:top w:val="nil"/>
            <w:left w:val="nil"/>
            <w:bottom w:val="nil"/>
            <w:right w:val="nil"/>
          </w:tcBorders>
        </w:tcPr>
        <w:p w:rsidR="00B53B34" w:rsidRDefault="00160545">
          <w:pPr>
            <w:autoSpaceDE w:val="0"/>
            <w:autoSpaceDN w:val="0"/>
            <w:adjustRightInd w:val="0"/>
            <w:spacing w:before="120"/>
            <w:rPr>
              <w:b/>
              <w:bCs/>
              <w:sz w:val="18"/>
              <w:szCs w:val="18"/>
            </w:rPr>
          </w:pPr>
          <w:r>
            <w:rPr>
              <w:b/>
              <w:bCs/>
              <w:sz w:val="18"/>
              <w:szCs w:val="18"/>
            </w:rPr>
            <w:t>Adószám:</w:t>
          </w:r>
        </w:p>
      </w:tc>
      <w:tc>
        <w:tcPr>
          <w:tcW w:w="0" w:type="auto"/>
          <w:tcBorders>
            <w:top w:val="nil"/>
            <w:left w:val="nil"/>
            <w:bottom w:val="nil"/>
            <w:right w:val="nil"/>
          </w:tcBorders>
        </w:tcPr>
        <w:p w:rsidR="00B53B34" w:rsidRDefault="00160545">
          <w:pPr>
            <w:autoSpaceDE w:val="0"/>
            <w:autoSpaceDN w:val="0"/>
            <w:adjustRightInd w:val="0"/>
            <w:spacing w:before="120"/>
            <w:rPr>
              <w:sz w:val="18"/>
              <w:szCs w:val="18"/>
            </w:rPr>
          </w:pPr>
          <w:r>
            <w:rPr>
              <w:sz w:val="18"/>
              <w:szCs w:val="18"/>
            </w:rPr>
            <w:t>12232983-2-41</w:t>
          </w:r>
        </w:p>
      </w:tc>
    </w:tr>
    <w:tr w:rsidR="00B53B34">
      <w:tc>
        <w:tcPr>
          <w:tcW w:w="0" w:type="auto"/>
          <w:tcBorders>
            <w:top w:val="nil"/>
            <w:left w:val="nil"/>
            <w:bottom w:val="nil"/>
            <w:right w:val="nil"/>
          </w:tcBorders>
        </w:tcPr>
        <w:p w:rsidR="00B53B34" w:rsidRDefault="00160545">
          <w:pPr>
            <w:autoSpaceDE w:val="0"/>
            <w:autoSpaceDN w:val="0"/>
            <w:adjustRightInd w:val="0"/>
            <w:rPr>
              <w:b/>
              <w:bCs/>
              <w:sz w:val="18"/>
              <w:szCs w:val="18"/>
            </w:rPr>
          </w:pPr>
          <w:r>
            <w:rPr>
              <w:b/>
              <w:bCs/>
              <w:sz w:val="18"/>
              <w:szCs w:val="18"/>
            </w:rPr>
            <w:t>Cégjegyzék szám:</w:t>
          </w:r>
        </w:p>
      </w:tc>
      <w:tc>
        <w:tcPr>
          <w:tcW w:w="0" w:type="auto"/>
          <w:tcBorders>
            <w:top w:val="nil"/>
            <w:left w:val="nil"/>
            <w:bottom w:val="nil"/>
            <w:right w:val="nil"/>
          </w:tcBorders>
        </w:tcPr>
        <w:p w:rsidR="00B53B34" w:rsidRDefault="00160545">
          <w:pPr>
            <w:autoSpaceDE w:val="0"/>
            <w:autoSpaceDN w:val="0"/>
            <w:adjustRightInd w:val="0"/>
            <w:rPr>
              <w:sz w:val="18"/>
              <w:szCs w:val="18"/>
            </w:rPr>
          </w:pPr>
          <w:r>
            <w:rPr>
              <w:sz w:val="18"/>
              <w:szCs w:val="18"/>
            </w:rPr>
            <w:t>01-09-566703</w:t>
          </w:r>
        </w:p>
      </w:tc>
    </w:tr>
  </w:tbl>
  <w:p w:rsidR="00B53B34" w:rsidRDefault="00160545">
    <w:pPr>
      <w:autoSpaceDE w:val="0"/>
      <w:autoSpaceDN w:val="0"/>
      <w:adjustRightInd w:val="0"/>
      <w:jc w:val="center"/>
      <w:rPr>
        <w:b/>
        <w:bCs/>
      </w:rPr>
    </w:pPr>
    <w:r>
      <w:rPr>
        <w:b/>
        <w:bCs/>
      </w:rPr>
      <w:t xml:space="preserve">Egyszerűsített éves beszámoló "A" </w:t>
    </w:r>
    <w:proofErr w:type="spellStart"/>
    <w:r>
      <w:rPr>
        <w:b/>
        <w:bCs/>
      </w:rPr>
      <w:t>eredménykimutatása</w:t>
    </w:r>
    <w:proofErr w:type="spellEnd"/>
    <w:r>
      <w:rPr>
        <w:b/>
        <w:bCs/>
      </w:rPr>
      <w:t xml:space="preserve"> (összköltség eljárással) </w:t>
    </w:r>
  </w:p>
  <w:p w:rsidR="00B53B34" w:rsidRDefault="00160545">
    <w:pPr>
      <w:pBdr>
        <w:bottom w:val="single" w:sz="4" w:space="1" w:color="auto"/>
      </w:pBdr>
      <w:autoSpaceDE w:val="0"/>
      <w:autoSpaceDN w:val="0"/>
      <w:adjustRightInd w:val="0"/>
      <w:rPr>
        <w:sz w:val="20"/>
        <w:szCs w:val="20"/>
      </w:rPr>
    </w:pPr>
    <w:r>
      <w:rPr>
        <w:sz w:val="20"/>
        <w:szCs w:val="20"/>
      </w:rPr>
      <w:t>Beszámolási időszak: 2014. január 01. - 2014. december 31.</w:t>
    </w:r>
  </w:p>
  <w:p w:rsidR="00B53B34" w:rsidRDefault="00BF1B88">
    <w:pPr>
      <w:autoSpaceDE w:val="0"/>
      <w:autoSpaceDN w:val="0"/>
      <w:adjustRightInd w:val="0"/>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Pr="000451E6" w:rsidRDefault="00160545" w:rsidP="000451E6">
    <w:pPr>
      <w:pStyle w:val="lfej"/>
      <w:jc w:val="right"/>
      <w:rPr>
        <w:i/>
      </w:rPr>
    </w:pPr>
    <w:r>
      <w:rPr>
        <w:i/>
      </w:rPr>
      <w:t>4</w:t>
    </w:r>
    <w:r w:rsidRPr="000451E6">
      <w:rPr>
        <w:i/>
      </w:rPr>
      <w:t>. napirendi pont –</w:t>
    </w:r>
    <w:r>
      <w:rPr>
        <w:i/>
      </w:rPr>
      <w:t xml:space="preserve"> 3</w:t>
    </w:r>
    <w:r w:rsidRPr="000451E6">
      <w:rPr>
        <w:i/>
      </w:rPr>
      <w:t>. sz. melléklet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pPr>
      <w:pStyle w:val="lfej"/>
      <w:ind w:right="360"/>
      <w:jc w:val="center"/>
    </w:pPr>
    <w:r>
      <w:rPr>
        <w:rStyle w:val="Oldalszm"/>
      </w:rPr>
      <w:t>-</w:t>
    </w:r>
    <w:r>
      <w:rPr>
        <w:rStyle w:val="Oldalszm"/>
      </w:rPr>
      <w:fldChar w:fldCharType="begin"/>
    </w:r>
    <w:r>
      <w:rPr>
        <w:rStyle w:val="Oldalszm"/>
      </w:rPr>
      <w:tab/>
      <w:instrText xml:space="preserve">PAGE </w:instrText>
    </w:r>
    <w:r>
      <w:rPr>
        <w:rStyle w:val="Oldalszm"/>
      </w:rPr>
      <w:fldChar w:fldCharType="separate"/>
    </w:r>
    <w:r>
      <w:rPr>
        <w:rStyle w:val="Oldalszm"/>
        <w:noProof/>
      </w:rPr>
      <w:t>15</w:t>
    </w:r>
    <w:r>
      <w:rPr>
        <w:rStyle w:val="Oldalszm"/>
      </w:rPr>
      <w:fldChar w:fldCharType="end"/>
    </w:r>
    <w:r>
      <w:rPr>
        <w:rStyle w:val="Oldalszm"/>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34" w:rsidRDefault="00160545" w:rsidP="00F46282">
    <w:pPr>
      <w:pStyle w:val="lfej"/>
      <w:jc w:val="right"/>
      <w:rPr>
        <w:i/>
      </w:rPr>
    </w:pPr>
    <w:r>
      <w:rPr>
        <w:i/>
      </w:rPr>
      <w:t>4</w:t>
    </w:r>
    <w:r w:rsidRPr="001B10F2">
      <w:rPr>
        <w:i/>
      </w:rPr>
      <w:t xml:space="preserve">. napirendi pont – </w:t>
    </w:r>
    <w:r>
      <w:rPr>
        <w:i/>
      </w:rPr>
      <w:t>5</w:t>
    </w:r>
    <w:r w:rsidRPr="001B10F2">
      <w:rPr>
        <w:i/>
      </w:rPr>
      <w:t>. sz. melléklet</w:t>
    </w:r>
  </w:p>
  <w:p w:rsidR="00B53B34" w:rsidRPr="001B10F2" w:rsidRDefault="00BF1B88" w:rsidP="00F46282">
    <w:pPr>
      <w:pStyle w:val="lfej"/>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D41F5"/>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
    <w:nsid w:val="037D0483"/>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nsid w:val="08DF7AE1"/>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4">
    <w:nsid w:val="093B5084"/>
    <w:multiLevelType w:val="hybridMultilevel"/>
    <w:tmpl w:val="3D14BC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7409EA"/>
    <w:multiLevelType w:val="hybridMultilevel"/>
    <w:tmpl w:val="0D9A4356"/>
    <w:lvl w:ilvl="0" w:tplc="0F98BC78">
      <w:start w:val="1"/>
      <w:numFmt w:val="bullet"/>
      <w:lvlText w:val=""/>
      <w:lvlJc w:val="left"/>
      <w:pPr>
        <w:tabs>
          <w:tab w:val="num" w:pos="360"/>
        </w:tabs>
        <w:ind w:left="36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C4B4CBE"/>
    <w:multiLevelType w:val="hybridMultilevel"/>
    <w:tmpl w:val="A70279C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1082004B"/>
    <w:multiLevelType w:val="hybridMultilevel"/>
    <w:tmpl w:val="78EC5440"/>
    <w:lvl w:ilvl="0" w:tplc="75501912">
      <w:start w:val="1"/>
      <w:numFmt w:val="bullet"/>
      <w:lvlText w:val=""/>
      <w:lvlJc w:val="left"/>
      <w:pPr>
        <w:tabs>
          <w:tab w:val="num" w:pos="357"/>
        </w:tabs>
        <w:ind w:left="357" w:hanging="357"/>
      </w:pPr>
      <w:rPr>
        <w:rFonts w:ascii="Symbol" w:hAnsi="Symbol" w:cs="Times New Roman" w:hint="default"/>
        <w:color w:val="auto"/>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
    <w:nsid w:val="113423DE"/>
    <w:multiLevelType w:val="hybridMultilevel"/>
    <w:tmpl w:val="F09AF5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29E7282"/>
    <w:multiLevelType w:val="hybridMultilevel"/>
    <w:tmpl w:val="4DC012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5046406"/>
    <w:multiLevelType w:val="hybridMultilevel"/>
    <w:tmpl w:val="EF948FBA"/>
    <w:lvl w:ilvl="0" w:tplc="040E0007">
      <w:start w:val="1"/>
      <w:numFmt w:val="bullet"/>
      <w:lvlText w:val=""/>
      <w:lvlJc w:val="left"/>
      <w:pPr>
        <w:tabs>
          <w:tab w:val="num" w:pos="360"/>
        </w:tabs>
        <w:ind w:left="360" w:hanging="360"/>
      </w:pPr>
      <w:rPr>
        <w:rFonts w:ascii="Wingdings" w:hAnsi="Wingdings" w:hint="default"/>
        <w:sz w:val="16"/>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
    <w:nsid w:val="18EB1992"/>
    <w:multiLevelType w:val="multilevel"/>
    <w:tmpl w:val="C0841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9C7F1E"/>
    <w:multiLevelType w:val="singleLevel"/>
    <w:tmpl w:val="0632196A"/>
    <w:lvl w:ilvl="0">
      <w:start w:val="1"/>
      <w:numFmt w:val="decimal"/>
      <w:lvlText w:val="%1."/>
      <w:lvlJc w:val="left"/>
      <w:pPr>
        <w:tabs>
          <w:tab w:val="num" w:pos="705"/>
        </w:tabs>
        <w:ind w:left="705" w:hanging="705"/>
      </w:pPr>
      <w:rPr>
        <w:rFonts w:hint="default"/>
      </w:rPr>
    </w:lvl>
  </w:abstractNum>
  <w:abstractNum w:abstractNumId="13">
    <w:nsid w:val="1DAC7DA4"/>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14">
    <w:nsid w:val="1F437B7E"/>
    <w:multiLevelType w:val="hybridMultilevel"/>
    <w:tmpl w:val="5FFEF63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2CB02714"/>
    <w:multiLevelType w:val="hybridMultilevel"/>
    <w:tmpl w:val="C08417F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F935DC0"/>
    <w:multiLevelType w:val="hybridMultilevel"/>
    <w:tmpl w:val="79EE0B1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30754798"/>
    <w:multiLevelType w:val="hybridMultilevel"/>
    <w:tmpl w:val="BD5C031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32A3617D"/>
    <w:multiLevelType w:val="hybridMultilevel"/>
    <w:tmpl w:val="C3DC7B3C"/>
    <w:lvl w:ilvl="0" w:tplc="B802B04C">
      <w:start w:val="5"/>
      <w:numFmt w:val="bullet"/>
      <w:lvlText w:val="-"/>
      <w:lvlJc w:val="left"/>
      <w:pPr>
        <w:ind w:left="1080" w:hanging="360"/>
      </w:pPr>
      <w:rPr>
        <w:rFonts w:ascii="Century Schoolbook" w:eastAsia="Times New Roman" w:hAnsi="Century Schoolbook"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nsid w:val="35E67A63"/>
    <w:multiLevelType w:val="hybridMultilevel"/>
    <w:tmpl w:val="9F94A306"/>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0">
    <w:nsid w:val="3D3B4034"/>
    <w:multiLevelType w:val="hybridMultilevel"/>
    <w:tmpl w:val="EF948FBA"/>
    <w:lvl w:ilvl="0" w:tplc="CE368E42">
      <w:start w:val="1"/>
      <w:numFmt w:val="bullet"/>
      <w:lvlText w:val=""/>
      <w:lvlJc w:val="left"/>
      <w:pPr>
        <w:tabs>
          <w:tab w:val="num" w:pos="360"/>
        </w:tabs>
        <w:ind w:left="340" w:hanging="340"/>
      </w:pPr>
      <w:rPr>
        <w:rFonts w:ascii="Wingdings 3" w:hAnsi="Wingdings 3" w:hint="default"/>
        <w:sz w:val="24"/>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nsid w:val="3EA17393"/>
    <w:multiLevelType w:val="hybridMultilevel"/>
    <w:tmpl w:val="25A0C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FFA0AE8"/>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3">
    <w:nsid w:val="416E6B43"/>
    <w:multiLevelType w:val="hybridMultilevel"/>
    <w:tmpl w:val="32C287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46E17775"/>
    <w:multiLevelType w:val="hybridMultilevel"/>
    <w:tmpl w:val="34F4D9B8"/>
    <w:lvl w:ilvl="0" w:tplc="2932BE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88C67A8"/>
    <w:multiLevelType w:val="hybridMultilevel"/>
    <w:tmpl w:val="E79E30DC"/>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6">
    <w:nsid w:val="5018624A"/>
    <w:multiLevelType w:val="hybridMultilevel"/>
    <w:tmpl w:val="DB5CE6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3581532"/>
    <w:multiLevelType w:val="multilevel"/>
    <w:tmpl w:val="2632C076"/>
    <w:lvl w:ilvl="0">
      <w:start w:val="1"/>
      <w:numFmt w:val="bullet"/>
      <w:lvlText w:val=""/>
      <w:lvlJc w:val="left"/>
      <w:pPr>
        <w:tabs>
          <w:tab w:val="num" w:pos="1066"/>
        </w:tabs>
        <w:ind w:left="1066" w:hanging="357"/>
      </w:pPr>
      <w:rPr>
        <w:rFonts w:ascii="Symbol" w:hAnsi="Symbol" w:cs="Times New Roman"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6181963"/>
    <w:multiLevelType w:val="hybridMultilevel"/>
    <w:tmpl w:val="60AACC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9AB35F3"/>
    <w:multiLevelType w:val="hybridMultilevel"/>
    <w:tmpl w:val="C2444E98"/>
    <w:lvl w:ilvl="0" w:tplc="73E8096A">
      <w:start w:val="1"/>
      <w:numFmt w:val="bullet"/>
      <w:lvlText w:val=""/>
      <w:lvlJc w:val="left"/>
      <w:pPr>
        <w:tabs>
          <w:tab w:val="num" w:pos="1065"/>
        </w:tabs>
        <w:ind w:left="1065" w:hanging="357"/>
      </w:pPr>
      <w:rPr>
        <w:rFonts w:ascii="Symbol" w:hAnsi="Symbol" w:cs="Times New Roman" w:hint="default"/>
        <w:color w:val="auto"/>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0">
    <w:nsid w:val="5DAA061E"/>
    <w:multiLevelType w:val="hybridMultilevel"/>
    <w:tmpl w:val="92C2A9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F173E90"/>
    <w:multiLevelType w:val="hybridMultilevel"/>
    <w:tmpl w:val="338034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4001B49"/>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3">
    <w:nsid w:val="6CB93EBE"/>
    <w:multiLevelType w:val="hybridMultilevel"/>
    <w:tmpl w:val="2034B0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4">
    <w:nsid w:val="6F932917"/>
    <w:multiLevelType w:val="hybridMultilevel"/>
    <w:tmpl w:val="92D21D62"/>
    <w:lvl w:ilvl="0" w:tplc="B3C04F0A">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07504BE"/>
    <w:multiLevelType w:val="hybridMultilevel"/>
    <w:tmpl w:val="E2E8833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nsid w:val="7190015E"/>
    <w:multiLevelType w:val="hybridMultilevel"/>
    <w:tmpl w:val="2632C076"/>
    <w:lvl w:ilvl="0" w:tplc="32F8BF44">
      <w:start w:val="1"/>
      <w:numFmt w:val="bullet"/>
      <w:lvlText w:val=""/>
      <w:lvlJc w:val="left"/>
      <w:pPr>
        <w:tabs>
          <w:tab w:val="num" w:pos="1066"/>
        </w:tabs>
        <w:ind w:left="1066" w:hanging="357"/>
      </w:pPr>
      <w:rPr>
        <w:rFonts w:ascii="Symbol" w:hAnsi="Symbol" w:cs="Times New Roman" w:hint="default"/>
        <w:color w:val="FF000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4AC3BA3"/>
    <w:multiLevelType w:val="hybridMultilevel"/>
    <w:tmpl w:val="2F2E40E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
    <w:nsid w:val="7B860E22"/>
    <w:multiLevelType w:val="hybridMultilevel"/>
    <w:tmpl w:val="3F0AF32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nsid w:val="7BEF5CA2"/>
    <w:multiLevelType w:val="hybridMultilevel"/>
    <w:tmpl w:val="B964BA88"/>
    <w:lvl w:ilvl="0" w:tplc="719AA79C">
      <w:start w:val="5"/>
      <w:numFmt w:val="bullet"/>
      <w:lvlText w:val="-"/>
      <w:lvlJc w:val="left"/>
      <w:pPr>
        <w:ind w:left="720" w:hanging="360"/>
      </w:pPr>
      <w:rPr>
        <w:rFonts w:ascii="Century Schoolbook" w:eastAsia="Times New Roman" w:hAnsi="Century Schoolbook"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E3E6B5E"/>
    <w:multiLevelType w:val="hybridMultilevel"/>
    <w:tmpl w:val="BB948E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40"/>
  </w:num>
  <w:num w:numId="3">
    <w:abstractNumId w:val="34"/>
  </w:num>
  <w:num w:numId="4">
    <w:abstractNumId w:val="19"/>
  </w:num>
  <w:num w:numId="5">
    <w:abstractNumId w:val="25"/>
  </w:num>
  <w:num w:numId="6">
    <w:abstractNumId w:val="15"/>
  </w:num>
  <w:num w:numId="7">
    <w:abstractNumId w:val="7"/>
  </w:num>
  <w:num w:numId="8">
    <w:abstractNumId w:val="20"/>
  </w:num>
  <w:num w:numId="9">
    <w:abstractNumId w:val="23"/>
  </w:num>
  <w:num w:numId="10">
    <w:abstractNumId w:val="33"/>
  </w:num>
  <w:num w:numId="11">
    <w:abstractNumId w:val="38"/>
  </w:num>
  <w:num w:numId="12">
    <w:abstractNumId w:val="11"/>
  </w:num>
  <w:num w:numId="13">
    <w:abstractNumId w:val="28"/>
  </w:num>
  <w:num w:numId="14">
    <w:abstractNumId w:val="31"/>
  </w:num>
  <w:num w:numId="15">
    <w:abstractNumId w:val="30"/>
  </w:num>
  <w:num w:numId="16">
    <w:abstractNumId w:val="21"/>
  </w:num>
  <w:num w:numId="17">
    <w:abstractNumId w:val="37"/>
  </w:num>
  <w:num w:numId="1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9">
    <w:abstractNumId w:val="1"/>
  </w:num>
  <w:num w:numId="20">
    <w:abstractNumId w:val="3"/>
  </w:num>
  <w:num w:numId="21">
    <w:abstractNumId w:val="32"/>
  </w:num>
  <w:num w:numId="22">
    <w:abstractNumId w:val="2"/>
  </w:num>
  <w:num w:numId="23">
    <w:abstractNumId w:val="22"/>
  </w:num>
  <w:num w:numId="24">
    <w:abstractNumId w:val="13"/>
  </w:num>
  <w:num w:numId="25">
    <w:abstractNumId w:val="12"/>
  </w:num>
  <w:num w:numId="26">
    <w:abstractNumId w:val="10"/>
  </w:num>
  <w:num w:numId="27">
    <w:abstractNumId w:val="5"/>
  </w:num>
  <w:num w:numId="28">
    <w:abstractNumId w:val="36"/>
  </w:num>
  <w:num w:numId="29">
    <w:abstractNumId w:val="27"/>
  </w:num>
  <w:num w:numId="30">
    <w:abstractNumId w:val="29"/>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8"/>
  </w:num>
  <w:num w:numId="34">
    <w:abstractNumId w:val="6"/>
  </w:num>
  <w:num w:numId="35">
    <w:abstractNumId w:val="16"/>
  </w:num>
  <w:num w:numId="36">
    <w:abstractNumId w:val="9"/>
  </w:num>
  <w:num w:numId="37">
    <w:abstractNumId w:val="4"/>
  </w:num>
  <w:num w:numId="38">
    <w:abstractNumId w:val="17"/>
  </w:num>
  <w:num w:numId="39">
    <w:abstractNumId w:val="35"/>
  </w:num>
  <w:num w:numId="40">
    <w:abstractNumId w:val="14"/>
  </w:num>
  <w:num w:numId="41">
    <w:abstractNumId w:val="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45"/>
    <w:rsid w:val="00160545"/>
    <w:rsid w:val="007B3838"/>
    <w:rsid w:val="00BF1B88"/>
    <w:rsid w:val="00CA0A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5161-C2A8-4E37-8228-E8738934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9"/>
    <w:qFormat/>
    <w:rsid w:val="00160545"/>
    <w:pPr>
      <w:keepNext/>
      <w:spacing w:before="240" w:after="60" w:line="240" w:lineRule="auto"/>
      <w:jc w:val="both"/>
      <w:outlineLvl w:val="0"/>
    </w:pPr>
    <w:rPr>
      <w:rFonts w:ascii="Cambria" w:eastAsia="Times New Roman" w:hAnsi="Cambria" w:cs="Times New Roman"/>
      <w:b/>
      <w:bCs/>
      <w:kern w:val="32"/>
      <w:sz w:val="32"/>
      <w:szCs w:val="32"/>
      <w:lang w:eastAsia="hu-HU"/>
    </w:rPr>
  </w:style>
  <w:style w:type="paragraph" w:styleId="Cmsor2">
    <w:name w:val="heading 2"/>
    <w:basedOn w:val="Norml"/>
    <w:next w:val="Norml"/>
    <w:link w:val="Cmsor2Char"/>
    <w:uiPriority w:val="99"/>
    <w:qFormat/>
    <w:rsid w:val="00160545"/>
    <w:pPr>
      <w:keepNext/>
      <w:spacing w:after="0" w:line="240" w:lineRule="auto"/>
      <w:jc w:val="both"/>
      <w:outlineLvl w:val="1"/>
    </w:pPr>
    <w:rPr>
      <w:rFonts w:ascii="Arial" w:eastAsia="Times New Roman" w:hAnsi="Arial" w:cs="Times New Roman"/>
      <w:b/>
      <w:szCs w:val="20"/>
      <w:lang w:eastAsia="hu-HU"/>
    </w:rPr>
  </w:style>
  <w:style w:type="paragraph" w:styleId="Cmsor3">
    <w:name w:val="heading 3"/>
    <w:basedOn w:val="Norml"/>
    <w:next w:val="Norml"/>
    <w:link w:val="Cmsor3Char"/>
    <w:unhideWhenUsed/>
    <w:qFormat/>
    <w:rsid w:val="00160545"/>
    <w:pPr>
      <w:keepNext/>
      <w:spacing w:before="240" w:after="60" w:line="240" w:lineRule="auto"/>
      <w:jc w:val="both"/>
      <w:outlineLvl w:val="2"/>
    </w:pPr>
    <w:rPr>
      <w:rFonts w:ascii="Cambria" w:eastAsia="Times New Roman" w:hAnsi="Cambria" w:cs="Times New Roman"/>
      <w:b/>
      <w:bCs/>
      <w:sz w:val="26"/>
      <w:szCs w:val="26"/>
      <w:lang w:eastAsia="hu-HU"/>
    </w:rPr>
  </w:style>
  <w:style w:type="paragraph" w:styleId="Cmsor4">
    <w:name w:val="heading 4"/>
    <w:basedOn w:val="Norml"/>
    <w:next w:val="Norml"/>
    <w:link w:val="Cmsor4Char"/>
    <w:qFormat/>
    <w:rsid w:val="00160545"/>
    <w:pPr>
      <w:keepNext/>
      <w:spacing w:after="0" w:line="240" w:lineRule="auto"/>
      <w:ind w:left="708"/>
      <w:jc w:val="both"/>
      <w:outlineLvl w:val="3"/>
    </w:pPr>
    <w:rPr>
      <w:rFonts w:ascii="Arial" w:eastAsia="Times New Roman" w:hAnsi="Arial" w:cs="Arial"/>
      <w:sz w:val="28"/>
      <w:szCs w:val="20"/>
      <w:lang w:eastAsia="hu-HU"/>
    </w:rPr>
  </w:style>
  <w:style w:type="paragraph" w:styleId="Cmsor5">
    <w:name w:val="heading 5"/>
    <w:basedOn w:val="Norml"/>
    <w:next w:val="Norml"/>
    <w:link w:val="Cmsor5Char"/>
    <w:unhideWhenUsed/>
    <w:qFormat/>
    <w:rsid w:val="00160545"/>
    <w:pPr>
      <w:spacing w:before="240" w:after="60" w:line="240" w:lineRule="auto"/>
      <w:jc w:val="both"/>
      <w:outlineLvl w:val="4"/>
    </w:pPr>
    <w:rPr>
      <w:rFonts w:ascii="Calibri" w:eastAsia="Times New Roman" w:hAnsi="Calibri" w:cs="Times New Roman"/>
      <w:b/>
      <w:bCs/>
      <w:i/>
      <w:iCs/>
      <w:sz w:val="26"/>
      <w:szCs w:val="26"/>
      <w:lang w:eastAsia="hu-HU"/>
    </w:rPr>
  </w:style>
  <w:style w:type="paragraph" w:styleId="Cmsor6">
    <w:name w:val="heading 6"/>
    <w:basedOn w:val="Norml"/>
    <w:next w:val="Norml"/>
    <w:link w:val="Cmsor6Char"/>
    <w:unhideWhenUsed/>
    <w:qFormat/>
    <w:rsid w:val="00160545"/>
    <w:pPr>
      <w:spacing w:before="240" w:after="60" w:line="240" w:lineRule="auto"/>
      <w:jc w:val="both"/>
      <w:outlineLvl w:val="5"/>
    </w:pPr>
    <w:rPr>
      <w:rFonts w:ascii="Calibri" w:eastAsia="Times New Roman" w:hAnsi="Calibri" w:cs="Times New Roman"/>
      <w:b/>
      <w:bCs/>
      <w:lang w:eastAsia="hu-HU"/>
    </w:rPr>
  </w:style>
  <w:style w:type="paragraph" w:styleId="Cmsor7">
    <w:name w:val="heading 7"/>
    <w:basedOn w:val="Norml"/>
    <w:next w:val="Norml"/>
    <w:link w:val="Cmsor7Char"/>
    <w:unhideWhenUsed/>
    <w:qFormat/>
    <w:rsid w:val="00160545"/>
    <w:pPr>
      <w:spacing w:before="240" w:after="60" w:line="240" w:lineRule="auto"/>
      <w:jc w:val="both"/>
      <w:outlineLvl w:val="6"/>
    </w:pPr>
    <w:rPr>
      <w:rFonts w:ascii="Calibri" w:eastAsia="Times New Roman" w:hAnsi="Calibri" w:cs="Times New Roman"/>
      <w:sz w:val="24"/>
      <w:szCs w:val="24"/>
      <w:lang w:eastAsia="hu-HU"/>
    </w:rPr>
  </w:style>
  <w:style w:type="paragraph" w:styleId="Cmsor8">
    <w:name w:val="heading 8"/>
    <w:basedOn w:val="Norml"/>
    <w:next w:val="Norml"/>
    <w:link w:val="Cmsor8Char"/>
    <w:qFormat/>
    <w:rsid w:val="00160545"/>
    <w:pPr>
      <w:keepNext/>
      <w:spacing w:after="0" w:line="240" w:lineRule="auto"/>
      <w:jc w:val="center"/>
      <w:outlineLvl w:val="7"/>
    </w:pPr>
    <w:rPr>
      <w:rFonts w:ascii="Arial" w:eastAsia="Times New Roman" w:hAnsi="Arial" w:cs="Times New Roman"/>
      <w:b/>
      <w:bCs/>
      <w:caps/>
      <w:shadow/>
      <w:sz w:val="40"/>
      <w:szCs w:val="20"/>
      <w:lang w:eastAsia="hu-HU"/>
    </w:rPr>
  </w:style>
  <w:style w:type="paragraph" w:styleId="Cmsor9">
    <w:name w:val="heading 9"/>
    <w:basedOn w:val="Norml"/>
    <w:next w:val="Norml"/>
    <w:link w:val="Cmsor9Char"/>
    <w:unhideWhenUsed/>
    <w:qFormat/>
    <w:rsid w:val="00160545"/>
    <w:pPr>
      <w:spacing w:before="240" w:after="60" w:line="240" w:lineRule="auto"/>
      <w:jc w:val="both"/>
      <w:outlineLvl w:val="8"/>
    </w:pPr>
    <w:rPr>
      <w:rFonts w:ascii="Cambria" w:eastAsia="Times New Roman" w:hAnsi="Cambria"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160545"/>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160545"/>
    <w:rPr>
      <w:rFonts w:ascii="Arial" w:eastAsia="Times New Roman" w:hAnsi="Arial" w:cs="Times New Roman"/>
      <w:b/>
      <w:szCs w:val="20"/>
      <w:lang w:eastAsia="hu-HU"/>
    </w:rPr>
  </w:style>
  <w:style w:type="character" w:customStyle="1" w:styleId="Cmsor3Char">
    <w:name w:val="Címsor 3 Char"/>
    <w:basedOn w:val="Bekezdsalapbettpusa"/>
    <w:link w:val="Cmsor3"/>
    <w:rsid w:val="00160545"/>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rsid w:val="00160545"/>
    <w:rPr>
      <w:rFonts w:ascii="Arial" w:eastAsia="Times New Roman" w:hAnsi="Arial" w:cs="Arial"/>
      <w:sz w:val="28"/>
      <w:szCs w:val="20"/>
      <w:lang w:eastAsia="hu-HU"/>
    </w:rPr>
  </w:style>
  <w:style w:type="character" w:customStyle="1" w:styleId="Cmsor5Char">
    <w:name w:val="Címsor 5 Char"/>
    <w:basedOn w:val="Bekezdsalapbettpusa"/>
    <w:link w:val="Cmsor5"/>
    <w:rsid w:val="00160545"/>
    <w:rPr>
      <w:rFonts w:ascii="Calibri" w:eastAsia="Times New Roman" w:hAnsi="Calibri" w:cs="Times New Roman"/>
      <w:b/>
      <w:bCs/>
      <w:i/>
      <w:iCs/>
      <w:sz w:val="26"/>
      <w:szCs w:val="26"/>
      <w:lang w:eastAsia="hu-HU"/>
    </w:rPr>
  </w:style>
  <w:style w:type="character" w:customStyle="1" w:styleId="Cmsor6Char">
    <w:name w:val="Címsor 6 Char"/>
    <w:basedOn w:val="Bekezdsalapbettpusa"/>
    <w:link w:val="Cmsor6"/>
    <w:rsid w:val="00160545"/>
    <w:rPr>
      <w:rFonts w:ascii="Calibri" w:eastAsia="Times New Roman" w:hAnsi="Calibri" w:cs="Times New Roman"/>
      <w:b/>
      <w:bCs/>
      <w:lang w:eastAsia="hu-HU"/>
    </w:rPr>
  </w:style>
  <w:style w:type="character" w:customStyle="1" w:styleId="Cmsor7Char">
    <w:name w:val="Címsor 7 Char"/>
    <w:basedOn w:val="Bekezdsalapbettpusa"/>
    <w:link w:val="Cmsor7"/>
    <w:rsid w:val="00160545"/>
    <w:rPr>
      <w:rFonts w:ascii="Calibri" w:eastAsia="Times New Roman" w:hAnsi="Calibri" w:cs="Times New Roman"/>
      <w:sz w:val="24"/>
      <w:szCs w:val="24"/>
      <w:lang w:eastAsia="hu-HU"/>
    </w:rPr>
  </w:style>
  <w:style w:type="character" w:customStyle="1" w:styleId="Cmsor8Char">
    <w:name w:val="Címsor 8 Char"/>
    <w:basedOn w:val="Bekezdsalapbettpusa"/>
    <w:link w:val="Cmsor8"/>
    <w:rsid w:val="00160545"/>
    <w:rPr>
      <w:rFonts w:ascii="Arial" w:eastAsia="Times New Roman" w:hAnsi="Arial" w:cs="Times New Roman"/>
      <w:b/>
      <w:bCs/>
      <w:caps/>
      <w:shadow/>
      <w:sz w:val="40"/>
      <w:szCs w:val="20"/>
      <w:lang w:eastAsia="hu-HU"/>
    </w:rPr>
  </w:style>
  <w:style w:type="character" w:customStyle="1" w:styleId="Cmsor9Char">
    <w:name w:val="Címsor 9 Char"/>
    <w:basedOn w:val="Bekezdsalapbettpusa"/>
    <w:link w:val="Cmsor9"/>
    <w:rsid w:val="00160545"/>
    <w:rPr>
      <w:rFonts w:ascii="Cambria" w:eastAsia="Times New Roman" w:hAnsi="Cambria" w:cs="Times New Roman"/>
      <w:lang w:eastAsia="hu-HU"/>
    </w:rPr>
  </w:style>
  <w:style w:type="numbering" w:customStyle="1" w:styleId="Nemlista1">
    <w:name w:val="Nem lista1"/>
    <w:next w:val="Nemlista"/>
    <w:uiPriority w:val="99"/>
    <w:semiHidden/>
    <w:unhideWhenUsed/>
    <w:rsid w:val="00160545"/>
  </w:style>
  <w:style w:type="paragraph" w:styleId="Cm">
    <w:name w:val="Title"/>
    <w:basedOn w:val="Norml"/>
    <w:link w:val="CmChar"/>
    <w:qFormat/>
    <w:rsid w:val="00160545"/>
    <w:pPr>
      <w:spacing w:before="120" w:after="0" w:line="240" w:lineRule="auto"/>
      <w:jc w:val="center"/>
    </w:pPr>
    <w:rPr>
      <w:rFonts w:ascii="Arial" w:eastAsia="Times New Roman" w:hAnsi="Arial" w:cs="Times New Roman"/>
      <w:b/>
      <w:bCs/>
      <w:sz w:val="28"/>
      <w:szCs w:val="24"/>
      <w:lang w:eastAsia="hu-HU"/>
    </w:rPr>
  </w:style>
  <w:style w:type="character" w:customStyle="1" w:styleId="CmChar">
    <w:name w:val="Cím Char"/>
    <w:basedOn w:val="Bekezdsalapbettpusa"/>
    <w:link w:val="Cm"/>
    <w:rsid w:val="00160545"/>
    <w:rPr>
      <w:rFonts w:ascii="Arial" w:eastAsia="Times New Roman" w:hAnsi="Arial" w:cs="Times New Roman"/>
      <w:b/>
      <w:bCs/>
      <w:sz w:val="28"/>
      <w:szCs w:val="24"/>
      <w:lang w:eastAsia="hu-HU"/>
    </w:rPr>
  </w:style>
  <w:style w:type="paragraph" w:styleId="llb">
    <w:name w:val="footer"/>
    <w:basedOn w:val="Norml"/>
    <w:link w:val="llbChar"/>
    <w:uiPriority w:val="99"/>
    <w:rsid w:val="00160545"/>
    <w:pPr>
      <w:tabs>
        <w:tab w:val="center" w:pos="4536"/>
        <w:tab w:val="right" w:pos="9072"/>
      </w:tabs>
      <w:spacing w:after="0" w:line="240" w:lineRule="auto"/>
      <w:jc w:val="both"/>
    </w:pPr>
    <w:rPr>
      <w:rFonts w:ascii="Arial" w:eastAsia="Times New Roman" w:hAnsi="Arial" w:cs="Times New Roman"/>
      <w:szCs w:val="24"/>
      <w:lang w:eastAsia="hu-HU"/>
    </w:rPr>
  </w:style>
  <w:style w:type="character" w:customStyle="1" w:styleId="llbChar">
    <w:name w:val="Élőláb Char"/>
    <w:basedOn w:val="Bekezdsalapbettpusa"/>
    <w:link w:val="llb"/>
    <w:uiPriority w:val="99"/>
    <w:rsid w:val="00160545"/>
    <w:rPr>
      <w:rFonts w:ascii="Arial" w:eastAsia="Times New Roman" w:hAnsi="Arial" w:cs="Times New Roman"/>
      <w:szCs w:val="24"/>
      <w:lang w:eastAsia="hu-HU"/>
    </w:rPr>
  </w:style>
  <w:style w:type="paragraph" w:styleId="lfej">
    <w:name w:val="header"/>
    <w:basedOn w:val="Norml"/>
    <w:link w:val="lfejChar"/>
    <w:uiPriority w:val="99"/>
    <w:rsid w:val="00160545"/>
    <w:pPr>
      <w:tabs>
        <w:tab w:val="center" w:pos="4536"/>
        <w:tab w:val="right" w:pos="9072"/>
      </w:tabs>
      <w:spacing w:after="0" w:line="240" w:lineRule="auto"/>
      <w:jc w:val="both"/>
    </w:pPr>
    <w:rPr>
      <w:rFonts w:ascii="Arial" w:eastAsia="Times New Roman" w:hAnsi="Arial" w:cs="Times New Roman"/>
      <w:szCs w:val="24"/>
      <w:lang w:eastAsia="hu-HU"/>
    </w:rPr>
  </w:style>
  <w:style w:type="character" w:customStyle="1" w:styleId="lfejChar">
    <w:name w:val="Élőfej Char"/>
    <w:basedOn w:val="Bekezdsalapbettpusa"/>
    <w:link w:val="lfej"/>
    <w:uiPriority w:val="99"/>
    <w:rsid w:val="00160545"/>
    <w:rPr>
      <w:rFonts w:ascii="Arial" w:eastAsia="Times New Roman" w:hAnsi="Arial" w:cs="Times New Roman"/>
      <w:szCs w:val="24"/>
      <w:lang w:eastAsia="hu-HU"/>
    </w:rPr>
  </w:style>
  <w:style w:type="paragraph" w:styleId="Listaszerbekezds">
    <w:name w:val="List Paragraph"/>
    <w:basedOn w:val="Norml"/>
    <w:uiPriority w:val="34"/>
    <w:qFormat/>
    <w:rsid w:val="00160545"/>
    <w:pPr>
      <w:spacing w:after="0" w:line="240" w:lineRule="auto"/>
      <w:ind w:left="720"/>
      <w:contextualSpacing/>
      <w:jc w:val="both"/>
    </w:pPr>
    <w:rPr>
      <w:rFonts w:ascii="Century Schoolbook" w:eastAsia="Times New Roman" w:hAnsi="Century Schoolbook" w:cs="Times New Roman"/>
      <w:szCs w:val="20"/>
      <w:lang w:eastAsia="hu-HU"/>
    </w:rPr>
  </w:style>
  <w:style w:type="paragraph" w:customStyle="1" w:styleId="Stlus1">
    <w:name w:val="Stílus1"/>
    <w:basedOn w:val="Norml"/>
    <w:rsid w:val="00160545"/>
    <w:pPr>
      <w:spacing w:after="0" w:line="240" w:lineRule="auto"/>
      <w:jc w:val="both"/>
    </w:pPr>
    <w:rPr>
      <w:rFonts w:ascii="Century Schoolbook" w:eastAsia="Times New Roman" w:hAnsi="Century Schoolbook" w:cs="Times New Roman"/>
      <w:szCs w:val="20"/>
      <w:lang w:eastAsia="hu-HU"/>
    </w:rPr>
  </w:style>
  <w:style w:type="paragraph" w:styleId="Szvegtrzs">
    <w:name w:val="Body Text"/>
    <w:basedOn w:val="Norml"/>
    <w:link w:val="SzvegtrzsChar"/>
    <w:uiPriority w:val="99"/>
    <w:rsid w:val="00160545"/>
    <w:pPr>
      <w:spacing w:before="120" w:after="0" w:line="240" w:lineRule="auto"/>
      <w:jc w:val="both"/>
    </w:pPr>
    <w:rPr>
      <w:rFonts w:ascii="Arial" w:eastAsia="Times New Roman" w:hAnsi="Arial" w:cs="Times New Roman"/>
      <w:b/>
      <w:bCs/>
      <w:shadow/>
      <w:sz w:val="28"/>
      <w:szCs w:val="24"/>
      <w:lang w:eastAsia="hu-HU"/>
    </w:rPr>
  </w:style>
  <w:style w:type="character" w:customStyle="1" w:styleId="SzvegtrzsChar">
    <w:name w:val="Szövegtörzs Char"/>
    <w:basedOn w:val="Bekezdsalapbettpusa"/>
    <w:link w:val="Szvegtrzs"/>
    <w:uiPriority w:val="99"/>
    <w:rsid w:val="00160545"/>
    <w:rPr>
      <w:rFonts w:ascii="Arial" w:eastAsia="Times New Roman" w:hAnsi="Arial" w:cs="Times New Roman"/>
      <w:b/>
      <w:bCs/>
      <w:shadow/>
      <w:sz w:val="28"/>
      <w:szCs w:val="24"/>
      <w:lang w:eastAsia="hu-HU"/>
    </w:rPr>
  </w:style>
  <w:style w:type="character" w:styleId="Oldalszm">
    <w:name w:val="page number"/>
    <w:basedOn w:val="Bekezdsalapbettpusa"/>
    <w:uiPriority w:val="99"/>
    <w:rsid w:val="00160545"/>
  </w:style>
  <w:style w:type="paragraph" w:styleId="Szvegtrzs3">
    <w:name w:val="Body Text 3"/>
    <w:basedOn w:val="Norml"/>
    <w:link w:val="Szvegtrzs3Char"/>
    <w:rsid w:val="00160545"/>
    <w:pPr>
      <w:spacing w:after="0" w:line="240" w:lineRule="auto"/>
    </w:pPr>
    <w:rPr>
      <w:rFonts w:ascii="Century Schoolbook" w:eastAsia="Times New Roman" w:hAnsi="Century Schoolbook" w:cs="Times New Roman"/>
      <w:sz w:val="24"/>
      <w:szCs w:val="20"/>
      <w:lang w:eastAsia="hu-HU"/>
    </w:rPr>
  </w:style>
  <w:style w:type="character" w:customStyle="1" w:styleId="Szvegtrzs3Char">
    <w:name w:val="Szövegtörzs 3 Char"/>
    <w:basedOn w:val="Bekezdsalapbettpusa"/>
    <w:link w:val="Szvegtrzs3"/>
    <w:rsid w:val="00160545"/>
    <w:rPr>
      <w:rFonts w:ascii="Century Schoolbook" w:eastAsia="Times New Roman" w:hAnsi="Century Schoolbook" w:cs="Times New Roman"/>
      <w:sz w:val="24"/>
      <w:szCs w:val="20"/>
      <w:lang w:eastAsia="hu-HU"/>
    </w:rPr>
  </w:style>
  <w:style w:type="paragraph" w:styleId="Szvegtrzsbehzssal2">
    <w:name w:val="Body Text Indent 2"/>
    <w:basedOn w:val="Norml"/>
    <w:link w:val="Szvegtrzsbehzssal2Char"/>
    <w:rsid w:val="00160545"/>
    <w:pPr>
      <w:spacing w:after="0" w:line="240" w:lineRule="auto"/>
      <w:ind w:left="709" w:hanging="709"/>
      <w:jc w:val="both"/>
    </w:pPr>
    <w:rPr>
      <w:rFonts w:ascii="Arial" w:eastAsia="Times New Roman" w:hAnsi="Arial" w:cs="Times New Roman"/>
      <w:szCs w:val="20"/>
      <w:lang w:eastAsia="hu-HU"/>
    </w:rPr>
  </w:style>
  <w:style w:type="character" w:customStyle="1" w:styleId="Szvegtrzsbehzssal2Char">
    <w:name w:val="Szövegtörzs behúzással 2 Char"/>
    <w:basedOn w:val="Bekezdsalapbettpusa"/>
    <w:link w:val="Szvegtrzsbehzssal2"/>
    <w:rsid w:val="00160545"/>
    <w:rPr>
      <w:rFonts w:ascii="Arial" w:eastAsia="Times New Roman" w:hAnsi="Arial" w:cs="Times New Roman"/>
      <w:szCs w:val="20"/>
      <w:lang w:eastAsia="hu-HU"/>
    </w:rPr>
  </w:style>
  <w:style w:type="character" w:customStyle="1" w:styleId="BuborkszvegChar">
    <w:name w:val="Buborékszöveg Char"/>
    <w:basedOn w:val="Bekezdsalapbettpusa"/>
    <w:link w:val="Buborkszveg"/>
    <w:semiHidden/>
    <w:rsid w:val="00160545"/>
    <w:rPr>
      <w:rFonts w:ascii="Tahoma" w:hAnsi="Tahoma" w:cs="Tahoma"/>
      <w:sz w:val="16"/>
      <w:szCs w:val="16"/>
    </w:rPr>
  </w:style>
  <w:style w:type="paragraph" w:styleId="Buborkszveg">
    <w:name w:val="Balloon Text"/>
    <w:basedOn w:val="Norml"/>
    <w:link w:val="BuborkszvegChar"/>
    <w:semiHidden/>
    <w:rsid w:val="00160545"/>
    <w:pPr>
      <w:spacing w:after="0" w:line="240" w:lineRule="auto"/>
      <w:jc w:val="both"/>
    </w:pPr>
    <w:rPr>
      <w:rFonts w:ascii="Tahoma" w:hAnsi="Tahoma" w:cs="Tahoma"/>
      <w:sz w:val="16"/>
      <w:szCs w:val="16"/>
    </w:rPr>
  </w:style>
  <w:style w:type="character" w:customStyle="1" w:styleId="BuborkszvegChar1">
    <w:name w:val="Buborékszöveg Char1"/>
    <w:basedOn w:val="Bekezdsalapbettpusa"/>
    <w:uiPriority w:val="99"/>
    <w:semiHidden/>
    <w:rsid w:val="00160545"/>
    <w:rPr>
      <w:rFonts w:ascii="Segoe UI" w:hAnsi="Segoe UI" w:cs="Segoe UI"/>
      <w:sz w:val="18"/>
      <w:szCs w:val="18"/>
    </w:rPr>
  </w:style>
  <w:style w:type="paragraph" w:customStyle="1" w:styleId="Listaszerbekezds1">
    <w:name w:val="Listaszerű bekezdés1"/>
    <w:basedOn w:val="Norml"/>
    <w:rsid w:val="00160545"/>
    <w:pPr>
      <w:spacing w:after="0" w:line="240" w:lineRule="auto"/>
      <w:ind w:left="708"/>
      <w:jc w:val="both"/>
    </w:pPr>
    <w:rPr>
      <w:rFonts w:ascii="Century Schoolbook" w:eastAsia="Times New Roman" w:hAnsi="Century Schoolbook" w:cs="Times New Roman"/>
      <w:szCs w:val="20"/>
      <w:lang w:eastAsia="hu-HU"/>
    </w:rPr>
  </w:style>
  <w:style w:type="character" w:styleId="Hiperhivatkozs">
    <w:name w:val="Hyperlink"/>
    <w:basedOn w:val="Bekezdsalapbettpusa"/>
    <w:uiPriority w:val="99"/>
    <w:unhideWhenUsed/>
    <w:rsid w:val="00160545"/>
    <w:rPr>
      <w:color w:val="0000FF"/>
      <w:u w:val="single"/>
    </w:rPr>
  </w:style>
  <w:style w:type="paragraph" w:styleId="Szvegtrzsbehzssal">
    <w:name w:val="Body Text Indent"/>
    <w:basedOn w:val="Norml"/>
    <w:link w:val="SzvegtrzsbehzssalChar"/>
    <w:rsid w:val="00160545"/>
    <w:pPr>
      <w:spacing w:after="0" w:line="240" w:lineRule="auto"/>
      <w:ind w:left="708"/>
      <w:jc w:val="both"/>
    </w:pPr>
    <w:rPr>
      <w:rFonts w:ascii="Arial" w:eastAsia="Times New Roman" w:hAnsi="Arial" w:cs="Times New Roman"/>
      <w:b/>
      <w:szCs w:val="20"/>
      <w:lang w:eastAsia="hu-HU"/>
    </w:rPr>
  </w:style>
  <w:style w:type="character" w:customStyle="1" w:styleId="SzvegtrzsbehzssalChar">
    <w:name w:val="Szövegtörzs behúzással Char"/>
    <w:basedOn w:val="Bekezdsalapbettpusa"/>
    <w:link w:val="Szvegtrzsbehzssal"/>
    <w:rsid w:val="00160545"/>
    <w:rPr>
      <w:rFonts w:ascii="Arial" w:eastAsia="Times New Roman" w:hAnsi="Arial" w:cs="Times New Roman"/>
      <w:b/>
      <w:szCs w:val="20"/>
      <w:lang w:eastAsia="hu-HU"/>
    </w:rPr>
  </w:style>
  <w:style w:type="paragraph" w:styleId="Lbjegyzetszveg">
    <w:name w:val="footnote text"/>
    <w:basedOn w:val="Norml"/>
    <w:link w:val="LbjegyzetszvegChar"/>
    <w:semiHidden/>
    <w:rsid w:val="00160545"/>
    <w:pPr>
      <w:spacing w:after="0" w:line="240" w:lineRule="auto"/>
      <w:jc w:val="both"/>
    </w:pPr>
    <w:rPr>
      <w:rFonts w:ascii="Century Schoolbook" w:eastAsia="Times New Roman" w:hAnsi="Century Schoolbook" w:cs="Times New Roman"/>
      <w:sz w:val="20"/>
      <w:szCs w:val="20"/>
      <w:lang w:eastAsia="hu-HU"/>
    </w:rPr>
  </w:style>
  <w:style w:type="character" w:customStyle="1" w:styleId="LbjegyzetszvegChar">
    <w:name w:val="Lábjegyzetszöveg Char"/>
    <w:basedOn w:val="Bekezdsalapbettpusa"/>
    <w:link w:val="Lbjegyzetszveg"/>
    <w:semiHidden/>
    <w:rsid w:val="00160545"/>
    <w:rPr>
      <w:rFonts w:ascii="Century Schoolbook" w:eastAsia="Times New Roman" w:hAnsi="Century Schoolbook" w:cs="Times New Roman"/>
      <w:sz w:val="20"/>
      <w:szCs w:val="20"/>
      <w:lang w:eastAsia="hu-HU"/>
    </w:rPr>
  </w:style>
  <w:style w:type="paragraph" w:styleId="Szvegtrzs2">
    <w:name w:val="Body Text 2"/>
    <w:basedOn w:val="Norml"/>
    <w:link w:val="Szvegtrzs2Char"/>
    <w:rsid w:val="00160545"/>
    <w:pPr>
      <w:spacing w:after="0" w:line="240" w:lineRule="auto"/>
      <w:jc w:val="center"/>
    </w:pPr>
    <w:rPr>
      <w:rFonts w:ascii="Century Schoolbook" w:eastAsia="Times New Roman" w:hAnsi="Century Schoolbook" w:cs="Times New Roman"/>
      <w:szCs w:val="20"/>
      <w:lang w:eastAsia="hu-HU"/>
    </w:rPr>
  </w:style>
  <w:style w:type="character" w:customStyle="1" w:styleId="Szvegtrzs2Char">
    <w:name w:val="Szövegtörzs 2 Char"/>
    <w:basedOn w:val="Bekezdsalapbettpusa"/>
    <w:link w:val="Szvegtrzs2"/>
    <w:rsid w:val="00160545"/>
    <w:rPr>
      <w:rFonts w:ascii="Century Schoolbook" w:eastAsia="Times New Roman" w:hAnsi="Century Schoolbook" w:cs="Times New Roman"/>
      <w:szCs w:val="20"/>
      <w:lang w:eastAsia="hu-HU"/>
    </w:rPr>
  </w:style>
  <w:style w:type="paragraph" w:styleId="Alcm">
    <w:name w:val="Subtitle"/>
    <w:basedOn w:val="Norml"/>
    <w:link w:val="AlcmChar"/>
    <w:qFormat/>
    <w:rsid w:val="0016054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lcmChar">
    <w:name w:val="Alcím Char"/>
    <w:basedOn w:val="Bekezdsalapbettpusa"/>
    <w:link w:val="Alcm"/>
    <w:rsid w:val="0016054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4128</Words>
  <Characters>28490</Characters>
  <Application>Microsoft Office Word</Application>
  <DocSecurity>0</DocSecurity>
  <Lines>237</Lines>
  <Paragraphs>65</Paragraphs>
  <ScaleCrop>false</ScaleCrop>
  <Company>Budapest II. kerületi Polgármesteri Hivatal</Company>
  <LinksUpToDate>false</LinksUpToDate>
  <CharactersWithSpaces>32553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Renáta</dc:creator>
  <cp:keywords/>
  <dc:description/>
  <cp:lastModifiedBy>Murai Renáta</cp:lastModifiedBy>
  <cp:revision>2</cp:revision>
  <dcterms:created xsi:type="dcterms:W3CDTF">2015-04-20T12:25:00Z</dcterms:created>
  <dcterms:modified xsi:type="dcterms:W3CDTF">2015-04-20T12:27:00Z</dcterms:modified>
</cp:coreProperties>
</file>