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</w:p>
    <w:p w:rsidR="00E410E7" w:rsidRDefault="00E410E7" w:rsidP="00E410E7"/>
    <w:p w:rsidR="00E410E7" w:rsidRDefault="00E410E7" w:rsidP="00E410E7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napirend</w:t>
      </w:r>
    </w:p>
    <w:p w:rsidR="00E410E7" w:rsidRDefault="00E410E7" w:rsidP="00E410E7">
      <w:pPr>
        <w:rPr>
          <w:b/>
        </w:rPr>
      </w:pPr>
    </w:p>
    <w:p w:rsidR="00E410E7" w:rsidRDefault="00E410E7" w:rsidP="00E410E7">
      <w:pPr>
        <w:ind w:right="-285"/>
        <w:rPr>
          <w:b/>
        </w:rPr>
      </w:pP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814"/>
      </w:tblGrid>
      <w:tr w:rsidR="00E410E7" w:rsidTr="006C18D2">
        <w:tc>
          <w:tcPr>
            <w:tcW w:w="4323" w:type="dxa"/>
          </w:tcPr>
          <w:p w:rsidR="00E410E7" w:rsidRDefault="00E410E7" w:rsidP="006C18D2"/>
        </w:tc>
        <w:tc>
          <w:tcPr>
            <w:tcW w:w="4887" w:type="dxa"/>
          </w:tcPr>
          <w:p w:rsidR="00E410E7" w:rsidRDefault="00E410E7" w:rsidP="006C18D2">
            <w:r>
              <w:t xml:space="preserve">                    </w:t>
            </w:r>
          </w:p>
        </w:tc>
      </w:tr>
    </w:tbl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                                           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>E L Ő T E R J E S Z T É S</w:t>
      </w:r>
    </w:p>
    <w:p w:rsidR="00E410E7" w:rsidRDefault="00E410E7" w:rsidP="00E410E7"/>
    <w:p w:rsidR="00E410E7" w:rsidRDefault="00E410E7" w:rsidP="00E410E7"/>
    <w:p w:rsidR="00E410E7" w:rsidRDefault="00E410E7" w:rsidP="00E410E7">
      <w:pPr>
        <w:jc w:val="center"/>
      </w:pPr>
      <w:r>
        <w:t xml:space="preserve">A Képviselő-testület 2014. október </w:t>
      </w:r>
      <w:r w:rsidR="00C35169">
        <w:t>20-a</w:t>
      </w:r>
      <w:r>
        <w:t>i alakuló 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Pr="00036E98" w:rsidRDefault="00E410E7" w:rsidP="00E410E7">
      <w:pPr>
        <w:pStyle w:val="Cmsor1"/>
        <w:jc w:val="both"/>
        <w:rPr>
          <w:b w:val="0"/>
        </w:rPr>
      </w:pPr>
      <w:r w:rsidRPr="00036E98">
        <w:t>Tárgy:</w:t>
      </w:r>
      <w:r w:rsidRPr="004F3D02">
        <w:rPr>
          <w:b w:val="0"/>
        </w:rPr>
        <w:t xml:space="preserve"> </w:t>
      </w:r>
      <w:r w:rsidR="00C35169">
        <w:rPr>
          <w:b w:val="0"/>
        </w:rPr>
        <w:t>J</w:t>
      </w:r>
      <w:r w:rsidRPr="00036E98">
        <w:rPr>
          <w:b w:val="0"/>
        </w:rPr>
        <w:t>avaslat Budapest Főváros II. Kerületi Önkormányzat</w:t>
      </w:r>
      <w:r w:rsidR="00C35169">
        <w:rPr>
          <w:b w:val="0"/>
        </w:rPr>
        <w:t xml:space="preserve"> </w:t>
      </w:r>
      <w:proofErr w:type="gramStart"/>
      <w:r w:rsidR="00C35169">
        <w:rPr>
          <w:b w:val="0"/>
        </w:rPr>
        <w:t>Képviselő-testületének …</w:t>
      </w:r>
      <w:proofErr w:type="gramEnd"/>
      <w:r w:rsidR="00C35169">
        <w:rPr>
          <w:b w:val="0"/>
        </w:rPr>
        <w:t>…/2014.(……)</w:t>
      </w:r>
      <w:r w:rsidRPr="00036E98">
        <w:rPr>
          <w:b w:val="0"/>
        </w:rPr>
        <w:t xml:space="preserve"> önkormányzati rendeletére a polgármesteri tisztség ellátásának egyes kérdéseiről és az önkormányzati képviselők juttatásairól</w:t>
      </w:r>
    </w:p>
    <w:p w:rsidR="00E410E7" w:rsidRPr="00036E98" w:rsidRDefault="00E410E7" w:rsidP="00E410E7">
      <w:pPr>
        <w:jc w:val="center"/>
      </w:pPr>
    </w:p>
    <w:p w:rsidR="00E410E7" w:rsidRPr="004F3D02" w:rsidRDefault="00E410E7" w:rsidP="00E410E7">
      <w:pPr>
        <w:jc w:val="center"/>
        <w:rPr>
          <w:b/>
        </w:rPr>
      </w:pPr>
    </w:p>
    <w:p w:rsidR="00E410E7" w:rsidRPr="004F3D02" w:rsidRDefault="00E410E7" w:rsidP="00E410E7">
      <w:pPr>
        <w:rPr>
          <w:b/>
        </w:rPr>
      </w:pPr>
    </w:p>
    <w:p w:rsidR="00E410E7" w:rsidRDefault="00E410E7" w:rsidP="00E410E7"/>
    <w:p w:rsidR="00E410E7" w:rsidRDefault="00E410E7" w:rsidP="00E410E7"/>
    <w:p w:rsidR="00E410E7" w:rsidRDefault="00E410E7" w:rsidP="00E410E7">
      <w:r>
        <w:t>Készítette</w:t>
      </w:r>
      <w:proofErr w:type="gramStart"/>
      <w:r>
        <w:t>:   D.</w:t>
      </w:r>
      <w:proofErr w:type="gramEnd"/>
      <w:r>
        <w:t xml:space="preserve"> Szabó Ilona Katalin humánpolitikai irodavezető               </w:t>
      </w:r>
    </w:p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>
      <w:r>
        <w:t xml:space="preserve">                  </w:t>
      </w:r>
    </w:p>
    <w:p w:rsidR="00E410E7" w:rsidRDefault="00E410E7" w:rsidP="00E410E7">
      <w:r>
        <w:t>Látta:</w:t>
      </w:r>
    </w:p>
    <w:p w:rsidR="00E410E7" w:rsidRDefault="00E410E7" w:rsidP="00E410E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491"/>
      </w:tblGrid>
      <w:tr w:rsidR="00E410E7" w:rsidTr="006C18D2">
        <w:tc>
          <w:tcPr>
            <w:tcW w:w="4605" w:type="dxa"/>
          </w:tcPr>
          <w:p w:rsidR="00E410E7" w:rsidRDefault="00E410E7" w:rsidP="006C18D2">
            <w:pPr>
              <w:jc w:val="center"/>
            </w:pPr>
            <w:r>
              <w:t>......................................................</w:t>
            </w:r>
          </w:p>
          <w:p w:rsidR="00E410E7" w:rsidRDefault="00C35169" w:rsidP="006C18D2">
            <w:pPr>
              <w:jc w:val="center"/>
            </w:pPr>
            <w:r>
              <w:t>d</w:t>
            </w:r>
            <w:r w:rsidR="00E410E7">
              <w:t>r. Szalai Tibor</w:t>
            </w:r>
          </w:p>
          <w:p w:rsidR="00E410E7" w:rsidRDefault="00E410E7" w:rsidP="006C18D2">
            <w:pPr>
              <w:jc w:val="center"/>
            </w:pPr>
            <w:r>
              <w:t>jegyző</w:t>
            </w:r>
          </w:p>
        </w:tc>
        <w:tc>
          <w:tcPr>
            <w:tcW w:w="4605" w:type="dxa"/>
          </w:tcPr>
          <w:p w:rsidR="00E410E7" w:rsidRDefault="00E410E7" w:rsidP="006C18D2"/>
        </w:tc>
      </w:tr>
    </w:tbl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Default="00E410E7" w:rsidP="00E410E7"/>
    <w:p w:rsidR="00E410E7" w:rsidRPr="009506F4" w:rsidRDefault="009506F4" w:rsidP="009506F4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E410E7" w:rsidRDefault="00E410E7" w:rsidP="00E410E7">
      <w:r>
        <w:lastRenderedPageBreak/>
        <w:t>Tisztelt Képviselő</w:t>
      </w:r>
      <w:r w:rsidR="00C35169">
        <w:t>-t</w:t>
      </w:r>
      <w:r>
        <w:t>estület!</w:t>
      </w:r>
    </w:p>
    <w:p w:rsidR="00E410E7" w:rsidRDefault="00E410E7" w:rsidP="00E410E7"/>
    <w:p w:rsidR="00E410E7" w:rsidRDefault="00564BA0" w:rsidP="00300927">
      <w:pPr>
        <w:jc w:val="both"/>
      </w:pPr>
      <w:r>
        <w:t xml:space="preserve">Magyarország helyi önkormányzatairól szóló 2011. évi CLXXXIX. törvény </w:t>
      </w:r>
      <w:r w:rsidR="007F4ACA">
        <w:t xml:space="preserve">(továbbiakban: </w:t>
      </w:r>
      <w:proofErr w:type="spellStart"/>
      <w:r w:rsidR="007F4ACA">
        <w:t>Mötv</w:t>
      </w:r>
      <w:proofErr w:type="spellEnd"/>
      <w:r w:rsidR="007F4ACA">
        <w:t xml:space="preserve">.) </w:t>
      </w:r>
      <w:r w:rsidR="00300927">
        <w:t xml:space="preserve">43. § (3) bekezdése alapján a képviselő-testület az alakuló vagy az azt követő ülésén - a polgármester előterjesztése alapján - megválasztja a bizottság vagy bizottságok tagjait, az alpolgármestert/alpolgármestereket és dönt illetményükről és tiszteletdíjukról. </w:t>
      </w:r>
    </w:p>
    <w:p w:rsidR="00300927" w:rsidRDefault="00300927" w:rsidP="00300927">
      <w:pPr>
        <w:jc w:val="both"/>
      </w:pPr>
    </w:p>
    <w:p w:rsidR="00300927" w:rsidRDefault="00300927" w:rsidP="00300927">
      <w:pPr>
        <w:jc w:val="both"/>
      </w:pPr>
      <w:r>
        <w:t xml:space="preserve">Jelenleg Budapest Főváros II. Kerületi Önkormányzat 29/2000. (IX.29.) önkormányzati rendelete </w:t>
      </w:r>
      <w:r w:rsidR="007F4ACA">
        <w:t>tartalmazza a polgármesteri tisztség ellátásának egyes kérdéseiről és az önkormányzati képviselők juttatásairól szóló szabályokat. A rendelet megalkotásának alapját biztosító felhatalmazó törvények</w:t>
      </w:r>
      <w:r w:rsidR="005E7EFD">
        <w:t xml:space="preserve"> azonban</w:t>
      </w:r>
      <w:r w:rsidR="007F4ACA">
        <w:t>, a helyi önkormányzatokról szóló 1990. évi LXV. törvény, valamint a polgármesteri tisztség ellátásának egyes kérdéseiről és az önkormányzati képviselők tiszteletdíjáról szóló 1994. évi LXIV. törvény</w:t>
      </w:r>
      <w:r w:rsidR="005E7EFD">
        <w:t>,</w:t>
      </w:r>
      <w:r w:rsidR="007F4ACA">
        <w:t xml:space="preserve"> a helyi önkormányzati képviselők és polgármesterek 2014. évi általános választásának napjával (2014. október 12.) </w:t>
      </w:r>
      <w:r w:rsidR="00C23D63">
        <w:t>hatály</w:t>
      </w:r>
      <w:r w:rsidR="005E7EFD">
        <w:t>ukat veszítették</w:t>
      </w:r>
      <w:r w:rsidR="007F4ACA">
        <w:t xml:space="preserve">, </w:t>
      </w:r>
      <w:r w:rsidR="00C35169">
        <w:t>továbbá a szabályoz</w:t>
      </w:r>
      <w:r w:rsidR="009E4BEA">
        <w:t>á</w:t>
      </w:r>
      <w:r w:rsidR="00C35169">
        <w:t xml:space="preserve">sban egyéb változások is történtek, </w:t>
      </w:r>
      <w:r w:rsidR="007F4ACA">
        <w:t>ezért új önkormányzati rendelet megalkotása vált szükségessé.</w:t>
      </w:r>
    </w:p>
    <w:p w:rsidR="007F4ACA" w:rsidRDefault="007F4ACA" w:rsidP="00300927">
      <w:pPr>
        <w:jc w:val="both"/>
      </w:pPr>
    </w:p>
    <w:p w:rsidR="007F4ACA" w:rsidRDefault="007F4ACA" w:rsidP="00300927">
      <w:pPr>
        <w:jc w:val="both"/>
      </w:pPr>
      <w:r>
        <w:t>A korábbi szabályozástól eltérően a polgármester illet</w:t>
      </w:r>
      <w:r w:rsidR="005E7EFD">
        <w:t>ményét nem a képviselő-testület</w:t>
      </w:r>
      <w:r>
        <w:t>, han</w:t>
      </w:r>
      <w:r w:rsidR="008D10C1">
        <w:t xml:space="preserve">em az </w:t>
      </w:r>
      <w:proofErr w:type="spellStart"/>
      <w:r w:rsidR="008D10C1">
        <w:t>Mötv</w:t>
      </w:r>
      <w:proofErr w:type="spellEnd"/>
      <w:r w:rsidR="008D10C1">
        <w:t>. 71.§ (2) bekezdése ál</w:t>
      </w:r>
      <w:r>
        <w:t>lapítja meg, mely szerint a fővárosi kerületi önkormányzat polgármesterének az illetménye megegyezik a helyettes államtitkár</w:t>
      </w:r>
      <w:r w:rsidR="00C23D63">
        <w:t xml:space="preserve"> közszolgálati tisztviselőkről szóló törvényben meghatározott alapilletményéből, illetménykiegészítéséből, vezetői illetménypótlékából álló illetményének az összegével (747.878.-Ft). Ezen felül a polgármester </w:t>
      </w:r>
      <w:r w:rsidR="00C33074">
        <w:t xml:space="preserve">- az </w:t>
      </w:r>
      <w:proofErr w:type="spellStart"/>
      <w:r w:rsidR="00C33074">
        <w:t>Mötv</w:t>
      </w:r>
      <w:proofErr w:type="spellEnd"/>
      <w:r w:rsidR="00C33074">
        <w:t xml:space="preserve">. 71. § (6) bekezdése alapján - </w:t>
      </w:r>
      <w:r w:rsidR="00C23D63">
        <w:t xml:space="preserve">havonta az illetményének 15 %-ában meghatározott összegű költségtérítésre is jogosult (112.182.-Ft). Az alpolgármester/alpolgármesterek illetményét az </w:t>
      </w:r>
      <w:proofErr w:type="spellStart"/>
      <w:r w:rsidR="00C23D63">
        <w:t>Mötv</w:t>
      </w:r>
      <w:proofErr w:type="spellEnd"/>
      <w:r w:rsidR="00C23D63">
        <w:t xml:space="preserve">. 80. § (1) bekezdése szerint a képviselő-testület </w:t>
      </w:r>
      <w:r w:rsidR="005E7EFD">
        <w:t xml:space="preserve">állapítja meg, a polgármester illetményének 70-90 %-a közötti összegben. Ezen felül az alpolgármester </w:t>
      </w:r>
      <w:r w:rsidR="00C33074">
        <w:t xml:space="preserve">– az </w:t>
      </w:r>
      <w:proofErr w:type="spellStart"/>
      <w:r w:rsidR="00C33074">
        <w:t>Mötv</w:t>
      </w:r>
      <w:proofErr w:type="spellEnd"/>
      <w:r w:rsidR="00C33074">
        <w:t xml:space="preserve">. 80. § (3) bekezdése szerint </w:t>
      </w:r>
      <w:proofErr w:type="gramStart"/>
      <w:r w:rsidR="00C33074">
        <w:t xml:space="preserve">- </w:t>
      </w:r>
      <w:r w:rsidR="00B005AE">
        <w:t xml:space="preserve"> </w:t>
      </w:r>
      <w:r w:rsidR="005E7EFD">
        <w:t>az</w:t>
      </w:r>
      <w:proofErr w:type="gramEnd"/>
      <w:r w:rsidR="005E7EFD">
        <w:t xml:space="preserve"> illetményének 15 %-ában meghatározott összegű költségtérítésre is jogosult.</w:t>
      </w:r>
    </w:p>
    <w:p w:rsidR="005E7EFD" w:rsidRDefault="005E7EFD" w:rsidP="00300927">
      <w:pPr>
        <w:jc w:val="both"/>
      </w:pPr>
    </w:p>
    <w:p w:rsidR="005E7EFD" w:rsidRDefault="005E7EFD" w:rsidP="00300927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35. § rendelkezései szerint a képviselő-testület az önkormányzati képviselőnek, a bizottsági elnöknek, a bizottság tagjának, a tanácsnoknak rendeletében tiszteletdíjat, természetbeni juttatást állapíthat meg. </w:t>
      </w:r>
      <w:r w:rsidR="00B005AE">
        <w:t>Ha a</w:t>
      </w:r>
      <w:r>
        <w:t xml:space="preserve">z önkormányzati képviselő tanácsnok, önkormányzati bizottság elnöke vagy tagja, </w:t>
      </w:r>
      <w:r w:rsidR="00B005AE">
        <w:t>részére</w:t>
      </w:r>
      <w:r>
        <w:t xml:space="preserve"> magasabb összegű tiszteletdíj is megállapítható. Az önkormányzati képviselők számára </w:t>
      </w:r>
      <w:r w:rsidR="005926F8">
        <w:t>történő tiszteletdíj megállapítása nem veszélyeztetheti az önkormányzat kötelező feladatai ellátását. Az önkormányzati képviselőnek a képviselő-testület képviseletében vagy a képviselő-testület, továbbá a polgármester megbízásából végzett tevékenységével összefüggő, általa számlával előlegezett, számlával igazolt, szükséges költsége megtéríthető. A képviselői költségek kifizetését a polgármester engedélyezi.</w:t>
      </w:r>
      <w:r w:rsidR="001B2AA8">
        <w:t xml:space="preserve"> </w:t>
      </w:r>
    </w:p>
    <w:p w:rsidR="005926F8" w:rsidRDefault="005926F8" w:rsidP="00300927">
      <w:pPr>
        <w:jc w:val="both"/>
      </w:pPr>
    </w:p>
    <w:p w:rsidR="005926F8" w:rsidRDefault="001B2AA8" w:rsidP="00300927">
      <w:pPr>
        <w:jc w:val="both"/>
      </w:pPr>
      <w:r>
        <w:t>A</w:t>
      </w:r>
      <w:r w:rsidR="009E4BEA">
        <w:t xml:space="preserve"> rendeletben</w:t>
      </w:r>
      <w:r>
        <w:t xml:space="preserve"> a képviselői tiszteletdíj </w:t>
      </w:r>
      <w:r w:rsidR="00B005AE">
        <w:t xml:space="preserve">(alapdíj) </w:t>
      </w:r>
      <w:r>
        <w:t>a mindenkori köztisztviselői illetményalap meghatározott százalékában került megállapításra, mely jelenleg 38.650.-Ft. Összege évente a Magyarország költségvetéséről szóló törvényben kerül megállapításra.</w:t>
      </w:r>
    </w:p>
    <w:p w:rsidR="00771AF9" w:rsidRDefault="00771AF9" w:rsidP="00300927">
      <w:pPr>
        <w:jc w:val="both"/>
      </w:pPr>
    </w:p>
    <w:p w:rsidR="009E4BEA" w:rsidRDefault="009E4BEA" w:rsidP="00195465">
      <w:pPr>
        <w:jc w:val="both"/>
      </w:pPr>
      <w:r>
        <w:lastRenderedPageBreak/>
        <w:t>Kérem a tisztelt Képviselő-testületet a rendelet megalkotására és a határozati javaslat</w:t>
      </w:r>
      <w:r w:rsidR="00195465">
        <w:t>ok</w:t>
      </w:r>
      <w:r>
        <w:t xml:space="preserve"> elfogadására!</w:t>
      </w:r>
    </w:p>
    <w:p w:rsidR="009E4BEA" w:rsidRDefault="009E4BEA" w:rsidP="00E410E7"/>
    <w:p w:rsidR="00E410E7" w:rsidRPr="009E4BEA" w:rsidRDefault="009E4BEA" w:rsidP="00E410E7">
      <w:pPr>
        <w:rPr>
          <w:i/>
        </w:rPr>
      </w:pPr>
      <w:r>
        <w:rPr>
          <w:i/>
        </w:rPr>
        <w:t>(</w:t>
      </w:r>
      <w:r w:rsidR="00564BA0" w:rsidRPr="009E4BEA">
        <w:rPr>
          <w:i/>
        </w:rPr>
        <w:t>A rendelet elfogadása minősített többség</w:t>
      </w:r>
      <w:r>
        <w:rPr>
          <w:i/>
        </w:rPr>
        <w:t xml:space="preserve">ű szavazati arányt </w:t>
      </w:r>
      <w:r w:rsidR="00564BA0" w:rsidRPr="009E4BEA">
        <w:rPr>
          <w:i/>
        </w:rPr>
        <w:t>igényel.</w:t>
      </w:r>
      <w:r>
        <w:rPr>
          <w:i/>
        </w:rPr>
        <w:t>)</w:t>
      </w:r>
    </w:p>
    <w:p w:rsidR="00564BA0" w:rsidRDefault="00564BA0" w:rsidP="00E410E7"/>
    <w:p w:rsidR="00EC3309" w:rsidRDefault="00EC3309" w:rsidP="00E410E7"/>
    <w:p w:rsidR="00564BA0" w:rsidRDefault="00564BA0" w:rsidP="00E410E7"/>
    <w:p w:rsidR="00564BA0" w:rsidRDefault="00564BA0" w:rsidP="00564BA0">
      <w:pPr>
        <w:jc w:val="center"/>
        <w:rPr>
          <w:b/>
        </w:rPr>
      </w:pPr>
      <w:r>
        <w:rPr>
          <w:b/>
        </w:rPr>
        <w:t>Határozati javaslat</w:t>
      </w:r>
      <w:r w:rsidR="00636E4B">
        <w:rPr>
          <w:b/>
        </w:rPr>
        <w:t>ok</w:t>
      </w:r>
    </w:p>
    <w:p w:rsidR="00BD74D8" w:rsidRDefault="00BD74D8" w:rsidP="00564BA0">
      <w:pPr>
        <w:jc w:val="center"/>
        <w:rPr>
          <w:b/>
        </w:rPr>
      </w:pPr>
    </w:p>
    <w:p w:rsidR="00564BA0" w:rsidRDefault="00564BA0" w:rsidP="00564BA0">
      <w:pPr>
        <w:jc w:val="both"/>
        <w:rPr>
          <w:b/>
        </w:rPr>
      </w:pPr>
    </w:p>
    <w:p w:rsidR="00636E4B" w:rsidRDefault="00636E4B" w:rsidP="00636E4B">
      <w:pPr>
        <w:pStyle w:val="Listaszerbekezds"/>
        <w:numPr>
          <w:ilvl w:val="0"/>
          <w:numId w:val="3"/>
        </w:numPr>
        <w:jc w:val="both"/>
      </w:pPr>
      <w:r>
        <w:t xml:space="preserve">A Képviselő-testület </w:t>
      </w:r>
      <w:r w:rsidR="008C7D79">
        <w:t>megállapítja</w:t>
      </w:r>
      <w:r>
        <w:t xml:space="preserve">, hogy a polgármester illetménye Magyarország helyi önkormányzatairól szóló 2011. évi CLXXXIX. törvény </w:t>
      </w:r>
      <w:r w:rsidRPr="00636E4B">
        <w:t xml:space="preserve">71.§ (2) bekezdése </w:t>
      </w:r>
      <w:r>
        <w:t xml:space="preserve">alapján </w:t>
      </w:r>
      <w:r w:rsidRPr="00636E4B">
        <w:t>megegyezik a helyettes államtitkár közszolgálati tisztviselőkről szóló törvényben meghatározott alapilletményéből, illetménykiegészítéséből, vezetői illetménypótlékából álló illetményének az összegével</w:t>
      </w:r>
      <w:r>
        <w:t xml:space="preserve">, amely összegszerűen </w:t>
      </w:r>
      <w:r w:rsidRPr="00636E4B">
        <w:t>747.878.-Ft.</w:t>
      </w:r>
    </w:p>
    <w:p w:rsidR="00EC3309" w:rsidRDefault="00EC3309" w:rsidP="00EC3309">
      <w:pPr>
        <w:pStyle w:val="Listaszerbekezds"/>
        <w:jc w:val="both"/>
      </w:pPr>
    </w:p>
    <w:p w:rsidR="00EC3309" w:rsidRDefault="00EC3309" w:rsidP="00EC3309">
      <w:pPr>
        <w:pStyle w:val="Listaszerbekezds"/>
        <w:jc w:val="both"/>
      </w:pPr>
      <w:r w:rsidRPr="00EC3309">
        <w:rPr>
          <w:b/>
        </w:rPr>
        <w:t>Felelős:</w:t>
      </w:r>
      <w:r>
        <w:t xml:space="preserve"> Polgármester</w:t>
      </w:r>
    </w:p>
    <w:p w:rsidR="00EC3309" w:rsidRDefault="00EC3309" w:rsidP="00EC3309">
      <w:pPr>
        <w:pStyle w:val="Listaszerbekezds"/>
        <w:jc w:val="both"/>
      </w:pPr>
      <w:r w:rsidRPr="00EC3309">
        <w:rPr>
          <w:b/>
        </w:rPr>
        <w:t>Határidő:</w:t>
      </w:r>
      <w:r>
        <w:t xml:space="preserve"> azonnal </w:t>
      </w:r>
    </w:p>
    <w:p w:rsidR="00636E4B" w:rsidRDefault="00636E4B" w:rsidP="00636E4B">
      <w:pPr>
        <w:pStyle w:val="Listaszerbekezds"/>
        <w:jc w:val="both"/>
      </w:pPr>
    </w:p>
    <w:p w:rsidR="008C7D79" w:rsidRDefault="00636E4B" w:rsidP="008C7D79">
      <w:pPr>
        <w:pStyle w:val="Listaszerbekezds"/>
        <w:jc w:val="both"/>
        <w:rPr>
          <w:i/>
        </w:rPr>
      </w:pPr>
      <w:r>
        <w:rPr>
          <w:i/>
        </w:rPr>
        <w:t>(A határozat elfogadásához egyszerű többségű szavazati arány szükséges.)</w:t>
      </w:r>
    </w:p>
    <w:p w:rsidR="008C7D79" w:rsidRDefault="008C7D79" w:rsidP="008C7D79">
      <w:pPr>
        <w:jc w:val="both"/>
        <w:rPr>
          <w:b/>
        </w:rPr>
      </w:pPr>
    </w:p>
    <w:p w:rsidR="00EC3309" w:rsidRDefault="00EC3309" w:rsidP="008C7D79">
      <w:pPr>
        <w:jc w:val="both"/>
        <w:rPr>
          <w:b/>
        </w:rPr>
      </w:pPr>
    </w:p>
    <w:p w:rsidR="00564BA0" w:rsidRPr="008C7D79" w:rsidRDefault="00564BA0" w:rsidP="008C7D79">
      <w:pPr>
        <w:pStyle w:val="Listaszerbekezds"/>
        <w:numPr>
          <w:ilvl w:val="0"/>
          <w:numId w:val="3"/>
        </w:numPr>
        <w:jc w:val="both"/>
        <w:rPr>
          <w:i/>
        </w:rPr>
      </w:pPr>
      <w:r w:rsidRPr="008C7D79">
        <w:t xml:space="preserve">A </w:t>
      </w:r>
      <w:r w:rsidR="009E4BEA" w:rsidRPr="008C7D79">
        <w:t>K</w:t>
      </w:r>
      <w:r w:rsidR="00EC3309">
        <w:t>épviselő-</w:t>
      </w:r>
      <w:r w:rsidRPr="008C7D79">
        <w:t>testület úgy dönt,</w:t>
      </w:r>
      <w:r>
        <w:t xml:space="preserve"> </w:t>
      </w:r>
      <w:r w:rsidRPr="00036E98">
        <w:t xml:space="preserve">hogy 2014. október </w:t>
      </w:r>
      <w:r w:rsidR="009E4BEA">
        <w:t>20</w:t>
      </w:r>
      <w:r w:rsidRPr="00036E98">
        <w:t>-</w:t>
      </w:r>
      <w:r w:rsidR="009E4BEA">
        <w:t>a</w:t>
      </w:r>
      <w:r w:rsidRPr="00036E98">
        <w:t xml:space="preserve">i hatállyal az alpolgármester havi illetményét a polgármesteri tisztség ellátásának egyes kérdéseiről és az önkormányzati képviselők juttatásairól </w:t>
      </w:r>
      <w:proofErr w:type="gramStart"/>
      <w:r w:rsidRPr="00036E98">
        <w:t>szóló …</w:t>
      </w:r>
      <w:proofErr w:type="gramEnd"/>
      <w:r w:rsidRPr="00036E98">
        <w:t>…</w:t>
      </w:r>
      <w:r w:rsidR="009E4BEA">
        <w:t>/</w:t>
      </w:r>
      <w:r w:rsidRPr="00036E98">
        <w:t>2014.</w:t>
      </w:r>
      <w:r w:rsidR="009E4BEA">
        <w:t xml:space="preserve"> (…</w:t>
      </w:r>
      <w:r w:rsidRPr="00036E98">
        <w:t>…) önkormányzati rendelet 1. § (</w:t>
      </w:r>
      <w:r w:rsidR="00087060">
        <w:t>2</w:t>
      </w:r>
      <w:r w:rsidRPr="00036E98">
        <w:t xml:space="preserve">) bekezdése alapján összegszerűen havi </w:t>
      </w:r>
      <w:r w:rsidR="00087060">
        <w:t xml:space="preserve">673.090.- </w:t>
      </w:r>
      <w:r w:rsidRPr="00036E98">
        <w:t>Ft-ban állapítja meg.</w:t>
      </w:r>
    </w:p>
    <w:p w:rsidR="00564BA0" w:rsidRDefault="00564BA0" w:rsidP="00564BA0">
      <w:pPr>
        <w:jc w:val="both"/>
      </w:pPr>
    </w:p>
    <w:p w:rsidR="00087060" w:rsidRDefault="00087060" w:rsidP="00EC3309">
      <w:pPr>
        <w:ind w:firstLine="708"/>
        <w:jc w:val="both"/>
      </w:pPr>
      <w:r w:rsidRPr="00EC3309">
        <w:rPr>
          <w:b/>
        </w:rPr>
        <w:t>Felelős:</w:t>
      </w:r>
      <w:r w:rsidR="00EC3309">
        <w:t xml:space="preserve"> P</w:t>
      </w:r>
      <w:r>
        <w:t>olgármester</w:t>
      </w:r>
    </w:p>
    <w:p w:rsidR="00087060" w:rsidRPr="00087060" w:rsidRDefault="00087060" w:rsidP="00EC3309">
      <w:pPr>
        <w:ind w:firstLine="708"/>
        <w:jc w:val="both"/>
      </w:pPr>
      <w:r w:rsidRPr="00EC3309">
        <w:rPr>
          <w:b/>
        </w:rPr>
        <w:t>Határidő:</w:t>
      </w:r>
      <w:r>
        <w:t xml:space="preserve"> azonnal</w:t>
      </w:r>
    </w:p>
    <w:p w:rsidR="00564BA0" w:rsidRDefault="00564BA0" w:rsidP="00564BA0">
      <w:pPr>
        <w:jc w:val="both"/>
      </w:pPr>
    </w:p>
    <w:p w:rsidR="00087060" w:rsidRDefault="00087060" w:rsidP="00EC3309">
      <w:pPr>
        <w:ind w:firstLine="708"/>
        <w:jc w:val="both"/>
        <w:rPr>
          <w:i/>
        </w:rPr>
      </w:pPr>
      <w:r>
        <w:rPr>
          <w:i/>
        </w:rPr>
        <w:t>( A határozat elfogadásához egyszerű többségű szavazati arány szükséges.)</w:t>
      </w:r>
    </w:p>
    <w:p w:rsidR="00087060" w:rsidRDefault="00087060" w:rsidP="00564BA0">
      <w:pPr>
        <w:jc w:val="both"/>
        <w:rPr>
          <w:i/>
        </w:rPr>
      </w:pPr>
    </w:p>
    <w:p w:rsidR="00087060" w:rsidRPr="00087060" w:rsidRDefault="00087060" w:rsidP="00564BA0">
      <w:pPr>
        <w:jc w:val="both"/>
        <w:rPr>
          <w:i/>
        </w:rPr>
      </w:pPr>
    </w:p>
    <w:p w:rsidR="00BD74D8" w:rsidRPr="00EC3309" w:rsidRDefault="00B005AE" w:rsidP="00564BA0">
      <w:pPr>
        <w:jc w:val="both"/>
        <w:rPr>
          <w:b/>
        </w:rPr>
      </w:pPr>
      <w:r w:rsidRPr="00EC3309">
        <w:rPr>
          <w:b/>
        </w:rPr>
        <w:t>B u d a p e s t, 2014. október</w:t>
      </w:r>
      <w:r w:rsidR="00EC3309">
        <w:rPr>
          <w:b/>
        </w:rPr>
        <w:t xml:space="preserve"> 17.</w:t>
      </w: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Default="00B005AE" w:rsidP="00564BA0">
      <w:pPr>
        <w:jc w:val="both"/>
      </w:pP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                              </w:t>
      </w:r>
      <w:r w:rsidR="00087060" w:rsidRPr="00EC3309">
        <w:rPr>
          <w:b/>
        </w:rPr>
        <w:t>D</w:t>
      </w:r>
      <w:r w:rsidRPr="00EC3309">
        <w:rPr>
          <w:b/>
        </w:rPr>
        <w:t>r. Láng Zsolt</w:t>
      </w:r>
    </w:p>
    <w:p w:rsidR="00B005AE" w:rsidRPr="00EC3309" w:rsidRDefault="00B005AE" w:rsidP="00564BA0">
      <w:pPr>
        <w:jc w:val="both"/>
        <w:rPr>
          <w:b/>
        </w:rPr>
      </w:pPr>
      <w:r w:rsidRPr="00EC3309">
        <w:rPr>
          <w:b/>
        </w:rPr>
        <w:t xml:space="preserve">                                         </w:t>
      </w:r>
      <w:r w:rsidR="00EC3309">
        <w:rPr>
          <w:b/>
        </w:rPr>
        <w:t xml:space="preserve">                               P</w:t>
      </w:r>
      <w:r w:rsidRPr="00EC3309">
        <w:rPr>
          <w:b/>
        </w:rPr>
        <w:t>olgármester</w:t>
      </w:r>
    </w:p>
    <w:p w:rsidR="00BD74D8" w:rsidRDefault="00BD74D8" w:rsidP="00564BA0">
      <w:pPr>
        <w:jc w:val="both"/>
      </w:pPr>
    </w:p>
    <w:p w:rsidR="00BD74D8" w:rsidRDefault="00BD74D8" w:rsidP="00564BA0">
      <w:pPr>
        <w:jc w:val="both"/>
      </w:pPr>
    </w:p>
    <w:p w:rsidR="00BD74D8" w:rsidRDefault="00BD74D8" w:rsidP="00564BA0">
      <w:pPr>
        <w:jc w:val="both"/>
      </w:pPr>
    </w:p>
    <w:p w:rsidR="00BC6AC4" w:rsidRDefault="00BC6AC4" w:rsidP="00564BA0">
      <w:pPr>
        <w:jc w:val="both"/>
      </w:pPr>
    </w:p>
    <w:bookmarkEnd w:id="0"/>
    <w:p w:rsidR="001C4A2E" w:rsidRDefault="001C4A2E" w:rsidP="001C4A2E">
      <w:pPr>
        <w:pStyle w:val="Cmsor1"/>
      </w:pPr>
      <w:r>
        <w:lastRenderedPageBreak/>
        <w:t>Budapest Főváros II. Kerületi Önkormányzat</w:t>
      </w:r>
    </w:p>
    <w:p w:rsidR="001C4A2E" w:rsidRDefault="001C4A2E" w:rsidP="001C4A2E">
      <w:pPr>
        <w:pStyle w:val="Cmsor1"/>
      </w:pPr>
      <w:proofErr w:type="gramStart"/>
      <w:r>
        <w:t xml:space="preserve">Képviselő-testületének </w:t>
      </w:r>
      <w:r w:rsidR="00087060">
        <w:t>…</w:t>
      </w:r>
      <w:proofErr w:type="gramEnd"/>
      <w:r w:rsidR="00087060">
        <w:t>…/</w:t>
      </w:r>
      <w:r w:rsidR="00564BA0">
        <w:t xml:space="preserve">2014. </w:t>
      </w:r>
      <w:r w:rsidR="00087060">
        <w:t>(</w:t>
      </w:r>
      <w:r w:rsidR="00564BA0">
        <w:t xml:space="preserve">….) </w:t>
      </w:r>
      <w:r>
        <w:t>önkormányzati rendelete</w:t>
      </w:r>
    </w:p>
    <w:p w:rsidR="001C4A2E" w:rsidRDefault="001C4A2E" w:rsidP="001C4A2E">
      <w:pPr>
        <w:pStyle w:val="Cmsor1"/>
      </w:pPr>
    </w:p>
    <w:p w:rsidR="001C4A2E" w:rsidRDefault="001C4A2E" w:rsidP="001C4A2E">
      <w:pPr>
        <w:pStyle w:val="Cmsor1"/>
      </w:pPr>
      <w:proofErr w:type="gramStart"/>
      <w:r>
        <w:t>a</w:t>
      </w:r>
      <w:proofErr w:type="gramEnd"/>
      <w:r>
        <w:t xml:space="preserve"> polgármesteri tisztség ellátásának egyes kérdéseiről és az önkormányzati képviselők juttatásairól</w:t>
      </w:r>
    </w:p>
    <w:p w:rsidR="00225AE6" w:rsidRPr="00225AE6" w:rsidRDefault="00225AE6" w:rsidP="00225AE6"/>
    <w:p w:rsidR="001C4A2E" w:rsidRDefault="001C4A2E" w:rsidP="001C4A2E">
      <w:pPr>
        <w:pStyle w:val="lfej"/>
        <w:tabs>
          <w:tab w:val="clear" w:pos="4536"/>
          <w:tab w:val="clear" w:pos="9072"/>
        </w:tabs>
      </w:pPr>
    </w:p>
    <w:p w:rsidR="001C4A2E" w:rsidRDefault="001C4A2E" w:rsidP="001C4A2E">
      <w:pPr>
        <w:pStyle w:val="Szvegtrzs"/>
      </w:pPr>
    </w:p>
    <w:p w:rsidR="001C4A2E" w:rsidRDefault="00174856" w:rsidP="001C4A2E">
      <w:pPr>
        <w:pStyle w:val="Szveg"/>
        <w:tabs>
          <w:tab w:val="center" w:pos="720"/>
          <w:tab w:val="left" w:pos="2700"/>
        </w:tabs>
      </w:pPr>
      <w:r>
        <w:t xml:space="preserve">A Képviselő-testület </w:t>
      </w:r>
      <w:r w:rsidR="001C4A2E">
        <w:t xml:space="preserve">Magyarország </w:t>
      </w:r>
      <w:r w:rsidR="00086422">
        <w:t xml:space="preserve">Alaptörvénye 32. cikk (1) bekezdés a) pontjában kapott felhatalmazás alapján, Magyarország helyi </w:t>
      </w:r>
      <w:r w:rsidR="001C4A2E">
        <w:t>önkormányzatairól szóló 2011. évi CLXXXIX. törvény 35. §</w:t>
      </w:r>
      <w:proofErr w:type="spellStart"/>
      <w:r w:rsidR="001C4A2E">
        <w:t>-</w:t>
      </w:r>
      <w:proofErr w:type="gramStart"/>
      <w:r w:rsidR="001C4A2E">
        <w:t>a</w:t>
      </w:r>
      <w:proofErr w:type="spellEnd"/>
      <w:proofErr w:type="gramEnd"/>
      <w:r w:rsidR="001C4A2E">
        <w:t xml:space="preserve">, 40. § (4) bekezdése, valamint a 80. § (1) bekezdésében </w:t>
      </w:r>
      <w:r>
        <w:t xml:space="preserve">meghatározott feladatkörében eljárva </w:t>
      </w:r>
      <w:r w:rsidR="001C4A2E">
        <w:t>az alábbi rendeletet alkotja:</w:t>
      </w:r>
    </w:p>
    <w:p w:rsidR="001C4A2E" w:rsidRDefault="001C4A2E" w:rsidP="001C4A2E">
      <w:pPr>
        <w:tabs>
          <w:tab w:val="left" w:pos="540"/>
        </w:tabs>
      </w:pPr>
    </w:p>
    <w:p w:rsidR="001C4A2E" w:rsidRPr="00AF196B" w:rsidRDefault="001C4A2E" w:rsidP="001C4A2E">
      <w:pPr>
        <w:jc w:val="center"/>
        <w:rPr>
          <w:b/>
        </w:rPr>
      </w:pPr>
      <w:r w:rsidRPr="00AF196B">
        <w:rPr>
          <w:b/>
        </w:rPr>
        <w:t>1.§</w:t>
      </w:r>
    </w:p>
    <w:p w:rsidR="001C4A2E" w:rsidRDefault="001C4A2E" w:rsidP="001C4A2E">
      <w:pPr>
        <w:jc w:val="center"/>
      </w:pPr>
    </w:p>
    <w:p w:rsidR="001C4A2E" w:rsidRDefault="001C4A2E" w:rsidP="001C4A2E">
      <w:pPr>
        <w:pStyle w:val="Szvegtrzsbehzssal2"/>
        <w:jc w:val="both"/>
      </w:pPr>
      <w:r>
        <w:t xml:space="preserve">(1) A Képviselő-testület az </w:t>
      </w:r>
      <w:proofErr w:type="gramStart"/>
      <w:r>
        <w:t>alpolgármester(</w:t>
      </w:r>
      <w:proofErr w:type="spellStart"/>
      <w:proofErr w:type="gramEnd"/>
      <w:r>
        <w:t>ek</w:t>
      </w:r>
      <w:proofErr w:type="spellEnd"/>
      <w:r>
        <w:t>) havi illetményét</w:t>
      </w:r>
      <w:r w:rsidR="00300927">
        <w:t xml:space="preserve"> a polgármester illetményének </w:t>
      </w:r>
      <w:r w:rsidR="00087060">
        <w:t>90</w:t>
      </w:r>
      <w:r>
        <w:t xml:space="preserve"> %-ában állapítja meg.</w:t>
      </w:r>
    </w:p>
    <w:p w:rsidR="00225AE6" w:rsidRDefault="00225AE6" w:rsidP="001C4A2E">
      <w:pPr>
        <w:pStyle w:val="Szvegtrzsbehzssal2"/>
        <w:jc w:val="both"/>
      </w:pPr>
    </w:p>
    <w:p w:rsidR="001C4A2E" w:rsidRDefault="001C4A2E" w:rsidP="001C4A2E">
      <w:pPr>
        <w:pStyle w:val="Szvegtrzsbehzssal2"/>
        <w:jc w:val="both"/>
      </w:pPr>
      <w:r>
        <w:t xml:space="preserve">(2) A Képviselő-testület az </w:t>
      </w:r>
      <w:proofErr w:type="gramStart"/>
      <w:r>
        <w:t>alpolgármester(</w:t>
      </w:r>
      <w:proofErr w:type="spellStart"/>
      <w:proofErr w:type="gramEnd"/>
      <w:r>
        <w:t>ek</w:t>
      </w:r>
      <w:proofErr w:type="spellEnd"/>
      <w:r>
        <w:t>) (1) bekezdésben meghatározott havi illetményét összegszerűen határozatban állapítja meg.</w:t>
      </w:r>
    </w:p>
    <w:p w:rsidR="001C4A2E" w:rsidRDefault="001C4A2E" w:rsidP="001C4A2E">
      <w:pPr>
        <w:pStyle w:val="Szvegtrzsbehzssal2"/>
        <w:jc w:val="both"/>
      </w:pPr>
    </w:p>
    <w:p w:rsidR="001C4A2E" w:rsidRPr="00AF196B" w:rsidRDefault="001C4A2E" w:rsidP="001C4A2E">
      <w:pPr>
        <w:jc w:val="center"/>
        <w:rPr>
          <w:b/>
        </w:rPr>
      </w:pPr>
      <w:r w:rsidRPr="00AF196B">
        <w:rPr>
          <w:b/>
        </w:rPr>
        <w:t>2.§</w:t>
      </w:r>
    </w:p>
    <w:p w:rsidR="001C4A2E" w:rsidRDefault="001C4A2E" w:rsidP="001C4A2E">
      <w:pPr>
        <w:jc w:val="center"/>
      </w:pPr>
    </w:p>
    <w:p w:rsidR="001C4A2E" w:rsidRDefault="001C4A2E" w:rsidP="001C4A2E">
      <w:pPr>
        <w:pStyle w:val="Szveg"/>
        <w:tabs>
          <w:tab w:val="left" w:pos="540"/>
        </w:tabs>
      </w:pPr>
      <w:r>
        <w:t>(1)</w:t>
      </w:r>
      <w:r>
        <w:tab/>
        <w:t>Az önkormányzati képviselőt, a bizottság elnökét, tagjait és a tanácsnokait - megválasztásuk időpontjától, megbízatásuk megszűnéséig - tiszteletdíj, továbbá természetbeni juttatás illeti meg.</w:t>
      </w:r>
    </w:p>
    <w:p w:rsidR="00225AE6" w:rsidRDefault="00225AE6" w:rsidP="001C4A2E">
      <w:pPr>
        <w:pStyle w:val="Szveg"/>
        <w:tabs>
          <w:tab w:val="left" w:pos="540"/>
        </w:tabs>
      </w:pPr>
    </w:p>
    <w:p w:rsidR="001C4A2E" w:rsidRDefault="001C4A2E" w:rsidP="001C4A2E">
      <w:pPr>
        <w:tabs>
          <w:tab w:val="left" w:pos="540"/>
        </w:tabs>
        <w:jc w:val="both"/>
      </w:pPr>
      <w:r>
        <w:t>(2)</w:t>
      </w:r>
      <w:r>
        <w:tab/>
        <w:t>Polgármester és a Képviselő-testülettel foglalkoztatási jogviszonyban álló alpolgármester, képviselőként tiszteletdíjat nem kaphat.</w:t>
      </w:r>
    </w:p>
    <w:p w:rsidR="00225AE6" w:rsidRDefault="00225AE6" w:rsidP="001C4A2E">
      <w:pPr>
        <w:tabs>
          <w:tab w:val="left" w:pos="540"/>
        </w:tabs>
        <w:jc w:val="both"/>
      </w:pPr>
    </w:p>
    <w:p w:rsidR="001C4A2E" w:rsidRDefault="001C4A2E" w:rsidP="001C4A2E">
      <w:pPr>
        <w:tabs>
          <w:tab w:val="left" w:pos="540"/>
        </w:tabs>
        <w:jc w:val="both"/>
      </w:pPr>
      <w:r>
        <w:t xml:space="preserve">(3) A képviselői tiszteletdíj (továbbiakban: alapdíj) a </w:t>
      </w:r>
      <w:r w:rsidR="00666F03">
        <w:t>k</w:t>
      </w:r>
      <w:r>
        <w:t>özszolgálati tisztviselőkről szóló 2011. évi CXCIX. törvény 132. §</w:t>
      </w:r>
      <w:proofErr w:type="spellStart"/>
      <w:r>
        <w:t>-a</w:t>
      </w:r>
      <w:proofErr w:type="spellEnd"/>
      <w:r>
        <w:t xml:space="preserve"> szerint megállapított illetményalap és a </w:t>
      </w:r>
      <w:r w:rsidR="00992015">
        <w:t>3</w:t>
      </w:r>
      <w:r>
        <w:t>,5-ös szorzószám szorzata.</w:t>
      </w:r>
    </w:p>
    <w:p w:rsidR="00225AE6" w:rsidRDefault="00225AE6" w:rsidP="001C4A2E">
      <w:pPr>
        <w:tabs>
          <w:tab w:val="left" w:pos="540"/>
        </w:tabs>
        <w:jc w:val="both"/>
      </w:pPr>
    </w:p>
    <w:p w:rsidR="00225AE6" w:rsidRDefault="001C4A2E" w:rsidP="00225AE6">
      <w:pPr>
        <w:pStyle w:val="Szvegtrzs21"/>
      </w:pPr>
      <w:r>
        <w:t xml:space="preserve">(4) A </w:t>
      </w:r>
      <w:r w:rsidR="00BC6AC4">
        <w:t xml:space="preserve">mindenkor hatályos bizottsági strukúrát szabályozó </w:t>
      </w:r>
      <w:r>
        <w:t xml:space="preserve">önkormányzati rendelet (továbbiakban: </w:t>
      </w:r>
      <w:r>
        <w:rPr>
          <w:b/>
        </w:rPr>
        <w:t>ör.</w:t>
      </w:r>
      <w:r>
        <w:t>) szerinti bizottságok elnökeinek és tanácsnokainak tiszteletdíja – több tisztség, bizottsági tagság esetén is - a (3) bekezdés szerinti alapdíj 1,</w:t>
      </w:r>
      <w:r w:rsidR="00A426AB">
        <w:t>8</w:t>
      </w:r>
      <w:r w:rsidR="00BC6AC4">
        <w:t>-</w:t>
      </w:r>
      <w:r>
        <w:t>sz</w:t>
      </w:r>
      <w:r w:rsidR="00A426AB">
        <w:t>o</w:t>
      </w:r>
      <w:r>
        <w:t>r</w:t>
      </w:r>
      <w:r w:rsidR="00A426AB">
        <w:t>o</w:t>
      </w:r>
      <w:r>
        <w:t>s</w:t>
      </w:r>
      <w:r w:rsidR="00A426AB">
        <w:t>a</w:t>
      </w:r>
      <w:bookmarkStart w:id="1" w:name="_GoBack"/>
      <w:bookmarkEnd w:id="1"/>
      <w:r>
        <w:t>.</w:t>
      </w:r>
    </w:p>
    <w:p w:rsidR="00225AE6" w:rsidRDefault="001C4A2E" w:rsidP="00225AE6">
      <w:pPr>
        <w:pStyle w:val="Szvegtrzs21"/>
      </w:pPr>
      <w:r>
        <w:t xml:space="preserve">(5)  Az </w:t>
      </w:r>
      <w:r>
        <w:rPr>
          <w:b/>
        </w:rPr>
        <w:t xml:space="preserve">ör. </w:t>
      </w:r>
      <w:r>
        <w:t>szerinti bizottságok a (4) bekezdés rendelkezése alá nem eső képviselő tagjainak tiszteletdíja kiegészül a (6) bekezdés szerint megállapított tiszteletdíjjal.</w:t>
      </w:r>
    </w:p>
    <w:p w:rsidR="001C4A2E" w:rsidRDefault="001C4A2E" w:rsidP="001C4A2E">
      <w:pPr>
        <w:pStyle w:val="Szvegtrzs21"/>
      </w:pPr>
      <w:r>
        <w:t>(</w:t>
      </w:r>
      <w:r w:rsidR="00BC6AC4">
        <w:t>6</w:t>
      </w:r>
      <w:r>
        <w:t xml:space="preserve">) Az </w:t>
      </w:r>
      <w:r>
        <w:rPr>
          <w:b/>
        </w:rPr>
        <w:t>ör.</w:t>
      </w:r>
      <w:r>
        <w:t xml:space="preserve"> szerinti bizottságok és a Városrészi Önkormányzat Képviselő-testületének nem képviselő tagjainak – több bizottsági tagság esetén is (beleértve a VÖK tagságot) – a tiszteletdíja az alapdíj 45 %-a.</w:t>
      </w:r>
    </w:p>
    <w:p w:rsidR="001C4A2E" w:rsidRDefault="001C4A2E" w:rsidP="001C4A2E">
      <w:pPr>
        <w:tabs>
          <w:tab w:val="left" w:pos="540"/>
        </w:tabs>
      </w:pPr>
    </w:p>
    <w:p w:rsidR="00BC6AC4" w:rsidRDefault="00BC6AC4" w:rsidP="001C4A2E">
      <w:pPr>
        <w:tabs>
          <w:tab w:val="left" w:pos="540"/>
        </w:tabs>
        <w:jc w:val="center"/>
        <w:rPr>
          <w:b/>
        </w:rPr>
      </w:pPr>
    </w:p>
    <w:p w:rsidR="00666F03" w:rsidRDefault="00666F03" w:rsidP="001C4A2E">
      <w:pPr>
        <w:tabs>
          <w:tab w:val="left" w:pos="540"/>
        </w:tabs>
        <w:jc w:val="center"/>
        <w:rPr>
          <w:b/>
        </w:rPr>
      </w:pPr>
    </w:p>
    <w:p w:rsidR="001C4A2E" w:rsidRPr="00AF196B" w:rsidRDefault="001C4A2E" w:rsidP="001C4A2E">
      <w:pPr>
        <w:tabs>
          <w:tab w:val="left" w:pos="540"/>
        </w:tabs>
        <w:jc w:val="center"/>
        <w:rPr>
          <w:b/>
        </w:rPr>
      </w:pPr>
      <w:r w:rsidRPr="00AF196B">
        <w:rPr>
          <w:b/>
        </w:rPr>
        <w:lastRenderedPageBreak/>
        <w:t>3. §</w:t>
      </w:r>
    </w:p>
    <w:p w:rsidR="001C4A2E" w:rsidRDefault="001C4A2E" w:rsidP="001C4A2E">
      <w:pPr>
        <w:tabs>
          <w:tab w:val="left" w:pos="540"/>
        </w:tabs>
        <w:jc w:val="center"/>
      </w:pPr>
    </w:p>
    <w:p w:rsidR="001C4A2E" w:rsidRDefault="001C4A2E" w:rsidP="001C4A2E">
      <w:pPr>
        <w:tabs>
          <w:tab w:val="left" w:pos="540"/>
        </w:tabs>
        <w:jc w:val="both"/>
      </w:pPr>
      <w:r>
        <w:t xml:space="preserve">(1) A képviselőket, az </w:t>
      </w:r>
      <w:proofErr w:type="spellStart"/>
      <w:r>
        <w:rPr>
          <w:b/>
          <w:bCs/>
        </w:rPr>
        <w:t>ör</w:t>
      </w:r>
      <w:proofErr w:type="spellEnd"/>
      <w:r>
        <w:rPr>
          <w:b/>
          <w:bCs/>
        </w:rPr>
        <w:t>.</w:t>
      </w:r>
      <w:r>
        <w:t xml:space="preserve"> szerinti bizottságok és a Városrészi Önkormányzat Képviselő-testületének nem képviselő tagjait természetbeni juttatásként megilleti</w:t>
      </w:r>
      <w:r w:rsidR="00225AE6">
        <w:t>:</w:t>
      </w:r>
    </w:p>
    <w:p w:rsidR="001C4A2E" w:rsidRDefault="001C4A2E" w:rsidP="001C4A2E">
      <w:pPr>
        <w:tabs>
          <w:tab w:val="left" w:pos="540"/>
        </w:tabs>
        <w:jc w:val="both"/>
      </w:pPr>
      <w:r>
        <w:tab/>
      </w:r>
      <w:proofErr w:type="gramStart"/>
      <w:r>
        <w:t>a</w:t>
      </w:r>
      <w:proofErr w:type="gramEnd"/>
      <w:r>
        <w:t>)</w:t>
      </w:r>
      <w:r>
        <w:tab/>
      </w:r>
      <w:r>
        <w:rPr>
          <w:szCs w:val="26"/>
        </w:rPr>
        <w:t>az önkormányzat közigazgatási területén a tömegközlekedési eszközök igénybevételére jogosító utazási bérlet,</w:t>
      </w:r>
    </w:p>
    <w:p w:rsidR="00225AE6" w:rsidRDefault="001C4A2E" w:rsidP="00225AE6">
      <w:pPr>
        <w:pStyle w:val="Szveg"/>
        <w:tabs>
          <w:tab w:val="left" w:pos="540"/>
        </w:tabs>
      </w:pPr>
      <w:r>
        <w:tab/>
        <w:t>b)</w:t>
      </w:r>
      <w:r>
        <w:tab/>
        <w:t>a képviselői tevékenységet segítő - éves szinten felhasználható legfeljebb havonta a 2. § (3) szerinti alapdíj 5%-nak összegéig terjedő - előfizetés közlönyre, kiadványra, szakfolyóiratra.</w:t>
      </w:r>
    </w:p>
    <w:p w:rsidR="001C4A2E" w:rsidRDefault="001C4A2E" w:rsidP="001C4A2E">
      <w:pPr>
        <w:tabs>
          <w:tab w:val="left" w:pos="540"/>
        </w:tabs>
        <w:jc w:val="both"/>
      </w:pPr>
      <w:r>
        <w:t>(</w:t>
      </w:r>
      <w:r w:rsidR="00225AE6">
        <w:t>2</w:t>
      </w:r>
      <w:r>
        <w:t>) A nem képviselő bizottsági tagokat, valamint a Városrészi Önkormányzat Képviselő-testületének</w:t>
      </w:r>
      <w:r w:rsidR="00BC6AC4">
        <w:t xml:space="preserve"> nem képviselő tagjait a 2. § (6</w:t>
      </w:r>
      <w:r>
        <w:t>) szerinti tiszt</w:t>
      </w:r>
      <w:r w:rsidR="008F3AD4">
        <w:t>eletdíj és a 3. § (1) szerinti természetbeni juttatás</w:t>
      </w:r>
      <w:r>
        <w:t xml:space="preserve"> a </w:t>
      </w:r>
      <w:r w:rsidR="00225AE6">
        <w:t xml:space="preserve">Magyarország helyi önkormányzatairól szóló 2011. évi CLXXXIX. törvény </w:t>
      </w:r>
      <w:r w:rsidR="00BC6AC4">
        <w:t>40</w:t>
      </w:r>
      <w:r w:rsidR="00225AE6">
        <w:t>. § (</w:t>
      </w:r>
      <w:r w:rsidR="00BC6AC4">
        <w:t>1</w:t>
      </w:r>
      <w:r w:rsidR="00225AE6">
        <w:t xml:space="preserve">) bekezdése szerinti </w:t>
      </w:r>
      <w:r>
        <w:t>eskü letételétől illeti meg.</w:t>
      </w:r>
    </w:p>
    <w:p w:rsidR="001C4A2E" w:rsidRDefault="001C4A2E" w:rsidP="001C4A2E">
      <w:pPr>
        <w:tabs>
          <w:tab w:val="left" w:pos="540"/>
        </w:tabs>
        <w:jc w:val="both"/>
      </w:pPr>
    </w:p>
    <w:p w:rsidR="001C4A2E" w:rsidRDefault="001C4A2E" w:rsidP="001C4A2E">
      <w:pPr>
        <w:tabs>
          <w:tab w:val="left" w:pos="540"/>
        </w:tabs>
        <w:jc w:val="both"/>
      </w:pPr>
    </w:p>
    <w:p w:rsidR="001C4A2E" w:rsidRPr="00AF196B" w:rsidRDefault="001C4A2E" w:rsidP="001C4A2E">
      <w:pPr>
        <w:tabs>
          <w:tab w:val="left" w:pos="540"/>
        </w:tabs>
        <w:jc w:val="center"/>
        <w:rPr>
          <w:b/>
        </w:rPr>
      </w:pPr>
      <w:r w:rsidRPr="00AF196B">
        <w:rPr>
          <w:b/>
        </w:rPr>
        <w:t>4. §</w:t>
      </w:r>
    </w:p>
    <w:p w:rsidR="001C4A2E" w:rsidRDefault="001C4A2E" w:rsidP="001C4A2E">
      <w:pPr>
        <w:tabs>
          <w:tab w:val="left" w:pos="540"/>
        </w:tabs>
        <w:jc w:val="center"/>
      </w:pPr>
    </w:p>
    <w:p w:rsidR="00225AE6" w:rsidRDefault="001C4A2E" w:rsidP="00225AE6">
      <w:pPr>
        <w:pStyle w:val="Szveg"/>
        <w:tabs>
          <w:tab w:val="left" w:pos="540"/>
        </w:tabs>
      </w:pPr>
      <w:r>
        <w:t xml:space="preserve">(1) </w:t>
      </w:r>
      <w:r w:rsidR="00225AE6">
        <w:t>A k</w:t>
      </w:r>
      <w:r>
        <w:t xml:space="preserve">épviselőnek a képviselő-testület képviseletében vagy </w:t>
      </w:r>
      <w:r w:rsidR="001B230F">
        <w:t xml:space="preserve">a képviselő-testület, továbbá a polgármester </w:t>
      </w:r>
      <w:r>
        <w:t>megbízásából végzett tevékenység</w:t>
      </w:r>
      <w:r w:rsidR="001B230F">
        <w:t>év</w:t>
      </w:r>
      <w:r>
        <w:t>el összefüggő, általa előlegezett, számlával igazolt, szükséges költ</w:t>
      </w:r>
      <w:r w:rsidR="00225AE6">
        <w:t>ség</w:t>
      </w:r>
      <w:r w:rsidR="00BC6AC4">
        <w:t>e megtéríthető.</w:t>
      </w:r>
    </w:p>
    <w:p w:rsidR="001C4A2E" w:rsidRDefault="001C4A2E" w:rsidP="00225AE6">
      <w:pPr>
        <w:pStyle w:val="Szveg"/>
        <w:tabs>
          <w:tab w:val="left" w:pos="540"/>
        </w:tabs>
      </w:pPr>
      <w:r>
        <w:t>(</w:t>
      </w:r>
      <w:r w:rsidR="00225AE6">
        <w:t>2</w:t>
      </w:r>
      <w:r>
        <w:t>)</w:t>
      </w:r>
      <w:r w:rsidR="00225AE6">
        <w:rPr>
          <w:szCs w:val="26"/>
        </w:rPr>
        <w:t xml:space="preserve"> </w:t>
      </w:r>
      <w:r>
        <w:rPr>
          <w:szCs w:val="26"/>
        </w:rPr>
        <w:t>A képviselői költségek – legfeljebb havonta 15.000-Ft összeghatárig – kifizetését a polgármester engedélyezi</w:t>
      </w:r>
      <w:r w:rsidR="00225AE6">
        <w:rPr>
          <w:szCs w:val="26"/>
        </w:rPr>
        <w:t>.</w:t>
      </w:r>
    </w:p>
    <w:p w:rsidR="001C4A2E" w:rsidRDefault="00225AE6" w:rsidP="001C4A2E">
      <w:pPr>
        <w:tabs>
          <w:tab w:val="left" w:pos="540"/>
        </w:tabs>
        <w:jc w:val="both"/>
      </w:pPr>
      <w:r>
        <w:t>(3</w:t>
      </w:r>
      <w:r w:rsidR="001C4A2E">
        <w:t>)</w:t>
      </w:r>
      <w:r>
        <w:t xml:space="preserve"> </w:t>
      </w:r>
      <w:r w:rsidR="001C4A2E">
        <w:t>A (</w:t>
      </w:r>
      <w:r>
        <w:t>2</w:t>
      </w:r>
      <w:r w:rsidR="001C4A2E">
        <w:t>) bekezdésben foglalt korlátozáson felül, az a képviselő, aki a 3.§ (1) bekezdés b) pontja szerinti természetbeni juttatását nem veszi igénybe és erről nyilatkozik, évente az alapdíj 60%-ig terjedő összegben jogosult elektronikus adathordozók kezelését lehetővé tevő eszközök, szolgáltatások bérletének biztosítására</w:t>
      </w:r>
      <w:r>
        <w:t>.</w:t>
      </w:r>
    </w:p>
    <w:p w:rsidR="00225AE6" w:rsidRDefault="00225AE6" w:rsidP="001C4A2E">
      <w:pPr>
        <w:tabs>
          <w:tab w:val="left" w:pos="540"/>
        </w:tabs>
        <w:jc w:val="both"/>
      </w:pPr>
    </w:p>
    <w:p w:rsidR="001C4A2E" w:rsidRPr="00AF196B" w:rsidRDefault="001C4A2E" w:rsidP="00036E98">
      <w:pPr>
        <w:keepNext/>
        <w:tabs>
          <w:tab w:val="left" w:pos="540"/>
        </w:tabs>
        <w:jc w:val="center"/>
        <w:rPr>
          <w:b/>
        </w:rPr>
      </w:pPr>
      <w:r w:rsidRPr="00AF196B">
        <w:rPr>
          <w:b/>
        </w:rPr>
        <w:t>5. §</w:t>
      </w:r>
    </w:p>
    <w:p w:rsidR="001C4A2E" w:rsidRDefault="001C4A2E" w:rsidP="001C4A2E">
      <w:pPr>
        <w:keepNext/>
        <w:tabs>
          <w:tab w:val="left" w:pos="540"/>
        </w:tabs>
        <w:jc w:val="center"/>
      </w:pPr>
    </w:p>
    <w:p w:rsidR="001C4A2E" w:rsidRDefault="001C4A2E" w:rsidP="001C4A2E">
      <w:pPr>
        <w:keepNext/>
        <w:tabs>
          <w:tab w:val="left" w:pos="540"/>
        </w:tabs>
        <w:jc w:val="center"/>
      </w:pPr>
    </w:p>
    <w:p w:rsidR="00BC6AC4" w:rsidRDefault="001C4A2E" w:rsidP="00E321B6">
      <w:pPr>
        <w:pStyle w:val="Szveg"/>
        <w:tabs>
          <w:tab w:val="left" w:pos="540"/>
        </w:tabs>
      </w:pPr>
      <w:r>
        <w:t>(1)</w:t>
      </w:r>
      <w:r>
        <w:tab/>
        <w:t>E rendelet a kihirdetés</w:t>
      </w:r>
      <w:r w:rsidR="00666F03">
        <w:t>e</w:t>
      </w:r>
      <w:r>
        <w:t xml:space="preserve"> napján </w:t>
      </w:r>
      <w:r w:rsidR="00BC6AC4">
        <w:t xml:space="preserve">18 órakor lép </w:t>
      </w:r>
      <w:r>
        <w:t xml:space="preserve">hatályba, rendelkezéseit a </w:t>
      </w:r>
      <w:r w:rsidR="00E321B6">
        <w:t>2014. október 1</w:t>
      </w:r>
      <w:r w:rsidR="00BC6AC4">
        <w:t>2-tő</w:t>
      </w:r>
      <w:r>
        <w:t>l esedékessé váló juttatásokra kell</w:t>
      </w:r>
      <w:r w:rsidR="001B230F">
        <w:t xml:space="preserve"> alkalmazni</w:t>
      </w:r>
      <w:r>
        <w:t>.</w:t>
      </w:r>
      <w:r w:rsidR="00CA332F">
        <w:t xml:space="preserve"> </w:t>
      </w:r>
    </w:p>
    <w:p w:rsidR="001C4A2E" w:rsidRDefault="00BC6AC4" w:rsidP="00E321B6">
      <w:pPr>
        <w:pStyle w:val="Szveg"/>
        <w:tabs>
          <w:tab w:val="left" w:pos="540"/>
        </w:tabs>
      </w:pPr>
      <w:r>
        <w:t>(2) E rendelet hatályba lépésével e</w:t>
      </w:r>
      <w:r w:rsidR="00CA332F">
        <w:t>gyidejűleg a 29/2000. (IX.29.) önkormányzati rendelet hatályát veszti</w:t>
      </w:r>
      <w:r>
        <w:t>.</w:t>
      </w:r>
    </w:p>
    <w:p w:rsidR="001C4A2E" w:rsidRDefault="001C4A2E" w:rsidP="001C4A2E">
      <w:pPr>
        <w:tabs>
          <w:tab w:val="left" w:pos="540"/>
        </w:tabs>
      </w:pPr>
    </w:p>
    <w:p w:rsidR="001C4A2E" w:rsidRDefault="00BC6AC4" w:rsidP="001C4A2E">
      <w:pPr>
        <w:tabs>
          <w:tab w:val="left" w:pos="540"/>
        </w:tabs>
        <w:rPr>
          <w:b/>
        </w:rPr>
      </w:pPr>
      <w:r>
        <w:rPr>
          <w:b/>
        </w:rPr>
        <w:t xml:space="preserve">             D</w:t>
      </w:r>
      <w:r w:rsidR="00E321B6">
        <w:rPr>
          <w:b/>
        </w:rPr>
        <w:t xml:space="preserve">r. Láng </w:t>
      </w:r>
      <w:proofErr w:type="gramStart"/>
      <w:r w:rsidR="00E321B6">
        <w:rPr>
          <w:b/>
        </w:rPr>
        <w:t>Zsolt</w:t>
      </w:r>
      <w:r w:rsidR="001C4A2E">
        <w:rPr>
          <w:b/>
        </w:rPr>
        <w:t xml:space="preserve"> </w:t>
      </w:r>
      <w:r w:rsidR="001C4A2E">
        <w:rPr>
          <w:b/>
        </w:rPr>
        <w:tab/>
      </w:r>
      <w:r w:rsidR="001C4A2E">
        <w:rPr>
          <w:b/>
        </w:rPr>
        <w:tab/>
      </w:r>
      <w:r w:rsidR="00E321B6">
        <w:rPr>
          <w:b/>
        </w:rPr>
        <w:t xml:space="preserve">                              dr.</w:t>
      </w:r>
      <w:proofErr w:type="gramEnd"/>
      <w:r w:rsidR="00E321B6">
        <w:rPr>
          <w:b/>
        </w:rPr>
        <w:t xml:space="preserve"> Szalai Tibor</w:t>
      </w:r>
      <w:r w:rsidR="001C4A2E">
        <w:rPr>
          <w:b/>
        </w:rPr>
        <w:t xml:space="preserve"> </w:t>
      </w:r>
    </w:p>
    <w:p w:rsidR="001C4A2E" w:rsidRDefault="001C4A2E" w:rsidP="001C4A2E">
      <w:pPr>
        <w:tabs>
          <w:tab w:val="left" w:pos="540"/>
        </w:tabs>
        <w:rPr>
          <w:b/>
        </w:rPr>
      </w:pPr>
      <w:r>
        <w:rPr>
          <w:b/>
        </w:rPr>
        <w:t xml:space="preserve">       </w:t>
      </w:r>
      <w:r w:rsidR="00E321B6">
        <w:rPr>
          <w:b/>
        </w:rPr>
        <w:t xml:space="preserve">    </w:t>
      </w:r>
      <w:r>
        <w:rPr>
          <w:b/>
        </w:rPr>
        <w:t xml:space="preserve">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21B6">
        <w:rPr>
          <w:b/>
        </w:rPr>
        <w:t xml:space="preserve">      </w:t>
      </w:r>
      <w:r w:rsidR="007D000E">
        <w:rPr>
          <w:b/>
        </w:rPr>
        <w:t xml:space="preserve">  </w:t>
      </w:r>
      <w:r w:rsidR="00E321B6">
        <w:rPr>
          <w:b/>
        </w:rPr>
        <w:t xml:space="preserve">  </w:t>
      </w:r>
      <w:r>
        <w:rPr>
          <w:b/>
        </w:rPr>
        <w:t xml:space="preserve">         jegyző</w:t>
      </w:r>
    </w:p>
    <w:p w:rsidR="001C4A2E" w:rsidRDefault="001C4A2E" w:rsidP="001C4A2E">
      <w:pPr>
        <w:pStyle w:val="Szvegtrzs21"/>
      </w:pPr>
      <w:r>
        <w:tab/>
      </w:r>
    </w:p>
    <w:p w:rsidR="00BC6AC4" w:rsidRDefault="00BC6AC4" w:rsidP="001C4A2E">
      <w:pPr>
        <w:pStyle w:val="Szvegtrzs21"/>
      </w:pPr>
    </w:p>
    <w:p w:rsidR="00BC6AC4" w:rsidRDefault="00BC6AC4" w:rsidP="001C4A2E">
      <w:pPr>
        <w:pStyle w:val="Szvegtrzs21"/>
      </w:pPr>
    </w:p>
    <w:p w:rsidR="00BC6AC4" w:rsidRDefault="00BC6AC4" w:rsidP="001C4A2E">
      <w:pPr>
        <w:pStyle w:val="Szvegtrzs21"/>
      </w:pPr>
    </w:p>
    <w:p w:rsidR="00036E98" w:rsidRDefault="00036E98" w:rsidP="001C4A2E">
      <w:pPr>
        <w:pStyle w:val="Szvegtrzs21"/>
      </w:pPr>
    </w:p>
    <w:p w:rsidR="008D10C1" w:rsidRDefault="008D10C1" w:rsidP="001C4A2E">
      <w:pPr>
        <w:pStyle w:val="Szvegtrzs21"/>
      </w:pPr>
    </w:p>
    <w:p w:rsidR="00036E98" w:rsidRDefault="00036E98" w:rsidP="001C4A2E">
      <w:pPr>
        <w:pStyle w:val="Szvegtrzs21"/>
      </w:pPr>
    </w:p>
    <w:p w:rsidR="00F31749" w:rsidRDefault="00F31749" w:rsidP="00F31749">
      <w:pPr>
        <w:pStyle w:val="Szvegtrzs21"/>
        <w:jc w:val="center"/>
      </w:pPr>
      <w:r>
        <w:lastRenderedPageBreak/>
        <w:t>Á l t a l á n o s   i n d o k o l á s</w:t>
      </w:r>
    </w:p>
    <w:p w:rsidR="00F31749" w:rsidRDefault="00F31749" w:rsidP="00F31749">
      <w:pPr>
        <w:pStyle w:val="Szvegtrzs21"/>
        <w:jc w:val="center"/>
      </w:pPr>
    </w:p>
    <w:p w:rsidR="00F31749" w:rsidRDefault="00F31749" w:rsidP="00F31749">
      <w:pPr>
        <w:pStyle w:val="Szvegtrzs21"/>
        <w:jc w:val="center"/>
      </w:pPr>
    </w:p>
    <w:p w:rsidR="00020E4E" w:rsidRDefault="00020E4E" w:rsidP="00020E4E">
      <w:pPr>
        <w:jc w:val="both"/>
      </w:pPr>
      <w:r>
        <w:t xml:space="preserve">Budapest Főváros II. Kerületi Önkormányzat 29/2000. (IX.29.) önkormányzati rendelete tartalmazza a polgármesteri tisztség ellátásának egyes kérdéseiről és az önkormányzati képviselők juttatásairól szóló szabályokat. A rendelet megalkotásának alapját biztosító felhatalmazó törvények azonban, a helyi önkormányzatokról szóló 1990. évi LXV. törvény, valamint a polgármesteri tisztség ellátásának egyes kérdéseiről és az önkormányzati képviselők tiszteletdíjáról szóló 1994. évi LXIV. törvény, a helyi önkormányzati képviselők és polgármesterek 2014. évi általános választásának napjával (2014. október 12.) hatályukat veszítették, </w:t>
      </w:r>
      <w:r w:rsidR="00BC6AC4">
        <w:t xml:space="preserve">továbbá a szabályozásban egyéb változások is történtek, </w:t>
      </w:r>
      <w:r>
        <w:t>ezért új önkormányzati rendelet megalkotása vált szükségessé.</w:t>
      </w:r>
    </w:p>
    <w:p w:rsidR="00F31749" w:rsidRDefault="00F31749" w:rsidP="00F31749">
      <w:pPr>
        <w:pStyle w:val="Szvegtrzs21"/>
      </w:pPr>
    </w:p>
    <w:p w:rsidR="00020E4E" w:rsidRDefault="00020E4E" w:rsidP="00F31749">
      <w:pPr>
        <w:pStyle w:val="Szvegtrzs21"/>
      </w:pPr>
    </w:p>
    <w:p w:rsidR="00020E4E" w:rsidRDefault="00020E4E" w:rsidP="00020E4E">
      <w:pPr>
        <w:pStyle w:val="Szvegtrzs21"/>
        <w:jc w:val="center"/>
      </w:pPr>
      <w:r>
        <w:t>R é s z l e t e s  i n d o k o l á s</w:t>
      </w:r>
    </w:p>
    <w:p w:rsidR="00020E4E" w:rsidRDefault="00020E4E" w:rsidP="00020E4E">
      <w:pPr>
        <w:pStyle w:val="Szvegtrzs21"/>
        <w:jc w:val="center"/>
      </w:pPr>
    </w:p>
    <w:p w:rsidR="00020E4E" w:rsidRDefault="00020E4E" w:rsidP="00020E4E">
      <w:pPr>
        <w:pStyle w:val="Szvegtrzs21"/>
        <w:jc w:val="center"/>
      </w:pPr>
    </w:p>
    <w:p w:rsidR="00020E4E" w:rsidRDefault="006F0DCB" w:rsidP="006F0DCB">
      <w:pPr>
        <w:pStyle w:val="Szvegtrzs21"/>
        <w:numPr>
          <w:ilvl w:val="0"/>
          <w:numId w:val="2"/>
        </w:numPr>
      </w:pPr>
      <w:r>
        <w:t>§-hoz: az alpolgármester illetményének megállapításáról rendelkezik</w:t>
      </w:r>
    </w:p>
    <w:p w:rsidR="006F0DCB" w:rsidRDefault="006F0DCB" w:rsidP="006F0DCB">
      <w:pPr>
        <w:pStyle w:val="Szvegtrzs21"/>
        <w:numPr>
          <w:ilvl w:val="0"/>
          <w:numId w:val="2"/>
        </w:numPr>
      </w:pPr>
      <w:r>
        <w:t>§-hoz: a képviselői tiszteletdíj (alapdíj), valamint a tanácsnok, bizottsági elnök és tag, valamint a VÖK tag és nem képviselő bizottsági tag tiszteletdíjának megállapításáról szóló szabályokat tartalmazza</w:t>
      </w:r>
    </w:p>
    <w:p w:rsidR="006F0DCB" w:rsidRDefault="006F0DCB" w:rsidP="006F0DCB">
      <w:pPr>
        <w:pStyle w:val="Szvegtrzs21"/>
        <w:numPr>
          <w:ilvl w:val="0"/>
          <w:numId w:val="2"/>
        </w:numPr>
      </w:pPr>
      <w:r>
        <w:t>§-hoz: a képviselők, valamint a tanácsnok, bizottsági elnök és tag, valamint a VÖK tag és nem képviselő bizottsági tag természetbeni juttatásának megállapításáról szóló szabályokat tartalmazza</w:t>
      </w:r>
    </w:p>
    <w:p w:rsidR="006F0DCB" w:rsidRDefault="006F0DCB" w:rsidP="00036E98">
      <w:pPr>
        <w:pStyle w:val="Szvegtrzs21"/>
        <w:numPr>
          <w:ilvl w:val="0"/>
          <w:numId w:val="2"/>
        </w:numPr>
      </w:pPr>
      <w:r>
        <w:t>§-hoz: a képviselői költségtérítésről szóló szabályokat tartalmazza</w:t>
      </w:r>
    </w:p>
    <w:p w:rsidR="006F0DCB" w:rsidRDefault="006F0DCB" w:rsidP="006F0DCB">
      <w:pPr>
        <w:pStyle w:val="Szvegtrzs21"/>
        <w:numPr>
          <w:ilvl w:val="0"/>
          <w:numId w:val="2"/>
        </w:numPr>
      </w:pPr>
      <w:r>
        <w:t xml:space="preserve">§-hoz: hatályba léptető </w:t>
      </w:r>
      <w:r w:rsidR="00BC6AC4">
        <w:t xml:space="preserve">és hatályon kívül helyező </w:t>
      </w:r>
      <w:r>
        <w:t>rendelkezéseket tartalmaz</w:t>
      </w:r>
    </w:p>
    <w:p w:rsidR="001C4A2E" w:rsidRDefault="001C4A2E" w:rsidP="001C4A2E">
      <w:pPr>
        <w:pStyle w:val="Szvegtrzs21"/>
      </w:pPr>
    </w:p>
    <w:p w:rsidR="001C4A2E" w:rsidRDefault="001C4A2E" w:rsidP="001C4A2E">
      <w:pPr>
        <w:rPr>
          <w:lang w:val="da-DK"/>
        </w:rPr>
      </w:pPr>
    </w:p>
    <w:p w:rsidR="000D7F4B" w:rsidRDefault="000D7F4B"/>
    <w:sectPr w:rsidR="000D7F4B">
      <w:headerReference w:type="even" r:id="rId7"/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9E" w:rsidRDefault="00B52B9E" w:rsidP="001C4A2E">
      <w:r>
        <w:separator/>
      </w:r>
    </w:p>
  </w:endnote>
  <w:endnote w:type="continuationSeparator" w:id="0">
    <w:p w:rsidR="00B52B9E" w:rsidRDefault="00B52B9E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9E" w:rsidRDefault="00B52B9E" w:rsidP="001C4A2E">
      <w:r>
        <w:separator/>
      </w:r>
    </w:p>
  </w:footnote>
  <w:footnote w:type="continuationSeparator" w:id="0">
    <w:p w:rsidR="00B52B9E" w:rsidRDefault="00B52B9E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76A3" w:rsidRDefault="00A426A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A3" w:rsidRDefault="000A25F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26AB">
      <w:rPr>
        <w:rStyle w:val="Oldalszm"/>
        <w:noProof/>
      </w:rPr>
      <w:t>6</w:t>
    </w:r>
    <w:r>
      <w:rPr>
        <w:rStyle w:val="Oldalszm"/>
      </w:rPr>
      <w:fldChar w:fldCharType="end"/>
    </w:r>
  </w:p>
  <w:p w:rsidR="00CE76A3" w:rsidRDefault="00A426A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2E16CD"/>
    <w:multiLevelType w:val="hybridMultilevel"/>
    <w:tmpl w:val="F1283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20E4E"/>
    <w:rsid w:val="00036E98"/>
    <w:rsid w:val="00086422"/>
    <w:rsid w:val="00087060"/>
    <w:rsid w:val="000A25F8"/>
    <w:rsid w:val="000D7F4B"/>
    <w:rsid w:val="001560A2"/>
    <w:rsid w:val="00174856"/>
    <w:rsid w:val="00195465"/>
    <w:rsid w:val="001B230F"/>
    <w:rsid w:val="001B2AA8"/>
    <w:rsid w:val="001C4A2E"/>
    <w:rsid w:val="00215667"/>
    <w:rsid w:val="00225AE6"/>
    <w:rsid w:val="00293121"/>
    <w:rsid w:val="00300927"/>
    <w:rsid w:val="003E2B72"/>
    <w:rsid w:val="00564BA0"/>
    <w:rsid w:val="005926F8"/>
    <w:rsid w:val="005B71C9"/>
    <w:rsid w:val="005E7EFD"/>
    <w:rsid w:val="00636E4B"/>
    <w:rsid w:val="00642F91"/>
    <w:rsid w:val="00666F03"/>
    <w:rsid w:val="006F0DCB"/>
    <w:rsid w:val="00771097"/>
    <w:rsid w:val="00771AF9"/>
    <w:rsid w:val="007D000E"/>
    <w:rsid w:val="007F4ACA"/>
    <w:rsid w:val="008C7D79"/>
    <w:rsid w:val="008D10C1"/>
    <w:rsid w:val="008F3AD4"/>
    <w:rsid w:val="009506F4"/>
    <w:rsid w:val="00992015"/>
    <w:rsid w:val="009E4BEA"/>
    <w:rsid w:val="00A426AB"/>
    <w:rsid w:val="00B005AE"/>
    <w:rsid w:val="00B52B9E"/>
    <w:rsid w:val="00BC6AC4"/>
    <w:rsid w:val="00BD74D8"/>
    <w:rsid w:val="00C23D63"/>
    <w:rsid w:val="00C33074"/>
    <w:rsid w:val="00C35169"/>
    <w:rsid w:val="00CA332F"/>
    <w:rsid w:val="00E321B6"/>
    <w:rsid w:val="00E410E7"/>
    <w:rsid w:val="00EC3309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1324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Szabó Ilona Katalin</dc:creator>
  <cp:keywords/>
  <dc:description/>
  <cp:lastModifiedBy>Murai Renáta</cp:lastModifiedBy>
  <cp:revision>25</cp:revision>
  <cp:lastPrinted>2014-10-13T12:08:00Z</cp:lastPrinted>
  <dcterms:created xsi:type="dcterms:W3CDTF">2014-10-08T09:34:00Z</dcterms:created>
  <dcterms:modified xsi:type="dcterms:W3CDTF">2014-10-20T14:38:00Z</dcterms:modified>
</cp:coreProperties>
</file>