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1C1" w:rsidRPr="001D2ABC" w:rsidRDefault="007A51C1" w:rsidP="007A51C1">
      <w:pPr>
        <w:tabs>
          <w:tab w:val="left" w:pos="7088"/>
          <w:tab w:val="left" w:pos="7797"/>
        </w:tabs>
        <w:jc w:val="both"/>
        <w:rPr>
          <w:rFonts w:eastAsia="Times New Roman"/>
          <w:szCs w:val="24"/>
        </w:rPr>
      </w:pPr>
      <w:r w:rsidRPr="001D2ABC">
        <w:rPr>
          <w:rFonts w:eastAsia="Times New Roman"/>
          <w:szCs w:val="24"/>
        </w:rPr>
        <w:tab/>
        <w:t>..............(sz.) napirend</w:t>
      </w:r>
    </w:p>
    <w:p w:rsidR="007A51C1" w:rsidRPr="001D2ABC" w:rsidRDefault="007A51C1" w:rsidP="007A51C1">
      <w:pPr>
        <w:tabs>
          <w:tab w:val="left" w:pos="4320"/>
          <w:tab w:val="left" w:pos="4680"/>
          <w:tab w:val="left" w:pos="6300"/>
        </w:tabs>
        <w:jc w:val="both"/>
        <w:rPr>
          <w:rFonts w:eastAsia="Times New Roman"/>
          <w:szCs w:val="24"/>
        </w:rPr>
      </w:pPr>
    </w:p>
    <w:p w:rsidR="007A51C1" w:rsidRPr="001D2ABC" w:rsidRDefault="007A51C1" w:rsidP="007A51C1">
      <w:pPr>
        <w:tabs>
          <w:tab w:val="left" w:pos="4111"/>
          <w:tab w:val="left" w:pos="4395"/>
        </w:tabs>
        <w:jc w:val="both"/>
        <w:rPr>
          <w:rFonts w:eastAsia="Times New Roman"/>
          <w:szCs w:val="24"/>
        </w:rPr>
      </w:pPr>
      <w:r w:rsidRPr="001D2ABC">
        <w:rPr>
          <w:rFonts w:eastAsia="Times New Roman"/>
          <w:szCs w:val="24"/>
        </w:rPr>
        <w:tab/>
      </w:r>
      <w:r>
        <w:rPr>
          <w:rFonts w:eastAsia="Times New Roman"/>
          <w:szCs w:val="24"/>
        </w:rPr>
        <w:t>Előterjesztve: Gazdasági és Tulajdonosi Bizottsághoz</w:t>
      </w:r>
    </w:p>
    <w:p w:rsidR="007A51C1" w:rsidRPr="0003326B" w:rsidRDefault="007A51C1" w:rsidP="007A51C1">
      <w:pPr>
        <w:jc w:val="both"/>
        <w:rPr>
          <w:rFonts w:eastAsia="Times New Roman"/>
          <w:szCs w:val="24"/>
        </w:rPr>
      </w:pPr>
    </w:p>
    <w:p w:rsidR="007A51C1" w:rsidRPr="0003326B" w:rsidRDefault="007A51C1" w:rsidP="007A51C1">
      <w:pPr>
        <w:jc w:val="both"/>
        <w:rPr>
          <w:rFonts w:eastAsia="Times New Roman"/>
          <w:szCs w:val="24"/>
        </w:rPr>
      </w:pPr>
    </w:p>
    <w:p w:rsidR="007A51C1" w:rsidRPr="0003326B" w:rsidRDefault="007A51C1" w:rsidP="007A51C1">
      <w:pPr>
        <w:jc w:val="both"/>
        <w:rPr>
          <w:rFonts w:eastAsia="Times New Roman"/>
          <w:szCs w:val="24"/>
        </w:rPr>
      </w:pPr>
    </w:p>
    <w:p w:rsidR="007A51C1" w:rsidRPr="0003326B" w:rsidRDefault="007A51C1" w:rsidP="007A51C1">
      <w:pPr>
        <w:jc w:val="both"/>
        <w:rPr>
          <w:rFonts w:eastAsia="Times New Roman"/>
          <w:szCs w:val="24"/>
        </w:rPr>
      </w:pPr>
    </w:p>
    <w:p w:rsidR="007A51C1" w:rsidRPr="001D2ABC" w:rsidRDefault="007A51C1" w:rsidP="007A51C1">
      <w:pPr>
        <w:jc w:val="center"/>
        <w:rPr>
          <w:rFonts w:eastAsia="Times New Roman"/>
          <w:b/>
          <w:szCs w:val="24"/>
        </w:rPr>
      </w:pPr>
      <w:r w:rsidRPr="001D2ABC">
        <w:rPr>
          <w:rFonts w:eastAsia="Times New Roman"/>
          <w:b/>
          <w:szCs w:val="24"/>
        </w:rPr>
        <w:t>E L Ő T E R J E S Z T É S</w:t>
      </w:r>
    </w:p>
    <w:p w:rsidR="007A51C1" w:rsidRPr="0003326B" w:rsidRDefault="007A51C1" w:rsidP="007A51C1">
      <w:pPr>
        <w:jc w:val="both"/>
        <w:rPr>
          <w:rFonts w:eastAsia="Times New Roman"/>
          <w:szCs w:val="24"/>
        </w:rPr>
      </w:pPr>
    </w:p>
    <w:p w:rsidR="007A51C1" w:rsidRPr="0003326B" w:rsidRDefault="007A51C1" w:rsidP="007A51C1">
      <w:pPr>
        <w:jc w:val="both"/>
        <w:rPr>
          <w:rFonts w:eastAsia="Times New Roman"/>
          <w:szCs w:val="24"/>
        </w:rPr>
      </w:pPr>
    </w:p>
    <w:p w:rsidR="007A51C1" w:rsidRPr="0003326B" w:rsidRDefault="007A51C1" w:rsidP="007A51C1">
      <w:pPr>
        <w:jc w:val="both"/>
        <w:rPr>
          <w:rFonts w:eastAsia="Times New Roman"/>
          <w:szCs w:val="24"/>
        </w:rPr>
      </w:pPr>
    </w:p>
    <w:p w:rsidR="007A51C1" w:rsidRPr="001D2ABC" w:rsidRDefault="007A51C1" w:rsidP="007A51C1">
      <w:pPr>
        <w:jc w:val="center"/>
        <w:rPr>
          <w:rFonts w:eastAsia="Times New Roman"/>
          <w:b/>
          <w:szCs w:val="24"/>
        </w:rPr>
      </w:pPr>
      <w:r w:rsidRPr="001D2ABC">
        <w:rPr>
          <w:rFonts w:eastAsia="Times New Roman"/>
          <w:b/>
          <w:szCs w:val="24"/>
        </w:rPr>
        <w:t xml:space="preserve">A Képviselő-testület </w:t>
      </w:r>
      <w:r>
        <w:rPr>
          <w:rFonts w:eastAsia="Times New Roman"/>
          <w:b/>
          <w:szCs w:val="24"/>
        </w:rPr>
        <w:t>2014. június 26</w:t>
      </w:r>
      <w:r w:rsidRPr="001D2ABC">
        <w:rPr>
          <w:rFonts w:eastAsia="Times New Roman"/>
          <w:b/>
          <w:szCs w:val="24"/>
        </w:rPr>
        <w:t>-i rend</w:t>
      </w:r>
      <w:r>
        <w:rPr>
          <w:rFonts w:eastAsia="Times New Roman"/>
          <w:b/>
          <w:szCs w:val="24"/>
        </w:rPr>
        <w:t>es</w:t>
      </w:r>
      <w:r w:rsidRPr="001D2ABC">
        <w:rPr>
          <w:rFonts w:eastAsia="Times New Roman"/>
          <w:b/>
          <w:szCs w:val="24"/>
        </w:rPr>
        <w:t xml:space="preserve"> ülésére</w:t>
      </w:r>
    </w:p>
    <w:p w:rsidR="007A51C1" w:rsidRPr="001D2ABC" w:rsidRDefault="007A51C1" w:rsidP="007A51C1">
      <w:pPr>
        <w:jc w:val="both"/>
        <w:rPr>
          <w:rFonts w:eastAsia="Times New Roman"/>
          <w:b/>
          <w:szCs w:val="24"/>
        </w:rPr>
      </w:pPr>
    </w:p>
    <w:p w:rsidR="007A51C1" w:rsidRPr="001D2ABC" w:rsidRDefault="007A51C1" w:rsidP="007A51C1">
      <w:pPr>
        <w:jc w:val="both"/>
        <w:rPr>
          <w:rFonts w:eastAsia="Times New Roman"/>
          <w:b/>
          <w:szCs w:val="24"/>
        </w:rPr>
      </w:pPr>
    </w:p>
    <w:p w:rsidR="007A51C1" w:rsidRPr="001D2ABC" w:rsidRDefault="007A51C1" w:rsidP="007A51C1">
      <w:pPr>
        <w:jc w:val="both"/>
        <w:rPr>
          <w:rFonts w:eastAsia="Times New Roman"/>
          <w:b/>
          <w:szCs w:val="24"/>
        </w:rPr>
      </w:pPr>
    </w:p>
    <w:p w:rsidR="007A51C1" w:rsidRDefault="007A51C1" w:rsidP="007A51C1">
      <w:pPr>
        <w:ind w:left="1418" w:hanging="1418"/>
        <w:jc w:val="both"/>
      </w:pPr>
      <w:r w:rsidRPr="000B3C5A">
        <w:rPr>
          <w:b/>
        </w:rPr>
        <w:t>Tárgy:</w:t>
      </w:r>
      <w:r>
        <w:tab/>
      </w:r>
      <w:r w:rsidRPr="00B3381B">
        <w:t>B</w:t>
      </w:r>
      <w:r>
        <w:t>udapest</w:t>
      </w:r>
      <w:r w:rsidRPr="00B3381B">
        <w:t xml:space="preserve"> </w:t>
      </w:r>
      <w:r>
        <w:t>Főváros II. Kerületi Önkormányzat tulajdonában álló nem lakás céljára szolgáló helyiségek bérleti jogának elnyerésére nyilvános pályázat kiírása</w:t>
      </w:r>
    </w:p>
    <w:p w:rsidR="007A51C1" w:rsidRDefault="007A51C1" w:rsidP="007A51C1">
      <w:pPr>
        <w:jc w:val="both"/>
        <w:rPr>
          <w:rFonts w:eastAsia="Times New Roman"/>
          <w:b/>
          <w:szCs w:val="24"/>
        </w:rPr>
      </w:pPr>
    </w:p>
    <w:p w:rsidR="007A51C1" w:rsidRDefault="007A51C1" w:rsidP="007A51C1">
      <w:pPr>
        <w:jc w:val="both"/>
        <w:rPr>
          <w:rFonts w:eastAsia="Times New Roman"/>
          <w:b/>
          <w:szCs w:val="24"/>
        </w:rPr>
      </w:pPr>
    </w:p>
    <w:p w:rsidR="007A51C1" w:rsidRPr="001D2ABC" w:rsidRDefault="007A51C1" w:rsidP="007A51C1">
      <w:pPr>
        <w:jc w:val="both"/>
        <w:rPr>
          <w:rFonts w:eastAsia="Times New Roman"/>
          <w:b/>
          <w:szCs w:val="24"/>
        </w:rPr>
      </w:pPr>
    </w:p>
    <w:p w:rsidR="007A51C1" w:rsidRPr="001D2ABC" w:rsidRDefault="007A51C1" w:rsidP="007A51C1">
      <w:pPr>
        <w:jc w:val="both"/>
        <w:rPr>
          <w:szCs w:val="24"/>
        </w:rPr>
      </w:pPr>
      <w:r w:rsidRPr="001D2ABC">
        <w:rPr>
          <w:b/>
          <w:szCs w:val="24"/>
        </w:rPr>
        <w:t>Készítette:</w:t>
      </w:r>
      <w:r w:rsidRPr="001D2ABC">
        <w:rPr>
          <w:b/>
          <w:szCs w:val="24"/>
        </w:rPr>
        <w:tab/>
      </w:r>
      <w:r w:rsidRPr="001D2ABC">
        <w:rPr>
          <w:szCs w:val="24"/>
        </w:rPr>
        <w:t>…………………………………..</w:t>
      </w:r>
    </w:p>
    <w:p w:rsidR="007A51C1" w:rsidRPr="001D2ABC" w:rsidRDefault="007A51C1" w:rsidP="007A51C1">
      <w:pPr>
        <w:ind w:left="708" w:firstLine="708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dr. Láng Orsolya</w:t>
      </w:r>
    </w:p>
    <w:p w:rsidR="007A51C1" w:rsidRPr="001D2ABC" w:rsidRDefault="007A51C1" w:rsidP="007A51C1">
      <w:pPr>
        <w:ind w:left="708" w:firstLine="708"/>
        <w:jc w:val="both"/>
        <w:rPr>
          <w:rFonts w:eastAsia="Times New Roman"/>
          <w:szCs w:val="24"/>
        </w:rPr>
      </w:pPr>
      <w:r w:rsidRPr="001D2ABC">
        <w:rPr>
          <w:rFonts w:eastAsia="Times New Roman"/>
          <w:szCs w:val="24"/>
        </w:rPr>
        <w:t>Vagyonhasznosítási és Ingatlan-nyilvántartási Iroda</w:t>
      </w:r>
      <w:r w:rsidR="00EF5995">
        <w:rPr>
          <w:rFonts w:eastAsia="Times New Roman"/>
          <w:szCs w:val="24"/>
        </w:rPr>
        <w:t xml:space="preserve"> </w:t>
      </w:r>
      <w:r w:rsidRPr="001D2ABC">
        <w:rPr>
          <w:rFonts w:eastAsia="Times New Roman"/>
          <w:szCs w:val="24"/>
        </w:rPr>
        <w:t>vezetője</w:t>
      </w:r>
    </w:p>
    <w:p w:rsidR="007A51C1" w:rsidRPr="001D2ABC" w:rsidRDefault="007A51C1" w:rsidP="007A51C1">
      <w:pPr>
        <w:pStyle w:val="lfej"/>
        <w:tabs>
          <w:tab w:val="clear" w:pos="4536"/>
          <w:tab w:val="clear" w:pos="9072"/>
        </w:tabs>
        <w:jc w:val="both"/>
        <w:rPr>
          <w:rFonts w:eastAsia="Times New Roman"/>
          <w:szCs w:val="24"/>
        </w:rPr>
      </w:pPr>
    </w:p>
    <w:p w:rsidR="007A51C1" w:rsidRPr="001D2ABC" w:rsidRDefault="007A51C1" w:rsidP="007A51C1">
      <w:pPr>
        <w:jc w:val="both"/>
        <w:rPr>
          <w:rFonts w:eastAsia="Times New Roman"/>
          <w:b/>
          <w:bCs/>
          <w:szCs w:val="24"/>
        </w:rPr>
      </w:pPr>
    </w:p>
    <w:p w:rsidR="007A51C1" w:rsidRPr="001D2ABC" w:rsidRDefault="007A51C1" w:rsidP="007A51C1">
      <w:pPr>
        <w:jc w:val="both"/>
        <w:rPr>
          <w:rFonts w:eastAsia="Times New Roman"/>
          <w:b/>
          <w:bCs/>
          <w:szCs w:val="24"/>
        </w:rPr>
      </w:pPr>
    </w:p>
    <w:p w:rsidR="007A51C1" w:rsidRPr="001D2ABC" w:rsidRDefault="007A51C1" w:rsidP="007A51C1">
      <w:pPr>
        <w:jc w:val="both"/>
        <w:rPr>
          <w:rFonts w:eastAsia="Times New Roman"/>
          <w:b/>
          <w:bCs/>
          <w:szCs w:val="24"/>
        </w:rPr>
      </w:pPr>
    </w:p>
    <w:p w:rsidR="007A51C1" w:rsidRPr="001D2ABC" w:rsidRDefault="007A51C1" w:rsidP="007A51C1">
      <w:pPr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Cs w:val="24"/>
        </w:rPr>
        <w:t>Egyeztetve:</w:t>
      </w:r>
      <w:r>
        <w:rPr>
          <w:rFonts w:eastAsia="Times New Roman"/>
          <w:b/>
          <w:bCs/>
          <w:szCs w:val="24"/>
        </w:rPr>
        <w:tab/>
      </w:r>
      <w:r w:rsidRPr="001D2ABC">
        <w:rPr>
          <w:rFonts w:eastAsia="Times New Roman"/>
          <w:szCs w:val="24"/>
        </w:rPr>
        <w:t>…................................................</w:t>
      </w:r>
    </w:p>
    <w:p w:rsidR="007A51C1" w:rsidRPr="001D2ABC" w:rsidRDefault="007A51C1" w:rsidP="007A51C1">
      <w:pPr>
        <w:jc w:val="both"/>
        <w:rPr>
          <w:rFonts w:eastAsia="Times New Roman"/>
          <w:szCs w:val="24"/>
        </w:rPr>
      </w:pPr>
      <w:r w:rsidRPr="001D2ABC">
        <w:rPr>
          <w:rFonts w:eastAsia="Times New Roman"/>
          <w:b/>
          <w:szCs w:val="24"/>
        </w:rPr>
        <w:tab/>
      </w:r>
      <w:r w:rsidRPr="001D2ABC">
        <w:rPr>
          <w:rFonts w:eastAsia="Times New Roman"/>
          <w:b/>
          <w:szCs w:val="24"/>
        </w:rPr>
        <w:tab/>
      </w:r>
      <w:r>
        <w:rPr>
          <w:rFonts w:eastAsia="Times New Roman"/>
          <w:szCs w:val="24"/>
        </w:rPr>
        <w:t>Dankó Virág</w:t>
      </w:r>
    </w:p>
    <w:p w:rsidR="007A51C1" w:rsidRPr="001D2ABC" w:rsidRDefault="007A51C1" w:rsidP="007A51C1">
      <w:pPr>
        <w:jc w:val="both"/>
        <w:rPr>
          <w:rFonts w:eastAsia="Times New Roman"/>
          <w:szCs w:val="24"/>
        </w:rPr>
      </w:pPr>
      <w:r w:rsidRPr="001D2ABC">
        <w:rPr>
          <w:rFonts w:eastAsia="Times New Roman"/>
          <w:szCs w:val="24"/>
        </w:rPr>
        <w:tab/>
      </w:r>
      <w:r w:rsidRPr="001D2ABC">
        <w:rPr>
          <w:rFonts w:eastAsia="Times New Roman"/>
          <w:szCs w:val="24"/>
        </w:rPr>
        <w:tab/>
        <w:t>alpolgármester</w:t>
      </w:r>
    </w:p>
    <w:p w:rsidR="007A51C1" w:rsidRPr="001D2ABC" w:rsidRDefault="007A51C1" w:rsidP="007A51C1">
      <w:pPr>
        <w:jc w:val="both"/>
        <w:rPr>
          <w:rFonts w:eastAsia="Times New Roman"/>
          <w:b/>
          <w:szCs w:val="24"/>
        </w:rPr>
      </w:pPr>
    </w:p>
    <w:p w:rsidR="007A51C1" w:rsidRPr="001D2ABC" w:rsidRDefault="007A51C1" w:rsidP="007A51C1">
      <w:pPr>
        <w:jc w:val="both"/>
        <w:rPr>
          <w:rFonts w:eastAsia="Times New Roman"/>
          <w:szCs w:val="24"/>
        </w:rPr>
      </w:pPr>
    </w:p>
    <w:p w:rsidR="007A51C1" w:rsidRPr="001D2ABC" w:rsidRDefault="007A51C1" w:rsidP="007A51C1">
      <w:pPr>
        <w:jc w:val="both"/>
        <w:rPr>
          <w:rFonts w:eastAsia="Times New Roman"/>
          <w:szCs w:val="24"/>
        </w:rPr>
      </w:pPr>
    </w:p>
    <w:p w:rsidR="007A51C1" w:rsidRPr="001D2ABC" w:rsidRDefault="007A51C1" w:rsidP="007A51C1">
      <w:pPr>
        <w:jc w:val="both"/>
        <w:rPr>
          <w:rFonts w:eastAsia="Times New Roman"/>
          <w:szCs w:val="24"/>
        </w:rPr>
      </w:pPr>
    </w:p>
    <w:p w:rsidR="007A51C1" w:rsidRPr="001D2ABC" w:rsidRDefault="007A51C1" w:rsidP="007A51C1">
      <w:pPr>
        <w:jc w:val="both"/>
        <w:rPr>
          <w:szCs w:val="24"/>
        </w:rPr>
      </w:pPr>
      <w:r w:rsidRPr="001D2ABC">
        <w:rPr>
          <w:b/>
          <w:szCs w:val="24"/>
        </w:rPr>
        <w:t>Látta:</w:t>
      </w:r>
      <w:r w:rsidRPr="001D2ABC">
        <w:rPr>
          <w:b/>
          <w:szCs w:val="24"/>
        </w:rPr>
        <w:tab/>
      </w:r>
      <w:r w:rsidRPr="001D2ABC">
        <w:rPr>
          <w:b/>
          <w:szCs w:val="24"/>
        </w:rPr>
        <w:tab/>
      </w:r>
      <w:r w:rsidRPr="001D2ABC">
        <w:rPr>
          <w:szCs w:val="24"/>
        </w:rPr>
        <w:t>...........................................................</w:t>
      </w:r>
    </w:p>
    <w:p w:rsidR="007A51C1" w:rsidRPr="001D2ABC" w:rsidRDefault="007A51C1" w:rsidP="007A51C1">
      <w:pPr>
        <w:ind w:left="708" w:firstLine="708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</w:rPr>
        <w:t>dr. Szalai Tibor</w:t>
      </w:r>
    </w:p>
    <w:p w:rsidR="007A51C1" w:rsidRPr="001D2ABC" w:rsidRDefault="007A51C1" w:rsidP="007A51C1">
      <w:pPr>
        <w:ind w:left="708" w:firstLine="708"/>
        <w:jc w:val="both"/>
        <w:rPr>
          <w:rFonts w:eastAsia="Times New Roman"/>
          <w:szCs w:val="24"/>
        </w:rPr>
      </w:pPr>
      <w:r w:rsidRPr="001D2ABC">
        <w:rPr>
          <w:rFonts w:eastAsia="Times New Roman"/>
          <w:szCs w:val="24"/>
        </w:rPr>
        <w:t>jegyző</w:t>
      </w:r>
    </w:p>
    <w:p w:rsidR="007A51C1" w:rsidRPr="001D2ABC" w:rsidRDefault="007A51C1" w:rsidP="007A51C1">
      <w:pPr>
        <w:jc w:val="both"/>
        <w:rPr>
          <w:rFonts w:eastAsia="Times New Roman"/>
          <w:szCs w:val="24"/>
        </w:rPr>
      </w:pPr>
    </w:p>
    <w:p w:rsidR="007A51C1" w:rsidRDefault="007A51C1" w:rsidP="007A51C1">
      <w:pPr>
        <w:jc w:val="both"/>
        <w:rPr>
          <w:rFonts w:eastAsia="Times New Roman"/>
          <w:szCs w:val="24"/>
        </w:rPr>
      </w:pPr>
    </w:p>
    <w:p w:rsidR="007A51C1" w:rsidRDefault="007A51C1" w:rsidP="007A51C1">
      <w:pPr>
        <w:jc w:val="both"/>
        <w:rPr>
          <w:rFonts w:eastAsia="Times New Roman"/>
          <w:szCs w:val="24"/>
        </w:rPr>
      </w:pPr>
    </w:p>
    <w:p w:rsidR="007A51C1" w:rsidRDefault="007A51C1" w:rsidP="007A51C1">
      <w:pPr>
        <w:jc w:val="both"/>
        <w:rPr>
          <w:rFonts w:eastAsia="Times New Roman"/>
          <w:szCs w:val="24"/>
        </w:rPr>
      </w:pPr>
    </w:p>
    <w:p w:rsidR="007A51C1" w:rsidRDefault="007A51C1" w:rsidP="007A51C1">
      <w:pPr>
        <w:jc w:val="both"/>
        <w:rPr>
          <w:rFonts w:eastAsia="Times New Roman"/>
          <w:szCs w:val="24"/>
        </w:rPr>
      </w:pPr>
    </w:p>
    <w:p w:rsidR="007A51C1" w:rsidRPr="001D2ABC" w:rsidRDefault="007A51C1" w:rsidP="007A51C1">
      <w:pPr>
        <w:jc w:val="both"/>
        <w:rPr>
          <w:rFonts w:eastAsia="Times New Roman"/>
          <w:szCs w:val="24"/>
        </w:rPr>
      </w:pPr>
    </w:p>
    <w:p w:rsidR="007A51C1" w:rsidRPr="001D2ABC" w:rsidRDefault="007A51C1" w:rsidP="007A51C1">
      <w:pPr>
        <w:jc w:val="both"/>
        <w:rPr>
          <w:rFonts w:eastAsia="Times New Roman"/>
          <w:szCs w:val="24"/>
        </w:rPr>
      </w:pPr>
    </w:p>
    <w:p w:rsidR="007A51C1" w:rsidRPr="001D2ABC" w:rsidRDefault="007A51C1" w:rsidP="007A51C1">
      <w:pPr>
        <w:jc w:val="right"/>
        <w:rPr>
          <w:rFonts w:eastAsia="Times New Roman"/>
          <w:szCs w:val="24"/>
        </w:rPr>
      </w:pPr>
      <w:r>
        <w:rPr>
          <w:rFonts w:eastAsia="Times New Roman"/>
          <w:szCs w:val="24"/>
        </w:rPr>
        <w:t>Napirend tárgyalása zárt ülést nem igényel!</w:t>
      </w:r>
    </w:p>
    <w:p w:rsidR="007A51C1" w:rsidRPr="00066497" w:rsidRDefault="007A51C1" w:rsidP="007A51C1">
      <w:pPr>
        <w:jc w:val="both"/>
        <w:rPr>
          <w:b/>
        </w:rPr>
      </w:pPr>
      <w:r>
        <w:br w:type="page"/>
      </w:r>
      <w:r w:rsidRPr="00066497">
        <w:rPr>
          <w:b/>
        </w:rPr>
        <w:lastRenderedPageBreak/>
        <w:t>Tisztelt Képviselő-testület!</w:t>
      </w:r>
    </w:p>
    <w:p w:rsidR="007A51C1" w:rsidRDefault="007A51C1" w:rsidP="007A51C1">
      <w:pPr>
        <w:jc w:val="both"/>
      </w:pPr>
    </w:p>
    <w:p w:rsidR="0025106C" w:rsidRDefault="0025106C" w:rsidP="007A51C1">
      <w:pPr>
        <w:jc w:val="both"/>
      </w:pPr>
    </w:p>
    <w:p w:rsidR="007A51C1" w:rsidRDefault="007A51C1" w:rsidP="007A51C1">
      <w:pPr>
        <w:jc w:val="both"/>
      </w:pPr>
      <w:r>
        <w:t>Budapest Főváros II. Kerületi Önkormányzat kizárólagos tulajdonában állnak az alábbi nem lakás céljára szolgáló helyiségek</w:t>
      </w:r>
      <w:r w:rsidR="0012757C">
        <w:t xml:space="preserve">, melyek tulajdoni lapon szereplő adatait és az Immowell 2002 Kft. által megállapított havi bérleti díjak összegét </w:t>
      </w:r>
      <w:r w:rsidR="00477846">
        <w:t xml:space="preserve">az alábbi </w:t>
      </w:r>
      <w:r w:rsidR="0012757C">
        <w:t>táblázatba foglaltuk</w:t>
      </w:r>
      <w:r w:rsidR="00477846">
        <w:t xml:space="preserve"> össze</w:t>
      </w:r>
      <w:r>
        <w:t>:</w:t>
      </w:r>
    </w:p>
    <w:p w:rsidR="007A51C1" w:rsidRDefault="007A51C1" w:rsidP="007A51C1">
      <w:pPr>
        <w:jc w:val="both"/>
      </w:pPr>
    </w:p>
    <w:tbl>
      <w:tblPr>
        <w:tblStyle w:val="Rcsostblzat"/>
        <w:tblW w:w="10594" w:type="dxa"/>
        <w:tblInd w:w="-601" w:type="dxa"/>
        <w:tblLook w:val="04A0" w:firstRow="1" w:lastRow="0" w:firstColumn="1" w:lastColumn="0" w:noHBand="0" w:noVBand="1"/>
      </w:tblPr>
      <w:tblGrid>
        <w:gridCol w:w="3119"/>
        <w:gridCol w:w="1985"/>
        <w:gridCol w:w="1417"/>
        <w:gridCol w:w="1985"/>
        <w:gridCol w:w="2088"/>
      </w:tblGrid>
      <w:tr w:rsidR="007A51C1" w:rsidTr="007A51C1">
        <w:tc>
          <w:tcPr>
            <w:tcW w:w="3119" w:type="dxa"/>
            <w:vAlign w:val="center"/>
          </w:tcPr>
          <w:p w:rsidR="007A51C1" w:rsidRPr="006D58F4" w:rsidRDefault="007A51C1" w:rsidP="00D215BA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Cím</w:t>
            </w:r>
          </w:p>
        </w:tc>
        <w:tc>
          <w:tcPr>
            <w:tcW w:w="1985" w:type="dxa"/>
            <w:vAlign w:val="center"/>
          </w:tcPr>
          <w:p w:rsidR="007A51C1" w:rsidRPr="006D58F4" w:rsidRDefault="007A51C1" w:rsidP="00D215BA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Helyrajzi szám</w:t>
            </w:r>
          </w:p>
        </w:tc>
        <w:tc>
          <w:tcPr>
            <w:tcW w:w="1417" w:type="dxa"/>
            <w:vAlign w:val="center"/>
          </w:tcPr>
          <w:p w:rsidR="007A51C1" w:rsidRPr="006D58F4" w:rsidRDefault="007A51C1" w:rsidP="00D215BA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Terület (m</w:t>
            </w:r>
            <w:r w:rsidRPr="00484762">
              <w:rPr>
                <w:b/>
                <w:color w:val="000000"/>
                <w:szCs w:val="26"/>
                <w:vertAlign w:val="superscript"/>
              </w:rPr>
              <w:t>2</w:t>
            </w:r>
            <w:r>
              <w:rPr>
                <w:b/>
                <w:color w:val="000000"/>
                <w:szCs w:val="26"/>
              </w:rPr>
              <w:t>)</w:t>
            </w:r>
          </w:p>
        </w:tc>
        <w:tc>
          <w:tcPr>
            <w:tcW w:w="1985" w:type="dxa"/>
            <w:vAlign w:val="center"/>
          </w:tcPr>
          <w:p w:rsidR="007A51C1" w:rsidRPr="006D58F4" w:rsidRDefault="007A51C1" w:rsidP="00D215BA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Megnevezés</w:t>
            </w:r>
          </w:p>
        </w:tc>
        <w:tc>
          <w:tcPr>
            <w:tcW w:w="2088" w:type="dxa"/>
            <w:vAlign w:val="center"/>
          </w:tcPr>
          <w:p w:rsidR="007A51C1" w:rsidRDefault="007A51C1" w:rsidP="00D215BA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Bérleti díj</w:t>
            </w:r>
          </w:p>
          <w:p w:rsidR="007A51C1" w:rsidRPr="006D58F4" w:rsidRDefault="007A51C1" w:rsidP="00D215BA">
            <w:pPr>
              <w:jc w:val="center"/>
              <w:rPr>
                <w:b/>
                <w:color w:val="000000"/>
                <w:szCs w:val="26"/>
              </w:rPr>
            </w:pPr>
            <w:r>
              <w:rPr>
                <w:b/>
                <w:color w:val="000000"/>
                <w:szCs w:val="26"/>
              </w:rPr>
              <w:t>(Ft + Áfa/hó)</w:t>
            </w:r>
          </w:p>
        </w:tc>
      </w:tr>
      <w:tr w:rsidR="000731C1" w:rsidRPr="00484762" w:rsidTr="007A51C1">
        <w:tc>
          <w:tcPr>
            <w:tcW w:w="3119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Erőd u</w:t>
            </w:r>
            <w:r>
              <w:rPr>
                <w:color w:val="000000"/>
              </w:rPr>
              <w:t>.</w:t>
            </w:r>
            <w:r w:rsidRPr="00B6394A">
              <w:rPr>
                <w:color w:val="000000"/>
              </w:rPr>
              <w:t xml:space="preserve"> 7.</w:t>
            </w:r>
          </w:p>
        </w:tc>
        <w:tc>
          <w:tcPr>
            <w:tcW w:w="1985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13752/0/A/1</w:t>
            </w:r>
          </w:p>
        </w:tc>
        <w:tc>
          <w:tcPr>
            <w:tcW w:w="1417" w:type="dxa"/>
          </w:tcPr>
          <w:p w:rsidR="000731C1" w:rsidRPr="00B6394A" w:rsidRDefault="000731C1" w:rsidP="000731C1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14</w:t>
            </w:r>
          </w:p>
        </w:tc>
        <w:tc>
          <w:tcPr>
            <w:tcW w:w="1985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iroda</w:t>
            </w:r>
          </w:p>
        </w:tc>
        <w:tc>
          <w:tcPr>
            <w:tcW w:w="2088" w:type="dxa"/>
          </w:tcPr>
          <w:p w:rsidR="000731C1" w:rsidRDefault="000731C1" w:rsidP="000731C1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23.000,-</w:t>
            </w:r>
          </w:p>
        </w:tc>
      </w:tr>
      <w:tr w:rsidR="000731C1" w:rsidRPr="00484762" w:rsidTr="007A51C1">
        <w:tc>
          <w:tcPr>
            <w:tcW w:w="3119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Erőd u</w:t>
            </w:r>
            <w:r>
              <w:rPr>
                <w:color w:val="000000"/>
              </w:rPr>
              <w:t>.</w:t>
            </w:r>
            <w:r w:rsidRPr="00B6394A">
              <w:rPr>
                <w:color w:val="000000"/>
              </w:rPr>
              <w:t xml:space="preserve"> 18.</w:t>
            </w:r>
          </w:p>
        </w:tc>
        <w:tc>
          <w:tcPr>
            <w:tcW w:w="1985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13682/0/A/1</w:t>
            </w:r>
          </w:p>
        </w:tc>
        <w:tc>
          <w:tcPr>
            <w:tcW w:w="1417" w:type="dxa"/>
          </w:tcPr>
          <w:p w:rsidR="000731C1" w:rsidRPr="00B6394A" w:rsidRDefault="000731C1" w:rsidP="000731C1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86</w:t>
            </w:r>
          </w:p>
        </w:tc>
        <w:tc>
          <w:tcPr>
            <w:tcW w:w="1985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iroda</w:t>
            </w:r>
          </w:p>
        </w:tc>
        <w:tc>
          <w:tcPr>
            <w:tcW w:w="2088" w:type="dxa"/>
          </w:tcPr>
          <w:p w:rsidR="000731C1" w:rsidRDefault="000731C1" w:rsidP="000731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98.000,-</w:t>
            </w:r>
          </w:p>
        </w:tc>
      </w:tr>
      <w:tr w:rsidR="000731C1" w:rsidRPr="00F35770" w:rsidTr="007A51C1">
        <w:tc>
          <w:tcPr>
            <w:tcW w:w="3119" w:type="dxa"/>
          </w:tcPr>
          <w:p w:rsidR="000731C1" w:rsidRPr="00B6394A" w:rsidRDefault="000731C1" w:rsidP="000731C1">
            <w:r w:rsidRPr="00B6394A">
              <w:t>Frankel Leó út 21-23.</w:t>
            </w:r>
          </w:p>
        </w:tc>
        <w:tc>
          <w:tcPr>
            <w:tcW w:w="1985" w:type="dxa"/>
          </w:tcPr>
          <w:p w:rsidR="000731C1" w:rsidRPr="00B6394A" w:rsidRDefault="000731C1" w:rsidP="000731C1">
            <w:r w:rsidRPr="00B6394A">
              <w:t>14484/0/A/2</w:t>
            </w:r>
          </w:p>
        </w:tc>
        <w:tc>
          <w:tcPr>
            <w:tcW w:w="1417" w:type="dxa"/>
          </w:tcPr>
          <w:p w:rsidR="000731C1" w:rsidRPr="00B6394A" w:rsidRDefault="000731C1" w:rsidP="000731C1">
            <w:pPr>
              <w:jc w:val="center"/>
            </w:pPr>
            <w:r w:rsidRPr="00B6394A">
              <w:t>469</w:t>
            </w:r>
          </w:p>
        </w:tc>
        <w:tc>
          <w:tcPr>
            <w:tcW w:w="1985" w:type="dxa"/>
          </w:tcPr>
          <w:p w:rsidR="000731C1" w:rsidRPr="00B6394A" w:rsidRDefault="000731C1" w:rsidP="000731C1">
            <w:r w:rsidRPr="00B6394A">
              <w:t>iroda</w:t>
            </w:r>
          </w:p>
        </w:tc>
        <w:tc>
          <w:tcPr>
            <w:tcW w:w="2088" w:type="dxa"/>
          </w:tcPr>
          <w:p w:rsidR="000731C1" w:rsidRDefault="000731C1" w:rsidP="000731C1">
            <w:pPr>
              <w:jc w:val="right"/>
            </w:pPr>
            <w:r>
              <w:t>445.000,-</w:t>
            </w:r>
          </w:p>
        </w:tc>
      </w:tr>
      <w:tr w:rsidR="000731C1" w:rsidRPr="00484762" w:rsidTr="007A51C1">
        <w:tc>
          <w:tcPr>
            <w:tcW w:w="3119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Frankel Leó út 21-23.</w:t>
            </w:r>
          </w:p>
        </w:tc>
        <w:tc>
          <w:tcPr>
            <w:tcW w:w="1985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14484/0/A/8</w:t>
            </w:r>
          </w:p>
        </w:tc>
        <w:tc>
          <w:tcPr>
            <w:tcW w:w="1417" w:type="dxa"/>
          </w:tcPr>
          <w:p w:rsidR="000731C1" w:rsidRPr="00B6394A" w:rsidRDefault="000731C1" w:rsidP="000731C1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80</w:t>
            </w:r>
          </w:p>
        </w:tc>
        <w:tc>
          <w:tcPr>
            <w:tcW w:w="1985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üzlethelyiség</w:t>
            </w:r>
          </w:p>
        </w:tc>
        <w:tc>
          <w:tcPr>
            <w:tcW w:w="2088" w:type="dxa"/>
          </w:tcPr>
          <w:p w:rsidR="000731C1" w:rsidRDefault="000731C1" w:rsidP="000731C1">
            <w:pPr>
              <w:jc w:val="right"/>
              <w:rPr>
                <w:color w:val="000000"/>
              </w:rPr>
            </w:pPr>
            <w:r>
              <w:t>150.000,-</w:t>
            </w:r>
          </w:p>
        </w:tc>
      </w:tr>
      <w:tr w:rsidR="000731C1" w:rsidRPr="00484762" w:rsidTr="007A51C1">
        <w:tc>
          <w:tcPr>
            <w:tcW w:w="3119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Frankel Leó út 24.</w:t>
            </w:r>
          </w:p>
        </w:tc>
        <w:tc>
          <w:tcPr>
            <w:tcW w:w="1985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13441/0/A/113</w:t>
            </w:r>
          </w:p>
        </w:tc>
        <w:tc>
          <w:tcPr>
            <w:tcW w:w="1417" w:type="dxa"/>
          </w:tcPr>
          <w:p w:rsidR="000731C1" w:rsidRPr="00B6394A" w:rsidRDefault="000731C1" w:rsidP="000731C1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77</w:t>
            </w:r>
          </w:p>
        </w:tc>
        <w:tc>
          <w:tcPr>
            <w:tcW w:w="1985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iroda</w:t>
            </w:r>
          </w:p>
        </w:tc>
        <w:tc>
          <w:tcPr>
            <w:tcW w:w="2088" w:type="dxa"/>
          </w:tcPr>
          <w:p w:rsidR="000731C1" w:rsidRDefault="000731C1" w:rsidP="000731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102.000,-</w:t>
            </w:r>
          </w:p>
        </w:tc>
      </w:tr>
      <w:tr w:rsidR="000731C1" w:rsidRPr="00484762" w:rsidTr="007A51C1">
        <w:tc>
          <w:tcPr>
            <w:tcW w:w="3119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Frankel Leó út 46.</w:t>
            </w:r>
          </w:p>
        </w:tc>
        <w:tc>
          <w:tcPr>
            <w:tcW w:w="1985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14489</w:t>
            </w:r>
          </w:p>
        </w:tc>
        <w:tc>
          <w:tcPr>
            <w:tcW w:w="1417" w:type="dxa"/>
          </w:tcPr>
          <w:p w:rsidR="000731C1" w:rsidRPr="00B6394A" w:rsidRDefault="000731C1" w:rsidP="000731C1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20</w:t>
            </w:r>
          </w:p>
        </w:tc>
        <w:tc>
          <w:tcPr>
            <w:tcW w:w="1985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üzlet</w:t>
            </w:r>
          </w:p>
        </w:tc>
        <w:tc>
          <w:tcPr>
            <w:tcW w:w="2088" w:type="dxa"/>
          </w:tcPr>
          <w:p w:rsidR="000731C1" w:rsidRDefault="000731C1" w:rsidP="000731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31.000,-</w:t>
            </w:r>
          </w:p>
        </w:tc>
      </w:tr>
      <w:tr w:rsidR="000731C1" w:rsidRPr="00F35770" w:rsidTr="00D215BA">
        <w:tc>
          <w:tcPr>
            <w:tcW w:w="3119" w:type="dxa"/>
          </w:tcPr>
          <w:p w:rsidR="000731C1" w:rsidRPr="00B6394A" w:rsidRDefault="000731C1" w:rsidP="000731C1">
            <w:r w:rsidRPr="00B6394A">
              <w:t>Frankel Leó út 68.</w:t>
            </w:r>
          </w:p>
        </w:tc>
        <w:tc>
          <w:tcPr>
            <w:tcW w:w="1985" w:type="dxa"/>
          </w:tcPr>
          <w:p w:rsidR="000731C1" w:rsidRPr="00B6394A" w:rsidRDefault="000731C1" w:rsidP="000731C1">
            <w:r w:rsidRPr="00B6394A">
              <w:t>14549/0/A/3</w:t>
            </w:r>
          </w:p>
        </w:tc>
        <w:tc>
          <w:tcPr>
            <w:tcW w:w="1417" w:type="dxa"/>
          </w:tcPr>
          <w:p w:rsidR="000731C1" w:rsidRPr="00B6394A" w:rsidRDefault="000731C1" w:rsidP="000731C1">
            <w:pPr>
              <w:jc w:val="center"/>
            </w:pPr>
            <w:r w:rsidRPr="00B6394A">
              <w:t>19</w:t>
            </w:r>
          </w:p>
        </w:tc>
        <w:tc>
          <w:tcPr>
            <w:tcW w:w="1985" w:type="dxa"/>
          </w:tcPr>
          <w:p w:rsidR="000731C1" w:rsidRPr="00B6394A" w:rsidRDefault="000731C1" w:rsidP="000731C1">
            <w:r w:rsidRPr="00B6394A">
              <w:t>üzlethelyiség</w:t>
            </w:r>
          </w:p>
        </w:tc>
        <w:tc>
          <w:tcPr>
            <w:tcW w:w="2088" w:type="dxa"/>
          </w:tcPr>
          <w:p w:rsidR="000731C1" w:rsidRDefault="000731C1" w:rsidP="000731C1">
            <w:pPr>
              <w:jc w:val="right"/>
            </w:pPr>
            <w:r>
              <w:t>34.000,-</w:t>
            </w:r>
          </w:p>
        </w:tc>
      </w:tr>
      <w:tr w:rsidR="000731C1" w:rsidRPr="00F35770" w:rsidTr="007A51C1">
        <w:tc>
          <w:tcPr>
            <w:tcW w:w="3119" w:type="dxa"/>
          </w:tcPr>
          <w:p w:rsidR="000731C1" w:rsidRPr="00B6394A" w:rsidRDefault="000731C1" w:rsidP="000731C1">
            <w:r w:rsidRPr="00B6394A">
              <w:t>Frankel Leó út 68.</w:t>
            </w:r>
          </w:p>
        </w:tc>
        <w:tc>
          <w:tcPr>
            <w:tcW w:w="1985" w:type="dxa"/>
          </w:tcPr>
          <w:p w:rsidR="000731C1" w:rsidRPr="00B6394A" w:rsidRDefault="000731C1" w:rsidP="000731C1">
            <w:r w:rsidRPr="00B6394A">
              <w:t>14549/0/A/4</w:t>
            </w:r>
          </w:p>
        </w:tc>
        <w:tc>
          <w:tcPr>
            <w:tcW w:w="1417" w:type="dxa"/>
          </w:tcPr>
          <w:p w:rsidR="000731C1" w:rsidRPr="00B6394A" w:rsidRDefault="000731C1" w:rsidP="000731C1">
            <w:pPr>
              <w:jc w:val="center"/>
            </w:pPr>
            <w:r w:rsidRPr="00B6394A">
              <w:t>19</w:t>
            </w:r>
          </w:p>
        </w:tc>
        <w:tc>
          <w:tcPr>
            <w:tcW w:w="1985" w:type="dxa"/>
          </w:tcPr>
          <w:p w:rsidR="000731C1" w:rsidRPr="00B6394A" w:rsidRDefault="000731C1" w:rsidP="000731C1">
            <w:r w:rsidRPr="00B6394A">
              <w:t>üzlethelyiség</w:t>
            </w:r>
          </w:p>
        </w:tc>
        <w:tc>
          <w:tcPr>
            <w:tcW w:w="2088" w:type="dxa"/>
          </w:tcPr>
          <w:p w:rsidR="000731C1" w:rsidRDefault="000731C1" w:rsidP="000731C1">
            <w:pPr>
              <w:jc w:val="right"/>
            </w:pPr>
            <w:r>
              <w:t>34.000,-</w:t>
            </w:r>
          </w:p>
        </w:tc>
      </w:tr>
      <w:tr w:rsidR="000731C1" w:rsidRPr="00484762" w:rsidTr="007A51C1">
        <w:tc>
          <w:tcPr>
            <w:tcW w:w="3119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Frankel Leó út 98.</w:t>
            </w:r>
          </w:p>
        </w:tc>
        <w:tc>
          <w:tcPr>
            <w:tcW w:w="1985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14971/3/A/1</w:t>
            </w:r>
          </w:p>
        </w:tc>
        <w:tc>
          <w:tcPr>
            <w:tcW w:w="1417" w:type="dxa"/>
          </w:tcPr>
          <w:p w:rsidR="000731C1" w:rsidRPr="00B6394A" w:rsidRDefault="000731C1" w:rsidP="000731C1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54</w:t>
            </w:r>
          </w:p>
        </w:tc>
        <w:tc>
          <w:tcPr>
            <w:tcW w:w="1985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iroda</w:t>
            </w:r>
          </w:p>
        </w:tc>
        <w:tc>
          <w:tcPr>
            <w:tcW w:w="2088" w:type="dxa"/>
          </w:tcPr>
          <w:p w:rsidR="000731C1" w:rsidRDefault="000731C1" w:rsidP="000731C1">
            <w:pPr>
              <w:jc w:val="right"/>
              <w:rPr>
                <w:color w:val="000000"/>
              </w:rPr>
            </w:pPr>
            <w:r>
              <w:t>77.000,-</w:t>
            </w:r>
          </w:p>
        </w:tc>
      </w:tr>
      <w:tr w:rsidR="000731C1" w:rsidRPr="00484762" w:rsidTr="007A51C1">
        <w:tc>
          <w:tcPr>
            <w:tcW w:w="3119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Kapás u</w:t>
            </w:r>
            <w:r>
              <w:rPr>
                <w:color w:val="000000"/>
              </w:rPr>
              <w:t>.</w:t>
            </w:r>
            <w:r w:rsidRPr="00B6394A">
              <w:rPr>
                <w:color w:val="000000"/>
              </w:rPr>
              <w:t xml:space="preserve"> 41.</w:t>
            </w:r>
          </w:p>
        </w:tc>
        <w:tc>
          <w:tcPr>
            <w:tcW w:w="1985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13643/0/A/2</w:t>
            </w:r>
          </w:p>
        </w:tc>
        <w:tc>
          <w:tcPr>
            <w:tcW w:w="1417" w:type="dxa"/>
          </w:tcPr>
          <w:p w:rsidR="000731C1" w:rsidRPr="00B6394A" w:rsidRDefault="000731C1" w:rsidP="000731C1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17</w:t>
            </w:r>
          </w:p>
        </w:tc>
        <w:tc>
          <w:tcPr>
            <w:tcW w:w="1985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üzlethelyiség</w:t>
            </w:r>
          </w:p>
        </w:tc>
        <w:tc>
          <w:tcPr>
            <w:tcW w:w="2088" w:type="dxa"/>
          </w:tcPr>
          <w:p w:rsidR="000731C1" w:rsidRDefault="000731C1" w:rsidP="000731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38.000,-</w:t>
            </w:r>
          </w:p>
        </w:tc>
      </w:tr>
      <w:tr w:rsidR="000731C1" w:rsidRPr="00484762" w:rsidTr="007A51C1">
        <w:tc>
          <w:tcPr>
            <w:tcW w:w="3119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Lajos u</w:t>
            </w:r>
            <w:r>
              <w:rPr>
                <w:color w:val="000000"/>
              </w:rPr>
              <w:t>.</w:t>
            </w:r>
            <w:r w:rsidRPr="00B6394A">
              <w:rPr>
                <w:color w:val="000000"/>
              </w:rPr>
              <w:t xml:space="preserve"> 9.</w:t>
            </w:r>
          </w:p>
        </w:tc>
        <w:tc>
          <w:tcPr>
            <w:tcW w:w="1985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14588/0/A/25</w:t>
            </w:r>
          </w:p>
        </w:tc>
        <w:tc>
          <w:tcPr>
            <w:tcW w:w="1417" w:type="dxa"/>
          </w:tcPr>
          <w:p w:rsidR="000731C1" w:rsidRPr="00B6394A" w:rsidRDefault="000731C1" w:rsidP="000731C1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203</w:t>
            </w:r>
          </w:p>
        </w:tc>
        <w:tc>
          <w:tcPr>
            <w:tcW w:w="1985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iroda</w:t>
            </w:r>
          </w:p>
        </w:tc>
        <w:tc>
          <w:tcPr>
            <w:tcW w:w="2088" w:type="dxa"/>
          </w:tcPr>
          <w:p w:rsidR="000731C1" w:rsidRDefault="000731C1" w:rsidP="000731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240.000,-</w:t>
            </w:r>
          </w:p>
        </w:tc>
      </w:tr>
      <w:tr w:rsidR="000731C1" w:rsidRPr="00484762" w:rsidTr="007A51C1">
        <w:tc>
          <w:tcPr>
            <w:tcW w:w="3119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Lajos u. 18-20.</w:t>
            </w:r>
          </w:p>
        </w:tc>
        <w:tc>
          <w:tcPr>
            <w:tcW w:w="1985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14799/0/A/2</w:t>
            </w:r>
          </w:p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14799/0/A/3</w:t>
            </w:r>
          </w:p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14799/0/A/4</w:t>
            </w:r>
          </w:p>
        </w:tc>
        <w:tc>
          <w:tcPr>
            <w:tcW w:w="1417" w:type="dxa"/>
          </w:tcPr>
          <w:p w:rsidR="000731C1" w:rsidRPr="00B6394A" w:rsidRDefault="000731C1" w:rsidP="000731C1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285</w:t>
            </w:r>
          </w:p>
          <w:p w:rsidR="000731C1" w:rsidRPr="00B6394A" w:rsidRDefault="000731C1" w:rsidP="000731C1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291</w:t>
            </w:r>
          </w:p>
          <w:p w:rsidR="000731C1" w:rsidRPr="00B6394A" w:rsidRDefault="000731C1" w:rsidP="000731C1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55</w:t>
            </w:r>
          </w:p>
        </w:tc>
        <w:tc>
          <w:tcPr>
            <w:tcW w:w="1985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műhely</w:t>
            </w:r>
          </w:p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üzlet</w:t>
            </w:r>
          </w:p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üzlet</w:t>
            </w:r>
          </w:p>
        </w:tc>
        <w:tc>
          <w:tcPr>
            <w:tcW w:w="2088" w:type="dxa"/>
          </w:tcPr>
          <w:p w:rsidR="000731C1" w:rsidRDefault="000731C1" w:rsidP="000731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230.000,-</w:t>
            </w:r>
          </w:p>
          <w:p w:rsidR="000731C1" w:rsidRDefault="000731C1" w:rsidP="000731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380.000,-</w:t>
            </w:r>
          </w:p>
          <w:p w:rsidR="000731C1" w:rsidRDefault="000731C1" w:rsidP="000731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85.000,-</w:t>
            </w:r>
          </w:p>
        </w:tc>
      </w:tr>
      <w:tr w:rsidR="000731C1" w:rsidRPr="00F35770" w:rsidTr="007A51C1">
        <w:tc>
          <w:tcPr>
            <w:tcW w:w="3119" w:type="dxa"/>
          </w:tcPr>
          <w:p w:rsidR="000731C1" w:rsidRPr="00B6394A" w:rsidRDefault="000731C1" w:rsidP="000731C1">
            <w:r w:rsidRPr="00B6394A">
              <w:t>Margit körút 11.</w:t>
            </w:r>
          </w:p>
        </w:tc>
        <w:tc>
          <w:tcPr>
            <w:tcW w:w="1985" w:type="dxa"/>
          </w:tcPr>
          <w:p w:rsidR="000731C1" w:rsidRPr="00B6394A" w:rsidRDefault="000731C1" w:rsidP="000731C1">
            <w:r w:rsidRPr="00B6394A">
              <w:t>13386/0/A/2</w:t>
            </w:r>
          </w:p>
        </w:tc>
        <w:tc>
          <w:tcPr>
            <w:tcW w:w="1417" w:type="dxa"/>
          </w:tcPr>
          <w:p w:rsidR="000731C1" w:rsidRPr="00B6394A" w:rsidRDefault="000731C1" w:rsidP="000731C1">
            <w:pPr>
              <w:jc w:val="center"/>
            </w:pPr>
            <w:r w:rsidRPr="00B6394A">
              <w:t>124</w:t>
            </w:r>
          </w:p>
        </w:tc>
        <w:tc>
          <w:tcPr>
            <w:tcW w:w="1985" w:type="dxa"/>
          </w:tcPr>
          <w:p w:rsidR="000731C1" w:rsidRPr="00B6394A" w:rsidRDefault="000731C1" w:rsidP="000731C1">
            <w:r w:rsidRPr="00B6394A">
              <w:t>üzlethelyiség</w:t>
            </w:r>
          </w:p>
        </w:tc>
        <w:tc>
          <w:tcPr>
            <w:tcW w:w="2088" w:type="dxa"/>
          </w:tcPr>
          <w:p w:rsidR="000731C1" w:rsidRDefault="000731C1" w:rsidP="000731C1">
            <w:pPr>
              <w:jc w:val="right"/>
            </w:pPr>
            <w:r>
              <w:t>275.000,-</w:t>
            </w:r>
          </w:p>
        </w:tc>
      </w:tr>
      <w:tr w:rsidR="000731C1" w:rsidRPr="00F35770" w:rsidTr="007A51C1">
        <w:tc>
          <w:tcPr>
            <w:tcW w:w="3119" w:type="dxa"/>
          </w:tcPr>
          <w:p w:rsidR="000731C1" w:rsidRPr="00B6394A" w:rsidRDefault="000731C1" w:rsidP="000731C1">
            <w:r w:rsidRPr="00B6394A">
              <w:t>Margit körút 25/A.</w:t>
            </w:r>
          </w:p>
        </w:tc>
        <w:tc>
          <w:tcPr>
            <w:tcW w:w="1985" w:type="dxa"/>
          </w:tcPr>
          <w:p w:rsidR="000731C1" w:rsidRDefault="000731C1" w:rsidP="000731C1">
            <w:r w:rsidRPr="00B6394A">
              <w:t>13372/1/A/2</w:t>
            </w:r>
          </w:p>
          <w:p w:rsidR="000731C1" w:rsidRPr="00B6394A" w:rsidRDefault="000731C1" w:rsidP="000731C1">
            <w:r w:rsidRPr="00B6394A">
              <w:t>13372/1/A/3</w:t>
            </w:r>
          </w:p>
        </w:tc>
        <w:tc>
          <w:tcPr>
            <w:tcW w:w="1417" w:type="dxa"/>
          </w:tcPr>
          <w:p w:rsidR="000731C1" w:rsidRDefault="000731C1" w:rsidP="000731C1">
            <w:pPr>
              <w:jc w:val="center"/>
            </w:pPr>
            <w:r w:rsidRPr="00B6394A">
              <w:t>198</w:t>
            </w:r>
          </w:p>
          <w:p w:rsidR="000731C1" w:rsidRPr="00B6394A" w:rsidRDefault="000731C1" w:rsidP="000731C1">
            <w:pPr>
              <w:jc w:val="center"/>
            </w:pPr>
            <w:r w:rsidRPr="00B6394A">
              <w:t>64</w:t>
            </w:r>
          </w:p>
        </w:tc>
        <w:tc>
          <w:tcPr>
            <w:tcW w:w="1985" w:type="dxa"/>
          </w:tcPr>
          <w:p w:rsidR="000731C1" w:rsidRDefault="000731C1" w:rsidP="000731C1">
            <w:r w:rsidRPr="00B6394A">
              <w:t>üzlethelyisé</w:t>
            </w:r>
            <w:r>
              <w:t>g</w:t>
            </w:r>
          </w:p>
          <w:p w:rsidR="000731C1" w:rsidRPr="00B6394A" w:rsidRDefault="000731C1" w:rsidP="000731C1">
            <w:r>
              <w:t>üzlethelyiség</w:t>
            </w:r>
          </w:p>
        </w:tc>
        <w:tc>
          <w:tcPr>
            <w:tcW w:w="2088" w:type="dxa"/>
          </w:tcPr>
          <w:p w:rsidR="000731C1" w:rsidRDefault="000731C1" w:rsidP="000731C1">
            <w:pPr>
              <w:jc w:val="right"/>
            </w:pPr>
            <w:r>
              <w:t>313.000,-</w:t>
            </w:r>
          </w:p>
        </w:tc>
      </w:tr>
      <w:tr w:rsidR="000731C1" w:rsidRPr="00F35770" w:rsidTr="007A51C1">
        <w:tc>
          <w:tcPr>
            <w:tcW w:w="3119" w:type="dxa"/>
          </w:tcPr>
          <w:p w:rsidR="000731C1" w:rsidRPr="00B6394A" w:rsidRDefault="000731C1" w:rsidP="000731C1">
            <w:r w:rsidRPr="00B6394A">
              <w:t>Margit körút 58.</w:t>
            </w:r>
          </w:p>
        </w:tc>
        <w:tc>
          <w:tcPr>
            <w:tcW w:w="1985" w:type="dxa"/>
          </w:tcPr>
          <w:p w:rsidR="000731C1" w:rsidRPr="00B6394A" w:rsidRDefault="000731C1" w:rsidP="000731C1">
            <w:r w:rsidRPr="00B6394A">
              <w:t>13687/0/A/1</w:t>
            </w:r>
          </w:p>
        </w:tc>
        <w:tc>
          <w:tcPr>
            <w:tcW w:w="1417" w:type="dxa"/>
          </w:tcPr>
          <w:p w:rsidR="000731C1" w:rsidRPr="00B6394A" w:rsidRDefault="000731C1" w:rsidP="000731C1">
            <w:pPr>
              <w:jc w:val="center"/>
            </w:pPr>
            <w:r w:rsidRPr="00B6394A">
              <w:t>34</w:t>
            </w:r>
          </w:p>
        </w:tc>
        <w:tc>
          <w:tcPr>
            <w:tcW w:w="1985" w:type="dxa"/>
          </w:tcPr>
          <w:p w:rsidR="000731C1" w:rsidRPr="00B6394A" w:rsidRDefault="000731C1" w:rsidP="000731C1">
            <w:r w:rsidRPr="00B6394A">
              <w:t>iroda</w:t>
            </w:r>
          </w:p>
        </w:tc>
        <w:tc>
          <w:tcPr>
            <w:tcW w:w="2088" w:type="dxa"/>
          </w:tcPr>
          <w:p w:rsidR="000731C1" w:rsidRDefault="000731C1" w:rsidP="000731C1">
            <w:pPr>
              <w:jc w:val="right"/>
            </w:pPr>
            <w:r>
              <w:t>40.000,-</w:t>
            </w:r>
          </w:p>
        </w:tc>
      </w:tr>
      <w:tr w:rsidR="000731C1" w:rsidRPr="00F35770" w:rsidTr="007A51C1">
        <w:tc>
          <w:tcPr>
            <w:tcW w:w="3119" w:type="dxa"/>
          </w:tcPr>
          <w:p w:rsidR="000731C1" w:rsidRPr="00B6394A" w:rsidRDefault="000731C1" w:rsidP="000731C1">
            <w:r w:rsidRPr="00B6394A">
              <w:t>Margit körút 58.</w:t>
            </w:r>
          </w:p>
        </w:tc>
        <w:tc>
          <w:tcPr>
            <w:tcW w:w="1985" w:type="dxa"/>
          </w:tcPr>
          <w:p w:rsidR="000731C1" w:rsidRPr="00B6394A" w:rsidRDefault="000731C1" w:rsidP="000731C1">
            <w:r w:rsidRPr="00B6394A">
              <w:t>13687/0/A/4</w:t>
            </w:r>
          </w:p>
        </w:tc>
        <w:tc>
          <w:tcPr>
            <w:tcW w:w="1417" w:type="dxa"/>
          </w:tcPr>
          <w:p w:rsidR="000731C1" w:rsidRPr="00B6394A" w:rsidRDefault="000731C1" w:rsidP="000731C1">
            <w:pPr>
              <w:jc w:val="center"/>
            </w:pPr>
            <w:r w:rsidRPr="00B6394A">
              <w:t>59</w:t>
            </w:r>
          </w:p>
        </w:tc>
        <w:tc>
          <w:tcPr>
            <w:tcW w:w="1985" w:type="dxa"/>
          </w:tcPr>
          <w:p w:rsidR="000731C1" w:rsidRPr="00B6394A" w:rsidRDefault="000731C1" w:rsidP="000731C1">
            <w:r w:rsidRPr="00B6394A">
              <w:t>iroda</w:t>
            </w:r>
          </w:p>
        </w:tc>
        <w:tc>
          <w:tcPr>
            <w:tcW w:w="2088" w:type="dxa"/>
          </w:tcPr>
          <w:p w:rsidR="000731C1" w:rsidRDefault="000731C1" w:rsidP="000731C1">
            <w:pPr>
              <w:jc w:val="right"/>
            </w:pPr>
            <w:r>
              <w:t>70.000,-</w:t>
            </w:r>
          </w:p>
        </w:tc>
      </w:tr>
      <w:tr w:rsidR="000731C1" w:rsidRPr="00F35770" w:rsidTr="007A51C1">
        <w:tc>
          <w:tcPr>
            <w:tcW w:w="3119" w:type="dxa"/>
          </w:tcPr>
          <w:p w:rsidR="000731C1" w:rsidRPr="00B6394A" w:rsidRDefault="000731C1" w:rsidP="000731C1">
            <w:r w:rsidRPr="00B6394A">
              <w:t>Margit körút 64/A.</w:t>
            </w:r>
          </w:p>
        </w:tc>
        <w:tc>
          <w:tcPr>
            <w:tcW w:w="1985" w:type="dxa"/>
          </w:tcPr>
          <w:p w:rsidR="000731C1" w:rsidRPr="00B6394A" w:rsidRDefault="000731C1" w:rsidP="000731C1">
            <w:r w:rsidRPr="00B6394A">
              <w:t>13692/0/A/1</w:t>
            </w:r>
          </w:p>
        </w:tc>
        <w:tc>
          <w:tcPr>
            <w:tcW w:w="1417" w:type="dxa"/>
          </w:tcPr>
          <w:p w:rsidR="000731C1" w:rsidRPr="00B6394A" w:rsidRDefault="000731C1" w:rsidP="000731C1">
            <w:pPr>
              <w:jc w:val="center"/>
            </w:pPr>
            <w:r w:rsidRPr="00B6394A">
              <w:t>49</w:t>
            </w:r>
          </w:p>
        </w:tc>
        <w:tc>
          <w:tcPr>
            <w:tcW w:w="1985" w:type="dxa"/>
          </w:tcPr>
          <w:p w:rsidR="000731C1" w:rsidRPr="00B6394A" w:rsidRDefault="000731C1" w:rsidP="000731C1">
            <w:r w:rsidRPr="00B6394A">
              <w:t>üzlethelyiség</w:t>
            </w:r>
          </w:p>
        </w:tc>
        <w:tc>
          <w:tcPr>
            <w:tcW w:w="2088" w:type="dxa"/>
          </w:tcPr>
          <w:p w:rsidR="000731C1" w:rsidRDefault="000731C1" w:rsidP="000731C1">
            <w:pPr>
              <w:jc w:val="right"/>
            </w:pPr>
            <w:r>
              <w:t>84.000,-</w:t>
            </w:r>
          </w:p>
        </w:tc>
      </w:tr>
      <w:tr w:rsidR="000731C1" w:rsidRPr="00484762" w:rsidTr="007A51C1">
        <w:tc>
          <w:tcPr>
            <w:tcW w:w="3119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Petrezselyem u</w:t>
            </w:r>
            <w:r>
              <w:rPr>
                <w:color w:val="000000"/>
              </w:rPr>
              <w:t xml:space="preserve">. </w:t>
            </w:r>
            <w:r w:rsidRPr="00B6394A">
              <w:rPr>
                <w:color w:val="000000"/>
              </w:rPr>
              <w:t>11.</w:t>
            </w:r>
          </w:p>
        </w:tc>
        <w:tc>
          <w:tcPr>
            <w:tcW w:w="1985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13244/4/A/10</w:t>
            </w:r>
          </w:p>
        </w:tc>
        <w:tc>
          <w:tcPr>
            <w:tcW w:w="1417" w:type="dxa"/>
          </w:tcPr>
          <w:p w:rsidR="000731C1" w:rsidRPr="00B6394A" w:rsidRDefault="000731C1" w:rsidP="000731C1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19</w:t>
            </w:r>
          </w:p>
        </w:tc>
        <w:tc>
          <w:tcPr>
            <w:tcW w:w="1985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iroda</w:t>
            </w:r>
          </w:p>
        </w:tc>
        <w:tc>
          <w:tcPr>
            <w:tcW w:w="2088" w:type="dxa"/>
          </w:tcPr>
          <w:p w:rsidR="000731C1" w:rsidRDefault="000731C1" w:rsidP="000731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25.000,-</w:t>
            </w:r>
          </w:p>
        </w:tc>
      </w:tr>
      <w:tr w:rsidR="000731C1" w:rsidRPr="00F35770" w:rsidTr="007A51C1">
        <w:tc>
          <w:tcPr>
            <w:tcW w:w="3119" w:type="dxa"/>
          </w:tcPr>
          <w:p w:rsidR="000731C1" w:rsidRPr="00B6394A" w:rsidRDefault="000731C1" w:rsidP="000731C1">
            <w:r w:rsidRPr="00B6394A">
              <w:t>Szilágyi Erzsébet fasor 17-21.</w:t>
            </w:r>
          </w:p>
        </w:tc>
        <w:tc>
          <w:tcPr>
            <w:tcW w:w="1985" w:type="dxa"/>
          </w:tcPr>
          <w:p w:rsidR="000731C1" w:rsidRPr="00B6394A" w:rsidRDefault="000731C1" w:rsidP="000731C1">
            <w:r w:rsidRPr="00B6394A">
              <w:t>13060/0/A/59</w:t>
            </w:r>
          </w:p>
        </w:tc>
        <w:tc>
          <w:tcPr>
            <w:tcW w:w="1417" w:type="dxa"/>
          </w:tcPr>
          <w:p w:rsidR="000731C1" w:rsidRPr="00B6394A" w:rsidRDefault="000731C1" w:rsidP="000731C1">
            <w:pPr>
              <w:jc w:val="center"/>
            </w:pPr>
            <w:r w:rsidRPr="00B6394A">
              <w:t>151</w:t>
            </w:r>
          </w:p>
        </w:tc>
        <w:tc>
          <w:tcPr>
            <w:tcW w:w="1985" w:type="dxa"/>
          </w:tcPr>
          <w:p w:rsidR="000731C1" w:rsidRPr="00B6394A" w:rsidRDefault="000731C1" w:rsidP="000731C1">
            <w:r w:rsidRPr="00B6394A">
              <w:t>iroda</w:t>
            </w:r>
          </w:p>
        </w:tc>
        <w:tc>
          <w:tcPr>
            <w:tcW w:w="2088" w:type="dxa"/>
          </w:tcPr>
          <w:p w:rsidR="000731C1" w:rsidRDefault="000731C1" w:rsidP="000731C1">
            <w:pPr>
              <w:jc w:val="right"/>
            </w:pPr>
            <w:r>
              <w:t>175.000,-</w:t>
            </w:r>
          </w:p>
        </w:tc>
      </w:tr>
      <w:tr w:rsidR="000731C1" w:rsidRPr="00F35770" w:rsidTr="007A51C1">
        <w:tc>
          <w:tcPr>
            <w:tcW w:w="3119" w:type="dxa"/>
          </w:tcPr>
          <w:p w:rsidR="000731C1" w:rsidRPr="00B6394A" w:rsidRDefault="000731C1" w:rsidP="000731C1">
            <w:r w:rsidRPr="00B6394A">
              <w:t>Szilágyi Erzsébet fasor 17-21.</w:t>
            </w:r>
          </w:p>
        </w:tc>
        <w:tc>
          <w:tcPr>
            <w:tcW w:w="1985" w:type="dxa"/>
          </w:tcPr>
          <w:p w:rsidR="000731C1" w:rsidRPr="00B6394A" w:rsidRDefault="000731C1" w:rsidP="000731C1">
            <w:r w:rsidRPr="00B6394A">
              <w:t>13060/0/A/61</w:t>
            </w:r>
          </w:p>
        </w:tc>
        <w:tc>
          <w:tcPr>
            <w:tcW w:w="1417" w:type="dxa"/>
          </w:tcPr>
          <w:p w:rsidR="000731C1" w:rsidRPr="00B6394A" w:rsidRDefault="000731C1" w:rsidP="000731C1">
            <w:pPr>
              <w:jc w:val="center"/>
            </w:pPr>
            <w:r w:rsidRPr="00B6394A">
              <w:t>40</w:t>
            </w:r>
          </w:p>
        </w:tc>
        <w:tc>
          <w:tcPr>
            <w:tcW w:w="1985" w:type="dxa"/>
          </w:tcPr>
          <w:p w:rsidR="000731C1" w:rsidRPr="00B6394A" w:rsidRDefault="000731C1" w:rsidP="000731C1">
            <w:r w:rsidRPr="00B6394A">
              <w:t>üzlethelyiség</w:t>
            </w:r>
          </w:p>
        </w:tc>
        <w:tc>
          <w:tcPr>
            <w:tcW w:w="2088" w:type="dxa"/>
          </w:tcPr>
          <w:p w:rsidR="000731C1" w:rsidRDefault="000731C1" w:rsidP="000731C1">
            <w:pPr>
              <w:jc w:val="right"/>
            </w:pPr>
            <w:r>
              <w:t>55.000,-</w:t>
            </w:r>
          </w:p>
        </w:tc>
      </w:tr>
      <w:tr w:rsidR="000731C1" w:rsidRPr="00F35770" w:rsidTr="007A51C1">
        <w:tc>
          <w:tcPr>
            <w:tcW w:w="3119" w:type="dxa"/>
          </w:tcPr>
          <w:p w:rsidR="000731C1" w:rsidRPr="00B6394A" w:rsidRDefault="000731C1" w:rsidP="000731C1">
            <w:r w:rsidRPr="00B6394A">
              <w:t>Szilágyi Erzsébet fasor 17-21.</w:t>
            </w:r>
          </w:p>
        </w:tc>
        <w:tc>
          <w:tcPr>
            <w:tcW w:w="1985" w:type="dxa"/>
          </w:tcPr>
          <w:p w:rsidR="000731C1" w:rsidRPr="00B6394A" w:rsidRDefault="000731C1" w:rsidP="000731C1">
            <w:r w:rsidRPr="00B6394A">
              <w:t>13060/0/A/62</w:t>
            </w:r>
          </w:p>
        </w:tc>
        <w:tc>
          <w:tcPr>
            <w:tcW w:w="1417" w:type="dxa"/>
          </w:tcPr>
          <w:p w:rsidR="000731C1" w:rsidRPr="00B6394A" w:rsidRDefault="000731C1" w:rsidP="000731C1">
            <w:pPr>
              <w:jc w:val="center"/>
            </w:pPr>
            <w:r w:rsidRPr="00B6394A">
              <w:t>21</w:t>
            </w:r>
          </w:p>
        </w:tc>
        <w:tc>
          <w:tcPr>
            <w:tcW w:w="1985" w:type="dxa"/>
          </w:tcPr>
          <w:p w:rsidR="000731C1" w:rsidRPr="00B6394A" w:rsidRDefault="000731C1" w:rsidP="000731C1">
            <w:r w:rsidRPr="00B6394A">
              <w:t>iroda</w:t>
            </w:r>
          </w:p>
        </w:tc>
        <w:tc>
          <w:tcPr>
            <w:tcW w:w="2088" w:type="dxa"/>
          </w:tcPr>
          <w:p w:rsidR="000731C1" w:rsidRDefault="000731C1" w:rsidP="000731C1">
            <w:pPr>
              <w:jc w:val="right"/>
            </w:pPr>
            <w:r>
              <w:t>30.000,-</w:t>
            </w:r>
          </w:p>
        </w:tc>
      </w:tr>
      <w:tr w:rsidR="000731C1" w:rsidRPr="00F35770" w:rsidTr="007A51C1">
        <w:tc>
          <w:tcPr>
            <w:tcW w:w="3119" w:type="dxa"/>
          </w:tcPr>
          <w:p w:rsidR="000731C1" w:rsidRPr="00B6394A" w:rsidRDefault="000731C1" w:rsidP="000731C1">
            <w:r w:rsidRPr="00B6394A">
              <w:t>Szilágyi Erzsébet fasor 17-21.</w:t>
            </w:r>
          </w:p>
        </w:tc>
        <w:tc>
          <w:tcPr>
            <w:tcW w:w="1985" w:type="dxa"/>
          </w:tcPr>
          <w:p w:rsidR="000731C1" w:rsidRPr="00B6394A" w:rsidRDefault="000731C1" w:rsidP="000731C1">
            <w:r w:rsidRPr="00B6394A">
              <w:t>13060/0/A/63</w:t>
            </w:r>
          </w:p>
        </w:tc>
        <w:tc>
          <w:tcPr>
            <w:tcW w:w="1417" w:type="dxa"/>
          </w:tcPr>
          <w:p w:rsidR="000731C1" w:rsidRPr="00B6394A" w:rsidRDefault="000731C1" w:rsidP="000731C1">
            <w:pPr>
              <w:jc w:val="center"/>
            </w:pPr>
            <w:r w:rsidRPr="00B6394A">
              <w:t>36</w:t>
            </w:r>
          </w:p>
        </w:tc>
        <w:tc>
          <w:tcPr>
            <w:tcW w:w="1985" w:type="dxa"/>
          </w:tcPr>
          <w:p w:rsidR="000731C1" w:rsidRPr="00B6394A" w:rsidRDefault="000731C1" w:rsidP="000731C1">
            <w:r w:rsidRPr="00B6394A">
              <w:t>egyéb helyiség</w:t>
            </w:r>
          </w:p>
        </w:tc>
        <w:tc>
          <w:tcPr>
            <w:tcW w:w="2088" w:type="dxa"/>
          </w:tcPr>
          <w:p w:rsidR="000731C1" w:rsidRDefault="000731C1" w:rsidP="000731C1">
            <w:pPr>
              <w:jc w:val="right"/>
            </w:pPr>
            <w:r>
              <w:t>36.000,-</w:t>
            </w:r>
          </w:p>
        </w:tc>
      </w:tr>
      <w:tr w:rsidR="000731C1" w:rsidRPr="00484762" w:rsidTr="007A51C1">
        <w:tc>
          <w:tcPr>
            <w:tcW w:w="3119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Szilágyi Erzsébet fasor 35.</w:t>
            </w:r>
          </w:p>
        </w:tc>
        <w:tc>
          <w:tcPr>
            <w:tcW w:w="1985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13051/1/A/1</w:t>
            </w:r>
          </w:p>
        </w:tc>
        <w:tc>
          <w:tcPr>
            <w:tcW w:w="1417" w:type="dxa"/>
          </w:tcPr>
          <w:p w:rsidR="000731C1" w:rsidRPr="00B6394A" w:rsidRDefault="000731C1" w:rsidP="000731C1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32</w:t>
            </w:r>
          </w:p>
        </w:tc>
        <w:tc>
          <w:tcPr>
            <w:tcW w:w="1985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üzlethelyiség</w:t>
            </w:r>
          </w:p>
        </w:tc>
        <w:tc>
          <w:tcPr>
            <w:tcW w:w="2088" w:type="dxa"/>
          </w:tcPr>
          <w:p w:rsidR="000731C1" w:rsidRDefault="000731C1" w:rsidP="000731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50.000,-</w:t>
            </w:r>
          </w:p>
        </w:tc>
      </w:tr>
      <w:tr w:rsidR="000731C1" w:rsidRPr="00484762" w:rsidTr="007A51C1">
        <w:tc>
          <w:tcPr>
            <w:tcW w:w="3119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>
              <w:rPr>
                <w:color w:val="000000"/>
              </w:rPr>
              <w:t>Tölgyfa u.</w:t>
            </w:r>
            <w:r w:rsidRPr="00B6394A">
              <w:rPr>
                <w:color w:val="000000"/>
              </w:rPr>
              <w:t xml:space="preserve"> 14.</w:t>
            </w:r>
          </w:p>
        </w:tc>
        <w:tc>
          <w:tcPr>
            <w:tcW w:w="1985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13527/0/A/4</w:t>
            </w:r>
          </w:p>
        </w:tc>
        <w:tc>
          <w:tcPr>
            <w:tcW w:w="1417" w:type="dxa"/>
          </w:tcPr>
          <w:p w:rsidR="000731C1" w:rsidRPr="00B6394A" w:rsidRDefault="000731C1" w:rsidP="000731C1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156</w:t>
            </w:r>
          </w:p>
        </w:tc>
        <w:tc>
          <w:tcPr>
            <w:tcW w:w="1985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iroda</w:t>
            </w:r>
            <w:r>
              <w:rPr>
                <w:color w:val="000000"/>
              </w:rPr>
              <w:t>,</w:t>
            </w:r>
            <w:r w:rsidRPr="00B6394A">
              <w:rPr>
                <w:color w:val="000000"/>
              </w:rPr>
              <w:t xml:space="preserve"> műhely</w:t>
            </w:r>
          </w:p>
        </w:tc>
        <w:tc>
          <w:tcPr>
            <w:tcW w:w="2088" w:type="dxa"/>
          </w:tcPr>
          <w:p w:rsidR="000731C1" w:rsidRDefault="000731C1" w:rsidP="000731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18.000,-</w:t>
            </w:r>
          </w:p>
        </w:tc>
      </w:tr>
      <w:tr w:rsidR="000731C1" w:rsidRPr="00484762" w:rsidTr="007A51C1">
        <w:tc>
          <w:tcPr>
            <w:tcW w:w="3119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Tölgyfa u</w:t>
            </w:r>
            <w:r>
              <w:rPr>
                <w:color w:val="000000"/>
              </w:rPr>
              <w:t xml:space="preserve">. </w:t>
            </w:r>
            <w:r w:rsidRPr="00B6394A">
              <w:rPr>
                <w:color w:val="000000"/>
              </w:rPr>
              <w:t>18.</w:t>
            </w:r>
          </w:p>
        </w:tc>
        <w:tc>
          <w:tcPr>
            <w:tcW w:w="1985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13518/0/A/1</w:t>
            </w:r>
          </w:p>
        </w:tc>
        <w:tc>
          <w:tcPr>
            <w:tcW w:w="1417" w:type="dxa"/>
          </w:tcPr>
          <w:p w:rsidR="000731C1" w:rsidRPr="00B6394A" w:rsidRDefault="000731C1" w:rsidP="000731C1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11</w:t>
            </w:r>
          </w:p>
        </w:tc>
        <w:tc>
          <w:tcPr>
            <w:tcW w:w="1985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üzlethelyiség</w:t>
            </w:r>
          </w:p>
        </w:tc>
        <w:tc>
          <w:tcPr>
            <w:tcW w:w="2088" w:type="dxa"/>
          </w:tcPr>
          <w:p w:rsidR="000731C1" w:rsidRDefault="000731C1" w:rsidP="000731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18.000,-</w:t>
            </w:r>
          </w:p>
        </w:tc>
      </w:tr>
      <w:tr w:rsidR="000731C1" w:rsidRPr="00484762" w:rsidTr="007A51C1">
        <w:tc>
          <w:tcPr>
            <w:tcW w:w="3119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Tölgyfa u</w:t>
            </w:r>
            <w:r>
              <w:rPr>
                <w:color w:val="000000"/>
              </w:rPr>
              <w:t>.</w:t>
            </w:r>
            <w:r w:rsidRPr="00B6394A">
              <w:rPr>
                <w:color w:val="000000"/>
              </w:rPr>
              <w:t xml:space="preserve"> 18.</w:t>
            </w:r>
          </w:p>
        </w:tc>
        <w:tc>
          <w:tcPr>
            <w:tcW w:w="1985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13518/0/A/2</w:t>
            </w:r>
          </w:p>
        </w:tc>
        <w:tc>
          <w:tcPr>
            <w:tcW w:w="1417" w:type="dxa"/>
          </w:tcPr>
          <w:p w:rsidR="000731C1" w:rsidRPr="00B6394A" w:rsidRDefault="000731C1" w:rsidP="000731C1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10</w:t>
            </w:r>
          </w:p>
        </w:tc>
        <w:tc>
          <w:tcPr>
            <w:tcW w:w="1985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üzlethelyiség</w:t>
            </w:r>
          </w:p>
        </w:tc>
        <w:tc>
          <w:tcPr>
            <w:tcW w:w="2088" w:type="dxa"/>
          </w:tcPr>
          <w:p w:rsidR="000731C1" w:rsidRDefault="000731C1" w:rsidP="000731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19.000,-</w:t>
            </w:r>
          </w:p>
        </w:tc>
      </w:tr>
      <w:tr w:rsidR="000731C1" w:rsidRPr="00484762" w:rsidTr="007A51C1">
        <w:tc>
          <w:tcPr>
            <w:tcW w:w="3119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Tölgyfa u</w:t>
            </w:r>
            <w:r>
              <w:rPr>
                <w:color w:val="000000"/>
              </w:rPr>
              <w:t>.</w:t>
            </w:r>
            <w:r w:rsidRPr="00B6394A">
              <w:rPr>
                <w:color w:val="000000"/>
              </w:rPr>
              <w:t xml:space="preserve"> 18.</w:t>
            </w:r>
          </w:p>
        </w:tc>
        <w:tc>
          <w:tcPr>
            <w:tcW w:w="1985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13518/0/A/3</w:t>
            </w:r>
          </w:p>
        </w:tc>
        <w:tc>
          <w:tcPr>
            <w:tcW w:w="1417" w:type="dxa"/>
          </w:tcPr>
          <w:p w:rsidR="000731C1" w:rsidRPr="00B6394A" w:rsidRDefault="000731C1" w:rsidP="000731C1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11</w:t>
            </w:r>
          </w:p>
        </w:tc>
        <w:tc>
          <w:tcPr>
            <w:tcW w:w="1985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üzlethelyiség</w:t>
            </w:r>
          </w:p>
        </w:tc>
        <w:tc>
          <w:tcPr>
            <w:tcW w:w="2088" w:type="dxa"/>
          </w:tcPr>
          <w:p w:rsidR="000731C1" w:rsidRDefault="000731C1" w:rsidP="000731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74.000,-</w:t>
            </w:r>
          </w:p>
        </w:tc>
      </w:tr>
      <w:tr w:rsidR="000731C1" w:rsidRPr="00484762" w:rsidTr="007A51C1">
        <w:tc>
          <w:tcPr>
            <w:tcW w:w="3119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>
              <w:rPr>
                <w:color w:val="000000"/>
              </w:rPr>
              <w:t>Tölgyfa u.</w:t>
            </w:r>
            <w:r w:rsidRPr="00B6394A">
              <w:rPr>
                <w:color w:val="000000"/>
              </w:rPr>
              <w:t xml:space="preserve"> 20.</w:t>
            </w:r>
          </w:p>
        </w:tc>
        <w:tc>
          <w:tcPr>
            <w:tcW w:w="1985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13517/0/A/1</w:t>
            </w:r>
          </w:p>
        </w:tc>
        <w:tc>
          <w:tcPr>
            <w:tcW w:w="1417" w:type="dxa"/>
          </w:tcPr>
          <w:p w:rsidR="000731C1" w:rsidRPr="00B6394A" w:rsidRDefault="000731C1" w:rsidP="000731C1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50</w:t>
            </w:r>
          </w:p>
        </w:tc>
        <w:tc>
          <w:tcPr>
            <w:tcW w:w="1985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üzlethelyiség</w:t>
            </w:r>
          </w:p>
        </w:tc>
        <w:tc>
          <w:tcPr>
            <w:tcW w:w="2088" w:type="dxa"/>
          </w:tcPr>
          <w:p w:rsidR="000731C1" w:rsidRDefault="000731C1" w:rsidP="000731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50.000,-</w:t>
            </w:r>
          </w:p>
        </w:tc>
      </w:tr>
      <w:tr w:rsidR="000731C1" w:rsidRPr="00484762" w:rsidTr="007A51C1">
        <w:tc>
          <w:tcPr>
            <w:tcW w:w="3119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Vitéz u</w:t>
            </w:r>
            <w:r>
              <w:rPr>
                <w:color w:val="000000"/>
              </w:rPr>
              <w:t>.</w:t>
            </w:r>
            <w:r w:rsidRPr="00B6394A">
              <w:rPr>
                <w:color w:val="000000"/>
              </w:rPr>
              <w:t xml:space="preserve"> 18.</w:t>
            </w:r>
          </w:p>
        </w:tc>
        <w:tc>
          <w:tcPr>
            <w:tcW w:w="1985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13810/0/A/1</w:t>
            </w:r>
          </w:p>
        </w:tc>
        <w:tc>
          <w:tcPr>
            <w:tcW w:w="1417" w:type="dxa"/>
          </w:tcPr>
          <w:p w:rsidR="000731C1" w:rsidRPr="00B6394A" w:rsidRDefault="000731C1" w:rsidP="000731C1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38</w:t>
            </w:r>
          </w:p>
        </w:tc>
        <w:tc>
          <w:tcPr>
            <w:tcW w:w="1985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iroda</w:t>
            </w:r>
          </w:p>
        </w:tc>
        <w:tc>
          <w:tcPr>
            <w:tcW w:w="2088" w:type="dxa"/>
          </w:tcPr>
          <w:p w:rsidR="000731C1" w:rsidRDefault="000731C1" w:rsidP="000731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290.000,-</w:t>
            </w:r>
          </w:p>
        </w:tc>
      </w:tr>
      <w:tr w:rsidR="000731C1" w:rsidRPr="00484762" w:rsidTr="007A51C1">
        <w:tc>
          <w:tcPr>
            <w:tcW w:w="3119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Zsigmond tér 8.</w:t>
            </w:r>
          </w:p>
        </w:tc>
        <w:tc>
          <w:tcPr>
            <w:tcW w:w="1985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14812/0/A/3</w:t>
            </w:r>
          </w:p>
        </w:tc>
        <w:tc>
          <w:tcPr>
            <w:tcW w:w="1417" w:type="dxa"/>
          </w:tcPr>
          <w:p w:rsidR="000731C1" w:rsidRPr="00B6394A" w:rsidRDefault="000731C1" w:rsidP="000731C1">
            <w:pPr>
              <w:jc w:val="center"/>
              <w:rPr>
                <w:color w:val="000000"/>
              </w:rPr>
            </w:pPr>
            <w:r w:rsidRPr="00B6394A">
              <w:rPr>
                <w:color w:val="000000"/>
              </w:rPr>
              <w:t>237</w:t>
            </w:r>
          </w:p>
        </w:tc>
        <w:tc>
          <w:tcPr>
            <w:tcW w:w="1985" w:type="dxa"/>
          </w:tcPr>
          <w:p w:rsidR="000731C1" w:rsidRPr="00B6394A" w:rsidRDefault="000731C1" w:rsidP="000731C1">
            <w:pPr>
              <w:rPr>
                <w:color w:val="000000"/>
              </w:rPr>
            </w:pPr>
            <w:r w:rsidRPr="00B6394A">
              <w:rPr>
                <w:color w:val="000000"/>
              </w:rPr>
              <w:t>üzlethelyiség</w:t>
            </w:r>
          </w:p>
        </w:tc>
        <w:tc>
          <w:tcPr>
            <w:tcW w:w="2088" w:type="dxa"/>
          </w:tcPr>
          <w:p w:rsidR="000731C1" w:rsidRDefault="000731C1" w:rsidP="000731C1">
            <w:pPr>
              <w:jc w:val="right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23.000,-</w:t>
            </w:r>
          </w:p>
        </w:tc>
      </w:tr>
    </w:tbl>
    <w:p w:rsidR="007A51C1" w:rsidRDefault="007A51C1" w:rsidP="007A51C1">
      <w:pPr>
        <w:jc w:val="both"/>
      </w:pPr>
    </w:p>
    <w:p w:rsidR="0025106C" w:rsidRDefault="0025106C" w:rsidP="007A51C1">
      <w:pPr>
        <w:jc w:val="both"/>
      </w:pPr>
    </w:p>
    <w:p w:rsidR="0025106C" w:rsidRDefault="0025106C" w:rsidP="007A51C1">
      <w:pPr>
        <w:jc w:val="both"/>
      </w:pPr>
    </w:p>
    <w:p w:rsidR="00477846" w:rsidRDefault="0012757C" w:rsidP="007A51C1">
      <w:pPr>
        <w:jc w:val="both"/>
      </w:pPr>
      <w:r>
        <w:lastRenderedPageBreak/>
        <w:t xml:space="preserve">A fent felsorolt helyiségek üresen állnak, hasznosításuk érdekében határozatlan idejű bérleti jog elnyerésére </w:t>
      </w:r>
      <w:r w:rsidR="007A3EFD">
        <w:t xml:space="preserve">az </w:t>
      </w:r>
      <w:r w:rsidR="007A3EFD" w:rsidRPr="00360D14">
        <w:rPr>
          <w:snapToGrid w:val="0"/>
          <w:szCs w:val="24"/>
          <w:lang w:eastAsia="en-US"/>
        </w:rPr>
        <w:t>Önkormányzat vagyonáról és a vagyontárgyak feletti tulajdonosi jog gyakorlásáról, továbbá az önkormányzat tulajdonában lévő lakások és helyiségek elidegenítésének szabályairól, bérbeadásának feltételeiről</w:t>
      </w:r>
      <w:r w:rsidR="007A3EFD">
        <w:rPr>
          <w:snapToGrid w:val="0"/>
          <w:szCs w:val="24"/>
          <w:lang w:eastAsia="en-US"/>
        </w:rPr>
        <w:t xml:space="preserve"> szóló 34/2004.(X.13.) önkormányzati rendelet (Vagyonrendelet) 40. § (1) bekezdésének a) pontja alapján </w:t>
      </w:r>
      <w:r>
        <w:t>nyilvános pályázat kiírása indokolt</w:t>
      </w:r>
      <w:r w:rsidR="00477846">
        <w:t>.</w:t>
      </w:r>
    </w:p>
    <w:p w:rsidR="00477846" w:rsidRDefault="00477846" w:rsidP="007A51C1">
      <w:pPr>
        <w:jc w:val="both"/>
      </w:pPr>
    </w:p>
    <w:p w:rsidR="00FD4000" w:rsidRPr="00A5690A" w:rsidRDefault="00FD4000" w:rsidP="00FD4000">
      <w:pPr>
        <w:jc w:val="both"/>
      </w:pPr>
      <w:r>
        <w:t xml:space="preserve">A mellékelten csatolt Pályázati Felhívás </w:t>
      </w:r>
      <w:r w:rsidRPr="00A5690A">
        <w:t xml:space="preserve">I/2.3. és I/2.4. pontjai alapján </w:t>
      </w:r>
      <w:r>
        <w:t>a pályázó ajánlatának tartalmaznia kell a</w:t>
      </w:r>
      <w:r w:rsidRPr="00A5690A">
        <w:t xml:space="preserve"> helyiségben megvalósítani kívánt funkciót; a folytatandó tevékenység részletes leírását, illetve meghatározását, pontosan megjelölve </w:t>
      </w:r>
      <w:r>
        <w:t>a tervezett nyitvatartási időt; a</w:t>
      </w:r>
      <w:r w:rsidRPr="00A5690A">
        <w:t xml:space="preserve"> helyiségben elvégezni kívánt felújítási, átalakítási munkálatok részletes és tételes költségvetés</w:t>
      </w:r>
      <w:r>
        <w:t>é</w:t>
      </w:r>
      <w:r w:rsidRPr="00A5690A">
        <w:t xml:space="preserve">t, továbbá a munkák időszükségletét is tartalmazó leírását, illetve meghatározását; </w:t>
      </w:r>
      <w:r>
        <w:t xml:space="preserve">továbbá </w:t>
      </w:r>
      <w:r w:rsidRPr="00A5690A">
        <w:t>nyilatkozatot arról, hogy a tervezett munkák idejére a pályázó igényel-e és ha igen, hány hónapra bérleti díjmentességet, valamint látványtervet a kialakítani kívánt portálról.</w:t>
      </w:r>
    </w:p>
    <w:p w:rsidR="00FD4000" w:rsidRDefault="00FD4000" w:rsidP="00FD4000">
      <w:pPr>
        <w:jc w:val="both"/>
      </w:pPr>
    </w:p>
    <w:p w:rsidR="00FD4000" w:rsidRDefault="00FD4000" w:rsidP="00FD4000">
      <w:pPr>
        <w:jc w:val="both"/>
      </w:pPr>
      <w:r>
        <w:t>A helyiségekben kizárólag kereskedelmi és/vagy szolgáltató tevékenység gyakorolható.</w:t>
      </w:r>
    </w:p>
    <w:p w:rsidR="00FD4000" w:rsidRDefault="00FD4000" w:rsidP="00FD4000">
      <w:pPr>
        <w:jc w:val="both"/>
        <w:rPr>
          <w:color w:val="000000"/>
        </w:rPr>
      </w:pPr>
    </w:p>
    <w:p w:rsidR="00FD4000" w:rsidRDefault="00FD4000" w:rsidP="00FD4000">
      <w:pPr>
        <w:jc w:val="both"/>
        <w:rPr>
          <w:color w:val="000000"/>
        </w:rPr>
      </w:pPr>
      <w:r>
        <w:rPr>
          <w:color w:val="000000"/>
        </w:rPr>
        <w:t xml:space="preserve">A helyiségek </w:t>
      </w:r>
      <w:r w:rsidRPr="0012757C">
        <w:rPr>
          <w:bCs/>
        </w:rPr>
        <w:t>rendeltetésszerű használatra való alkalmassá</w:t>
      </w:r>
      <w:r>
        <w:t xml:space="preserve"> tételét a pályázóknak kell vállalni azzal, hogy </w:t>
      </w:r>
      <w:r w:rsidRPr="007160CE">
        <w:rPr>
          <w:color w:val="000000"/>
        </w:rPr>
        <w:t>az által</w:t>
      </w:r>
      <w:r>
        <w:rPr>
          <w:color w:val="000000"/>
        </w:rPr>
        <w:t>uk</w:t>
      </w:r>
      <w:r w:rsidRPr="007160CE">
        <w:rPr>
          <w:color w:val="000000"/>
        </w:rPr>
        <w:t xml:space="preserve"> végzett munkálatok ellenértékének megtérítésére vagy bérbeszámításra semmiféle igényt nem tarthat</w:t>
      </w:r>
      <w:r>
        <w:rPr>
          <w:color w:val="000000"/>
        </w:rPr>
        <w:t>nak</w:t>
      </w:r>
      <w:r w:rsidRPr="007160CE">
        <w:rPr>
          <w:color w:val="000000"/>
        </w:rPr>
        <w:t xml:space="preserve"> és értéknövelő beruházást is saját kockázat</w:t>
      </w:r>
      <w:r>
        <w:rPr>
          <w:color w:val="000000"/>
        </w:rPr>
        <w:t>uk</w:t>
      </w:r>
      <w:r w:rsidRPr="007160CE">
        <w:rPr>
          <w:color w:val="000000"/>
        </w:rPr>
        <w:t>ra - megtérítési igény nélkül - végezhet</w:t>
      </w:r>
      <w:r>
        <w:rPr>
          <w:color w:val="000000"/>
        </w:rPr>
        <w:t>nek</w:t>
      </w:r>
      <w:r w:rsidRPr="007160CE">
        <w:rPr>
          <w:color w:val="000000"/>
        </w:rPr>
        <w:t>.</w:t>
      </w:r>
    </w:p>
    <w:p w:rsidR="00FD4000" w:rsidRDefault="00FD4000" w:rsidP="00FD4000">
      <w:pPr>
        <w:jc w:val="both"/>
      </w:pPr>
    </w:p>
    <w:p w:rsidR="00FD4000" w:rsidRDefault="00FD4000" w:rsidP="00FD4000">
      <w:pPr>
        <w:jc w:val="both"/>
      </w:pPr>
      <w:r>
        <w:t>A Vagyonrendelet 40. § (5) bekezdése alapján a</w:t>
      </w:r>
      <w:r w:rsidRPr="00357663">
        <w:t xml:space="preserve"> helyiség rendeltetésszerű használatra alkalmassá tételének időtartama alatt, de legfeljebb hat hónapig, a helyiséget a bérlő díjfizetési kötelezettség nélkül használhatja a munkálatok elvégzése céljából, amennyiben ezt számára a G</w:t>
      </w:r>
      <w:r>
        <w:t>azdasági és Tulajdonosi Bizottság</w:t>
      </w:r>
      <w:r w:rsidRPr="00357663">
        <w:t xml:space="preserve"> engedélyezi.</w:t>
      </w:r>
    </w:p>
    <w:p w:rsidR="00FD4000" w:rsidRPr="00D64337" w:rsidRDefault="00FD4000" w:rsidP="00FD4000">
      <w:pPr>
        <w:jc w:val="both"/>
      </w:pPr>
    </w:p>
    <w:p w:rsidR="00FD4000" w:rsidRPr="00A5690A" w:rsidRDefault="00FD4000" w:rsidP="00FD4000">
      <w:pPr>
        <w:jc w:val="both"/>
      </w:pPr>
      <w:r w:rsidRPr="00D64337">
        <w:t xml:space="preserve">A beérkezett pályázati anyagok felbontására közjegyző jelenlétében kerül sor. </w:t>
      </w:r>
      <w:r w:rsidRPr="00A5690A">
        <w:t xml:space="preserve">A beérkezett </w:t>
      </w:r>
      <w:r>
        <w:t xml:space="preserve">érvényes </w:t>
      </w:r>
      <w:r w:rsidRPr="00A5690A">
        <w:t>pályázatok közül a Pályázati Felhívás I/2.3. és I/2.4. pontjai alapján a Gazdasági és Tulajdonosi Bizottság</w:t>
      </w:r>
      <w:r w:rsidRPr="00A5690A">
        <w:rPr>
          <w:b/>
        </w:rPr>
        <w:t xml:space="preserve"> </w:t>
      </w:r>
      <w:r w:rsidRPr="00A5690A">
        <w:t>a pályázatok beadását követő első rendes ülésén, a pályázati ajánlatokat egyenként megvizsgálva választja ki a nyertes pályázót, akivel az önkormányzat bérleti szerződést köt a jelen Pályázati Felhívásban és az ajánlattevő pályázati ajánlatában foglaltak szerint.</w:t>
      </w:r>
    </w:p>
    <w:p w:rsidR="00FD4000" w:rsidRDefault="00FD4000" w:rsidP="00FD4000">
      <w:pPr>
        <w:jc w:val="both"/>
      </w:pPr>
    </w:p>
    <w:p w:rsidR="00FD4000" w:rsidRDefault="00FD4000" w:rsidP="00FD4000">
      <w:pPr>
        <w:jc w:val="both"/>
        <w:rPr>
          <w:spacing w:val="-3"/>
        </w:rPr>
      </w:pPr>
      <w:r>
        <w:t xml:space="preserve">A Pályázati Felhívás alapján a Vagyonrendelet </w:t>
      </w:r>
      <w:r>
        <w:rPr>
          <w:snapToGrid w:val="0"/>
          <w:lang w:eastAsia="en-US"/>
        </w:rPr>
        <w:t>40. § (</w:t>
      </w:r>
      <w:r w:rsidRPr="00357663">
        <w:rPr>
          <w:snapToGrid w:val="0"/>
          <w:lang w:eastAsia="en-US"/>
        </w:rPr>
        <w:t xml:space="preserve">2) </w:t>
      </w:r>
      <w:r>
        <w:rPr>
          <w:snapToGrid w:val="0"/>
          <w:lang w:eastAsia="en-US"/>
        </w:rPr>
        <w:t>bekezdésével összhangban – mely szerint n</w:t>
      </w:r>
      <w:r w:rsidRPr="00357663">
        <w:rPr>
          <w:snapToGrid w:val="0"/>
          <w:lang w:eastAsia="en-US"/>
        </w:rPr>
        <w:t>em lehet bérbe adni a helyiséget annak a természetes vagy jogi személynek, akinek az önkormányzattal szemben adó- vagy bérleti díj hátraléka van</w:t>
      </w:r>
      <w:r>
        <w:rPr>
          <w:snapToGrid w:val="0"/>
          <w:lang w:eastAsia="en-US"/>
        </w:rPr>
        <w:t xml:space="preserve"> – a pályázónak ajánlatában n</w:t>
      </w:r>
      <w:r>
        <w:rPr>
          <w:spacing w:val="-3"/>
        </w:rPr>
        <w:t>yilatkozatnia kell arról, hogy az ajánlattétel időpontjában adó, vagy adók módjára behajtandó köztartozása, vagy a társadalombiztosítási alap javára teljesítendő tartozása nincs, a Kiíróval szemben nincs 3 hónapnál régebben lejárt tartozása, valamint nem áll csőd-, felszámolási, vagy végelszámolási eljárás alatt.</w:t>
      </w:r>
    </w:p>
    <w:p w:rsidR="00FD4000" w:rsidRDefault="00FD4000" w:rsidP="00FD4000">
      <w:pPr>
        <w:jc w:val="both"/>
      </w:pPr>
    </w:p>
    <w:p w:rsidR="00FD4000" w:rsidRDefault="00FD4000" w:rsidP="00FD4000">
      <w:pPr>
        <w:jc w:val="both"/>
        <w:rPr>
          <w:szCs w:val="24"/>
        </w:rPr>
      </w:pPr>
      <w:r>
        <w:rPr>
          <w:snapToGrid w:val="0"/>
          <w:lang w:eastAsia="en-US"/>
        </w:rPr>
        <w:t xml:space="preserve">A Pályázati Felhívás a Vagyonrendelet 40. § </w:t>
      </w:r>
      <w:r w:rsidRPr="00357663">
        <w:rPr>
          <w:szCs w:val="24"/>
        </w:rPr>
        <w:t>(3)</w:t>
      </w:r>
      <w:r>
        <w:rPr>
          <w:szCs w:val="24"/>
        </w:rPr>
        <w:t xml:space="preserve"> bekezdésére tekintettel a h</w:t>
      </w:r>
      <w:r w:rsidRPr="00357663">
        <w:rPr>
          <w:szCs w:val="24"/>
        </w:rPr>
        <w:t>elyiségbérleti szerződés megkötésének feltétele</w:t>
      </w:r>
      <w:r>
        <w:rPr>
          <w:szCs w:val="24"/>
        </w:rPr>
        <w:t>ként előírja</w:t>
      </w:r>
      <w:r w:rsidRPr="00357663">
        <w:rPr>
          <w:szCs w:val="24"/>
        </w:rPr>
        <w:t>, hogy a bérlő a szerződés aláírásáig háromhavi bérleti díjnak megfelelő mértékű összeget fizessen meg bérbeadó részére (óvadék), amely összeg nem vagy késedelmes fizetés, károkozás esetén a bérbeadó által szabadon felhasználható. A helyiségbérleti jogviszony megszűnésekor az óvadék a bérlő és a bérbeadó közötti elszámolást követően visszajár. A bérbeadó az óvadék összege után kamatot nem fizet.</w:t>
      </w:r>
      <w:bookmarkStart w:id="0" w:name="_GoBack"/>
      <w:bookmarkEnd w:id="0"/>
    </w:p>
    <w:p w:rsidR="00A12FFB" w:rsidRPr="00357663" w:rsidRDefault="00A12FFB" w:rsidP="00FD4000">
      <w:pPr>
        <w:jc w:val="both"/>
        <w:rPr>
          <w:szCs w:val="24"/>
        </w:rPr>
      </w:pPr>
    </w:p>
    <w:p w:rsidR="00FD4000" w:rsidRDefault="00FD4000" w:rsidP="00FD4000">
      <w:pPr>
        <w:jc w:val="both"/>
        <w:rPr>
          <w:snapToGrid w:val="0"/>
          <w:lang w:val="de-DE" w:eastAsia="en-US"/>
        </w:rPr>
      </w:pPr>
      <w:r w:rsidRPr="0086027A">
        <w:lastRenderedPageBreak/>
        <w:t xml:space="preserve">A döntésre a Vagyondelet 6. § (2) bekezdése alapján </w:t>
      </w:r>
      <w:r>
        <w:t xml:space="preserve">a táblázatban szereplő egy-egy helyiség esetében </w:t>
      </w:r>
      <w:r w:rsidRPr="0086027A">
        <w:t>– figyelemmel a 4. § (3) bekezdésében foglaltakra, mely szerint v</w:t>
      </w:r>
      <w:r w:rsidRPr="0086027A">
        <w:rPr>
          <w:snapToGrid w:val="0"/>
          <w:lang w:val="de-DE" w:eastAsia="en-US"/>
        </w:rPr>
        <w:t>agyontárgynak az (1) bekezdésben meghatározottaktól eltérő módon (bérlet, használat) történő egyéb hasznosítása esetén az ügyletértékén a tizenkét havi, ennél rövidebb idejű hasznosítása esetén a tizenkét hónapra számított bérleti, használati díjat kell érteni</w:t>
      </w:r>
      <w:r>
        <w:rPr>
          <w:snapToGrid w:val="0"/>
          <w:lang w:val="de-DE" w:eastAsia="en-US"/>
        </w:rPr>
        <w:t xml:space="preserve"> </w:t>
      </w:r>
      <w:r w:rsidRPr="0086027A">
        <w:rPr>
          <w:snapToGrid w:val="0"/>
          <w:lang w:val="de-DE" w:eastAsia="en-US"/>
        </w:rPr>
        <w:t xml:space="preserve">– </w:t>
      </w:r>
      <w:r>
        <w:rPr>
          <w:snapToGrid w:val="0"/>
          <w:lang w:val="de-DE" w:eastAsia="en-US"/>
        </w:rPr>
        <w:t xml:space="preserve">a Gazdasági és Tulajdonosi Bizottság jogosult, de mivel a Pályázati felhívás nem tartalmaz olyan korlátozást, hogy az ajánlattevő nem tehet az összes helyiség bérletére ajánlatot, ezért </w:t>
      </w:r>
      <w:r w:rsidRPr="0086027A">
        <w:rPr>
          <w:snapToGrid w:val="0"/>
          <w:lang w:val="de-DE" w:eastAsia="en-US"/>
        </w:rPr>
        <w:t xml:space="preserve">a </w:t>
      </w:r>
      <w:r>
        <w:rPr>
          <w:snapToGrid w:val="0"/>
          <w:lang w:val="de-DE" w:eastAsia="en-US"/>
        </w:rPr>
        <w:t xml:space="preserve">Pályázati Felhívásról indokolt, hogy a </w:t>
      </w:r>
      <w:r w:rsidRPr="0086027A">
        <w:rPr>
          <w:snapToGrid w:val="0"/>
          <w:lang w:val="de-DE" w:eastAsia="en-US"/>
        </w:rPr>
        <w:t xml:space="preserve">Képviselő-testület </w:t>
      </w:r>
      <w:r>
        <w:rPr>
          <w:snapToGrid w:val="0"/>
          <w:lang w:val="de-DE" w:eastAsia="en-US"/>
        </w:rPr>
        <w:t>döntsön</w:t>
      </w:r>
      <w:r>
        <w:rPr>
          <w:snapToGrid w:val="0"/>
          <w:lang w:val="de-DE" w:eastAsia="en-US"/>
        </w:rPr>
        <w:t>.</w:t>
      </w:r>
    </w:p>
    <w:p w:rsidR="00FD4000" w:rsidRDefault="00FD4000" w:rsidP="00FD4000">
      <w:pPr>
        <w:jc w:val="both"/>
        <w:rPr>
          <w:snapToGrid w:val="0"/>
          <w:lang w:val="de-DE" w:eastAsia="en-US"/>
        </w:rPr>
      </w:pPr>
    </w:p>
    <w:p w:rsidR="00FD4000" w:rsidRPr="0086027A" w:rsidRDefault="00FD4000" w:rsidP="00FD4000">
      <w:pPr>
        <w:jc w:val="both"/>
        <w:rPr>
          <w:snapToGrid w:val="0"/>
          <w:lang w:val="de-DE" w:eastAsia="en-US"/>
        </w:rPr>
      </w:pPr>
      <w:r>
        <w:rPr>
          <w:snapToGrid w:val="0"/>
          <w:lang w:val="de-DE" w:eastAsia="en-US"/>
        </w:rPr>
        <w:t xml:space="preserve">Az </w:t>
      </w:r>
      <w:r w:rsidRPr="0086027A">
        <w:rPr>
          <w:snapToGrid w:val="0"/>
          <w:lang w:val="de-DE" w:eastAsia="en-US"/>
        </w:rPr>
        <w:t xml:space="preserve"> </w:t>
      </w:r>
      <w:r>
        <w:rPr>
          <w:snapToGrid w:val="0"/>
          <w:lang w:val="de-DE" w:eastAsia="en-US"/>
        </w:rPr>
        <w:t xml:space="preserve">előterjesztés tárgyát képező ügyben – figyelemmel arra, hogy arról a jelen esetben a Képiselő-testület dönt - a </w:t>
      </w:r>
      <w:r w:rsidRPr="0086027A">
        <w:rPr>
          <w:snapToGrid w:val="0"/>
          <w:lang w:val="de-DE" w:eastAsia="en-US"/>
        </w:rPr>
        <w:t>Gazdasági és Tulajdonosi Bizottságnak javaslattételi joga van.</w:t>
      </w:r>
    </w:p>
    <w:p w:rsidR="00FD4000" w:rsidRPr="0086027A" w:rsidRDefault="00FD4000" w:rsidP="00FD4000"/>
    <w:p w:rsidR="00FD4000" w:rsidRDefault="00FD4000" w:rsidP="00FD4000">
      <w:r>
        <w:t>A Gazdasági és Tulajdonosi Bizottság az előterjesztést megtárgyalta, javaslata az ülésen szóban kerül ismertetésre.</w:t>
      </w:r>
    </w:p>
    <w:p w:rsidR="00FD4000" w:rsidRDefault="00FD4000" w:rsidP="00FD4000"/>
    <w:p w:rsidR="00FD4000" w:rsidRDefault="00FD4000" w:rsidP="00FD4000">
      <w:r>
        <w:t>Kérem a T. Képviselő-testületet az alábbi határozati javaslat elfogadására.</w:t>
      </w:r>
    </w:p>
    <w:p w:rsidR="0086434F" w:rsidRDefault="0086434F" w:rsidP="007A51C1"/>
    <w:p w:rsidR="0086434F" w:rsidRDefault="0086434F" w:rsidP="007A51C1"/>
    <w:p w:rsidR="007A51C1" w:rsidRPr="00355D9F" w:rsidRDefault="007A51C1" w:rsidP="007A51C1">
      <w:pPr>
        <w:pStyle w:val="Szvegtrzs"/>
        <w:spacing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55D9F">
        <w:rPr>
          <w:rFonts w:ascii="Times New Roman" w:hAnsi="Times New Roman"/>
          <w:b/>
          <w:sz w:val="24"/>
          <w:szCs w:val="24"/>
        </w:rPr>
        <w:t>Határozati javaslat</w:t>
      </w:r>
    </w:p>
    <w:p w:rsidR="007A51C1" w:rsidRDefault="007A51C1" w:rsidP="007A51C1">
      <w:pPr>
        <w:pStyle w:val="Szvegtrzs"/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86434F" w:rsidRDefault="007A51C1" w:rsidP="007A51C1">
      <w:pPr>
        <w:jc w:val="both"/>
      </w:pPr>
      <w:r>
        <w:rPr>
          <w:szCs w:val="24"/>
        </w:rPr>
        <w:t xml:space="preserve">A Képviselő-testület </w:t>
      </w:r>
      <w:r w:rsidRPr="0013429E">
        <w:rPr>
          <w:szCs w:val="24"/>
        </w:rPr>
        <w:t>úgy dönt</w:t>
      </w:r>
      <w:r>
        <w:rPr>
          <w:szCs w:val="24"/>
        </w:rPr>
        <w:t>,</w:t>
      </w:r>
      <w:r w:rsidRPr="00AD747C">
        <w:t xml:space="preserve"> </w:t>
      </w:r>
      <w:r>
        <w:t xml:space="preserve">hogy </w:t>
      </w:r>
      <w:r w:rsidR="00EF5995">
        <w:t xml:space="preserve">a </w:t>
      </w:r>
      <w:r w:rsidR="0086434F">
        <w:t>Budapest Főváros II. Kerületi Önkormányzat</w:t>
      </w:r>
      <w:r w:rsidR="00EF5995">
        <w:t>, mint kiíró</w:t>
      </w:r>
      <w:r w:rsidR="0086434F">
        <w:t xml:space="preserve"> nyilvános pályázatot </w:t>
      </w:r>
      <w:r w:rsidR="00EF5995">
        <w:t>hirdet</w:t>
      </w:r>
      <w:r w:rsidR="0086434F">
        <w:t xml:space="preserve"> a jelen határozat mellékletét képező Pályázati Felhívásban meghatározott, az Önkormányzat kizárólagos tulajdonát képező nem lakás céljára szolgáló helyiségek határozatlan idejű bérleti jogának elnyerésére a Pályázati Felhívásban foglalt feltételekkel.</w:t>
      </w:r>
    </w:p>
    <w:p w:rsidR="0086434F" w:rsidRDefault="0086434F" w:rsidP="007A51C1">
      <w:pPr>
        <w:jc w:val="both"/>
      </w:pPr>
    </w:p>
    <w:p w:rsidR="007A51C1" w:rsidRPr="00355D9F" w:rsidRDefault="007A51C1" w:rsidP="007A51C1">
      <w:pPr>
        <w:pStyle w:val="Szvegtrzs"/>
        <w:spacing w:line="100" w:lineRule="atLeast"/>
        <w:jc w:val="both"/>
        <w:rPr>
          <w:rFonts w:ascii="Times New Roman" w:hAnsi="Times New Roman"/>
          <w:bCs w:val="0"/>
          <w:sz w:val="24"/>
          <w:szCs w:val="24"/>
        </w:rPr>
      </w:pPr>
      <w:r w:rsidRPr="00355D9F">
        <w:rPr>
          <w:rFonts w:ascii="Times New Roman" w:hAnsi="Times New Roman"/>
          <w:b/>
          <w:bCs w:val="0"/>
          <w:sz w:val="24"/>
          <w:szCs w:val="24"/>
        </w:rPr>
        <w:t>Felelős:</w:t>
      </w:r>
      <w:r w:rsidRPr="00355D9F">
        <w:rPr>
          <w:rFonts w:ascii="Times New Roman" w:hAnsi="Times New Roman"/>
          <w:bCs w:val="0"/>
          <w:sz w:val="24"/>
          <w:szCs w:val="24"/>
        </w:rPr>
        <w:tab/>
        <w:t>polgármester</w:t>
      </w:r>
    </w:p>
    <w:p w:rsidR="007A51C1" w:rsidRDefault="007A51C1" w:rsidP="007A51C1">
      <w:pPr>
        <w:pStyle w:val="Szvegtrzs"/>
        <w:spacing w:line="100" w:lineRule="atLeast"/>
        <w:jc w:val="both"/>
        <w:rPr>
          <w:rFonts w:ascii="Times New Roman" w:hAnsi="Times New Roman"/>
          <w:bCs w:val="0"/>
          <w:sz w:val="24"/>
          <w:szCs w:val="24"/>
        </w:rPr>
      </w:pPr>
      <w:r w:rsidRPr="00355D9F">
        <w:rPr>
          <w:rFonts w:ascii="Times New Roman" w:hAnsi="Times New Roman"/>
          <w:b/>
          <w:bCs w:val="0"/>
          <w:sz w:val="24"/>
          <w:szCs w:val="24"/>
        </w:rPr>
        <w:t>Határidő:</w:t>
      </w:r>
      <w:r w:rsidRPr="00355D9F">
        <w:rPr>
          <w:rFonts w:ascii="Times New Roman" w:hAnsi="Times New Roman"/>
          <w:bCs w:val="0"/>
          <w:sz w:val="24"/>
          <w:szCs w:val="24"/>
        </w:rPr>
        <w:tab/>
      </w:r>
      <w:r w:rsidR="0086434F">
        <w:rPr>
          <w:rFonts w:ascii="Times New Roman" w:hAnsi="Times New Roman"/>
          <w:bCs w:val="0"/>
          <w:sz w:val="24"/>
          <w:szCs w:val="24"/>
        </w:rPr>
        <w:t xml:space="preserve">2014. </w:t>
      </w:r>
      <w:r w:rsidR="00772485">
        <w:rPr>
          <w:rFonts w:ascii="Times New Roman" w:hAnsi="Times New Roman"/>
          <w:bCs w:val="0"/>
          <w:sz w:val="24"/>
          <w:szCs w:val="24"/>
        </w:rPr>
        <w:t>december 31</w:t>
      </w:r>
      <w:r w:rsidR="0086434F">
        <w:rPr>
          <w:rFonts w:ascii="Times New Roman" w:hAnsi="Times New Roman"/>
          <w:bCs w:val="0"/>
          <w:sz w:val="24"/>
          <w:szCs w:val="24"/>
        </w:rPr>
        <w:t>.</w:t>
      </w:r>
    </w:p>
    <w:p w:rsidR="007A51C1" w:rsidRDefault="007A51C1" w:rsidP="007A51C1">
      <w:pPr>
        <w:pStyle w:val="Szvegtrzs"/>
        <w:spacing w:line="100" w:lineRule="atLeast"/>
        <w:jc w:val="both"/>
        <w:rPr>
          <w:rFonts w:ascii="Times New Roman" w:hAnsi="Times New Roman"/>
          <w:bCs w:val="0"/>
          <w:sz w:val="24"/>
          <w:szCs w:val="24"/>
        </w:rPr>
      </w:pPr>
    </w:p>
    <w:p w:rsidR="007A51C1" w:rsidRPr="00355D9F" w:rsidRDefault="007A51C1" w:rsidP="007A51C1">
      <w:pPr>
        <w:pStyle w:val="Szvegtrzs"/>
        <w:spacing w:line="100" w:lineRule="atLeast"/>
        <w:jc w:val="both"/>
        <w:rPr>
          <w:rFonts w:ascii="Times New Roman" w:hAnsi="Times New Roman"/>
          <w:bCs w:val="0"/>
          <w:i/>
          <w:sz w:val="24"/>
          <w:szCs w:val="24"/>
        </w:rPr>
      </w:pPr>
      <w:r w:rsidRPr="00355D9F">
        <w:rPr>
          <w:rFonts w:ascii="Times New Roman" w:hAnsi="Times New Roman"/>
          <w:bCs w:val="0"/>
          <w:i/>
          <w:sz w:val="24"/>
          <w:szCs w:val="24"/>
        </w:rPr>
        <w:t>A határozat elfogadásához egyszerű többségű szavazati arány szükséges.</w:t>
      </w:r>
    </w:p>
    <w:p w:rsidR="007A51C1" w:rsidRDefault="007A51C1" w:rsidP="007A51C1">
      <w:pPr>
        <w:pStyle w:val="Szvegtrzs"/>
        <w:spacing w:line="100" w:lineRule="atLeast"/>
        <w:jc w:val="both"/>
        <w:rPr>
          <w:rFonts w:ascii="Times New Roman" w:hAnsi="Times New Roman"/>
          <w:bCs w:val="0"/>
          <w:sz w:val="24"/>
          <w:szCs w:val="24"/>
        </w:rPr>
      </w:pPr>
    </w:p>
    <w:p w:rsidR="007A51C1" w:rsidRDefault="007A51C1" w:rsidP="007A51C1">
      <w:pPr>
        <w:pStyle w:val="Szvegtrzs"/>
        <w:spacing w:line="100" w:lineRule="atLeast"/>
        <w:jc w:val="both"/>
        <w:rPr>
          <w:rFonts w:ascii="Times New Roman" w:hAnsi="Times New Roman"/>
          <w:bCs w:val="0"/>
          <w:sz w:val="24"/>
          <w:szCs w:val="24"/>
        </w:rPr>
      </w:pPr>
    </w:p>
    <w:p w:rsidR="007A51C1" w:rsidRPr="00355D9F" w:rsidRDefault="007A51C1" w:rsidP="007A51C1">
      <w:pPr>
        <w:pStyle w:val="Szvegtrzs"/>
        <w:spacing w:line="100" w:lineRule="atLeast"/>
        <w:jc w:val="both"/>
        <w:rPr>
          <w:rFonts w:ascii="Times New Roman" w:hAnsi="Times New Roman"/>
          <w:sz w:val="24"/>
          <w:szCs w:val="24"/>
        </w:rPr>
      </w:pPr>
      <w:r w:rsidRPr="00355D9F">
        <w:rPr>
          <w:rFonts w:ascii="Times New Roman" w:hAnsi="Times New Roman"/>
          <w:sz w:val="24"/>
          <w:szCs w:val="24"/>
        </w:rPr>
        <w:t xml:space="preserve">Budapest, </w:t>
      </w:r>
      <w:r>
        <w:rPr>
          <w:rFonts w:ascii="Times New Roman" w:hAnsi="Times New Roman"/>
          <w:sz w:val="24"/>
          <w:szCs w:val="24"/>
        </w:rPr>
        <w:t xml:space="preserve">2014. június </w:t>
      </w:r>
      <w:r w:rsidR="0086434F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</w:t>
      </w:r>
    </w:p>
    <w:p w:rsidR="007A51C1" w:rsidRDefault="007A51C1" w:rsidP="007A51C1">
      <w:pPr>
        <w:pStyle w:val="Szvegtrzs"/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7A51C1" w:rsidRPr="00355D9F" w:rsidRDefault="007A51C1" w:rsidP="007A51C1">
      <w:pPr>
        <w:pStyle w:val="Szvegtrzs"/>
        <w:spacing w:line="100" w:lineRule="atLeast"/>
        <w:jc w:val="both"/>
        <w:rPr>
          <w:rFonts w:ascii="Times New Roman" w:hAnsi="Times New Roman"/>
          <w:sz w:val="24"/>
          <w:szCs w:val="24"/>
        </w:rPr>
      </w:pPr>
    </w:p>
    <w:p w:rsidR="007A51C1" w:rsidRPr="00355D9F" w:rsidRDefault="007A51C1" w:rsidP="007A51C1">
      <w:pPr>
        <w:tabs>
          <w:tab w:val="center" w:pos="6195"/>
        </w:tabs>
        <w:jc w:val="both"/>
        <w:rPr>
          <w:b/>
          <w:bCs/>
          <w:szCs w:val="24"/>
        </w:rPr>
      </w:pPr>
      <w:r w:rsidRPr="00355D9F">
        <w:rPr>
          <w:szCs w:val="24"/>
        </w:rPr>
        <w:tab/>
      </w:r>
      <w:r w:rsidRPr="00355D9F">
        <w:rPr>
          <w:b/>
          <w:bCs/>
          <w:szCs w:val="24"/>
        </w:rPr>
        <w:t xml:space="preserve">Dr. </w:t>
      </w:r>
      <w:smartTag w:uri="urn:schemas-microsoft-com:office:smarttags" w:element="PersonName">
        <w:smartTagPr>
          <w:attr w:name="ProductID" w:val="L￡ng Zsolt"/>
        </w:smartTagPr>
        <w:r w:rsidRPr="00355D9F">
          <w:rPr>
            <w:b/>
            <w:bCs/>
            <w:szCs w:val="24"/>
          </w:rPr>
          <w:t>Láng Zsolt</w:t>
        </w:r>
      </w:smartTag>
    </w:p>
    <w:p w:rsidR="007A51C1" w:rsidRDefault="007A51C1" w:rsidP="007A51C1">
      <w:pPr>
        <w:tabs>
          <w:tab w:val="center" w:pos="6195"/>
        </w:tabs>
        <w:jc w:val="both"/>
        <w:rPr>
          <w:bCs/>
          <w:szCs w:val="24"/>
        </w:rPr>
      </w:pPr>
      <w:r w:rsidRPr="00355D9F">
        <w:rPr>
          <w:b/>
          <w:bCs/>
          <w:szCs w:val="24"/>
        </w:rPr>
        <w:tab/>
      </w:r>
      <w:r w:rsidRPr="00355D9F">
        <w:rPr>
          <w:bCs/>
          <w:szCs w:val="24"/>
        </w:rPr>
        <w:t>Polgármester</w:t>
      </w:r>
    </w:p>
    <w:p w:rsidR="007A51C1" w:rsidRDefault="007A51C1" w:rsidP="007A51C1">
      <w:pPr>
        <w:tabs>
          <w:tab w:val="center" w:pos="6195"/>
        </w:tabs>
        <w:jc w:val="both"/>
        <w:rPr>
          <w:bCs/>
          <w:szCs w:val="24"/>
        </w:rPr>
      </w:pPr>
    </w:p>
    <w:p w:rsidR="007A51C1" w:rsidRDefault="007A51C1" w:rsidP="007A51C1">
      <w:pPr>
        <w:tabs>
          <w:tab w:val="center" w:pos="6195"/>
        </w:tabs>
        <w:jc w:val="both"/>
        <w:rPr>
          <w:bCs/>
          <w:szCs w:val="24"/>
        </w:rPr>
      </w:pPr>
    </w:p>
    <w:p w:rsidR="007A51C1" w:rsidRDefault="007A51C1" w:rsidP="007A51C1">
      <w:pPr>
        <w:tabs>
          <w:tab w:val="center" w:pos="6195"/>
        </w:tabs>
        <w:jc w:val="both"/>
        <w:rPr>
          <w:bCs/>
          <w:szCs w:val="24"/>
        </w:rPr>
      </w:pPr>
    </w:p>
    <w:p w:rsidR="007A51C1" w:rsidRPr="002C4335" w:rsidRDefault="007A51C1" w:rsidP="007A51C1"/>
    <w:p w:rsidR="007A51C1" w:rsidRPr="0086434F" w:rsidRDefault="007A51C1" w:rsidP="007A51C1">
      <w:pPr>
        <w:rPr>
          <w:u w:val="single"/>
        </w:rPr>
      </w:pPr>
      <w:r w:rsidRPr="0086434F">
        <w:rPr>
          <w:u w:val="single"/>
        </w:rPr>
        <w:t>Melléklet:</w:t>
      </w:r>
    </w:p>
    <w:p w:rsidR="0066513D" w:rsidRDefault="007A51C1">
      <w:r>
        <w:t>Pályázati Felhívás</w:t>
      </w:r>
    </w:p>
    <w:sectPr w:rsidR="0066513D" w:rsidSect="008F0BE7">
      <w:footerReference w:type="even" r:id="rId7"/>
      <w:footerReference w:type="default" r:id="rId8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752" w:rsidRDefault="00445752" w:rsidP="00A939A6">
      <w:r>
        <w:separator/>
      </w:r>
    </w:p>
  </w:endnote>
  <w:endnote w:type="continuationSeparator" w:id="0">
    <w:p w:rsidR="00445752" w:rsidRDefault="00445752" w:rsidP="00A9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BB1" w:rsidRDefault="00E51B7F" w:rsidP="004663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7823B0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135BB1" w:rsidRDefault="00A12FFB" w:rsidP="008F0BE7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BB1" w:rsidRDefault="00E51B7F" w:rsidP="0046639C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7823B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12FFB">
      <w:rPr>
        <w:rStyle w:val="Oldalszm"/>
        <w:noProof/>
      </w:rPr>
      <w:t>4</w:t>
    </w:r>
    <w:r>
      <w:rPr>
        <w:rStyle w:val="Oldalszm"/>
      </w:rPr>
      <w:fldChar w:fldCharType="end"/>
    </w:r>
  </w:p>
  <w:p w:rsidR="00135BB1" w:rsidRDefault="00A12FFB" w:rsidP="008F0BE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752" w:rsidRDefault="00445752" w:rsidP="00A939A6">
      <w:r>
        <w:separator/>
      </w:r>
    </w:p>
  </w:footnote>
  <w:footnote w:type="continuationSeparator" w:id="0">
    <w:p w:rsidR="00445752" w:rsidRDefault="00445752" w:rsidP="00A93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1170A"/>
    <w:multiLevelType w:val="hybridMultilevel"/>
    <w:tmpl w:val="8E363010"/>
    <w:lvl w:ilvl="0" w:tplc="040E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E75DD"/>
    <w:multiLevelType w:val="singleLevel"/>
    <w:tmpl w:val="D69CAD5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165C7175"/>
    <w:multiLevelType w:val="hybridMultilevel"/>
    <w:tmpl w:val="B28E9240"/>
    <w:lvl w:ilvl="0" w:tplc="992C95D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CA285A"/>
    <w:multiLevelType w:val="hybridMultilevel"/>
    <w:tmpl w:val="6E144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00F1C2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D81C9D"/>
    <w:multiLevelType w:val="singleLevel"/>
    <w:tmpl w:val="B350A1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2ADA35A5"/>
    <w:multiLevelType w:val="hybridMultilevel"/>
    <w:tmpl w:val="215AEDE2"/>
    <w:lvl w:ilvl="0" w:tplc="AF7254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5741CEB"/>
    <w:multiLevelType w:val="hybridMultilevel"/>
    <w:tmpl w:val="8376B9E4"/>
    <w:lvl w:ilvl="0" w:tplc="CBC82E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916570"/>
    <w:multiLevelType w:val="hybridMultilevel"/>
    <w:tmpl w:val="6A0CE80A"/>
    <w:lvl w:ilvl="0" w:tplc="C91E0574">
      <w:start w:val="1"/>
      <w:numFmt w:val="decimal"/>
      <w:pStyle w:val="Stlu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EAEE94">
      <w:start w:val="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Lucida Sans Unicode" w:hAnsi="Times New Roman" w:cs="Times New Roman" w:hint="default"/>
      </w:rPr>
    </w:lvl>
    <w:lvl w:ilvl="2" w:tplc="34E0EA68">
      <w:start w:val="1"/>
      <w:numFmt w:val="bullet"/>
      <w:lvlText w:val="•"/>
      <w:lvlJc w:val="left"/>
      <w:pPr>
        <w:tabs>
          <w:tab w:val="num" w:pos="1980"/>
        </w:tabs>
        <w:ind w:left="1980" w:hanging="360"/>
      </w:pPr>
      <w:rPr>
        <w:rFonts w:ascii="Verdana" w:hAnsi="Verdana" w:hint="default"/>
      </w:rPr>
    </w:lvl>
    <w:lvl w:ilvl="3" w:tplc="930E0F22">
      <w:start w:val="11"/>
      <w:numFmt w:val="decimal"/>
      <w:lvlText w:val="%4-"/>
      <w:lvlJc w:val="left"/>
      <w:pPr>
        <w:tabs>
          <w:tab w:val="num" w:pos="2580"/>
        </w:tabs>
        <w:ind w:left="2580" w:hanging="42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C1"/>
    <w:rsid w:val="000731C1"/>
    <w:rsid w:val="0012757C"/>
    <w:rsid w:val="00152105"/>
    <w:rsid w:val="0025106C"/>
    <w:rsid w:val="00332503"/>
    <w:rsid w:val="00360D14"/>
    <w:rsid w:val="00445752"/>
    <w:rsid w:val="00477846"/>
    <w:rsid w:val="004F7E8E"/>
    <w:rsid w:val="00581CF9"/>
    <w:rsid w:val="005C0E71"/>
    <w:rsid w:val="005F24A3"/>
    <w:rsid w:val="00655AB1"/>
    <w:rsid w:val="0066513D"/>
    <w:rsid w:val="00772485"/>
    <w:rsid w:val="007823B0"/>
    <w:rsid w:val="007A3EFD"/>
    <w:rsid w:val="007A51C1"/>
    <w:rsid w:val="007B5C13"/>
    <w:rsid w:val="007C06B4"/>
    <w:rsid w:val="008410D8"/>
    <w:rsid w:val="0086027A"/>
    <w:rsid w:val="0086434F"/>
    <w:rsid w:val="00A01BA1"/>
    <w:rsid w:val="00A12FFB"/>
    <w:rsid w:val="00A41BB3"/>
    <w:rsid w:val="00A939A6"/>
    <w:rsid w:val="00BF68F8"/>
    <w:rsid w:val="00D64337"/>
    <w:rsid w:val="00D82F5A"/>
    <w:rsid w:val="00E51B7F"/>
    <w:rsid w:val="00EF5995"/>
    <w:rsid w:val="00FD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A3DA005-09DF-4F6E-8C57-D5061876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A51C1"/>
    <w:pPr>
      <w:widowControl w:val="0"/>
      <w:suppressAutoHyphens/>
    </w:pPr>
    <w:rPr>
      <w:rFonts w:eastAsia="Arial Unicode MS"/>
      <w:sz w:val="24"/>
    </w:rPr>
  </w:style>
  <w:style w:type="paragraph" w:styleId="Cmsor1">
    <w:name w:val="heading 1"/>
    <w:basedOn w:val="Norml"/>
    <w:next w:val="Norml"/>
    <w:link w:val="Cmsor1Char"/>
    <w:qFormat/>
    <w:rsid w:val="00BF68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BF68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BF68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5">
    <w:name w:val="heading 5"/>
    <w:basedOn w:val="Norml"/>
    <w:next w:val="Norml"/>
    <w:link w:val="Cmsor5Char"/>
    <w:qFormat/>
    <w:rsid w:val="00BF68F8"/>
    <w:pPr>
      <w:suppressAutoHyphens w:val="0"/>
      <w:spacing w:before="240" w:after="60"/>
      <w:outlineLvl w:val="4"/>
    </w:pPr>
    <w:rPr>
      <w:b/>
      <w:bCs/>
      <w:i/>
      <w:iCs/>
      <w:lang w:eastAsia="en-US"/>
    </w:rPr>
  </w:style>
  <w:style w:type="paragraph" w:styleId="Cmsor6">
    <w:name w:val="heading 6"/>
    <w:basedOn w:val="Norml"/>
    <w:next w:val="Norml"/>
    <w:link w:val="Cmsor6Char"/>
    <w:qFormat/>
    <w:rsid w:val="00BF68F8"/>
    <w:pPr>
      <w:keepNext/>
      <w:jc w:val="center"/>
      <w:outlineLvl w:val="5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BF68F8"/>
    <w:rPr>
      <w:rFonts w:ascii="Arial" w:hAnsi="Arial" w:cs="Arial"/>
      <w:b/>
      <w:bCs/>
      <w:kern w:val="32"/>
      <w:sz w:val="32"/>
      <w:szCs w:val="32"/>
      <w:lang w:val="hu-HU" w:eastAsia="ar-SA" w:bidi="ar-SA"/>
    </w:rPr>
  </w:style>
  <w:style w:type="character" w:customStyle="1" w:styleId="Cmsor2Char">
    <w:name w:val="Címsor 2 Char"/>
    <w:link w:val="Cmsor2"/>
    <w:rsid w:val="00BF68F8"/>
    <w:rPr>
      <w:rFonts w:ascii="Arial" w:hAnsi="Arial" w:cs="Arial"/>
      <w:b/>
      <w:bCs/>
      <w:i/>
      <w:iCs/>
      <w:sz w:val="28"/>
      <w:szCs w:val="28"/>
      <w:lang w:val="hu-HU" w:eastAsia="ar-SA" w:bidi="ar-SA"/>
    </w:rPr>
  </w:style>
  <w:style w:type="character" w:customStyle="1" w:styleId="Cmsor3Char">
    <w:name w:val="Címsor 3 Char"/>
    <w:basedOn w:val="Bekezdsalapbettpusa"/>
    <w:link w:val="Cmsor3"/>
    <w:rsid w:val="00BF68F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Cmsor5Char">
    <w:name w:val="Címsor 5 Char"/>
    <w:link w:val="Cmsor5"/>
    <w:rsid w:val="00BF68F8"/>
    <w:rPr>
      <w:b/>
      <w:bCs/>
      <w:i/>
      <w:iCs/>
      <w:sz w:val="24"/>
      <w:szCs w:val="24"/>
      <w:lang w:val="hu-HU" w:eastAsia="en-US" w:bidi="ar-SA"/>
    </w:rPr>
  </w:style>
  <w:style w:type="character" w:customStyle="1" w:styleId="Cmsor6Char">
    <w:name w:val="Címsor 6 Char"/>
    <w:link w:val="Cmsor6"/>
    <w:rsid w:val="00BF68F8"/>
    <w:rPr>
      <w:b/>
      <w:bCs/>
      <w:sz w:val="28"/>
      <w:szCs w:val="28"/>
      <w:lang w:val="hu-HU" w:eastAsia="ar-SA" w:bidi="ar-SA"/>
    </w:rPr>
  </w:style>
  <w:style w:type="paragraph" w:styleId="Cm">
    <w:name w:val="Title"/>
    <w:basedOn w:val="Norml"/>
    <w:next w:val="Norml"/>
    <w:link w:val="CmChar"/>
    <w:qFormat/>
    <w:rsid w:val="00BF68F8"/>
    <w:pPr>
      <w:tabs>
        <w:tab w:val="left" w:pos="6946"/>
      </w:tabs>
      <w:autoSpaceDE w:val="0"/>
      <w:ind w:left="-284" w:right="3968" w:firstLine="1"/>
      <w:jc w:val="center"/>
    </w:pPr>
    <w:rPr>
      <w:b/>
      <w:bCs/>
    </w:rPr>
  </w:style>
  <w:style w:type="character" w:customStyle="1" w:styleId="CmChar">
    <w:name w:val="Cím Char"/>
    <w:link w:val="Cm"/>
    <w:rsid w:val="00BF68F8"/>
    <w:rPr>
      <w:b/>
      <w:bCs/>
      <w:sz w:val="24"/>
      <w:szCs w:val="24"/>
      <w:lang w:val="hu-HU" w:eastAsia="ar-SA" w:bidi="ar-SA"/>
    </w:rPr>
  </w:style>
  <w:style w:type="paragraph" w:styleId="Alcm">
    <w:name w:val="Subtitle"/>
    <w:basedOn w:val="Norml"/>
    <w:link w:val="AlcmChar"/>
    <w:qFormat/>
    <w:rsid w:val="00BF68F8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AlcmChar">
    <w:name w:val="Alcím Char"/>
    <w:link w:val="Alcm"/>
    <w:rsid w:val="00BF68F8"/>
    <w:rPr>
      <w:rFonts w:ascii="Arial" w:eastAsiaTheme="majorEastAsia" w:hAnsi="Arial" w:cs="Arial"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BF68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lus1">
    <w:name w:val="Stílus1"/>
    <w:basedOn w:val="Cmsor1"/>
    <w:qFormat/>
    <w:rsid w:val="00BF68F8"/>
    <w:pPr>
      <w:keepNext w:val="0"/>
      <w:numPr>
        <w:numId w:val="1"/>
      </w:numPr>
      <w:suppressAutoHyphens w:val="0"/>
      <w:autoSpaceDE w:val="0"/>
      <w:autoSpaceDN w:val="0"/>
      <w:adjustRightInd w:val="0"/>
      <w:spacing w:after="240"/>
      <w:jc w:val="both"/>
    </w:pPr>
    <w:rPr>
      <w:rFonts w:eastAsia="Lucida Sans Unicode"/>
      <w:bCs w:val="0"/>
      <w:kern w:val="0"/>
      <w:sz w:val="28"/>
      <w:szCs w:val="28"/>
    </w:rPr>
  </w:style>
  <w:style w:type="paragraph" w:styleId="lfej">
    <w:name w:val="header"/>
    <w:basedOn w:val="Norml"/>
    <w:link w:val="lfejChar"/>
    <w:rsid w:val="007A51C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7A51C1"/>
    <w:rPr>
      <w:rFonts w:eastAsia="Arial Unicode MS"/>
      <w:sz w:val="24"/>
    </w:rPr>
  </w:style>
  <w:style w:type="paragraph" w:styleId="Szvegtrzs">
    <w:name w:val="Body Text"/>
    <w:basedOn w:val="Norml"/>
    <w:link w:val="SzvegtrzsChar"/>
    <w:rsid w:val="007A51C1"/>
    <w:pPr>
      <w:widowControl/>
      <w:spacing w:line="336" w:lineRule="auto"/>
    </w:pPr>
    <w:rPr>
      <w:rFonts w:ascii="FrutigerTT" w:eastAsia="Times New Roman" w:hAnsi="FrutigerTT"/>
      <w:bCs/>
      <w:sz w:val="19"/>
      <w:szCs w:val="19"/>
      <w:lang w:eastAsia="ar-SA"/>
    </w:rPr>
  </w:style>
  <w:style w:type="character" w:customStyle="1" w:styleId="SzvegtrzsChar">
    <w:name w:val="Szövegtörzs Char"/>
    <w:basedOn w:val="Bekezdsalapbettpusa"/>
    <w:link w:val="Szvegtrzs"/>
    <w:rsid w:val="007A51C1"/>
    <w:rPr>
      <w:rFonts w:ascii="FrutigerTT" w:hAnsi="FrutigerTT"/>
      <w:bCs/>
      <w:sz w:val="19"/>
      <w:szCs w:val="19"/>
      <w:lang w:eastAsia="ar-SA"/>
    </w:rPr>
  </w:style>
  <w:style w:type="paragraph" w:styleId="llb">
    <w:name w:val="footer"/>
    <w:basedOn w:val="Norml"/>
    <w:link w:val="llbChar"/>
    <w:rsid w:val="007A51C1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A51C1"/>
    <w:rPr>
      <w:rFonts w:eastAsia="Arial Unicode MS"/>
      <w:sz w:val="24"/>
    </w:rPr>
  </w:style>
  <w:style w:type="character" w:styleId="Oldalszm">
    <w:name w:val="page number"/>
    <w:basedOn w:val="Bekezdsalapbettpusa"/>
    <w:rsid w:val="007A51C1"/>
  </w:style>
  <w:style w:type="paragraph" w:customStyle="1" w:styleId="western">
    <w:name w:val="western"/>
    <w:basedOn w:val="Norml"/>
    <w:rsid w:val="007A51C1"/>
    <w:pPr>
      <w:widowControl/>
      <w:suppressAutoHyphens w:val="0"/>
      <w:spacing w:before="100" w:beforeAutospacing="1" w:line="336" w:lineRule="auto"/>
    </w:pPr>
    <w:rPr>
      <w:rFonts w:ascii="FrutigerTT" w:eastAsia="Times New Roman" w:hAnsi="FrutigerTT"/>
      <w:sz w:val="18"/>
      <w:szCs w:val="18"/>
    </w:rPr>
  </w:style>
  <w:style w:type="character" w:styleId="Hiperhivatkozs">
    <w:name w:val="Hyperlink"/>
    <w:rsid w:val="007A51C1"/>
    <w:rPr>
      <w:color w:val="0000FF"/>
      <w:u w:val="single"/>
    </w:rPr>
  </w:style>
  <w:style w:type="table" w:styleId="Rcsostblzat">
    <w:name w:val="Table Grid"/>
    <w:basedOn w:val="Normltblzat"/>
    <w:uiPriority w:val="59"/>
    <w:rsid w:val="007A5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sztette">
    <w:name w:val="Készítette"/>
    <w:basedOn w:val="Norml"/>
    <w:rsid w:val="00360D14"/>
    <w:pPr>
      <w:widowControl/>
      <w:tabs>
        <w:tab w:val="left" w:pos="1814"/>
        <w:tab w:val="right" w:pos="3261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eastAsia="Times New Roman"/>
      <w:sz w:val="26"/>
    </w:rPr>
  </w:style>
  <w:style w:type="paragraph" w:styleId="Lbjegyzetszveg">
    <w:name w:val="footnote text"/>
    <w:basedOn w:val="Norml"/>
    <w:link w:val="LbjegyzetszvegChar"/>
    <w:semiHidden/>
    <w:rsid w:val="00A939A6"/>
    <w:pPr>
      <w:widowControl/>
      <w:suppressAutoHyphens w:val="0"/>
    </w:pPr>
    <w:rPr>
      <w:rFonts w:eastAsia="Times New Roman"/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A939A6"/>
  </w:style>
  <w:style w:type="character" w:styleId="Lbjegyzet-hivatkozs">
    <w:name w:val="footnote reference"/>
    <w:semiHidden/>
    <w:rsid w:val="00A939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1000</Words>
  <Characters>6904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feri</dc:creator>
  <cp:lastModifiedBy>Láng Orsolya</cp:lastModifiedBy>
  <cp:revision>6</cp:revision>
  <cp:lastPrinted>2014-06-17T06:19:00Z</cp:lastPrinted>
  <dcterms:created xsi:type="dcterms:W3CDTF">2014-06-17T06:20:00Z</dcterms:created>
  <dcterms:modified xsi:type="dcterms:W3CDTF">2014-06-19T06:37:00Z</dcterms:modified>
</cp:coreProperties>
</file>