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7B5" w:rsidRDefault="002727B5" w:rsidP="004E54EF">
      <w:pPr>
        <w:shd w:val="clear" w:color="auto" w:fill="FFFFFF"/>
        <w:spacing w:after="0" w:line="240" w:lineRule="auto"/>
        <w:jc w:val="center"/>
        <w:rPr>
          <w:rFonts w:ascii="Times New Roman" w:hAnsi="Times New Roman"/>
          <w:color w:val="000000"/>
          <w:sz w:val="24"/>
          <w:szCs w:val="24"/>
          <w:lang w:eastAsia="hu-HU"/>
        </w:rPr>
      </w:pPr>
      <w:r>
        <w:rPr>
          <w:rFonts w:ascii="Times New Roman" w:hAnsi="Times New Roman"/>
          <w:b/>
          <w:bCs/>
          <w:color w:val="000000"/>
          <w:sz w:val="28"/>
          <w:u w:val="single"/>
          <w:lang w:eastAsia="hu-HU"/>
        </w:rPr>
        <w:t>HÁZIREND</w:t>
      </w:r>
    </w:p>
    <w:p w:rsidR="002727B5" w:rsidRDefault="002727B5" w:rsidP="004E54EF">
      <w:pPr>
        <w:shd w:val="clear" w:color="auto" w:fill="FFFFFF"/>
        <w:spacing w:after="0" w:line="240" w:lineRule="auto"/>
        <w:jc w:val="center"/>
        <w:rPr>
          <w:rFonts w:ascii="Times New Roman" w:hAnsi="Times New Roman"/>
          <w:color w:val="000000"/>
          <w:sz w:val="24"/>
          <w:szCs w:val="24"/>
          <w:lang w:eastAsia="hu-HU"/>
        </w:rPr>
      </w:pP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A házirend célja, hogy rögzítse a ház, mint lakóépület rendeltetésszerű használatára, állagának védelmére szolgáló követelményeket valamint a társas együttélés alapvető szabályait, a lakók egymás iránti magatartását meghatározza.</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1.A házirend előírásainak betartása/betartatása minden személyre kötelező érvényű, aki a házban lakik, illetve a házban ideiglenesen tartózkodik, továbbá annak kötelezően betartandó, aki a házban valamilyen munkát végez. A Házirend előírásait - amely egyben közgyűlési határozat is - ennek megfelelően a tulajdonostársaknak és külön tulajdont használóknak kötelességük és joguk betartani, illetve betartatni.</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 xml:space="preserve">2.  Zajt okozó tevékenység (hangos zajt okozó zene, zenélés, rádió, TV hallgatás, kiabálás, házibuli, társasági összejövetel, lakásfelújítás és minden más hangos, mások nyugalmát zavaró tevékenység) hétköznap 21 órától reggel 7 óráig, szombaton és vasárnap 20 órától reggel 8 óráig nem folytatható. </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 xml:space="preserve">Amennyiben a lakó, bérlő ennek nem tesz eleget, bármelyik lakótárs egyszeri szóbeli figyelmeztetése után rendőrségi intézkedést kérhet, melynek költségét a zajt okozó lakás tulajdonosa köteles viselni. </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 xml:space="preserve">Abban az esetben, ha ezt az anyagi kötelezettséget nem viselné, és a társasháznak kell kifizetnie, ezzel az összeggel megterhelődik a közös költségének összege. </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 xml:space="preserve">3.  A lakás tulajdonosa bérlőnek nem adhatja ki ingatlanát vállalkozási és kereskedelmi cél(ok)ra kivéve, ha az rendeltetés szerinti üzlethelyiség, közvetlen kapcsolattal az utcára. </w:t>
      </w:r>
    </w:p>
    <w:p w:rsidR="002727B5" w:rsidRDefault="002727B5" w:rsidP="004E54EF">
      <w:pPr>
        <w:spacing w:after="0"/>
        <w:jc w:val="both"/>
      </w:pPr>
      <w:r w:rsidRPr="00D14FD8">
        <w:rPr>
          <w:rFonts w:ascii="Times New Roman" w:hAnsi="Times New Roman"/>
          <w:color w:val="000000"/>
          <w:sz w:val="24"/>
          <w:szCs w:val="24"/>
          <w:lang w:eastAsia="hu-HU"/>
        </w:rPr>
        <w:t>4.   A társasházbanlévő üzlethelyiségeket élelmiszerrelfoglalkozóvállalkozásoknak bérbeadni nemlehet(élelmiszerbolt, cukrászda, vendéglő, stb.).</w:t>
      </w:r>
      <w:r w:rsidRPr="00D14FD8">
        <w:rPr>
          <w:rFonts w:ascii="Times New Roman" w:hAnsi="Times New Roman"/>
          <w:sz w:val="24"/>
          <w:szCs w:val="24"/>
        </w:rPr>
        <w:t>Az üzlethelyiségek kiadásánálaz élelmiszer, ital, szeszesital, trafikáru, cukrászda és egyéb ve</w:t>
      </w:r>
      <w:r>
        <w:rPr>
          <w:rFonts w:ascii="Times New Roman" w:hAnsi="Times New Roman"/>
          <w:sz w:val="24"/>
          <w:szCs w:val="24"/>
        </w:rPr>
        <w:t xml:space="preserve">ndéglátással, hangoskodással, a  </w:t>
      </w:r>
      <w:r w:rsidRPr="00D14FD8">
        <w:rPr>
          <w:rFonts w:ascii="Times New Roman" w:hAnsi="Times New Roman"/>
          <w:sz w:val="24"/>
          <w:szCs w:val="24"/>
        </w:rPr>
        <w:t xml:space="preserve">lakók nyugalmának bárminemű zavarására alkalmas vállalkozás, intézmény, iroda, bolt,stb. céljára nem használható, ilyen nem működhet, ehhez a Társasház semmiképpen nem járul hozzá. </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5.  A közös tulajdonú helyiségekben, tereken (lépcsőház, folyosó, pince és pincefolyosó, kapualj) a dohányzás tilos.</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 xml:space="preserve">6.   A lépcsőház takarítását a takarítással megbízott személy végzi, a függőfolyosókról a havat és a megálló esővizet köteles mindenki letakarítani haladéktalanul saját használatú szakaszán, megelőzve ezzel a függőfolyosó beázását.  </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7.A lépcsőházba behordott nagymértékű sarat, szétfolyatott anyagot, egyéb szennyeződést, a szennyezést okozója köteles azonnal feltakarítani, göngyöleget összevágva a kukában helyezni,ezeket tilos a közös területű lépcsőházban vagy folyosón tárolni.</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8. A kaput zárva kell tartani. Kivételt képez a célirányos használat ideje. Meg kell győződni, hogy a kapu mágneses zára becsukódott, más illetéktelen személy nem tud bejönni utánunk.  Ismeretlen személyeket a házba beengedni nem szabad. Fel kell szólítani arra, hogy csöngessen fel, akihez jött. A kaputelefonon ismeretlenek beengedése tilos, személyesen győződjünk meg arról, hogy kit engedünk be.</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9. Minden lakástulajdonosnak és bérlőnek meg kell adnia adatait és elérhetőségeit a közös képviselőnek, aki ezt nyilvántartja. A lakás tulajdonosának az új bérlő nevét, elérhetőségét is be kell jelenteni a közös képviselőnél. Csőtörés és egyéb esetben haladéktalanul be kell jutni a lakásba a társasház egyéb részeinek, lakásainak megóvása érdekében. Amennyiben hatóságilag kell lakást kinyittatni, annak költsége az el nem érhető lakót terheli.</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10.  Valamennyi tulajdonos közös érdeke és kötelezettsége az épület közös részeinek és helyiségeinek valamint az általa használt külön tulajdon rendeltetésszerű használata. Mindenki köteles a közös képviselőnek bejelenteni a tudomására jutott, a ház üzemeltetésével kapcsolatos üzemzavart, rendellenességet.</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11.  A tűz és egyéb károk megelőzése, mindenkinek kötelessége. Tűz és robbanásveszélyes anyagokat, gyúlékony anyagokat, üzemanyagokat, a lakásban, közös használatú helyiségben, pincében, illetve a társasház területén tárolni ideiglenes jelleggel sem lehet, tilos.</w:t>
      </w:r>
    </w:p>
    <w:p w:rsidR="002727B5" w:rsidRDefault="002727B5" w:rsidP="004E54EF">
      <w:pPr>
        <w:shd w:val="clear" w:color="auto" w:fill="FFFFFF"/>
        <w:spacing w:after="0" w:line="240" w:lineRule="auto"/>
        <w:rPr>
          <w:rFonts w:ascii="Times New Roman" w:hAnsi="Times New Roman"/>
          <w:color w:val="000000"/>
          <w:sz w:val="24"/>
          <w:szCs w:val="24"/>
          <w:lang w:eastAsia="hu-HU"/>
        </w:rPr>
      </w:pPr>
      <w:r>
        <w:rPr>
          <w:rFonts w:ascii="Times New Roman" w:hAnsi="Times New Roman"/>
          <w:color w:val="000000"/>
          <w:sz w:val="24"/>
          <w:szCs w:val="24"/>
          <w:lang w:eastAsia="hu-HU"/>
        </w:rPr>
        <w:t xml:space="preserve">12.  A házban tilos szemetelni. A két (papír, műanyag és fém) szelektív hulladékgyűjtőkben </w:t>
      </w:r>
    </w:p>
    <w:p w:rsidR="002727B5" w:rsidRDefault="002727B5" w:rsidP="004E54EF">
      <w:pPr>
        <w:shd w:val="clear" w:color="auto" w:fill="FFFFFF"/>
        <w:spacing w:after="0" w:line="240" w:lineRule="auto"/>
        <w:rPr>
          <w:rFonts w:ascii="Times New Roman" w:hAnsi="Times New Roman"/>
          <w:color w:val="000000"/>
          <w:sz w:val="24"/>
          <w:szCs w:val="24"/>
          <w:lang w:eastAsia="hu-HU"/>
        </w:rPr>
      </w:pPr>
      <w:r>
        <w:rPr>
          <w:rFonts w:ascii="Times New Roman" w:hAnsi="Times New Roman"/>
          <w:color w:val="000000"/>
          <w:sz w:val="24"/>
          <w:szCs w:val="24"/>
          <w:lang w:eastAsia="hu-HU"/>
        </w:rPr>
        <w:t>csak papír és műanyag/fém helyezhető el,  a többi a vegyes 4 kukába. A műanyag palackokat dugó nélkül, összenyomott állapotban kell a megfelelő kukába helyezni, így több fér bele.</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 xml:space="preserve">13. Személyes tárgyakat a közös lépcsőházban, folyosón, pincelejáróban, a közlekedési útvonalakon nem csak esztétikai, de tűz-és biztonságtechnikai okokból sem lehet tárolni. Amennyiben a ház pénzbírságban részesül, azt a bírság okozója fizeti. </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A kapualjban, folyosón robogót, motorkerékpárt, kerékpárt tárolni tilos. Kerékpárnak a felsorolt helyeken történő tárolása oly módon lehetséges, hogy az nem zavarhatja a szomszédok érdekeit, illetve nem jelenthet akadályt a menekülési útvonalat illetően.</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14. A külön tulajdon, vagy a közös tulajdon felújítása során keletkező építkezési törmelék bekötött szájú zsákban, a csövek, csapok, szaniterek, stb. kulturált módon és ideiglenesen maximum egy hétig tárolhatók a közös képviselő által előzetesen engedélyezve az udvaron,  ezt követően pedig az építtető saját költségén köteles elszállíttatni a házból.</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15. A lakóépület közös használatra szolgáló részein (különösen az épület homlokzata, falai, nyílászárói, tető, pince) hirdető berendezés, hirdetőtábla, kirakatszekrény, falragasz, cég és címtábla, antenna, klíma, elszívó berendezés és egyéb berendezés elhelyezése csak a közgyűlés határozata szerint és szerződéses alapon történhet.</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16.    A gyermekek és kiskorúak házirendet sértő magatartásáért, az általuk okozott kárért – a Ptk. szabályai szerint – szüleik, kivételes esetben a károkozó felel.</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17. A lakóépületekhez kapcsolódó közterületek, nyílászárók, redőnyök, cégtáblák, berendezések tisztán tartására a köztisztaságról szóló rendelet szabályai az irányadók.</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18.   A házirend megsértőivel szembeni eljárási szabályok: A házirend be nem tartásának jogkövetkezményeit a vonatkozó jogszabályok rendelkezései szerint kell érvényesíteni. A cselekmény súlyától, jellegétől függően szabálysértési, vagy bírósági eljárás kezdeményezhető.</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19.  A lakóépület házirendje a társasház szervezeti és működési szabálya részét képezi, a lakógyűlésen hozott határozattal lép hatályba, módosítására újabb társasházi lakógyűlési határozattal van lehetőség.</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20.  A házirend szabályai értelemszerűen kötelezőek a tulajdonostársakra, a külön tulajdonú lakások és helyiségek bérlőire, használóira, haszonélvezőire, vendégeire is.</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21.  A közös képviselő köteles a Házirend egy példányát a Társasház hirdetőtáblájára, mindenki által jól látható helyre és módon kifüggeszteni.</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Jelen Házirendben nem szabályozott kérdésekben az Alaptó Okirat, a Szervezeti és Működési Szabályzat, valamint a vonatkozó jogszabályok rendelkezései az irányadóak.</w:t>
      </w:r>
    </w:p>
    <w:p w:rsidR="002727B5" w:rsidRDefault="002727B5" w:rsidP="004E54EF">
      <w:pPr>
        <w:shd w:val="clear" w:color="auto" w:fill="FFFFFF"/>
        <w:spacing w:after="0" w:line="240" w:lineRule="auto"/>
        <w:jc w:val="both"/>
        <w:rPr>
          <w:rFonts w:ascii="Times New Roman" w:hAnsi="Times New Roman"/>
          <w:color w:val="000000"/>
          <w:sz w:val="24"/>
          <w:szCs w:val="24"/>
          <w:lang w:eastAsia="hu-HU"/>
        </w:rPr>
      </w:pPr>
    </w:p>
    <w:p w:rsidR="002727B5" w:rsidRDefault="002727B5" w:rsidP="004E54EF">
      <w:pPr>
        <w:shd w:val="clear" w:color="auto" w:fill="FFFFFF"/>
        <w:spacing w:after="0" w:line="240" w:lineRule="auto"/>
        <w:jc w:val="both"/>
        <w:rPr>
          <w:rFonts w:ascii="Times New Roman" w:hAnsi="Times New Roman"/>
          <w:sz w:val="24"/>
          <w:szCs w:val="24"/>
          <w:lang w:eastAsia="hu-HU"/>
        </w:rPr>
      </w:pPr>
      <w:r>
        <w:rPr>
          <w:rFonts w:ascii="Times New Roman" w:hAnsi="Times New Roman"/>
          <w:sz w:val="24"/>
          <w:szCs w:val="24"/>
          <w:lang w:eastAsia="hu-HU"/>
        </w:rPr>
        <w:t>Budapest, 2013. május 23.</w:t>
      </w:r>
    </w:p>
    <w:p w:rsidR="002727B5" w:rsidRDefault="002727B5" w:rsidP="004E54EF">
      <w:pPr>
        <w:shd w:val="clear" w:color="auto" w:fill="FFFFFF"/>
        <w:spacing w:after="0" w:line="240" w:lineRule="auto"/>
        <w:jc w:val="both"/>
        <w:rPr>
          <w:rFonts w:ascii="Times New Roman" w:hAnsi="Times New Roman"/>
          <w:sz w:val="24"/>
          <w:szCs w:val="24"/>
          <w:lang w:eastAsia="hu-HU"/>
        </w:rPr>
      </w:pPr>
      <w:r>
        <w:rPr>
          <w:rFonts w:ascii="Times New Roman" w:hAnsi="Times New Roman"/>
          <w:sz w:val="24"/>
          <w:szCs w:val="24"/>
          <w:lang w:eastAsia="hu-HU"/>
        </w:rPr>
        <w:t xml:space="preserve">                                                                                            ……………………………………</w:t>
      </w:r>
    </w:p>
    <w:p w:rsidR="002727B5" w:rsidRDefault="002727B5" w:rsidP="004E54EF">
      <w:pPr>
        <w:shd w:val="clear" w:color="auto" w:fill="FFFFFF"/>
        <w:spacing w:after="0" w:line="240" w:lineRule="auto"/>
        <w:jc w:val="both"/>
        <w:rPr>
          <w:rFonts w:ascii="Times New Roman" w:hAnsi="Times New Roman"/>
          <w:sz w:val="24"/>
          <w:szCs w:val="24"/>
          <w:lang w:eastAsia="hu-HU"/>
        </w:rPr>
      </w:pPr>
      <w:r>
        <w:rPr>
          <w:rFonts w:ascii="Times New Roman" w:hAnsi="Times New Roman"/>
          <w:sz w:val="24"/>
          <w:szCs w:val="24"/>
          <w:lang w:eastAsia="hu-HU"/>
        </w:rPr>
        <w:t xml:space="preserve">                                                                                               Juhász Ákos    közös képviselő</w:t>
      </w:r>
    </w:p>
    <w:p w:rsidR="002727B5" w:rsidRDefault="002727B5" w:rsidP="004E54EF">
      <w:pPr>
        <w:shd w:val="clear" w:color="auto" w:fill="FFFFFF"/>
        <w:spacing w:after="0" w:line="240" w:lineRule="auto"/>
        <w:jc w:val="both"/>
        <w:rPr>
          <w:rFonts w:ascii="Times New Roman" w:hAnsi="Times New Roman"/>
          <w:sz w:val="24"/>
          <w:szCs w:val="24"/>
          <w:lang w:eastAsia="hu-HU"/>
        </w:rPr>
      </w:pPr>
      <w:r>
        <w:rPr>
          <w:rFonts w:ascii="Times New Roman" w:hAnsi="Times New Roman"/>
          <w:sz w:val="24"/>
          <w:szCs w:val="24"/>
          <w:lang w:eastAsia="hu-HU"/>
        </w:rPr>
        <w:t xml:space="preserve">Intézőbizottság tagjai: </w:t>
      </w: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Default="002727B5" w:rsidP="004E54EF">
      <w:pPr>
        <w:shd w:val="clear" w:color="auto" w:fill="FFFFFF"/>
        <w:spacing w:after="0" w:line="240" w:lineRule="auto"/>
        <w:jc w:val="both"/>
        <w:rPr>
          <w:rFonts w:ascii="Times New Roman" w:hAnsi="Times New Roman"/>
          <w:sz w:val="24"/>
          <w:szCs w:val="24"/>
          <w:lang w:eastAsia="hu-HU"/>
        </w:rPr>
      </w:pPr>
      <w:r>
        <w:rPr>
          <w:rFonts w:ascii="Times New Roman" w:hAnsi="Times New Roman"/>
          <w:sz w:val="24"/>
          <w:szCs w:val="24"/>
          <w:lang w:eastAsia="hu-HU"/>
        </w:rPr>
        <w:t>…………………..       ……………….      ………………   ………………..    ……………..</w:t>
      </w:r>
    </w:p>
    <w:p w:rsidR="002727B5" w:rsidRDefault="002727B5" w:rsidP="004E54EF">
      <w:pPr>
        <w:shd w:val="clear" w:color="auto" w:fill="FFFFFF"/>
        <w:spacing w:after="0" w:line="240" w:lineRule="auto"/>
        <w:jc w:val="both"/>
        <w:rPr>
          <w:rFonts w:ascii="Times New Roman" w:hAnsi="Times New Roman"/>
          <w:sz w:val="24"/>
          <w:szCs w:val="24"/>
          <w:lang w:eastAsia="hu-HU"/>
        </w:rPr>
      </w:pPr>
      <w:r>
        <w:rPr>
          <w:rFonts w:ascii="Times New Roman" w:hAnsi="Times New Roman"/>
          <w:sz w:val="24"/>
          <w:szCs w:val="24"/>
          <w:lang w:eastAsia="hu-HU"/>
        </w:rPr>
        <w:t>Domokos Miklós,      Dr. Kovács Ilona,     Németh Lajos,   Solymár László,     Vígh Ágnes</w:t>
      </w: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Pr="00113B88" w:rsidRDefault="002727B5" w:rsidP="00113B88">
      <w:pPr>
        <w:shd w:val="clear" w:color="auto" w:fill="FFFFFF"/>
        <w:spacing w:after="0" w:line="240" w:lineRule="auto"/>
        <w:jc w:val="center"/>
        <w:rPr>
          <w:rFonts w:ascii="Times New Roman" w:hAnsi="Times New Roman"/>
          <w:b/>
          <w:sz w:val="24"/>
          <w:szCs w:val="24"/>
          <w:lang w:eastAsia="hu-HU"/>
        </w:rPr>
      </w:pPr>
      <w:r w:rsidRPr="00113B88">
        <w:rPr>
          <w:rFonts w:ascii="Times New Roman" w:hAnsi="Times New Roman"/>
          <w:b/>
          <w:sz w:val="24"/>
          <w:szCs w:val="24"/>
          <w:lang w:eastAsia="hu-HU"/>
        </w:rPr>
        <w:t>A Fillér utca 1 Társasház írásbeli szavazása a 2013.05. 23-án  a 4. pontban módosított és                  elfogadott HÁZIREND vonatkozásában</w:t>
      </w:r>
    </w:p>
    <w:p w:rsidR="002727B5" w:rsidRDefault="002727B5" w:rsidP="00113B88">
      <w:pPr>
        <w:shd w:val="clear" w:color="auto" w:fill="FFFFFF"/>
        <w:spacing w:after="0" w:line="240" w:lineRule="auto"/>
        <w:jc w:val="center"/>
        <w:rPr>
          <w:rFonts w:ascii="Times New Roman" w:hAnsi="Times New Roman"/>
          <w:sz w:val="24"/>
          <w:szCs w:val="24"/>
          <w:lang w:eastAsia="hu-HU"/>
        </w:rPr>
      </w:pP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Default="002727B5" w:rsidP="004E54EF">
      <w:pPr>
        <w:shd w:val="clear" w:color="auto" w:fill="FFFFFF"/>
        <w:spacing w:after="0" w:line="240" w:lineRule="auto"/>
        <w:jc w:val="both"/>
        <w:rPr>
          <w:rFonts w:ascii="Times New Roman" w:hAnsi="Times New Roman"/>
          <w:sz w:val="24"/>
          <w:szCs w:val="24"/>
          <w:lang w:eastAsia="hu-HU"/>
        </w:rPr>
      </w:pPr>
      <w:r>
        <w:rPr>
          <w:rFonts w:ascii="Times New Roman" w:hAnsi="Times New Roman"/>
          <w:sz w:val="24"/>
          <w:szCs w:val="24"/>
          <w:lang w:eastAsia="hu-HU"/>
        </w:rPr>
        <w:t xml:space="preserve">A fenti Házirendet a Fillér utca 1 Társasház 2013. május 23-i lakógyűlésén a jelen lévő tulajdonosok többsége a 4. pont módosításával elfogadta. </w:t>
      </w:r>
      <w:r w:rsidRPr="002D6710">
        <w:rPr>
          <w:rFonts w:ascii="Times New Roman" w:hAnsi="Times New Roman"/>
          <w:sz w:val="24"/>
          <w:szCs w:val="24"/>
          <w:u w:val="single"/>
          <w:lang w:eastAsia="hu-HU"/>
        </w:rPr>
        <w:t>Mivel nem az összes tulajdonostárs 50%-a+1 fő szavazata</w:t>
      </w:r>
      <w:r>
        <w:rPr>
          <w:rFonts w:ascii="Times New Roman" w:hAnsi="Times New Roman"/>
          <w:sz w:val="24"/>
          <w:szCs w:val="24"/>
          <w:lang w:eastAsia="hu-HU"/>
        </w:rPr>
        <w:t xml:space="preserve"> hozott akkor határozatot, ezért a fenti házirend elfogadásáról írásbeli szavazást tartunk. Minden tulajdonostárs a neve és tulajdoni hányada mellett elfogadom, nem fogadom el,  kifejezésekkelszavazhat vagy tartózkodhat.</w:t>
      </w: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Pr="002D6710" w:rsidRDefault="002727B5" w:rsidP="004E54EF">
      <w:pPr>
        <w:shd w:val="clear" w:color="auto" w:fill="FFFFFF"/>
        <w:spacing w:after="0" w:line="240" w:lineRule="auto"/>
        <w:jc w:val="both"/>
        <w:rPr>
          <w:rFonts w:ascii="Times New Roman" w:hAnsi="Times New Roman"/>
          <w:sz w:val="24"/>
          <w:szCs w:val="24"/>
          <w:u w:val="single"/>
          <w:lang w:eastAsia="hu-HU"/>
        </w:rPr>
      </w:pPr>
      <w:r>
        <w:rPr>
          <w:rFonts w:ascii="Times New Roman" w:hAnsi="Times New Roman"/>
          <w:sz w:val="24"/>
          <w:szCs w:val="24"/>
          <w:lang w:eastAsia="hu-HU"/>
        </w:rPr>
        <w:t xml:space="preserve">A nem lakóingatlanunkban élő, de ingatlannal rendelkező tulajdonostársak közül a házirend 3. és 4. pontját kifogásolták ketten, és </w:t>
      </w:r>
      <w:r w:rsidRPr="002D6710">
        <w:rPr>
          <w:rFonts w:ascii="Times New Roman" w:hAnsi="Times New Roman"/>
          <w:sz w:val="24"/>
          <w:szCs w:val="24"/>
          <w:u w:val="single"/>
          <w:lang w:eastAsia="hu-HU"/>
        </w:rPr>
        <w:t xml:space="preserve">az Önkormányzat is a 2013. május 23-i közgyűlés 4. közgyűlési határozat visszavonását kérte egy újabb közgyűléssel 2013. július 9-ig bezárólag. </w:t>
      </w:r>
    </w:p>
    <w:p w:rsidR="002727B5" w:rsidRDefault="002727B5" w:rsidP="004E54EF">
      <w:pPr>
        <w:shd w:val="clear" w:color="auto" w:fill="FFFFFF"/>
        <w:spacing w:after="0" w:line="240" w:lineRule="auto"/>
        <w:jc w:val="both"/>
        <w:rPr>
          <w:rFonts w:ascii="Times New Roman" w:hAnsi="Times New Roman"/>
          <w:sz w:val="24"/>
          <w:szCs w:val="24"/>
          <w:lang w:eastAsia="hu-HU"/>
        </w:rPr>
      </w:pPr>
      <w:r>
        <w:rPr>
          <w:rFonts w:ascii="Times New Roman" w:hAnsi="Times New Roman"/>
          <w:sz w:val="24"/>
          <w:szCs w:val="24"/>
          <w:lang w:eastAsia="hu-HU"/>
        </w:rPr>
        <w:t xml:space="preserve">Mivel a hatályos szabályok szerint a lakógyűlésről a tulajdonosokat 8 munkanappal előbb ki kell értesíteni, s erre már nincs lehetőség, lévén 2013.07.02.-a, amikor az Önkormányzat kérelmét kézhez kaptam, a tulajdonosok írásbeli szavazása mellett kellett dönteni. </w:t>
      </w: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Pr="00600706" w:rsidRDefault="002727B5" w:rsidP="004E54EF">
      <w:pPr>
        <w:shd w:val="clear" w:color="auto" w:fill="FFFFFF"/>
        <w:spacing w:after="0" w:line="240" w:lineRule="auto"/>
        <w:jc w:val="both"/>
        <w:rPr>
          <w:rFonts w:ascii="Times New Roman" w:hAnsi="Times New Roman"/>
          <w:b/>
          <w:sz w:val="24"/>
          <w:szCs w:val="24"/>
          <w:lang w:eastAsia="hu-HU"/>
        </w:rPr>
      </w:pPr>
      <w:r w:rsidRPr="00600706">
        <w:rPr>
          <w:rFonts w:ascii="Times New Roman" w:hAnsi="Times New Roman"/>
          <w:b/>
          <w:sz w:val="24"/>
          <w:szCs w:val="24"/>
          <w:lang w:eastAsia="hu-HU"/>
        </w:rPr>
        <w:t>Négy pontban indokolta az Önkormányzat a 4. közgyűlési határozat érvénytelenségét:</w:t>
      </w:r>
    </w:p>
    <w:p w:rsidR="002727B5" w:rsidRDefault="002727B5" w:rsidP="004E54EF">
      <w:pPr>
        <w:shd w:val="clear" w:color="auto" w:fill="FFFFFF"/>
        <w:spacing w:after="0" w:line="240" w:lineRule="auto"/>
        <w:jc w:val="both"/>
        <w:rPr>
          <w:rFonts w:ascii="Times New Roman" w:hAnsi="Times New Roman"/>
          <w:sz w:val="24"/>
          <w:szCs w:val="24"/>
          <w:lang w:eastAsia="hu-HU"/>
        </w:rPr>
      </w:pPr>
      <w:r>
        <w:rPr>
          <w:rFonts w:ascii="Times New Roman" w:hAnsi="Times New Roman"/>
          <w:sz w:val="24"/>
          <w:szCs w:val="24"/>
          <w:lang w:eastAsia="hu-HU"/>
        </w:rPr>
        <w:t>1, nincs meg a tulajdoni hányad szerinti egyszerű többség,</w:t>
      </w:r>
    </w:p>
    <w:p w:rsidR="002727B5" w:rsidRDefault="002727B5" w:rsidP="004E54EF">
      <w:pPr>
        <w:shd w:val="clear" w:color="auto" w:fill="FFFFFF"/>
        <w:spacing w:after="0" w:line="240" w:lineRule="auto"/>
        <w:jc w:val="both"/>
        <w:rPr>
          <w:rFonts w:ascii="Times New Roman" w:hAnsi="Times New Roman"/>
          <w:sz w:val="24"/>
          <w:szCs w:val="24"/>
          <w:lang w:eastAsia="hu-HU"/>
        </w:rPr>
      </w:pPr>
      <w:r>
        <w:rPr>
          <w:rFonts w:ascii="Times New Roman" w:hAnsi="Times New Roman"/>
          <w:sz w:val="24"/>
          <w:szCs w:val="24"/>
          <w:lang w:eastAsia="hu-HU"/>
        </w:rPr>
        <w:t>2,aThtv. 17.§.(1)bekezdés b, pontjába, valamint (2) bekezdésébe ütközik,</w:t>
      </w:r>
    </w:p>
    <w:p w:rsidR="002727B5" w:rsidRDefault="002727B5" w:rsidP="004E54EF">
      <w:pPr>
        <w:shd w:val="clear" w:color="auto" w:fill="FFFFFF"/>
        <w:spacing w:after="0" w:line="240" w:lineRule="auto"/>
        <w:jc w:val="both"/>
        <w:rPr>
          <w:rFonts w:ascii="Times New Roman" w:hAnsi="Times New Roman"/>
          <w:sz w:val="24"/>
          <w:szCs w:val="24"/>
          <w:lang w:eastAsia="hu-HU"/>
        </w:rPr>
      </w:pPr>
      <w:r>
        <w:rPr>
          <w:rFonts w:ascii="Times New Roman" w:hAnsi="Times New Roman"/>
          <w:sz w:val="24"/>
          <w:szCs w:val="24"/>
          <w:lang w:eastAsia="hu-HU"/>
        </w:rPr>
        <w:t xml:space="preserve">3, a Thtv.17.§ (1) b, pontja kizárólag a szerencsejáték és szexuális szolgáltatással kapcsolatos </w:t>
      </w:r>
    </w:p>
    <w:p w:rsidR="002727B5" w:rsidRDefault="002727B5" w:rsidP="004E54EF">
      <w:pPr>
        <w:shd w:val="clear" w:color="auto" w:fill="FFFFFF"/>
        <w:spacing w:after="0" w:line="240" w:lineRule="auto"/>
        <w:jc w:val="both"/>
        <w:rPr>
          <w:rFonts w:ascii="Times New Roman" w:hAnsi="Times New Roman"/>
          <w:sz w:val="24"/>
          <w:szCs w:val="24"/>
          <w:lang w:eastAsia="hu-HU"/>
        </w:rPr>
      </w:pPr>
      <w:r>
        <w:rPr>
          <w:rFonts w:ascii="Times New Roman" w:hAnsi="Times New Roman"/>
          <w:sz w:val="24"/>
          <w:szCs w:val="24"/>
          <w:lang w:eastAsia="hu-HU"/>
        </w:rPr>
        <w:t>vállalkozást tilthat,</w:t>
      </w:r>
    </w:p>
    <w:p w:rsidR="002727B5" w:rsidRDefault="002727B5" w:rsidP="004E54EF">
      <w:pPr>
        <w:shd w:val="clear" w:color="auto" w:fill="FFFFFF"/>
        <w:spacing w:after="0" w:line="240" w:lineRule="auto"/>
        <w:jc w:val="both"/>
        <w:rPr>
          <w:rFonts w:ascii="Times New Roman" w:hAnsi="Times New Roman"/>
          <w:sz w:val="24"/>
          <w:szCs w:val="24"/>
          <w:lang w:eastAsia="hu-HU"/>
        </w:rPr>
      </w:pPr>
      <w:r>
        <w:rPr>
          <w:rFonts w:ascii="Times New Roman" w:hAnsi="Times New Roman"/>
          <w:sz w:val="24"/>
          <w:szCs w:val="24"/>
          <w:lang w:eastAsia="hu-HU"/>
        </w:rPr>
        <w:t xml:space="preserve">4, …valamely házirend … nem tiltható meg …egyedi, konkrét ügyben közgyűlési határozat is csak akkor hozható, </w:t>
      </w:r>
      <w:r w:rsidRPr="001839D8">
        <w:rPr>
          <w:rFonts w:ascii="Times New Roman" w:hAnsi="Times New Roman"/>
          <w:sz w:val="24"/>
          <w:szCs w:val="24"/>
          <w:u w:val="single"/>
          <w:lang w:eastAsia="hu-HU"/>
        </w:rPr>
        <w:t>ha a határozat tartalmazza a lakhatás nyugalmát zavaró magatartások részletezését.</w:t>
      </w:r>
    </w:p>
    <w:p w:rsidR="002727B5" w:rsidRDefault="002727B5" w:rsidP="004E54EF">
      <w:pPr>
        <w:shd w:val="clear" w:color="auto" w:fill="FFFFFF"/>
        <w:spacing w:after="0" w:line="240" w:lineRule="auto"/>
        <w:jc w:val="both"/>
        <w:rPr>
          <w:rFonts w:ascii="Times New Roman" w:hAnsi="Times New Roman"/>
          <w:sz w:val="24"/>
          <w:szCs w:val="24"/>
          <w:lang w:eastAsia="hu-HU"/>
        </w:rPr>
      </w:pPr>
    </w:p>
    <w:p w:rsidR="002727B5" w:rsidRDefault="002727B5" w:rsidP="004E54EF">
      <w:pPr>
        <w:shd w:val="clear" w:color="auto" w:fill="FFFFFF"/>
        <w:spacing w:after="0" w:line="240" w:lineRule="auto"/>
        <w:jc w:val="both"/>
        <w:rPr>
          <w:rFonts w:ascii="Times New Roman" w:hAnsi="Times New Roman"/>
          <w:b/>
          <w:sz w:val="24"/>
          <w:szCs w:val="24"/>
          <w:lang w:eastAsia="hu-HU"/>
        </w:rPr>
      </w:pPr>
      <w:r w:rsidRPr="00EB6E26">
        <w:rPr>
          <w:rFonts w:ascii="Times New Roman" w:hAnsi="Times New Roman"/>
          <w:b/>
          <w:sz w:val="24"/>
          <w:szCs w:val="24"/>
          <w:lang w:eastAsia="hu-HU"/>
        </w:rPr>
        <w:t xml:space="preserve">A Thtv. alábbi aláhúzott paragrafusa </w:t>
      </w:r>
      <w:r w:rsidRPr="002D6710">
        <w:rPr>
          <w:rFonts w:ascii="Times New Roman" w:hAnsi="Times New Roman"/>
          <w:b/>
          <w:sz w:val="24"/>
          <w:szCs w:val="24"/>
          <w:u w:val="single"/>
          <w:lang w:eastAsia="hu-HU"/>
        </w:rPr>
        <w:t>lehetőséget biztosít a Társasháznak érdekei megvédésére</w:t>
      </w:r>
      <w:r>
        <w:rPr>
          <w:rFonts w:ascii="Times New Roman" w:hAnsi="Times New Roman"/>
          <w:b/>
          <w:sz w:val="24"/>
          <w:szCs w:val="24"/>
          <w:lang w:eastAsia="hu-HU"/>
        </w:rPr>
        <w:t>:</w:t>
      </w:r>
    </w:p>
    <w:p w:rsidR="002727B5" w:rsidRPr="006E1A24" w:rsidRDefault="002727B5" w:rsidP="004E54EF">
      <w:pPr>
        <w:shd w:val="clear" w:color="auto" w:fill="FFFFFF"/>
        <w:spacing w:after="0" w:line="240" w:lineRule="auto"/>
        <w:jc w:val="both"/>
        <w:rPr>
          <w:rFonts w:ascii="Times New Roman" w:hAnsi="Times New Roman"/>
          <w:b/>
          <w:sz w:val="24"/>
          <w:szCs w:val="24"/>
          <w:u w:val="single"/>
          <w:lang w:eastAsia="hu-HU"/>
        </w:rPr>
      </w:pPr>
      <w:r>
        <w:rPr>
          <w:rFonts w:ascii="Tahoma" w:hAnsi="Tahoma" w:cs="Tahoma"/>
          <w:b/>
          <w:bCs/>
          <w:color w:val="222222"/>
          <w:sz w:val="20"/>
          <w:szCs w:val="20"/>
        </w:rPr>
        <w:t>16. §</w:t>
      </w:r>
      <w:r>
        <w:rPr>
          <w:rFonts w:ascii="Tahoma" w:hAnsi="Tahoma" w:cs="Tahoma"/>
          <w:color w:val="222222"/>
          <w:sz w:val="20"/>
          <w:szCs w:val="20"/>
        </w:rPr>
        <w:t xml:space="preserve"> A tulajdonostársat külön tulajdona tekintetében megilleti a birtoklás, a használat, a hasznok  szedése és a rendelkezés joga; </w:t>
      </w:r>
      <w:r w:rsidRPr="006E1A24">
        <w:rPr>
          <w:rFonts w:ascii="Tahoma" w:hAnsi="Tahoma" w:cs="Tahoma"/>
          <w:color w:val="222222"/>
          <w:sz w:val="20"/>
          <w:szCs w:val="20"/>
          <w:u w:val="single"/>
        </w:rPr>
        <w:t>a tulajdonostárs e jogait azonban nem gyakorolhatja a többi tulajdonostárs joga és törvényes érdeke sérelmével</w:t>
      </w:r>
      <w:r>
        <w:rPr>
          <w:rFonts w:ascii="Tahoma" w:hAnsi="Tahoma" w:cs="Tahoma"/>
          <w:color w:val="222222"/>
          <w:sz w:val="20"/>
          <w:szCs w:val="20"/>
          <w:u w:val="single"/>
        </w:rPr>
        <w:t>.</w:t>
      </w:r>
    </w:p>
    <w:p w:rsidR="002727B5" w:rsidRDefault="002727B5" w:rsidP="002E18E6">
      <w:pPr>
        <w:pStyle w:val="NormalWeb"/>
        <w:spacing w:before="0" w:beforeAutospacing="0" w:after="0" w:afterAutospacing="0"/>
        <w:ind w:left="150" w:right="150" w:firstLine="240"/>
        <w:jc w:val="both"/>
        <w:rPr>
          <w:rFonts w:ascii="Tahoma" w:hAnsi="Tahoma" w:cs="Tahoma"/>
          <w:b/>
          <w:bCs/>
          <w:color w:val="222222"/>
          <w:sz w:val="20"/>
          <w:szCs w:val="20"/>
        </w:rPr>
      </w:pPr>
    </w:p>
    <w:p w:rsidR="002727B5" w:rsidRDefault="002727B5" w:rsidP="002E18E6">
      <w:pPr>
        <w:pStyle w:val="NormalWeb"/>
        <w:spacing w:before="0" w:beforeAutospacing="0" w:after="0" w:afterAutospacing="0"/>
        <w:ind w:left="150" w:right="150" w:firstLine="240"/>
        <w:jc w:val="both"/>
        <w:rPr>
          <w:rFonts w:ascii="Tahoma" w:hAnsi="Tahoma" w:cs="Tahoma"/>
          <w:color w:val="222222"/>
          <w:sz w:val="20"/>
          <w:szCs w:val="20"/>
        </w:rPr>
      </w:pPr>
      <w:r>
        <w:rPr>
          <w:rFonts w:ascii="Tahoma" w:hAnsi="Tahoma" w:cs="Tahoma"/>
          <w:b/>
          <w:bCs/>
          <w:color w:val="222222"/>
          <w:sz w:val="20"/>
          <w:szCs w:val="20"/>
        </w:rPr>
        <w:t>18. §</w:t>
      </w:r>
      <w:hyperlink r:id="rId4" w:anchor="lbj12param" w:history="1">
        <w:r>
          <w:rPr>
            <w:rStyle w:val="Hyperlink"/>
            <w:rFonts w:ascii="Tahoma" w:hAnsi="Tahoma" w:cs="Tahoma"/>
            <w:b/>
            <w:bCs/>
            <w:sz w:val="15"/>
            <w:szCs w:val="15"/>
            <w:vertAlign w:val="superscript"/>
          </w:rPr>
          <w:t>12</w:t>
        </w:r>
      </w:hyperlink>
      <w:r>
        <w:rPr>
          <w:rFonts w:ascii="Tahoma" w:hAnsi="Tahoma" w:cs="Tahoma"/>
          <w:color w:val="222222"/>
          <w:sz w:val="20"/>
          <w:szCs w:val="20"/>
        </w:rPr>
        <w:t xml:space="preserve"> (1) A lakóépület külön tulajdonban álló nem lakás céljára szolgáló helyiségének megváltoztatott használatához - a (3) bekezdés</w:t>
      </w:r>
      <w:r>
        <w:rPr>
          <w:rFonts w:ascii="Tahoma" w:hAnsi="Tahoma" w:cs="Tahoma"/>
          <w:i/>
          <w:iCs/>
          <w:color w:val="222222"/>
          <w:sz w:val="20"/>
          <w:szCs w:val="20"/>
        </w:rPr>
        <w:t xml:space="preserve"> a)</w:t>
      </w:r>
      <w:r>
        <w:rPr>
          <w:rFonts w:ascii="Tahoma" w:hAnsi="Tahoma" w:cs="Tahoma"/>
          <w:color w:val="222222"/>
          <w:sz w:val="20"/>
          <w:szCs w:val="20"/>
        </w:rPr>
        <w:t xml:space="preserve"> pontjában foglalt kivétellel, illetve a (3) bekezdés</w:t>
      </w:r>
      <w:r>
        <w:rPr>
          <w:rFonts w:ascii="Tahoma" w:hAnsi="Tahoma" w:cs="Tahoma"/>
          <w:i/>
          <w:iCs/>
          <w:color w:val="222222"/>
          <w:sz w:val="20"/>
          <w:szCs w:val="20"/>
        </w:rPr>
        <w:t xml:space="preserve"> b)</w:t>
      </w:r>
      <w:r>
        <w:rPr>
          <w:rFonts w:ascii="Tahoma" w:hAnsi="Tahoma" w:cs="Tahoma"/>
          <w:color w:val="222222"/>
          <w:sz w:val="20"/>
          <w:szCs w:val="20"/>
        </w:rPr>
        <w:t xml:space="preserve"> pontja szerinti eltéréssel - a közgyűlés hozzájáruló határozata, és az engedélyhez kötött építési munkák esetén a 21. § (1) bekezdés rendelkezésének alkalmazása nem szükséges.</w:t>
      </w:r>
    </w:p>
    <w:p w:rsidR="002727B5" w:rsidRPr="00EB6E26" w:rsidRDefault="002727B5" w:rsidP="002E18E6">
      <w:pPr>
        <w:pStyle w:val="NormalWeb"/>
        <w:spacing w:before="0" w:beforeAutospacing="0" w:after="0" w:afterAutospacing="0"/>
        <w:ind w:left="150" w:right="150" w:firstLine="240"/>
        <w:jc w:val="both"/>
        <w:rPr>
          <w:rFonts w:ascii="Tahoma" w:hAnsi="Tahoma" w:cs="Tahoma"/>
          <w:color w:val="222222"/>
          <w:sz w:val="20"/>
          <w:szCs w:val="20"/>
          <w:u w:val="single"/>
        </w:rPr>
      </w:pPr>
      <w:bookmarkStart w:id="0" w:name="pr78"/>
      <w:bookmarkEnd w:id="0"/>
      <w:r>
        <w:rPr>
          <w:rFonts w:ascii="Tahoma" w:hAnsi="Tahoma" w:cs="Tahoma"/>
          <w:color w:val="222222"/>
          <w:sz w:val="20"/>
          <w:szCs w:val="20"/>
        </w:rPr>
        <w:t xml:space="preserve">(2) </w:t>
      </w:r>
      <w:r w:rsidRPr="00EB6E26">
        <w:rPr>
          <w:rFonts w:ascii="Tahoma" w:hAnsi="Tahoma" w:cs="Tahoma"/>
          <w:color w:val="222222"/>
          <w:sz w:val="20"/>
          <w:szCs w:val="20"/>
          <w:u w:val="single"/>
        </w:rPr>
        <w:t>Ha a lakóépület külön tulajdonban álló nem lakás céljára szolgáló helyiségének megváltoztatott használata jogszabályban meghatározott telepengedély-köteles tevékenységhez vagy kizárólag üzletben forgalmazható termék (üzletköteles termék) forgalmazására szolgáló üzlet üzemeltetésére jogosító működési engedélyhez kötött tevékenységhez szükséges, a hatóság az engedélyről a (3) bekezdés szerinti - határidőben meghozott - közgyűlési határozat figyelembevételével dönt, feltéve, hogy a határozatban foglaltak az engedélyezés során alkalmazandó jogszabályokat nem sértik.</w:t>
      </w:r>
    </w:p>
    <w:p w:rsidR="002727B5" w:rsidRPr="00EB6E26" w:rsidRDefault="002727B5" w:rsidP="002E18E6">
      <w:pPr>
        <w:pStyle w:val="NormalWeb"/>
        <w:spacing w:before="0" w:beforeAutospacing="0" w:after="0" w:afterAutospacing="0"/>
        <w:ind w:left="150" w:right="150" w:firstLine="240"/>
        <w:jc w:val="both"/>
        <w:rPr>
          <w:rFonts w:ascii="Tahoma" w:hAnsi="Tahoma" w:cs="Tahoma"/>
          <w:color w:val="222222"/>
          <w:sz w:val="20"/>
          <w:szCs w:val="20"/>
          <w:u w:val="single"/>
        </w:rPr>
      </w:pPr>
      <w:bookmarkStart w:id="1" w:name="pr79"/>
      <w:bookmarkEnd w:id="1"/>
      <w:r w:rsidRPr="00EB6E26">
        <w:rPr>
          <w:rFonts w:ascii="Tahoma" w:hAnsi="Tahoma" w:cs="Tahoma"/>
          <w:color w:val="222222"/>
          <w:sz w:val="20"/>
          <w:szCs w:val="20"/>
          <w:u w:val="single"/>
        </w:rPr>
        <w:t>(3) A (2) bekezdés szerinti esetben a hatóság felhívására a közgyűlés - harmincnapos határidőn belül meghozott - határozattal</w:t>
      </w:r>
    </w:p>
    <w:p w:rsidR="002727B5" w:rsidRPr="00EB6E26" w:rsidRDefault="002727B5" w:rsidP="002E18E6">
      <w:pPr>
        <w:pStyle w:val="NormalWeb"/>
        <w:spacing w:before="0" w:beforeAutospacing="0" w:after="0" w:afterAutospacing="0"/>
        <w:ind w:left="150" w:right="150" w:firstLine="240"/>
        <w:jc w:val="both"/>
        <w:rPr>
          <w:rFonts w:ascii="Tahoma" w:hAnsi="Tahoma" w:cs="Tahoma"/>
          <w:color w:val="222222"/>
          <w:sz w:val="20"/>
          <w:szCs w:val="20"/>
          <w:u w:val="single"/>
        </w:rPr>
      </w:pPr>
      <w:bookmarkStart w:id="2" w:name="pr80"/>
      <w:bookmarkEnd w:id="2"/>
      <w:r w:rsidRPr="00EB6E26">
        <w:rPr>
          <w:rFonts w:ascii="Tahoma" w:hAnsi="Tahoma" w:cs="Tahoma"/>
          <w:i/>
          <w:iCs/>
          <w:color w:val="222222"/>
          <w:sz w:val="20"/>
          <w:szCs w:val="20"/>
          <w:u w:val="single"/>
        </w:rPr>
        <w:t>a)</w:t>
      </w:r>
      <w:r w:rsidRPr="00EB6E26">
        <w:rPr>
          <w:rFonts w:ascii="Tahoma" w:hAnsi="Tahoma" w:cs="Tahoma"/>
          <w:color w:val="222222"/>
          <w:sz w:val="20"/>
          <w:szCs w:val="20"/>
          <w:u w:val="single"/>
        </w:rPr>
        <w:t>a 17. § (1) bekezdés</w:t>
      </w:r>
      <w:r w:rsidRPr="00EB6E26">
        <w:rPr>
          <w:rFonts w:ascii="Tahoma" w:hAnsi="Tahoma" w:cs="Tahoma"/>
          <w:i/>
          <w:iCs/>
          <w:color w:val="222222"/>
          <w:sz w:val="20"/>
          <w:szCs w:val="20"/>
          <w:u w:val="single"/>
        </w:rPr>
        <w:t xml:space="preserve"> b)</w:t>
      </w:r>
      <w:r w:rsidRPr="00EB6E26">
        <w:rPr>
          <w:rFonts w:ascii="Tahoma" w:hAnsi="Tahoma" w:cs="Tahoma"/>
          <w:color w:val="222222"/>
          <w:sz w:val="20"/>
          <w:szCs w:val="20"/>
          <w:u w:val="single"/>
        </w:rPr>
        <w:t xml:space="preserve"> pontjában foglalt feltételek fennállása esetén - a szervezeti-működési szabályzat rendelkezéseivel és az erre vonatkozó külön jogszabályokkal összhangban - megtilthatja a külön tulajdonban lévő nem lakás céljára szolgáló helyiség használata, hasznosítása módjának megváltoztatását, vagy meghatározhatja használatának és hasznosításának feltételeit,</w:t>
      </w:r>
    </w:p>
    <w:p w:rsidR="002727B5" w:rsidRDefault="002727B5" w:rsidP="002E18E6">
      <w:pPr>
        <w:pStyle w:val="NormalWeb"/>
        <w:spacing w:before="0" w:beforeAutospacing="0" w:after="0" w:afterAutospacing="0"/>
        <w:ind w:left="150" w:right="150" w:firstLine="240"/>
        <w:jc w:val="both"/>
        <w:rPr>
          <w:rFonts w:ascii="Tahoma" w:hAnsi="Tahoma" w:cs="Tahoma"/>
          <w:color w:val="222222"/>
          <w:sz w:val="20"/>
          <w:szCs w:val="20"/>
          <w:u w:val="single"/>
        </w:rPr>
      </w:pPr>
      <w:bookmarkStart w:id="3" w:name="pr81"/>
      <w:bookmarkEnd w:id="3"/>
      <w:r w:rsidRPr="00EB6E26">
        <w:rPr>
          <w:rFonts w:ascii="Tahoma" w:hAnsi="Tahoma" w:cs="Tahoma"/>
          <w:i/>
          <w:iCs/>
          <w:color w:val="222222"/>
          <w:sz w:val="20"/>
          <w:szCs w:val="20"/>
          <w:u w:val="single"/>
        </w:rPr>
        <w:t>b)</w:t>
      </w:r>
      <w:r w:rsidRPr="00EB6E26">
        <w:rPr>
          <w:rFonts w:ascii="Tahoma" w:hAnsi="Tahoma" w:cs="Tahoma"/>
          <w:color w:val="222222"/>
          <w:sz w:val="20"/>
          <w:szCs w:val="20"/>
          <w:u w:val="single"/>
        </w:rPr>
        <w:t xml:space="preserve"> a lakhatás nyugalma - így a zaj- és rezgésvédelem, valamint a lakókörnyezetet veszélyeztető más tevékenység megelőzése - érdekében a használat, hasznosítás módjának megváltoztatását megtilthatja vagy ahhoz az erre vonatkozó külön jogszabályok előírásainak figyelembevételével kikötött feltétellel is hozzájárulhat. A határozatnak tartalmaznia kell a lakhatás nyugalmát zavaró magatartások részletezését és ennek alapján a közgyűlési döntés indokolását.</w:t>
      </w:r>
    </w:p>
    <w:p w:rsidR="002727B5" w:rsidRDefault="002727B5" w:rsidP="002E18E6">
      <w:pPr>
        <w:pStyle w:val="NormalWeb"/>
        <w:spacing w:before="0" w:beforeAutospacing="0" w:after="0" w:afterAutospacing="0"/>
        <w:ind w:left="150" w:right="150" w:firstLine="240"/>
        <w:jc w:val="both"/>
        <w:rPr>
          <w:rFonts w:ascii="Tahoma" w:hAnsi="Tahoma" w:cs="Tahoma"/>
          <w:color w:val="222222"/>
          <w:sz w:val="20"/>
          <w:szCs w:val="20"/>
          <w:u w:val="single"/>
        </w:rPr>
      </w:pPr>
    </w:p>
    <w:p w:rsidR="002727B5" w:rsidRDefault="002727B5" w:rsidP="002E18E6">
      <w:pPr>
        <w:pStyle w:val="NormalWeb"/>
        <w:spacing w:before="0" w:beforeAutospacing="0" w:after="0" w:afterAutospacing="0"/>
        <w:ind w:left="150" w:right="150" w:firstLine="240"/>
        <w:jc w:val="both"/>
        <w:rPr>
          <w:rFonts w:ascii="Tahoma" w:hAnsi="Tahoma" w:cs="Tahoma"/>
          <w:color w:val="222222"/>
          <w:sz w:val="20"/>
          <w:szCs w:val="20"/>
          <w:u w:val="single"/>
        </w:rPr>
      </w:pPr>
    </w:p>
    <w:p w:rsidR="002727B5" w:rsidRDefault="002727B5" w:rsidP="00726C08">
      <w:pPr>
        <w:autoSpaceDE w:val="0"/>
        <w:autoSpaceDN w:val="0"/>
        <w:adjustRightInd w:val="0"/>
        <w:spacing w:after="0" w:line="240" w:lineRule="auto"/>
        <w:rPr>
          <w:rFonts w:ascii="Tahoma" w:hAnsi="Tahoma" w:cs="Tahoma"/>
          <w:color w:val="222222"/>
          <w:sz w:val="20"/>
          <w:szCs w:val="20"/>
          <w:u w:val="single"/>
        </w:rPr>
      </w:pPr>
      <w:r>
        <w:rPr>
          <w:rFonts w:ascii="Tahoma" w:hAnsi="Tahoma" w:cs="Tahoma"/>
          <w:color w:val="222222"/>
          <w:sz w:val="20"/>
          <w:szCs w:val="20"/>
          <w:u w:val="single"/>
        </w:rPr>
        <w:t>Magyarország Alaptörvénye az alapvető jogokat biztosítja Társasházunk tulajdonos és bérlő lakóinak:</w:t>
      </w:r>
    </w:p>
    <w:p w:rsidR="002727B5" w:rsidRDefault="002727B5" w:rsidP="00726C08">
      <w:pPr>
        <w:autoSpaceDE w:val="0"/>
        <w:autoSpaceDN w:val="0"/>
        <w:adjustRightInd w:val="0"/>
        <w:spacing w:after="0" w:line="240" w:lineRule="auto"/>
        <w:rPr>
          <w:rFonts w:ascii="Tahoma" w:hAnsi="Tahoma" w:cs="Tahoma"/>
          <w:color w:val="222222"/>
          <w:sz w:val="20"/>
          <w:szCs w:val="20"/>
          <w:u w:val="single"/>
        </w:rPr>
      </w:pPr>
    </w:p>
    <w:p w:rsidR="002727B5" w:rsidRDefault="002727B5" w:rsidP="00505575">
      <w:pPr>
        <w:autoSpaceDE w:val="0"/>
        <w:autoSpaceDN w:val="0"/>
        <w:adjustRightInd w:val="0"/>
        <w:spacing w:after="0" w:line="240" w:lineRule="auto"/>
        <w:rPr>
          <w:rFonts w:ascii="MyriadProLight-SemiBold" w:hAnsi="MyriadProLight-SemiBold" w:cs="MyriadProLight-SemiBold"/>
          <w:b/>
          <w:bCs/>
          <w:color w:val="231F20"/>
          <w:sz w:val="19"/>
          <w:szCs w:val="19"/>
        </w:rPr>
      </w:pPr>
      <w:r>
        <w:rPr>
          <w:rFonts w:ascii="MyriadProLight-SemiBold" w:hAnsi="MyriadProLight-SemiBold" w:cs="MyriadProLight-SemiBold"/>
          <w:b/>
          <w:bCs/>
          <w:color w:val="231F20"/>
          <w:sz w:val="19"/>
          <w:szCs w:val="19"/>
        </w:rPr>
        <w:t>SZABADSÁG ÉS FELELÕSSÉG</w:t>
      </w:r>
    </w:p>
    <w:p w:rsidR="002727B5" w:rsidRDefault="002727B5" w:rsidP="00505575">
      <w:pPr>
        <w:autoSpaceDE w:val="0"/>
        <w:autoSpaceDN w:val="0"/>
        <w:adjustRightInd w:val="0"/>
        <w:spacing w:after="0" w:line="240" w:lineRule="auto"/>
        <w:rPr>
          <w:rFonts w:ascii="MyriadPro-NormalItalic" w:hAnsi="MyriadPro-NormalItalic" w:cs="MyriadPro-NormalItalic"/>
          <w:i/>
          <w:iCs/>
          <w:color w:val="231F20"/>
          <w:sz w:val="20"/>
          <w:szCs w:val="20"/>
        </w:rPr>
      </w:pPr>
      <w:r>
        <w:rPr>
          <w:rFonts w:ascii="MyriadPro-NormalItalic" w:hAnsi="MyriadPro-NormalItalic" w:cs="MyriadPro-NormalItalic"/>
          <w:i/>
          <w:iCs/>
          <w:color w:val="231F20"/>
          <w:sz w:val="20"/>
          <w:szCs w:val="20"/>
        </w:rPr>
        <w:t>I. CIKK</w:t>
      </w:r>
    </w:p>
    <w:p w:rsidR="002727B5" w:rsidRPr="00DC75C0" w:rsidRDefault="002727B5" w:rsidP="00505575">
      <w:pPr>
        <w:autoSpaceDE w:val="0"/>
        <w:autoSpaceDN w:val="0"/>
        <w:adjustRightInd w:val="0"/>
        <w:spacing w:after="0" w:line="240" w:lineRule="auto"/>
        <w:rPr>
          <w:rFonts w:ascii="MyriadPro-Light" w:hAnsi="MyriadPro-Light" w:cs="MyriadPro-Light"/>
          <w:color w:val="231F20"/>
          <w:sz w:val="18"/>
          <w:szCs w:val="18"/>
          <w:u w:val="single"/>
        </w:rPr>
      </w:pPr>
      <w:r>
        <w:rPr>
          <w:rFonts w:ascii="MyriadPro-Light" w:hAnsi="MyriadPro-Light" w:cs="MyriadPro-Light"/>
          <w:color w:val="231F20"/>
          <w:sz w:val="18"/>
          <w:szCs w:val="18"/>
        </w:rPr>
        <w:t>(1</w:t>
      </w:r>
      <w:r w:rsidRPr="00DC75C0">
        <w:rPr>
          <w:rFonts w:ascii="MyriadPro-Light" w:hAnsi="MyriadPro-Light" w:cs="MyriadPro-Light"/>
          <w:color w:val="231F20"/>
          <w:sz w:val="18"/>
          <w:szCs w:val="18"/>
          <w:u w:val="single"/>
        </w:rPr>
        <w:t>) AZ EMBER sérthetetlen és elidegeníthetetlen alapvető  jogait tiszteletben kell tartani. Védelmük az állam elsőrendű kötelezettsége.</w:t>
      </w:r>
    </w:p>
    <w:p w:rsidR="002727B5" w:rsidRDefault="002727B5" w:rsidP="00505575">
      <w:pPr>
        <w:autoSpaceDE w:val="0"/>
        <w:autoSpaceDN w:val="0"/>
        <w:adjustRightInd w:val="0"/>
        <w:spacing w:after="0" w:line="240" w:lineRule="auto"/>
        <w:rPr>
          <w:rFonts w:ascii="MyriadPro-Light" w:hAnsi="MyriadPro-Light" w:cs="MyriadPro-Light"/>
          <w:color w:val="231F20"/>
          <w:sz w:val="18"/>
          <w:szCs w:val="18"/>
        </w:rPr>
      </w:pPr>
      <w:r>
        <w:rPr>
          <w:rFonts w:ascii="MyriadPro-Light" w:hAnsi="MyriadPro-Light" w:cs="MyriadPro-Light"/>
          <w:color w:val="231F20"/>
          <w:sz w:val="18"/>
          <w:szCs w:val="18"/>
        </w:rPr>
        <w:t xml:space="preserve">(2) </w:t>
      </w:r>
      <w:r w:rsidRPr="00DC75C0">
        <w:rPr>
          <w:rFonts w:ascii="MyriadPro-Light" w:hAnsi="MyriadPro-Light" w:cs="MyriadPro-Light"/>
          <w:color w:val="231F20"/>
          <w:sz w:val="18"/>
          <w:szCs w:val="18"/>
          <w:u w:val="single"/>
        </w:rPr>
        <w:t>Magyarország elismeri az ember alapvető egyéni és közösségi jogait</w:t>
      </w:r>
      <w:r>
        <w:rPr>
          <w:rFonts w:ascii="MyriadPro-Light" w:hAnsi="MyriadPro-Light" w:cs="MyriadPro-Light"/>
          <w:color w:val="231F20"/>
          <w:sz w:val="18"/>
          <w:szCs w:val="18"/>
        </w:rPr>
        <w:t>.</w:t>
      </w:r>
    </w:p>
    <w:p w:rsidR="002727B5" w:rsidRPr="00DC75C0" w:rsidRDefault="002727B5" w:rsidP="00505575">
      <w:pPr>
        <w:autoSpaceDE w:val="0"/>
        <w:autoSpaceDN w:val="0"/>
        <w:adjustRightInd w:val="0"/>
        <w:spacing w:after="0" w:line="240" w:lineRule="auto"/>
        <w:rPr>
          <w:rFonts w:ascii="MyriadPro-Light" w:hAnsi="MyriadPro-Light" w:cs="MyriadPro-Light"/>
          <w:color w:val="231F20"/>
          <w:sz w:val="18"/>
          <w:szCs w:val="18"/>
          <w:u w:val="single"/>
        </w:rPr>
      </w:pPr>
      <w:r>
        <w:rPr>
          <w:rFonts w:ascii="MyriadPro-Light" w:hAnsi="MyriadPro-Light" w:cs="MyriadPro-Light"/>
          <w:color w:val="231F20"/>
          <w:sz w:val="18"/>
          <w:szCs w:val="18"/>
        </w:rPr>
        <w:t xml:space="preserve">(3) Az alapvető jogokra és kötelezettségekre vonatkozó szabályokat törvény állapítja meg. Alapvető jog más alapvető jog érvényesülése vagy </w:t>
      </w:r>
      <w:r w:rsidRPr="00DC75C0">
        <w:rPr>
          <w:rFonts w:ascii="MyriadPro-Light" w:hAnsi="MyriadPro-Light" w:cs="MyriadPro-Light"/>
          <w:color w:val="231F20"/>
          <w:sz w:val="18"/>
          <w:szCs w:val="18"/>
          <w:u w:val="single"/>
        </w:rPr>
        <w:t>valamely alkotmányos érték védelme érdekében, a feltétlenül szükséges mértékben, az elérni kívánt céllal arányosan, az alapvető jog lényeges tartalmának tiszteletben tartásával korlátozható.</w:t>
      </w:r>
    </w:p>
    <w:p w:rsidR="002727B5" w:rsidRDefault="002727B5" w:rsidP="00505575">
      <w:pPr>
        <w:autoSpaceDE w:val="0"/>
        <w:autoSpaceDN w:val="0"/>
        <w:adjustRightInd w:val="0"/>
        <w:spacing w:after="0" w:line="240" w:lineRule="auto"/>
        <w:rPr>
          <w:rFonts w:ascii="MyriadPro-Light" w:hAnsi="MyriadPro-Light" w:cs="MyriadPro-Light"/>
          <w:color w:val="231F20"/>
          <w:sz w:val="18"/>
          <w:szCs w:val="18"/>
        </w:rPr>
      </w:pPr>
      <w:r>
        <w:rPr>
          <w:rFonts w:ascii="MyriadPro-Light" w:hAnsi="MyriadPro-Light" w:cs="MyriadPro-Light"/>
          <w:color w:val="231F20"/>
          <w:sz w:val="18"/>
          <w:szCs w:val="18"/>
        </w:rPr>
        <w:t>(4) A törvény alapján létrehozott jogalanyok számára is biztosítottak azok az alapvető jogok, valamint őket is terhelik azok a kötelezettségek, amelyek természetüknél fogva nem csak az emberre vonatkoznak.</w:t>
      </w:r>
    </w:p>
    <w:p w:rsidR="002727B5" w:rsidRDefault="002727B5" w:rsidP="00505575">
      <w:pPr>
        <w:autoSpaceDE w:val="0"/>
        <w:autoSpaceDN w:val="0"/>
        <w:adjustRightInd w:val="0"/>
        <w:spacing w:after="0" w:line="240" w:lineRule="auto"/>
        <w:rPr>
          <w:rFonts w:ascii="MyriadPro-Light" w:hAnsi="MyriadPro-Light" w:cs="MyriadPro-Light"/>
          <w:color w:val="231F20"/>
          <w:sz w:val="18"/>
          <w:szCs w:val="18"/>
        </w:rPr>
      </w:pPr>
    </w:p>
    <w:p w:rsidR="002727B5" w:rsidRDefault="002727B5" w:rsidP="00DC75C0">
      <w:pPr>
        <w:autoSpaceDE w:val="0"/>
        <w:autoSpaceDN w:val="0"/>
        <w:adjustRightInd w:val="0"/>
        <w:spacing w:after="0" w:line="240" w:lineRule="auto"/>
        <w:rPr>
          <w:rFonts w:ascii="MyriadPro-NormalItalic" w:hAnsi="MyriadPro-NormalItalic" w:cs="MyriadPro-NormalItalic"/>
          <w:i/>
          <w:iCs/>
          <w:color w:val="231F20"/>
          <w:sz w:val="20"/>
          <w:szCs w:val="20"/>
        </w:rPr>
      </w:pPr>
      <w:r>
        <w:rPr>
          <w:rFonts w:ascii="MyriadPro-NormalItalic" w:hAnsi="MyriadPro-NormalItalic" w:cs="MyriadPro-NormalItalic"/>
          <w:i/>
          <w:iCs/>
          <w:color w:val="231F20"/>
          <w:sz w:val="20"/>
          <w:szCs w:val="20"/>
        </w:rPr>
        <w:t>II. CIKK</w:t>
      </w:r>
    </w:p>
    <w:p w:rsidR="002727B5" w:rsidRDefault="002727B5" w:rsidP="00DC75C0">
      <w:pPr>
        <w:autoSpaceDE w:val="0"/>
        <w:autoSpaceDN w:val="0"/>
        <w:adjustRightInd w:val="0"/>
        <w:spacing w:after="0" w:line="240" w:lineRule="auto"/>
        <w:rPr>
          <w:rFonts w:ascii="MyriadPro-Light" w:hAnsi="MyriadPro-Light" w:cs="MyriadPro-Light"/>
          <w:color w:val="231F20"/>
          <w:sz w:val="18"/>
          <w:szCs w:val="18"/>
        </w:rPr>
      </w:pPr>
      <w:r w:rsidRPr="00DC75C0">
        <w:rPr>
          <w:rFonts w:ascii="MyriadPro-Light" w:hAnsi="MyriadPro-Light" w:cs="MyriadPro-Light"/>
          <w:color w:val="231F20"/>
          <w:sz w:val="18"/>
          <w:szCs w:val="18"/>
          <w:u w:val="single"/>
        </w:rPr>
        <w:t>Az emberi méltóság sérthetetlen. Minden embernek joga van az élethez és az emberi méltósághoz</w:t>
      </w:r>
      <w:r>
        <w:rPr>
          <w:rFonts w:ascii="MyriadPro-Light" w:hAnsi="MyriadPro-Light" w:cs="MyriadPro-Light"/>
          <w:color w:val="231F20"/>
          <w:sz w:val="18"/>
          <w:szCs w:val="18"/>
        </w:rPr>
        <w:t>, a magzat életét a fogantatástól kezdve védelem illeti meg.</w:t>
      </w:r>
    </w:p>
    <w:p w:rsidR="002727B5" w:rsidRDefault="002727B5" w:rsidP="00DC75C0">
      <w:pPr>
        <w:autoSpaceDE w:val="0"/>
        <w:autoSpaceDN w:val="0"/>
        <w:adjustRightInd w:val="0"/>
        <w:spacing w:after="0" w:line="240" w:lineRule="auto"/>
        <w:rPr>
          <w:rFonts w:ascii="MyriadPro-Light" w:hAnsi="MyriadPro-Light" w:cs="MyriadPro-Light"/>
          <w:color w:val="231F20"/>
          <w:sz w:val="18"/>
          <w:szCs w:val="18"/>
        </w:rPr>
      </w:pPr>
    </w:p>
    <w:p w:rsidR="002727B5" w:rsidRDefault="002727B5" w:rsidP="00DC75C0">
      <w:pPr>
        <w:autoSpaceDE w:val="0"/>
        <w:autoSpaceDN w:val="0"/>
        <w:adjustRightInd w:val="0"/>
        <w:spacing w:after="0" w:line="240" w:lineRule="auto"/>
        <w:rPr>
          <w:rFonts w:ascii="MyriadPro-NormalItalic" w:hAnsi="MyriadPro-NormalItalic" w:cs="MyriadPro-NormalItalic"/>
          <w:i/>
          <w:iCs/>
          <w:color w:val="231F20"/>
          <w:sz w:val="20"/>
          <w:szCs w:val="20"/>
        </w:rPr>
      </w:pPr>
      <w:r>
        <w:rPr>
          <w:rFonts w:ascii="MyriadPro-NormalItalic" w:hAnsi="MyriadPro-NormalItalic" w:cs="MyriadPro-NormalItalic"/>
          <w:i/>
          <w:iCs/>
          <w:color w:val="231F20"/>
          <w:sz w:val="20"/>
          <w:szCs w:val="20"/>
        </w:rPr>
        <w:t>III. CIKK</w:t>
      </w:r>
    </w:p>
    <w:p w:rsidR="002727B5" w:rsidRDefault="002727B5" w:rsidP="00DC75C0">
      <w:pPr>
        <w:autoSpaceDE w:val="0"/>
        <w:autoSpaceDN w:val="0"/>
        <w:adjustRightInd w:val="0"/>
        <w:spacing w:after="0" w:line="240" w:lineRule="auto"/>
        <w:rPr>
          <w:rFonts w:ascii="MyriadPro-Light" w:hAnsi="MyriadPro-Light" w:cs="MyriadPro-Light"/>
          <w:color w:val="231F20"/>
          <w:sz w:val="18"/>
          <w:szCs w:val="18"/>
        </w:rPr>
      </w:pPr>
      <w:r>
        <w:rPr>
          <w:rFonts w:ascii="MyriadPro-Light" w:hAnsi="MyriadPro-Light" w:cs="MyriadPro-Light"/>
          <w:color w:val="231F20"/>
          <w:sz w:val="18"/>
          <w:szCs w:val="18"/>
        </w:rPr>
        <w:t xml:space="preserve">(1) </w:t>
      </w:r>
      <w:r w:rsidRPr="00DC75C0">
        <w:rPr>
          <w:rFonts w:ascii="MyriadPro-Light" w:hAnsi="MyriadPro-Light" w:cs="MyriadPro-Light"/>
          <w:color w:val="231F20"/>
          <w:sz w:val="18"/>
          <w:szCs w:val="18"/>
          <w:u w:val="single"/>
        </w:rPr>
        <w:t>Senkit nem lehet</w:t>
      </w:r>
      <w:r>
        <w:rPr>
          <w:rFonts w:ascii="MyriadPro-Light" w:hAnsi="MyriadPro-Light" w:cs="MyriadPro-Light"/>
          <w:color w:val="231F20"/>
          <w:sz w:val="18"/>
          <w:szCs w:val="18"/>
        </w:rPr>
        <w:t xml:space="preserve"> kínzásnak, embertelen, </w:t>
      </w:r>
      <w:r w:rsidRPr="00DC75C0">
        <w:rPr>
          <w:rFonts w:ascii="MyriadPro-Light" w:hAnsi="MyriadPro-Light" w:cs="MyriadPro-Light"/>
          <w:color w:val="231F20"/>
          <w:sz w:val="18"/>
          <w:szCs w:val="18"/>
          <w:u w:val="single"/>
        </w:rPr>
        <w:t>megalázó bánásmódnak vagy büntetésnek alávetni</w:t>
      </w:r>
      <w:r>
        <w:rPr>
          <w:rFonts w:ascii="MyriadPro-Light" w:hAnsi="MyriadPro-Light" w:cs="MyriadPro-Light"/>
          <w:color w:val="231F20"/>
          <w:sz w:val="18"/>
          <w:szCs w:val="18"/>
        </w:rPr>
        <w:t>, valamint szolgaságban tartani. Tilos az emberkereskedelem.</w:t>
      </w:r>
    </w:p>
    <w:p w:rsidR="002727B5" w:rsidRDefault="002727B5" w:rsidP="00DC75C0">
      <w:pPr>
        <w:autoSpaceDE w:val="0"/>
        <w:autoSpaceDN w:val="0"/>
        <w:adjustRightInd w:val="0"/>
        <w:spacing w:after="0" w:line="240" w:lineRule="auto"/>
        <w:rPr>
          <w:rFonts w:ascii="MyriadPro-Light" w:hAnsi="MyriadPro-Light" w:cs="MyriadPro-Light"/>
          <w:color w:val="231F20"/>
          <w:sz w:val="18"/>
          <w:szCs w:val="18"/>
        </w:rPr>
      </w:pPr>
      <w:r>
        <w:rPr>
          <w:rFonts w:ascii="MyriadPro-Light" w:hAnsi="MyriadPro-Light" w:cs="MyriadPro-Light"/>
          <w:color w:val="231F20"/>
          <w:sz w:val="18"/>
          <w:szCs w:val="18"/>
        </w:rPr>
        <w:t>(2) Tilos emberen tájékoztatáson alapuló, önkéntes hozzájárulása nélkül orvosi vagy tudományos kísérletet végezni.</w:t>
      </w:r>
    </w:p>
    <w:p w:rsidR="002727B5" w:rsidRDefault="002727B5" w:rsidP="00DC75C0">
      <w:pPr>
        <w:autoSpaceDE w:val="0"/>
        <w:autoSpaceDN w:val="0"/>
        <w:adjustRightInd w:val="0"/>
        <w:spacing w:after="0" w:line="240" w:lineRule="auto"/>
        <w:rPr>
          <w:rFonts w:ascii="MyriadPro-Light" w:hAnsi="MyriadPro-Light" w:cs="MyriadPro-Light"/>
          <w:color w:val="231F20"/>
          <w:sz w:val="18"/>
          <w:szCs w:val="18"/>
        </w:rPr>
      </w:pPr>
      <w:r>
        <w:rPr>
          <w:rFonts w:ascii="MyriadPro-Light" w:hAnsi="MyriadPro-Light" w:cs="MyriadPro-Light"/>
          <w:color w:val="231F20"/>
          <w:sz w:val="18"/>
          <w:szCs w:val="18"/>
        </w:rPr>
        <w:t>(3) Tilos az emberi fajnemesítést célzó gyakorlat, az emberi test és testrészek haszonszerzési célú felhasználása, valamint  az emberi egyedmásolás.</w:t>
      </w:r>
    </w:p>
    <w:p w:rsidR="002727B5" w:rsidRDefault="002727B5" w:rsidP="00DC75C0">
      <w:pPr>
        <w:autoSpaceDE w:val="0"/>
        <w:autoSpaceDN w:val="0"/>
        <w:adjustRightInd w:val="0"/>
        <w:spacing w:after="0" w:line="240" w:lineRule="auto"/>
        <w:rPr>
          <w:rFonts w:ascii="MyriadPro-Light" w:hAnsi="MyriadPro-Light" w:cs="MyriadPro-Light"/>
          <w:color w:val="231F20"/>
          <w:sz w:val="18"/>
          <w:szCs w:val="18"/>
        </w:rPr>
      </w:pPr>
    </w:p>
    <w:p w:rsidR="002727B5" w:rsidRDefault="002727B5" w:rsidP="00DC75C0">
      <w:pPr>
        <w:autoSpaceDE w:val="0"/>
        <w:autoSpaceDN w:val="0"/>
        <w:adjustRightInd w:val="0"/>
        <w:spacing w:after="0" w:line="240" w:lineRule="auto"/>
        <w:rPr>
          <w:rFonts w:ascii="MyriadPro-NormalItalic" w:hAnsi="MyriadPro-NormalItalic" w:cs="MyriadPro-NormalItalic"/>
          <w:i/>
          <w:iCs/>
          <w:color w:val="231F20"/>
          <w:sz w:val="20"/>
          <w:szCs w:val="20"/>
        </w:rPr>
      </w:pPr>
      <w:r>
        <w:rPr>
          <w:rFonts w:ascii="MyriadPro-NormalItalic" w:hAnsi="MyriadPro-NormalItalic" w:cs="MyriadPro-NormalItalic"/>
          <w:i/>
          <w:iCs/>
          <w:color w:val="231F20"/>
          <w:sz w:val="20"/>
          <w:szCs w:val="20"/>
        </w:rPr>
        <w:t>IV. CIKK</w:t>
      </w:r>
    </w:p>
    <w:p w:rsidR="002727B5" w:rsidRPr="00DC75C0" w:rsidRDefault="002727B5" w:rsidP="00DC75C0">
      <w:pPr>
        <w:autoSpaceDE w:val="0"/>
        <w:autoSpaceDN w:val="0"/>
        <w:adjustRightInd w:val="0"/>
        <w:spacing w:after="0" w:line="240" w:lineRule="auto"/>
        <w:rPr>
          <w:rFonts w:ascii="MyriadPro-Light" w:hAnsi="MyriadPro-Light" w:cs="MyriadPro-Light"/>
          <w:color w:val="231F20"/>
          <w:sz w:val="18"/>
          <w:szCs w:val="18"/>
          <w:u w:val="single"/>
        </w:rPr>
      </w:pPr>
      <w:r>
        <w:rPr>
          <w:rFonts w:ascii="MyriadPro-Light" w:hAnsi="MyriadPro-Light" w:cs="MyriadPro-Light"/>
          <w:color w:val="231F20"/>
          <w:sz w:val="18"/>
          <w:szCs w:val="18"/>
        </w:rPr>
        <w:t xml:space="preserve">(1) </w:t>
      </w:r>
      <w:r w:rsidRPr="00DC75C0">
        <w:rPr>
          <w:rFonts w:ascii="MyriadPro-Light" w:hAnsi="MyriadPro-Light" w:cs="MyriadPro-Light"/>
          <w:color w:val="231F20"/>
          <w:sz w:val="18"/>
          <w:szCs w:val="18"/>
          <w:u w:val="single"/>
        </w:rPr>
        <w:t>Mindenkinek joga van a szabadsághoz és a személyi biztonsághoz.</w:t>
      </w:r>
    </w:p>
    <w:p w:rsidR="002727B5" w:rsidRDefault="002727B5" w:rsidP="00DC75C0">
      <w:pPr>
        <w:autoSpaceDE w:val="0"/>
        <w:autoSpaceDN w:val="0"/>
        <w:adjustRightInd w:val="0"/>
        <w:spacing w:after="0" w:line="240" w:lineRule="auto"/>
        <w:rPr>
          <w:rFonts w:ascii="MyriadPro-Light" w:hAnsi="MyriadPro-Light" w:cs="MyriadPro-Light"/>
          <w:color w:val="231F20"/>
          <w:sz w:val="18"/>
          <w:szCs w:val="18"/>
        </w:rPr>
      </w:pPr>
      <w:r>
        <w:rPr>
          <w:rFonts w:ascii="MyriadPro-Light" w:hAnsi="MyriadPro-Light" w:cs="MyriadPro-Light"/>
          <w:color w:val="231F20"/>
          <w:sz w:val="18"/>
          <w:szCs w:val="18"/>
        </w:rPr>
        <w:t>(2) Senkit nem lehet szabadságától másként, mint törvényben meghatározott okokból és törvényben meghatározott eljárás alapján megfosztani. Tényleges életfogytig tartó szabadságvesztés csak szándékos, erőszakos bűncselekmény elkövetése miatt szabható ki.</w:t>
      </w:r>
    </w:p>
    <w:p w:rsidR="002727B5" w:rsidRDefault="002727B5" w:rsidP="00DC75C0">
      <w:pPr>
        <w:autoSpaceDE w:val="0"/>
        <w:autoSpaceDN w:val="0"/>
        <w:adjustRightInd w:val="0"/>
        <w:spacing w:after="0" w:line="240" w:lineRule="auto"/>
        <w:rPr>
          <w:rFonts w:ascii="MyriadPro-Light" w:hAnsi="MyriadPro-Light" w:cs="MyriadPro-Light"/>
          <w:color w:val="231F20"/>
          <w:sz w:val="18"/>
          <w:szCs w:val="18"/>
        </w:rPr>
      </w:pPr>
      <w:r>
        <w:rPr>
          <w:rFonts w:ascii="MyriadPro-Light" w:hAnsi="MyriadPro-Light" w:cs="MyriadPro-Light"/>
          <w:color w:val="231F20"/>
          <w:sz w:val="18"/>
          <w:szCs w:val="18"/>
        </w:rPr>
        <w:t>(3) A bűncselekmény elkövetésével gyanúsított és őrizetbe vett személyt a lehető legrövidebb időn belül szabadon kell bocsátani, vagy bíróság elé kell állítani. A bíróság köteles az elé állított személyt meghallgatni és írásbeli indokolással ellátott határozatban szabadlábra helyezéséről vagy letartóztatásáról haladéktalanul dönteni.</w:t>
      </w:r>
    </w:p>
    <w:p w:rsidR="002727B5" w:rsidRPr="00DC75C0" w:rsidRDefault="002727B5" w:rsidP="00DC75C0">
      <w:pPr>
        <w:autoSpaceDE w:val="0"/>
        <w:autoSpaceDN w:val="0"/>
        <w:adjustRightInd w:val="0"/>
        <w:spacing w:after="0" w:line="240" w:lineRule="auto"/>
        <w:rPr>
          <w:rFonts w:ascii="MyriadPro-Light" w:hAnsi="MyriadPro-Light" w:cs="MyriadPro-Light"/>
          <w:color w:val="231F20"/>
          <w:sz w:val="18"/>
          <w:szCs w:val="18"/>
          <w:u w:val="single"/>
        </w:rPr>
      </w:pPr>
      <w:r>
        <w:rPr>
          <w:rFonts w:ascii="MyriadPro-Light" w:hAnsi="MyriadPro-Light" w:cs="MyriadPro-Light"/>
          <w:color w:val="231F20"/>
          <w:sz w:val="18"/>
          <w:szCs w:val="18"/>
        </w:rPr>
        <w:t xml:space="preserve">(4) </w:t>
      </w:r>
      <w:r w:rsidRPr="00DC75C0">
        <w:rPr>
          <w:rFonts w:ascii="MyriadPro-Light" w:hAnsi="MyriadPro-Light" w:cs="MyriadPro-Light"/>
          <w:color w:val="231F20"/>
          <w:sz w:val="18"/>
          <w:szCs w:val="18"/>
          <w:u w:val="single"/>
        </w:rPr>
        <w:t>Akinek szabadságát alaptalanul vagy törvénysértően korlátozták, kárának megtérítésére jogosult.</w:t>
      </w:r>
    </w:p>
    <w:p w:rsidR="002727B5" w:rsidRDefault="002727B5" w:rsidP="00726C08">
      <w:pPr>
        <w:autoSpaceDE w:val="0"/>
        <w:autoSpaceDN w:val="0"/>
        <w:adjustRightInd w:val="0"/>
        <w:spacing w:after="0" w:line="240" w:lineRule="auto"/>
        <w:rPr>
          <w:rFonts w:ascii="Tahoma" w:hAnsi="Tahoma" w:cs="Tahoma"/>
          <w:color w:val="222222"/>
          <w:sz w:val="20"/>
          <w:szCs w:val="20"/>
          <w:u w:val="single"/>
        </w:rPr>
      </w:pPr>
    </w:p>
    <w:p w:rsidR="002727B5" w:rsidRDefault="002727B5" w:rsidP="00726C08">
      <w:pPr>
        <w:autoSpaceDE w:val="0"/>
        <w:autoSpaceDN w:val="0"/>
        <w:adjustRightInd w:val="0"/>
        <w:spacing w:after="0" w:line="240" w:lineRule="auto"/>
        <w:rPr>
          <w:rFonts w:ascii="MyriadPro-NormalItalic" w:hAnsi="MyriadPro-NormalItalic" w:cs="MyriadPro-NormalItalic"/>
          <w:i/>
          <w:iCs/>
          <w:color w:val="231F20"/>
          <w:sz w:val="20"/>
          <w:szCs w:val="20"/>
        </w:rPr>
      </w:pPr>
      <w:r>
        <w:rPr>
          <w:rFonts w:ascii="MyriadPro-NormalItalic" w:hAnsi="MyriadPro-NormalItalic" w:cs="MyriadPro-NormalItalic"/>
          <w:i/>
          <w:iCs/>
          <w:color w:val="231F20"/>
          <w:sz w:val="20"/>
          <w:szCs w:val="20"/>
        </w:rPr>
        <w:t>V. CIKK</w:t>
      </w:r>
    </w:p>
    <w:p w:rsidR="002727B5" w:rsidRPr="00DC75C0" w:rsidRDefault="002727B5" w:rsidP="00726C08">
      <w:pPr>
        <w:autoSpaceDE w:val="0"/>
        <w:autoSpaceDN w:val="0"/>
        <w:adjustRightInd w:val="0"/>
        <w:spacing w:after="0" w:line="240" w:lineRule="auto"/>
        <w:rPr>
          <w:rFonts w:ascii="MyriadPro-Light" w:hAnsi="MyriadPro-Light" w:cs="MyriadPro-Light"/>
          <w:color w:val="231F20"/>
          <w:sz w:val="18"/>
          <w:szCs w:val="18"/>
          <w:u w:val="single"/>
        </w:rPr>
      </w:pPr>
      <w:r w:rsidRPr="00DC75C0">
        <w:rPr>
          <w:rFonts w:ascii="MyriadPro-Light" w:hAnsi="MyriadPro-Light" w:cs="MyriadPro-Light"/>
          <w:color w:val="231F20"/>
          <w:sz w:val="18"/>
          <w:szCs w:val="18"/>
          <w:u w:val="single"/>
        </w:rPr>
        <w:t>Mindenkinek joga van törvényben meghatározottak szerint a személye, illetve a tulajdona ellen intézett vagy az</w:t>
      </w:r>
    </w:p>
    <w:p w:rsidR="002727B5" w:rsidRPr="00DC75C0" w:rsidRDefault="002727B5" w:rsidP="00726C08">
      <w:pPr>
        <w:pStyle w:val="NormalWeb"/>
        <w:spacing w:before="0" w:beforeAutospacing="0" w:after="0" w:afterAutospacing="0"/>
        <w:ind w:right="150"/>
        <w:jc w:val="both"/>
        <w:rPr>
          <w:rFonts w:ascii="Tahoma" w:hAnsi="Tahoma" w:cs="Tahoma"/>
          <w:color w:val="222222"/>
          <w:sz w:val="20"/>
          <w:szCs w:val="20"/>
          <w:u w:val="single"/>
        </w:rPr>
      </w:pPr>
      <w:r w:rsidRPr="00DC75C0">
        <w:rPr>
          <w:rFonts w:ascii="MyriadPro-Light" w:hAnsi="MyriadPro-Light" w:cs="MyriadPro-Light"/>
          <w:color w:val="231F20"/>
          <w:sz w:val="18"/>
          <w:szCs w:val="18"/>
          <w:u w:val="single"/>
        </w:rPr>
        <w:t>ezeket közvetlenül fenyegető jogtalan támadás elhárításához.</w:t>
      </w:r>
    </w:p>
    <w:p w:rsidR="002727B5" w:rsidRDefault="002727B5" w:rsidP="002E18E6">
      <w:pPr>
        <w:pStyle w:val="NormalWeb"/>
        <w:spacing w:before="0" w:beforeAutospacing="0" w:after="0" w:afterAutospacing="0"/>
        <w:ind w:left="150" w:right="150" w:firstLine="240"/>
        <w:jc w:val="both"/>
        <w:rPr>
          <w:rFonts w:ascii="Tahoma" w:hAnsi="Tahoma" w:cs="Tahoma"/>
          <w:color w:val="222222"/>
          <w:sz w:val="20"/>
          <w:szCs w:val="20"/>
          <w:u w:val="single"/>
        </w:rPr>
      </w:pPr>
    </w:p>
    <w:p w:rsidR="002727B5" w:rsidRDefault="002727B5" w:rsidP="007B2D15">
      <w:pPr>
        <w:autoSpaceDE w:val="0"/>
        <w:autoSpaceDN w:val="0"/>
        <w:adjustRightInd w:val="0"/>
        <w:spacing w:after="0" w:line="240" w:lineRule="auto"/>
        <w:rPr>
          <w:rFonts w:ascii="MyriadPro-NormalItalic" w:hAnsi="MyriadPro-NormalItalic" w:cs="MyriadPro-NormalItalic"/>
          <w:i/>
          <w:iCs/>
          <w:color w:val="231F20"/>
          <w:sz w:val="20"/>
          <w:szCs w:val="20"/>
        </w:rPr>
      </w:pPr>
      <w:r>
        <w:rPr>
          <w:rFonts w:ascii="MyriadPro-NormalItalic" w:hAnsi="MyriadPro-NormalItalic" w:cs="MyriadPro-NormalItalic"/>
          <w:i/>
          <w:iCs/>
          <w:color w:val="231F20"/>
          <w:sz w:val="20"/>
          <w:szCs w:val="20"/>
        </w:rPr>
        <w:t>VI. CIKK</w:t>
      </w:r>
    </w:p>
    <w:p w:rsidR="002727B5" w:rsidRPr="000B5EE6" w:rsidRDefault="002727B5" w:rsidP="00DC75C0">
      <w:pPr>
        <w:autoSpaceDE w:val="0"/>
        <w:autoSpaceDN w:val="0"/>
        <w:adjustRightInd w:val="0"/>
        <w:spacing w:after="0" w:line="240" w:lineRule="auto"/>
        <w:rPr>
          <w:rFonts w:ascii="MyriadPro-Light" w:hAnsi="MyriadPro-Light" w:cs="MyriadPro-Light"/>
          <w:color w:val="231F20"/>
          <w:sz w:val="18"/>
          <w:szCs w:val="18"/>
          <w:u w:val="single"/>
        </w:rPr>
      </w:pPr>
      <w:r w:rsidRPr="000B5EE6">
        <w:rPr>
          <w:rFonts w:ascii="MyriadPro-Light" w:hAnsi="MyriadPro-Light" w:cs="MyriadPro-Light"/>
          <w:color w:val="231F20"/>
          <w:sz w:val="18"/>
          <w:szCs w:val="18"/>
          <w:u w:val="single"/>
        </w:rPr>
        <w:t>(1) Mindenkinek joga van ahhoz, hogy magán- és családi életét, otthonát, kapcsolattartását és jó hírnevét tiszteletbentartsák.</w:t>
      </w:r>
    </w:p>
    <w:p w:rsidR="002727B5" w:rsidRPr="000B5EE6" w:rsidRDefault="002727B5" w:rsidP="007B2D15">
      <w:pPr>
        <w:rPr>
          <w:u w:val="single"/>
        </w:rPr>
      </w:pPr>
      <w:r>
        <w:rPr>
          <w:u w:val="single"/>
        </w:rPr>
        <w:t>============================================================================================ !!!!</w:t>
      </w:r>
    </w:p>
    <w:p w:rsidR="002727B5" w:rsidRPr="006C6E81" w:rsidRDefault="002727B5" w:rsidP="00AD0290">
      <w:pPr>
        <w:jc w:val="both"/>
        <w:rPr>
          <w:b/>
        </w:rPr>
      </w:pPr>
      <w:r w:rsidRPr="006C6E81">
        <w:rPr>
          <w:b/>
        </w:rPr>
        <w:t xml:space="preserve">A tulajdonostársak a Fillér utca 1-ben működő éjjel-nappali közért összes lehetséges hátrányából , semmilyen előnyéből évekig ízelítőt kaptak, több közös képviselőnk rendszeresen  és kitartóan a II. kerületi  Önkormányzatot a lehetetlen állapot megszüntetésével  ostromolta,  mígnem a sok ima meghallgattatott és az égieknek hála, megszűnt. </w:t>
      </w:r>
      <w:r w:rsidRPr="00496E7A">
        <w:rPr>
          <w:b/>
          <w:u w:val="single"/>
        </w:rPr>
        <w:t>Ezt soha semmilyen körülmények között nem szeretnénk újból átélni.</w:t>
      </w:r>
      <w:r w:rsidRPr="006C6E81">
        <w:rPr>
          <w:b/>
        </w:rPr>
        <w:t xml:space="preserve"> Tudván, hogy mi várna a Társasházban élőkre egy újabb, a  Házirend 4. pontjában részletezett üzlet működése kapcsán, a Thtv.18. § (3)bekezdésének megfelelően a határozatnak tartalmaznia kell a zavaró magatartások részletezését, ennek alapján a közgyűlési döntés indoklását.</w:t>
      </w:r>
    </w:p>
    <w:p w:rsidR="002727B5" w:rsidRDefault="002727B5" w:rsidP="00AD0290">
      <w:pPr>
        <w:jc w:val="both"/>
      </w:pPr>
      <w:r>
        <w:t>Ezeket a lakótársak felpanaszolták nekem, noha magam is tapasztalatból ismertem már sajnos.</w:t>
      </w:r>
    </w:p>
    <w:p w:rsidR="002727B5" w:rsidRPr="003D5244" w:rsidRDefault="002727B5" w:rsidP="00AD0290">
      <w:pPr>
        <w:jc w:val="both"/>
        <w:rPr>
          <w:b/>
          <w:u w:val="single"/>
        </w:rPr>
      </w:pPr>
      <w:r w:rsidRPr="003D5244">
        <w:rPr>
          <w:b/>
          <w:u w:val="single"/>
        </w:rPr>
        <w:t xml:space="preserve">A Fillér utca 1 Társasház a zavaró magatartások részletezését a következőkben fejti ki: </w:t>
      </w:r>
    </w:p>
    <w:p w:rsidR="002727B5" w:rsidRDefault="002727B5" w:rsidP="00AD0290">
      <w:pPr>
        <w:jc w:val="both"/>
        <w:rPr>
          <w:b/>
        </w:rPr>
      </w:pPr>
      <w:r>
        <w:rPr>
          <w:b/>
        </w:rPr>
        <w:t>1, A Trafik bejárata közvetlenül a Társasház bejárata közelében van, ami a hazatérő és elmenő lakók közlekedését akadályozza forgalmánál fogva.</w:t>
      </w:r>
    </w:p>
    <w:p w:rsidR="002727B5" w:rsidRDefault="002727B5" w:rsidP="00AD0290">
      <w:pPr>
        <w:jc w:val="both"/>
        <w:rPr>
          <w:b/>
        </w:rPr>
      </w:pPr>
      <w:r>
        <w:rPr>
          <w:b/>
        </w:rPr>
        <w:t>2, A Trafik potenciális üzletfelei növelik az amúgy is nehéz parkolási viszonyokat.</w:t>
      </w:r>
    </w:p>
    <w:p w:rsidR="002727B5" w:rsidRDefault="002727B5" w:rsidP="00AD0290">
      <w:pPr>
        <w:jc w:val="both"/>
        <w:rPr>
          <w:b/>
        </w:rPr>
      </w:pPr>
      <w:r>
        <w:rPr>
          <w:b/>
        </w:rPr>
        <w:t>3, A Trafik nem csupán dohányárut forgalmaz, ami pedig már magában is gond, a dohányzás tilos számos helyen (nagyon helyesen), de a 18. évet betöltöttekre felhívó tábla nem garantálja, hogy fiatalkorúak, akár a ház és a környék fiataljai esetében nem jelentenek káros hatást.Biztos helyet jelent a környék hajléktalanjainak a beszerzésre, helybenfogyasztásra, csoportos hangoskodásra, egymás elleni acsarkodásra.</w:t>
      </w:r>
    </w:p>
    <w:p w:rsidR="002727B5" w:rsidRDefault="002727B5" w:rsidP="00AD0290">
      <w:pPr>
        <w:jc w:val="both"/>
        <w:rPr>
          <w:b/>
        </w:rPr>
      </w:pPr>
      <w:r>
        <w:rPr>
          <w:b/>
        </w:rPr>
        <w:t xml:space="preserve">4, A Trafik forgalmazhat italt, alkoholt, egyéb élelmiszert, aminek számos ránk nézve elfogadhatatlan következménye várható. </w:t>
      </w:r>
    </w:p>
    <w:p w:rsidR="002727B5" w:rsidRDefault="002727B5" w:rsidP="00AD0290">
      <w:pPr>
        <w:jc w:val="both"/>
        <w:rPr>
          <w:b/>
        </w:rPr>
      </w:pPr>
      <w:r w:rsidRPr="00D700C5">
        <w:rPr>
          <w:b/>
          <w:u w:val="single"/>
        </w:rPr>
        <w:t>Tapasztalati ismeretünk szerint</w:t>
      </w:r>
      <w:r>
        <w:rPr>
          <w:b/>
        </w:rPr>
        <w:t>: az alkohol vásárlása fiatalok bandázását, ivását, hangoskodását, a lakók parkoló személygépjárműveinek megrongálását (ráültek, telefirkálták alkoholos filctollal, letörték a visszapillantó tükröket), az épület ajtajának, falának firkálását vonta maga után. Középiskolások és fiatal felnőttek részegedtek le hétvégeken péntektől vasárnapig, többször a rendőrség oszlatta fel a rendszeres összejöveteleket a ház és a szomszéd ház előtt a kerítéssel lezárt közterületig hangoskodva, randalírozva, sokszor az üres üvegek és okádékhalmok maradtak utánuk.  Arra sincs garancia, hogy a fiatalok nem kapnak vagy szereznek itt  alkoholt, nem tüntetik fel magukat idősebbnek. A buszmegállóban dohányzás sem okoz gondot nekik, noha tiltott.</w:t>
      </w:r>
    </w:p>
    <w:p w:rsidR="002727B5" w:rsidRDefault="002727B5" w:rsidP="00AD0290">
      <w:pPr>
        <w:jc w:val="both"/>
        <w:rPr>
          <w:b/>
        </w:rPr>
      </w:pPr>
      <w:r>
        <w:rPr>
          <w:b/>
        </w:rPr>
        <w:t>A fiatalok mellett komoly gond a hajléktalanok esete. Ők a megvásárolt alkoholt a házunk lépcsőjén üldögélve fogyasztották többen, többszöri felszólításra is voltak, akik csupán arrébb húzódtak, fel sem álltak, alig lehetett bemenni tőlük a kapun, aminek mágneszára késleltetve csukódik, ezt kihasználva több ízben kellett részeg hajléktalanokat és a Széll Kálmán téren fekete munkát nem kapó, éhező román állampolgárságú egyéneket kiküldeni (nem kis nehézségek árán) a felső emeletek közötti lépcsőn magatehetetlen állapotban, maguk alá vizelve találván. Az idős lakók joggal félnek, a gyerekesek féltik gyermekeiket. Ki takarítja fel az általuk keletkező vizelet és okádékhalmokat? Ki kártalanítja és nyugtatja meg az idős, legalább otthonukban biztonságot akaró és biztonságot érdemlő lakókat, tulajdonosokat? A betörések, a megélhetési bűnözés szintén fennálló veszély a fiatalok és a hajléktalanok visszatérésével. Erre is volt példa a korábbi években.</w:t>
      </w:r>
    </w:p>
    <w:p w:rsidR="002727B5" w:rsidRDefault="002727B5" w:rsidP="00AD0290">
      <w:pPr>
        <w:jc w:val="both"/>
        <w:rPr>
          <w:b/>
        </w:rPr>
      </w:pPr>
      <w:r>
        <w:rPr>
          <w:b/>
        </w:rPr>
        <w:t>Föltankolnak kora este szeszből, dohányból és még nem is feltételezzük, hogy drognak minősülő szerek, gyógyszerek lehetnek náluk, de a megvásárolt muníció egész hajnalig kitart, ahogy már láthattuk minden hétvégén kora estétől.</w:t>
      </w:r>
    </w:p>
    <w:p w:rsidR="002727B5" w:rsidRDefault="002727B5" w:rsidP="00AD0290">
      <w:pPr>
        <w:jc w:val="both"/>
        <w:rPr>
          <w:b/>
        </w:rPr>
      </w:pPr>
      <w:r>
        <w:rPr>
          <w:b/>
        </w:rPr>
        <w:t>5, A Trafik összefoglaló néven élelmiszert is árulhat, aminek következményét a korábbi borzalmas közért nem feledteti. Több lakásban a lehetetlennel egyenlő volt a csótányok és egyéb férgek, rovarok kiirtása, köztük az önkormányzati tulajdonú lakás esetében is, ahol a vezetékeken a bogarak folyamatosan közlekedtek az épület ezen szárnyán.</w:t>
      </w:r>
    </w:p>
    <w:p w:rsidR="002727B5" w:rsidRDefault="002727B5" w:rsidP="00AD0290">
      <w:pPr>
        <w:jc w:val="both"/>
        <w:rPr>
          <w:b/>
        </w:rPr>
      </w:pPr>
      <w:r>
        <w:rPr>
          <w:b/>
        </w:rPr>
        <w:t xml:space="preserve">6, </w:t>
      </w:r>
      <w:r w:rsidRPr="003D5244">
        <w:rPr>
          <w:b/>
          <w:u w:val="single"/>
        </w:rPr>
        <w:t>A lakások értékét nagyban befolyásolja az állapota, környezete, mennyire nyugodt, csendes, biztonságos</w:t>
      </w:r>
      <w:r>
        <w:rPr>
          <w:b/>
        </w:rPr>
        <w:t xml:space="preserve">. A </w:t>
      </w:r>
      <w:r w:rsidRPr="003D5244">
        <w:rPr>
          <w:b/>
          <w:u w:val="single"/>
        </w:rPr>
        <w:t>társasház lakóépület, egy tulajdonos üres lakóingatlana kivételével mindenki lakásként használja, és eztszeretnénk is megtartani</w:t>
      </w:r>
      <w:r>
        <w:rPr>
          <w:b/>
        </w:rPr>
        <w:t xml:space="preserve">. Az Önkormányzat fodrászatnak, manikűrösnek, masszázs szalonnak kiadott tulajdonrésze nem zavarja a társasházat. Olyanfajta szolgáltatások ezek, amelyek kuncsaftköre nincs érdemleges negatív hatással a lakóközösségre. </w:t>
      </w:r>
    </w:p>
    <w:p w:rsidR="002727B5" w:rsidRDefault="002727B5" w:rsidP="00AD0290">
      <w:pPr>
        <w:jc w:val="both"/>
        <w:rPr>
          <w:b/>
        </w:rPr>
      </w:pPr>
      <w:r>
        <w:rPr>
          <w:b/>
        </w:rPr>
        <w:t>7, A Trafik „reklámhordozói” teljesen nevetségessé teszik a Társasház falán elhelyezett két emléktáblát, méltatlan annak megjelenési formája, rontja a ház homlokzatának képét, borzasztó, agyoncsapja az emléktáblák jelentését, szellemiségét. Engedélyt a Társasháztól előzetesen és utólag sem kértek a reklámhordozókra és a Trafikra sem.</w:t>
      </w:r>
    </w:p>
    <w:p w:rsidR="002727B5" w:rsidRDefault="002727B5" w:rsidP="00AD0290">
      <w:pPr>
        <w:jc w:val="both"/>
        <w:rPr>
          <w:b/>
        </w:rPr>
      </w:pPr>
      <w:r>
        <w:rPr>
          <w:b/>
        </w:rPr>
        <w:t xml:space="preserve">8, A tulajdonos, noha tudott a Társasház ellenérzéséről, kálváriájáról a korábbi bolt esetében, ennek ellenére a profilváltást tagadva, a közgyűlésen azt az információt adva, hogy ha valaha profilváltás lenne, de erről nincs szó- a társasház ebbéli véleményét kikérik, nyugodjunk meg- </w:t>
      </w:r>
      <w:r w:rsidRPr="00E8398E">
        <w:rPr>
          <w:b/>
          <w:u w:val="single"/>
        </w:rPr>
        <w:t>megtévesztésnek vagy félrevezetésnek is felfogható</w:t>
      </w:r>
      <w:r>
        <w:rPr>
          <w:b/>
        </w:rPr>
        <w:t xml:space="preserve">. </w:t>
      </w:r>
    </w:p>
    <w:p w:rsidR="002727B5" w:rsidRPr="003D5244" w:rsidRDefault="002727B5" w:rsidP="00AD0290">
      <w:pPr>
        <w:jc w:val="both"/>
        <w:rPr>
          <w:b/>
          <w:u w:val="single"/>
        </w:rPr>
      </w:pPr>
      <w:r>
        <w:rPr>
          <w:b/>
        </w:rPr>
        <w:t xml:space="preserve">9, Kitől várjon támogatást a Társasház tulajdonosainak jelentős többsége, leginkább azok, akik itt élnek ahhoz, hogy nyugodt, biztonságos, élhető és lakható környéken lakjanak és megóvják otthonaik, gyermekeik, saját tulajdonukat, jogos érdekeiket, ha nem az államtól, az Önkormányzattól. </w:t>
      </w:r>
      <w:r w:rsidRPr="003D5244">
        <w:rPr>
          <w:b/>
          <w:u w:val="single"/>
        </w:rPr>
        <w:t>Úgy tudjuk, hogy értünk, emberekért, szavazó állampolgárokért dolgoznak, és nem a pénzérdekek mozgatják, azon tömegek sorsának jobbítása, helyzetük nem ellehetetlenítése valakinek vagy valakiknek az anyagi haszonszerzése végett. Komoly csalódást jelentene számunkra, ha az utóbbi lenne az igazság.</w:t>
      </w:r>
    </w:p>
    <w:p w:rsidR="002727B5" w:rsidRPr="003D5244" w:rsidRDefault="002727B5" w:rsidP="00AD0290">
      <w:pPr>
        <w:jc w:val="both"/>
        <w:rPr>
          <w:b/>
          <w:u w:val="single"/>
        </w:rPr>
      </w:pPr>
      <w:r>
        <w:rPr>
          <w:b/>
        </w:rPr>
        <w:t xml:space="preserve">10, </w:t>
      </w:r>
      <w:r w:rsidRPr="003D5244">
        <w:rPr>
          <w:b/>
          <w:u w:val="single"/>
        </w:rPr>
        <w:t>Ki fogja megfizetni az ingatlanában ért értékcsökkenést a Társasházunk tulajdonosainak? Melyik jogorvoslati fórumig kell elmenni ahhoz, hogy nyilvánvaló legyen egy Társasház tapasztalati érvekre támaszkodó jogos akarata?</w:t>
      </w:r>
    </w:p>
    <w:p w:rsidR="002727B5" w:rsidRDefault="002727B5" w:rsidP="00AD0290">
      <w:pPr>
        <w:jc w:val="both"/>
        <w:rPr>
          <w:b/>
        </w:rPr>
      </w:pPr>
      <w:r>
        <w:rPr>
          <w:b/>
        </w:rPr>
        <w:t xml:space="preserve">11, Konkrétan ma is a fszt.2-es lakás tulajdonosa panaszt emelt a Trafik reklámhordozója miatt, zavarja a lakása nyugalmát, lakhatatlanná vált az ingatlana, s jogosan azt is felpanaszolta, hogy a reklámhordozókra senki nem szerződött a Társasházzal, ennek következtében </w:t>
      </w:r>
      <w:r w:rsidRPr="00496E7A">
        <w:rPr>
          <w:b/>
          <w:u w:val="single"/>
        </w:rPr>
        <w:t>birtokháborítás történt a kárunkra, amelynek orvoslását kéri.</w:t>
      </w:r>
    </w:p>
    <w:p w:rsidR="002727B5" w:rsidRDefault="002727B5" w:rsidP="00AD0290">
      <w:pPr>
        <w:jc w:val="both"/>
      </w:pPr>
      <w:r>
        <w:t>Tehát az írásbeli szavazást a fentiek ismeretében a tulajdonostársak saját akaratukból és jogos érdekeik védelmében a Társasház Házirendjének megismert szövegére vonatkozóan tehetik meg. Az, aki ki szeretné egészíteni  a zavaró magatartások részletezését, írja meg, vagy közölje 2013. július 9.-éig, hogy csatolhassuk a határozat szövegéhez.</w:t>
      </w:r>
    </w:p>
    <w:p w:rsidR="002727B5" w:rsidRDefault="002727B5" w:rsidP="00935929">
      <w:pPr>
        <w:tabs>
          <w:tab w:val="left" w:pos="7605"/>
        </w:tabs>
        <w:suppressAutoHyphens/>
        <w:spacing w:after="0" w:line="240" w:lineRule="auto"/>
        <w:jc w:val="center"/>
        <w:rPr>
          <w:rFonts w:ascii="Times New Roman" w:hAnsi="Times New Roman"/>
          <w:b/>
          <w:iCs/>
          <w:sz w:val="24"/>
          <w:szCs w:val="24"/>
          <w:lang w:eastAsia="ar-SA"/>
        </w:rPr>
      </w:pPr>
      <w:r>
        <w:rPr>
          <w:rFonts w:ascii="Times New Roman" w:hAnsi="Times New Roman"/>
          <w:b/>
          <w:iCs/>
          <w:sz w:val="24"/>
          <w:szCs w:val="24"/>
          <w:lang w:eastAsia="ar-SA"/>
        </w:rPr>
        <w:t>2013. 07. 7</w:t>
      </w:r>
      <w:r w:rsidRPr="00935929">
        <w:rPr>
          <w:rFonts w:ascii="Times New Roman" w:hAnsi="Times New Roman"/>
          <w:b/>
          <w:iCs/>
          <w:sz w:val="24"/>
          <w:szCs w:val="24"/>
          <w:lang w:eastAsia="ar-SA"/>
        </w:rPr>
        <w:t>.  Fillér utcai Társasház írásbeli szavazása a Házirendről, amely</w:t>
      </w:r>
      <w:r>
        <w:rPr>
          <w:rFonts w:ascii="Times New Roman" w:hAnsi="Times New Roman"/>
          <w:b/>
          <w:iCs/>
          <w:sz w:val="24"/>
          <w:szCs w:val="24"/>
          <w:lang w:eastAsia="ar-SA"/>
        </w:rPr>
        <w:t xml:space="preserve"> a tulajdonosok </w:t>
      </w:r>
      <w:r w:rsidRPr="00935929">
        <w:rPr>
          <w:rFonts w:ascii="Times New Roman" w:hAnsi="Times New Roman"/>
          <w:b/>
          <w:iCs/>
          <w:sz w:val="24"/>
          <w:szCs w:val="24"/>
          <w:lang w:eastAsia="ar-SA"/>
        </w:rPr>
        <w:t>határozat</w:t>
      </w:r>
      <w:r>
        <w:rPr>
          <w:rFonts w:ascii="Times New Roman" w:hAnsi="Times New Roman"/>
          <w:b/>
          <w:iCs/>
          <w:sz w:val="24"/>
          <w:szCs w:val="24"/>
          <w:lang w:eastAsia="ar-SA"/>
        </w:rPr>
        <w:t>ával</w:t>
      </w:r>
      <w:r w:rsidRPr="00935929">
        <w:rPr>
          <w:rFonts w:ascii="Times New Roman" w:hAnsi="Times New Roman"/>
          <w:b/>
          <w:iCs/>
          <w:sz w:val="24"/>
          <w:szCs w:val="24"/>
          <w:lang w:eastAsia="ar-SA"/>
        </w:rPr>
        <w:t xml:space="preserve"> zárul</w:t>
      </w:r>
    </w:p>
    <w:p w:rsidR="002727B5" w:rsidRDefault="002727B5" w:rsidP="00935929">
      <w:pPr>
        <w:tabs>
          <w:tab w:val="left" w:pos="7605"/>
        </w:tabs>
        <w:suppressAutoHyphens/>
        <w:spacing w:after="0" w:line="240" w:lineRule="auto"/>
        <w:jc w:val="center"/>
        <w:rPr>
          <w:rFonts w:ascii="Times New Roman" w:hAnsi="Times New Roman"/>
          <w:b/>
          <w:iCs/>
          <w:sz w:val="24"/>
          <w:szCs w:val="24"/>
          <w:lang w:eastAsia="ar-SA"/>
        </w:rPr>
      </w:pPr>
    </w:p>
    <w:p w:rsidR="002727B5" w:rsidRDefault="002727B5" w:rsidP="002D6710">
      <w:pPr>
        <w:tabs>
          <w:tab w:val="left" w:pos="7605"/>
        </w:tabs>
        <w:suppressAutoHyphens/>
        <w:spacing w:after="0" w:line="240" w:lineRule="auto"/>
        <w:rPr>
          <w:rFonts w:ascii="Times New Roman" w:hAnsi="Times New Roman"/>
          <w:b/>
          <w:iCs/>
          <w:sz w:val="24"/>
          <w:szCs w:val="24"/>
          <w:lang w:eastAsia="ar-SA"/>
        </w:rPr>
      </w:pPr>
      <w:r>
        <w:rPr>
          <w:rFonts w:ascii="Times New Roman" w:hAnsi="Times New Roman"/>
          <w:b/>
          <w:iCs/>
          <w:sz w:val="24"/>
          <w:szCs w:val="24"/>
          <w:lang w:eastAsia="ar-SA"/>
        </w:rPr>
        <w:t xml:space="preserve">A 2013. május 23-án kiegészített és elfogadott </w:t>
      </w:r>
      <w:r w:rsidRPr="002D6710">
        <w:rPr>
          <w:rFonts w:ascii="Times New Roman" w:hAnsi="Times New Roman"/>
          <w:b/>
          <w:iCs/>
          <w:sz w:val="24"/>
          <w:szCs w:val="24"/>
          <w:u w:val="single"/>
          <w:lang w:eastAsia="ar-SA"/>
        </w:rPr>
        <w:t>Házirendet elfogadom, nem fogadom el, a 3. és 4. pontkivételével elfogadom vagy tartózkodom</w:t>
      </w:r>
      <w:r>
        <w:rPr>
          <w:rFonts w:ascii="Times New Roman" w:hAnsi="Times New Roman"/>
          <w:b/>
          <w:iCs/>
          <w:sz w:val="24"/>
          <w:szCs w:val="24"/>
          <w:lang w:eastAsia="ar-SA"/>
        </w:rPr>
        <w:t xml:space="preserve"> szöveggel és aláírásommal hitelesítem.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3"/>
        <w:gridCol w:w="2704"/>
        <w:gridCol w:w="1244"/>
        <w:gridCol w:w="2413"/>
        <w:gridCol w:w="2425"/>
      </w:tblGrid>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 xml:space="preserve">Lakás     </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 xml:space="preserve">Tulajdonos neve       </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Tulajdoni hányad%</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Szavazás</w:t>
            </w: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Aláírás</w:t>
            </w: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Fszt.1.</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Önkormányzat</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 xml:space="preserve">4,9 </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III.e.2.</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Önkormányzat</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2,5</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Tetőtér</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Önkormányzat</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3,5</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Tetőtér</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Önkormányzat</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3,2</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Fszt.2.</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Csepreghy Ildikó</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1,0</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Fszt.3.</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Imhoffné Hegedűs Gyöngyi</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1,3</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F.em.1.</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Sebesi József</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2,2</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F.em.2.</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G.Szabó Erzsébet</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3,7</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F.em.3.</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Bánóczy Kálmánné</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1,1</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F.em.4.</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Veréb Mátyás</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1,6</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F.em.5.</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Solymár Márta</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2,1</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F.em.6.</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Katona Mihályné</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1,1</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I.em.1.</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Tóth Györgyné</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2,2</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I.em.2.</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Gundel Jánosné</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3,5</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I.em.3.</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Vígh Ágnes</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2,4</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I.em.4.</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Házkötő Antal ,</w:t>
            </w:r>
          </w:p>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 xml:space="preserve">Házkötő Roland, </w:t>
            </w:r>
          </w:p>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 xml:space="preserve">                Márk</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3,4</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I.em.5.</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Bauer Erzsébet</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2,1</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I.em.6.</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Pest Ferencné</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1,0</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II.em.1.</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Dr.Ferenczy Mihályné</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2,2</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II.em.2.</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Pásztor Ádám</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3,5</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II.em.3.</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Szatmári Zoltán</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2,4</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II.em.4.</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Antal Katalin</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3,4</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II.em.5.</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Dr.Risi József</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2,1</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II.em.6.</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Szabó Árpád,</w:t>
            </w:r>
          </w:p>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Makrai Olga</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1,0</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III.em.1.</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Páncsics Dusán</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2,2</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III.em.2.</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Bálint Gábor</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1,0</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III.em.3.</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Gábor Éva Lilla</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2,4</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III.em.4.</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Gábor Éva Lilla</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3,4</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III.em.5.</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Holányi Gyöngyi</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2,1</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III.em.6.</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Györgyfalvai Tamás</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1,0</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IV.em.1.</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 xml:space="preserve">Juhász Ákos </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2,2</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IV.em.2.</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Dr.Kolma Szilvia</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3,5</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IV.em.3.</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Németh Lajos</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2,4</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IV.em.4.</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Domokos Miklós</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3,4</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IV.em.5.</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Bakondi György Patrik</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2,1</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IV.em.6.</w:t>
            </w:r>
          </w:p>
        </w:tc>
        <w:tc>
          <w:tcPr>
            <w:tcW w:w="270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Bognár István András</w:t>
            </w:r>
          </w:p>
        </w:tc>
        <w:tc>
          <w:tcPr>
            <w:tcW w:w="124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1,0</w:t>
            </w:r>
          </w:p>
        </w:tc>
        <w:tc>
          <w:tcPr>
            <w:tcW w:w="241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25"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bl>
    <w:p w:rsidR="002727B5" w:rsidRDefault="002727B5" w:rsidP="00935929">
      <w:pPr>
        <w:tabs>
          <w:tab w:val="left" w:pos="7605"/>
        </w:tabs>
        <w:suppressAutoHyphens/>
        <w:spacing w:after="0" w:line="240" w:lineRule="auto"/>
        <w:rPr>
          <w:rFonts w:ascii="Times New Roman" w:hAnsi="Times New Roman"/>
          <w:iCs/>
          <w:sz w:val="24"/>
          <w:szCs w:val="24"/>
          <w:lang w:eastAsia="ar-SA"/>
        </w:rPr>
      </w:pPr>
    </w:p>
    <w:p w:rsidR="002727B5" w:rsidRPr="00935929" w:rsidRDefault="002727B5" w:rsidP="00935929">
      <w:pPr>
        <w:tabs>
          <w:tab w:val="left" w:pos="7605"/>
        </w:tabs>
        <w:suppressAutoHyphens/>
        <w:spacing w:after="0" w:line="240" w:lineRule="auto"/>
        <w:rPr>
          <w:rFonts w:ascii="Times New Roman" w:hAnsi="Times New Roman"/>
          <w:iCs/>
          <w:sz w:val="24"/>
          <w:szCs w:val="24"/>
          <w:lang w:eastAsia="ar-SA"/>
        </w:rPr>
      </w:pPr>
      <w:r w:rsidRPr="00935929">
        <w:rPr>
          <w:rFonts w:ascii="Times New Roman" w:hAnsi="Times New Roman"/>
          <w:iCs/>
          <w:sz w:val="24"/>
          <w:szCs w:val="24"/>
          <w:lang w:eastAsia="ar-SA"/>
        </w:rPr>
        <w:tab/>
      </w:r>
      <w:r w:rsidRPr="00935929">
        <w:rPr>
          <w:rFonts w:ascii="Times New Roman" w:hAnsi="Times New Roman"/>
          <w:iCs/>
          <w:sz w:val="24"/>
          <w:szCs w:val="24"/>
          <w:lang w:eastAsia="ar-SA"/>
        </w:rPr>
        <w:tab/>
      </w:r>
    </w:p>
    <w:p w:rsidR="002727B5" w:rsidRPr="00935929" w:rsidRDefault="002727B5" w:rsidP="00935929">
      <w:pPr>
        <w:suppressAutoHyphens/>
        <w:spacing w:after="0" w:line="240" w:lineRule="auto"/>
        <w:ind w:left="2124" w:hanging="708"/>
        <w:rPr>
          <w:rFonts w:ascii="Times New Roman" w:hAnsi="Times New Roman"/>
          <w:iCs/>
          <w:sz w:val="24"/>
          <w:szCs w:val="24"/>
          <w:lang w:eastAsia="ar-SA"/>
        </w:rPr>
      </w:pPr>
      <w:r w:rsidRPr="00935929">
        <w:rPr>
          <w:rFonts w:ascii="Times New Roman" w:hAnsi="Times New Roman"/>
          <w:iCs/>
          <w:sz w:val="24"/>
          <w:szCs w:val="24"/>
          <w:lang w:eastAsia="ar-SA"/>
        </w:rPr>
        <w:tab/>
      </w:r>
      <w:r w:rsidRPr="00935929">
        <w:rPr>
          <w:rFonts w:ascii="Times New Roman" w:hAnsi="Times New Roman"/>
          <w:iCs/>
          <w:sz w:val="24"/>
          <w:szCs w:val="24"/>
          <w:lang w:eastAsia="ar-SA"/>
        </w:rPr>
        <w:tab/>
      </w:r>
      <w:r w:rsidRPr="00935929">
        <w:rPr>
          <w:rFonts w:ascii="Times New Roman" w:hAnsi="Times New Roman"/>
          <w:iCs/>
          <w:sz w:val="24"/>
          <w:szCs w:val="24"/>
          <w:lang w:eastAsia="ar-SA"/>
        </w:rPr>
        <w:tab/>
      </w:r>
      <w:r w:rsidRPr="00935929">
        <w:rPr>
          <w:rFonts w:ascii="Times New Roman" w:hAnsi="Times New Roman"/>
          <w:iCs/>
          <w:sz w:val="24"/>
          <w:szCs w:val="24"/>
          <w:lang w:eastAsia="ar-SA"/>
        </w:rPr>
        <w:tab/>
      </w:r>
    </w:p>
    <w:p w:rsidR="002727B5" w:rsidRPr="00935929" w:rsidRDefault="002727B5" w:rsidP="00935929">
      <w:pPr>
        <w:suppressAutoHyphens/>
        <w:spacing w:after="0" w:line="240" w:lineRule="auto"/>
        <w:rPr>
          <w:rFonts w:ascii="Times New Roman" w:hAnsi="Times New Roman"/>
          <w:iCs/>
          <w:sz w:val="24"/>
          <w:szCs w:val="24"/>
          <w:lang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8"/>
        <w:gridCol w:w="2660"/>
        <w:gridCol w:w="1230"/>
        <w:gridCol w:w="2419"/>
        <w:gridCol w:w="2482"/>
      </w:tblGrid>
      <w:tr w:rsidR="002727B5" w:rsidRPr="004173B8" w:rsidTr="004173B8">
        <w:tc>
          <w:tcPr>
            <w:tcW w:w="1101"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Lakás</w:t>
            </w:r>
          </w:p>
        </w:tc>
        <w:tc>
          <w:tcPr>
            <w:tcW w:w="269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Tulajdonos neve</w:t>
            </w:r>
          </w:p>
        </w:tc>
        <w:tc>
          <w:tcPr>
            <w:tcW w:w="113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Tulajdoni hányad%</w:t>
            </w:r>
          </w:p>
        </w:tc>
        <w:tc>
          <w:tcPr>
            <w:tcW w:w="2441"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Szavazás</w:t>
            </w:r>
          </w:p>
        </w:tc>
        <w:tc>
          <w:tcPr>
            <w:tcW w:w="2520"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Aláírás</w:t>
            </w:r>
          </w:p>
        </w:tc>
      </w:tr>
      <w:tr w:rsidR="002727B5" w:rsidRPr="004173B8" w:rsidTr="004173B8">
        <w:tc>
          <w:tcPr>
            <w:tcW w:w="1101"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V.em.1.</w:t>
            </w:r>
          </w:p>
        </w:tc>
        <w:tc>
          <w:tcPr>
            <w:tcW w:w="269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Dr. Rácz Gábor</w:t>
            </w:r>
          </w:p>
        </w:tc>
        <w:tc>
          <w:tcPr>
            <w:tcW w:w="113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3,7</w:t>
            </w:r>
          </w:p>
        </w:tc>
        <w:tc>
          <w:tcPr>
            <w:tcW w:w="2441"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520"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1"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V.em.2.</w:t>
            </w:r>
          </w:p>
        </w:tc>
        <w:tc>
          <w:tcPr>
            <w:tcW w:w="269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Dr.Rácz Gábor</w:t>
            </w:r>
          </w:p>
        </w:tc>
        <w:tc>
          <w:tcPr>
            <w:tcW w:w="113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3,4</w:t>
            </w:r>
          </w:p>
        </w:tc>
        <w:tc>
          <w:tcPr>
            <w:tcW w:w="2441"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520"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1"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V.em.3.</w:t>
            </w:r>
          </w:p>
        </w:tc>
        <w:tc>
          <w:tcPr>
            <w:tcW w:w="269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Eleméry Máté</w:t>
            </w:r>
          </w:p>
        </w:tc>
        <w:tc>
          <w:tcPr>
            <w:tcW w:w="113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2,3</w:t>
            </w:r>
          </w:p>
        </w:tc>
        <w:tc>
          <w:tcPr>
            <w:tcW w:w="2441"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520"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1"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V.em.4.</w:t>
            </w:r>
          </w:p>
        </w:tc>
        <w:tc>
          <w:tcPr>
            <w:tcW w:w="269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Dr.Kovács Ilona</w:t>
            </w:r>
          </w:p>
        </w:tc>
        <w:tc>
          <w:tcPr>
            <w:tcW w:w="113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3,4</w:t>
            </w:r>
          </w:p>
        </w:tc>
        <w:tc>
          <w:tcPr>
            <w:tcW w:w="2441"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520"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1"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V.em.5.</w:t>
            </w:r>
          </w:p>
        </w:tc>
        <w:tc>
          <w:tcPr>
            <w:tcW w:w="269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Vagyóczky Erika,</w:t>
            </w:r>
          </w:p>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Füstös Gábor</w:t>
            </w:r>
          </w:p>
        </w:tc>
        <w:tc>
          <w:tcPr>
            <w:tcW w:w="113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2,1</w:t>
            </w:r>
          </w:p>
        </w:tc>
        <w:tc>
          <w:tcPr>
            <w:tcW w:w="2441"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520"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1"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V.em.6.</w:t>
            </w:r>
          </w:p>
        </w:tc>
        <w:tc>
          <w:tcPr>
            <w:tcW w:w="269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Forrai Éva</w:t>
            </w:r>
          </w:p>
        </w:tc>
        <w:tc>
          <w:tcPr>
            <w:tcW w:w="113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1,0</w:t>
            </w:r>
          </w:p>
        </w:tc>
        <w:tc>
          <w:tcPr>
            <w:tcW w:w="2441"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520"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r w:rsidR="002727B5" w:rsidRPr="004173B8" w:rsidTr="004173B8">
        <w:tc>
          <w:tcPr>
            <w:tcW w:w="1101"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693"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Fillér u.1.</w:t>
            </w:r>
          </w:p>
        </w:tc>
        <w:tc>
          <w:tcPr>
            <w:tcW w:w="1134"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100</w:t>
            </w:r>
          </w:p>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w:t>
            </w:r>
          </w:p>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w:t>
            </w:r>
          </w:p>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w:t>
            </w:r>
          </w:p>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c>
          <w:tcPr>
            <w:tcW w:w="2441"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elfogadom</w:t>
            </w:r>
          </w:p>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nem fogadom el</w:t>
            </w:r>
          </w:p>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r w:rsidRPr="004173B8">
              <w:rPr>
                <w:rFonts w:ascii="Times New Roman" w:hAnsi="Times New Roman"/>
                <w:b/>
                <w:iCs/>
                <w:sz w:val="24"/>
                <w:szCs w:val="24"/>
                <w:lang w:eastAsia="ar-SA"/>
              </w:rPr>
              <w:t>tartózkodom</w:t>
            </w:r>
          </w:p>
        </w:tc>
        <w:tc>
          <w:tcPr>
            <w:tcW w:w="2520" w:type="dxa"/>
          </w:tcPr>
          <w:p w:rsidR="002727B5" w:rsidRPr="004173B8" w:rsidRDefault="002727B5" w:rsidP="004173B8">
            <w:pPr>
              <w:tabs>
                <w:tab w:val="left" w:pos="7605"/>
              </w:tabs>
              <w:suppressAutoHyphens/>
              <w:spacing w:after="0" w:line="240" w:lineRule="auto"/>
              <w:rPr>
                <w:rFonts w:ascii="Times New Roman" w:hAnsi="Times New Roman"/>
                <w:b/>
                <w:iCs/>
                <w:sz w:val="24"/>
                <w:szCs w:val="24"/>
                <w:lang w:eastAsia="ar-SA"/>
              </w:rPr>
            </w:pPr>
          </w:p>
        </w:tc>
      </w:tr>
    </w:tbl>
    <w:p w:rsidR="002727B5" w:rsidRPr="00935929" w:rsidRDefault="002727B5" w:rsidP="00935929">
      <w:pPr>
        <w:suppressAutoHyphens/>
        <w:spacing w:after="0" w:line="240" w:lineRule="auto"/>
        <w:rPr>
          <w:rFonts w:ascii="Times New Roman" w:hAnsi="Times New Roman"/>
          <w:iCs/>
          <w:sz w:val="24"/>
          <w:szCs w:val="24"/>
          <w:lang w:eastAsia="ar-SA"/>
        </w:rPr>
      </w:pPr>
    </w:p>
    <w:p w:rsidR="002727B5" w:rsidRPr="00935929" w:rsidRDefault="002727B5" w:rsidP="00935929">
      <w:pPr>
        <w:suppressAutoHyphens/>
        <w:spacing w:after="0" w:line="240" w:lineRule="auto"/>
        <w:rPr>
          <w:rFonts w:ascii="Times New Roman" w:hAnsi="Times New Roman"/>
          <w:iCs/>
          <w:sz w:val="24"/>
          <w:szCs w:val="24"/>
          <w:lang w:eastAsia="ar-SA"/>
        </w:rPr>
      </w:pPr>
      <w:r>
        <w:rPr>
          <w:rFonts w:ascii="Times New Roman" w:hAnsi="Times New Roman"/>
          <w:iCs/>
          <w:sz w:val="24"/>
          <w:szCs w:val="24"/>
          <w:lang w:eastAsia="ar-SA"/>
        </w:rPr>
        <w:t>2013. július 7-től július 9-ig….elnézést a rövid határidőért, de az ügyvéddel is át kellett nézetni.</w:t>
      </w:r>
    </w:p>
    <w:p w:rsidR="002727B5" w:rsidRDefault="002727B5" w:rsidP="00935929">
      <w:pPr>
        <w:suppressAutoHyphens/>
        <w:spacing w:after="0" w:line="240" w:lineRule="auto"/>
        <w:rPr>
          <w:rFonts w:ascii="Times New Roman" w:hAnsi="Times New Roman"/>
          <w:iCs/>
          <w:sz w:val="24"/>
          <w:szCs w:val="24"/>
          <w:lang w:eastAsia="ar-SA"/>
        </w:rPr>
      </w:pPr>
      <w:r w:rsidRPr="00935929">
        <w:rPr>
          <w:rFonts w:ascii="Times New Roman" w:hAnsi="Times New Roman"/>
          <w:iCs/>
          <w:sz w:val="24"/>
          <w:szCs w:val="24"/>
          <w:lang w:eastAsia="ar-SA"/>
        </w:rPr>
        <w:t>Budapest, Fillér utca 1. 1024</w:t>
      </w:r>
      <w:r w:rsidRPr="00935929">
        <w:rPr>
          <w:rFonts w:ascii="Times New Roman" w:hAnsi="Times New Roman"/>
          <w:iCs/>
          <w:sz w:val="24"/>
          <w:szCs w:val="24"/>
          <w:lang w:eastAsia="ar-SA"/>
        </w:rPr>
        <w:tab/>
      </w:r>
    </w:p>
    <w:p w:rsidR="002727B5" w:rsidRDefault="002727B5" w:rsidP="000D1DA8">
      <w:pPr>
        <w:suppressAutoHyphens/>
        <w:spacing w:after="0" w:line="240" w:lineRule="auto"/>
        <w:rPr>
          <w:rFonts w:ascii="Times New Roman" w:hAnsi="Times New Roman"/>
          <w:iCs/>
          <w:sz w:val="24"/>
          <w:szCs w:val="24"/>
          <w:lang w:eastAsia="ar-SA"/>
        </w:rPr>
      </w:pPr>
    </w:p>
    <w:p w:rsidR="002727B5" w:rsidRDefault="002727B5" w:rsidP="00302656">
      <w:pPr>
        <w:suppressAutoHyphens/>
        <w:spacing w:after="0" w:line="240" w:lineRule="auto"/>
        <w:rPr>
          <w:rFonts w:ascii="Times New Roman" w:hAnsi="Times New Roman"/>
          <w:iCs/>
          <w:sz w:val="24"/>
          <w:szCs w:val="24"/>
          <w:lang w:eastAsia="ar-SA"/>
        </w:rPr>
      </w:pPr>
      <w:r>
        <w:rPr>
          <w:rFonts w:ascii="Times New Roman" w:hAnsi="Times New Roman"/>
          <w:iCs/>
          <w:sz w:val="24"/>
          <w:szCs w:val="24"/>
          <w:u w:val="single"/>
          <w:lang w:eastAsia="ar-SA"/>
        </w:rPr>
        <w:t xml:space="preserve">Szavazatszámláló </w:t>
      </w:r>
      <w:r w:rsidRPr="000D1DA8">
        <w:rPr>
          <w:rFonts w:ascii="Times New Roman" w:hAnsi="Times New Roman"/>
          <w:iCs/>
          <w:sz w:val="24"/>
          <w:szCs w:val="24"/>
          <w:u w:val="single"/>
          <w:lang w:eastAsia="ar-SA"/>
        </w:rPr>
        <w:t>bizottság:</w:t>
      </w:r>
      <w:r>
        <w:rPr>
          <w:rFonts w:ascii="Times New Roman" w:hAnsi="Times New Roman"/>
          <w:iCs/>
          <w:sz w:val="24"/>
          <w:szCs w:val="24"/>
          <w:lang w:eastAsia="ar-SA"/>
        </w:rPr>
        <w:t xml:space="preserve"> Solymár László, Nagy Katalin, Vígh Ágnes</w:t>
      </w:r>
    </w:p>
    <w:p w:rsidR="002727B5" w:rsidRDefault="002727B5" w:rsidP="00302656">
      <w:pPr>
        <w:suppressAutoHyphens/>
        <w:spacing w:after="0" w:line="240" w:lineRule="auto"/>
        <w:rPr>
          <w:rFonts w:ascii="Times New Roman" w:hAnsi="Times New Roman"/>
          <w:iCs/>
          <w:sz w:val="24"/>
          <w:szCs w:val="24"/>
          <w:lang w:eastAsia="ar-SA"/>
        </w:rPr>
      </w:pPr>
      <w:r w:rsidRPr="000D1DA8">
        <w:rPr>
          <w:rFonts w:ascii="Times New Roman" w:hAnsi="Times New Roman"/>
          <w:iCs/>
          <w:sz w:val="24"/>
          <w:szCs w:val="24"/>
          <w:u w:val="single"/>
          <w:lang w:eastAsia="ar-SA"/>
        </w:rPr>
        <w:t>Jegyzőkönyvezi az eredmény</w:t>
      </w:r>
      <w:r>
        <w:rPr>
          <w:rFonts w:ascii="Times New Roman" w:hAnsi="Times New Roman"/>
          <w:iCs/>
          <w:sz w:val="24"/>
          <w:szCs w:val="24"/>
          <w:lang w:eastAsia="ar-SA"/>
        </w:rPr>
        <w:t xml:space="preserve">t: Antal Katalin   </w:t>
      </w:r>
      <w:r w:rsidRPr="000D1DA8">
        <w:rPr>
          <w:rFonts w:ascii="Times New Roman" w:hAnsi="Times New Roman"/>
          <w:iCs/>
          <w:sz w:val="24"/>
          <w:szCs w:val="24"/>
          <w:u w:val="single"/>
          <w:lang w:eastAsia="ar-SA"/>
        </w:rPr>
        <w:t>Hitelesíti</w:t>
      </w:r>
      <w:r>
        <w:rPr>
          <w:rFonts w:ascii="Times New Roman" w:hAnsi="Times New Roman"/>
          <w:iCs/>
          <w:sz w:val="24"/>
          <w:szCs w:val="24"/>
          <w:lang w:eastAsia="ar-SA"/>
        </w:rPr>
        <w:t>: Bauer Józsefné, Solymár Lászlóné</w:t>
      </w:r>
    </w:p>
    <w:p w:rsidR="002727B5" w:rsidRDefault="002727B5" w:rsidP="00302656">
      <w:pPr>
        <w:suppressAutoHyphens/>
        <w:spacing w:after="0" w:line="240" w:lineRule="auto"/>
        <w:rPr>
          <w:rFonts w:ascii="Times New Roman" w:hAnsi="Times New Roman"/>
          <w:iCs/>
          <w:sz w:val="24"/>
          <w:szCs w:val="24"/>
          <w:lang w:eastAsia="ar-SA"/>
        </w:rPr>
      </w:pPr>
    </w:p>
    <w:p w:rsidR="002727B5" w:rsidRDefault="002727B5" w:rsidP="000D1DA8">
      <w:pPr>
        <w:suppressAutoHyphens/>
        <w:spacing w:after="0" w:line="240" w:lineRule="auto"/>
        <w:rPr>
          <w:rFonts w:ascii="Times New Roman" w:hAnsi="Times New Roman"/>
          <w:iCs/>
          <w:sz w:val="24"/>
          <w:szCs w:val="24"/>
          <w:lang w:eastAsia="ar-SA"/>
        </w:rPr>
      </w:pPr>
      <w:r>
        <w:rPr>
          <w:rFonts w:ascii="Times New Roman" w:hAnsi="Times New Roman"/>
          <w:iCs/>
          <w:sz w:val="24"/>
          <w:szCs w:val="24"/>
          <w:lang w:eastAsia="ar-SA"/>
        </w:rPr>
        <w:t xml:space="preserve">                                                                                             Juhász Ákos       közös képviselő</w:t>
      </w:r>
    </w:p>
    <w:p w:rsidR="002727B5" w:rsidRDefault="002727B5" w:rsidP="000D1DA8">
      <w:pPr>
        <w:suppressAutoHyphens/>
        <w:spacing w:after="0" w:line="240" w:lineRule="auto"/>
        <w:rPr>
          <w:rFonts w:ascii="Times New Roman" w:hAnsi="Times New Roman"/>
          <w:iCs/>
          <w:sz w:val="24"/>
          <w:szCs w:val="24"/>
          <w:lang w:eastAsia="ar-SA"/>
        </w:rPr>
      </w:pPr>
    </w:p>
    <w:p w:rsidR="002727B5" w:rsidRDefault="002727B5" w:rsidP="00AD0290">
      <w:pPr>
        <w:jc w:val="both"/>
      </w:pPr>
      <w:r>
        <w:t>………………………………………………………………………………………………………………………………………………………………….</w:t>
      </w:r>
    </w:p>
    <w:p w:rsidR="002727B5" w:rsidRDefault="002727B5" w:rsidP="00AD0290">
      <w:pPr>
        <w:jc w:val="both"/>
        <w:rPr>
          <w:b/>
        </w:rPr>
      </w:pPr>
      <w:r w:rsidRPr="000D1DA8">
        <w:rPr>
          <w:b/>
          <w:sz w:val="28"/>
          <w:szCs w:val="28"/>
        </w:rPr>
        <w:t>Szavazólap e-mail segítségével!</w:t>
      </w:r>
      <w:r w:rsidRPr="00FF79BA">
        <w:rPr>
          <w:b/>
          <w:u w:val="single"/>
        </w:rPr>
        <w:t>Nyomtassa ki, szavazzon és az aláírt szavazólapot tartalmazó oldalt küldje vissza</w:t>
      </w:r>
      <w:r>
        <w:rPr>
          <w:b/>
          <w:u w:val="single"/>
        </w:rPr>
        <w:t>postán vagy szkennelve</w:t>
      </w:r>
      <w:r w:rsidRPr="00FF79BA">
        <w:rPr>
          <w:b/>
          <w:u w:val="single"/>
        </w:rPr>
        <w:t>.</w:t>
      </w:r>
      <w:r w:rsidRPr="00F576E5">
        <w:rPr>
          <w:b/>
        </w:rPr>
        <w:t xml:space="preserve"> Akkor érvényes, ha a megfelelő szavazószöveget aláhúzza és aláírja a tulajdonos a nevét.</w:t>
      </w:r>
      <w:r>
        <w:rPr>
          <w:b/>
        </w:rPr>
        <w:t xml:space="preserve"> Érvényes szavazathoz július 9-ig kérem visszaküldeni. A házban lakók a fenti listán szavaznak 3 példányban.</w:t>
      </w:r>
    </w:p>
    <w:p w:rsidR="002727B5" w:rsidRPr="00F576E5" w:rsidRDefault="002727B5" w:rsidP="00AD0290">
      <w:pPr>
        <w:jc w:val="both"/>
        <w:rPr>
          <w:b/>
        </w:rPr>
      </w:pPr>
      <w:r>
        <w:rPr>
          <w:b/>
        </w:rPr>
        <w:t>Aki megbízott által</w:t>
      </w:r>
      <w:bookmarkStart w:id="4" w:name="_GoBack"/>
      <w:bookmarkEnd w:id="4"/>
      <w:r>
        <w:rPr>
          <w:b/>
        </w:rPr>
        <w:t xml:space="preserve"> szavaz, az a meghatalmazást is csatolja (értelemszerűen töltse ki) a válaszküldeményhez.</w:t>
      </w:r>
    </w:p>
    <w:p w:rsidR="002727B5" w:rsidRDefault="002727B5" w:rsidP="00AD0290">
      <w:pPr>
        <w:jc w:val="both"/>
      </w:pPr>
      <w:r>
        <w:t>Szavazó neve:……………………………………………………………….       Tulajdoni hányada:………………………………………</w:t>
      </w:r>
    </w:p>
    <w:p w:rsidR="002727B5" w:rsidRDefault="002727B5" w:rsidP="00AD0290">
      <w:pPr>
        <w:jc w:val="both"/>
      </w:pPr>
      <w:r>
        <w:t xml:space="preserve">1, A Házirendet összességében elfogadom.       </w:t>
      </w:r>
    </w:p>
    <w:p w:rsidR="002727B5" w:rsidRDefault="002727B5" w:rsidP="00AD0290">
      <w:pPr>
        <w:jc w:val="both"/>
      </w:pPr>
      <w:r>
        <w:t>2, A Házirendet nem fogadom el.</w:t>
      </w:r>
    </w:p>
    <w:p w:rsidR="002727B5" w:rsidRDefault="002727B5" w:rsidP="00AD0290">
      <w:pPr>
        <w:jc w:val="both"/>
      </w:pPr>
      <w:r>
        <w:t xml:space="preserve">3, Tartózkodom.   </w:t>
      </w:r>
    </w:p>
    <w:p w:rsidR="002727B5" w:rsidRDefault="002727B5" w:rsidP="00AD0290">
      <w:pPr>
        <w:jc w:val="both"/>
      </w:pPr>
      <w:r>
        <w:t xml:space="preserve">                                          …………………………………………………………       ……………………………………………………………</w:t>
      </w:r>
    </w:p>
    <w:p w:rsidR="002727B5" w:rsidRDefault="002727B5" w:rsidP="00AD0290">
      <w:pPr>
        <w:jc w:val="both"/>
      </w:pPr>
      <w:r>
        <w:t xml:space="preserve">                                                  Nyomtatott aláírás                                                       aláírás</w:t>
      </w:r>
    </w:p>
    <w:p w:rsidR="002727B5" w:rsidRDefault="002727B5" w:rsidP="00AD0290">
      <w:pPr>
        <w:jc w:val="both"/>
      </w:pPr>
      <w:r>
        <w:t>Alulírott…………………………………………………………………… meghatalmazom………………………………………………………………………..</w:t>
      </w:r>
    </w:p>
    <w:p w:rsidR="002727B5" w:rsidRDefault="002727B5" w:rsidP="00AD0290">
      <w:pPr>
        <w:jc w:val="both"/>
      </w:pPr>
      <w:r>
        <w:t>lakik:………………………………………………………………………………………………., hogy a Házirend vonatkozásában helyettem szavazzon.       Meghatalmazó aláírása:…………………………………………………………. Dátum:…………………………………………………</w:t>
      </w:r>
    </w:p>
    <w:p w:rsidR="002727B5" w:rsidRDefault="002727B5" w:rsidP="00AD0290">
      <w:pPr>
        <w:jc w:val="both"/>
      </w:pPr>
      <w:r>
        <w:t>Tanú: név:………………………………………………………….          Tanú: név:…………………………………………………………………………….</w:t>
      </w:r>
    </w:p>
    <w:p w:rsidR="002727B5" w:rsidRDefault="002727B5" w:rsidP="00AD0290">
      <w:pPr>
        <w:jc w:val="both"/>
      </w:pPr>
      <w:r>
        <w:t>lakcím:……………………………………………………….                   lakcím:……………………………………………………………………………</w:t>
      </w:r>
    </w:p>
    <w:sectPr w:rsidR="002727B5" w:rsidSect="002D6710">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MyriadProLight-SemiBold">
    <w:altName w:val="Arial"/>
    <w:panose1 w:val="00000000000000000000"/>
    <w:charset w:val="00"/>
    <w:family w:val="swiss"/>
    <w:notTrueType/>
    <w:pitch w:val="default"/>
    <w:sig w:usb0="00000003" w:usb1="00000000" w:usb2="00000000" w:usb3="00000000" w:csb0="00000001" w:csb1="00000000"/>
  </w:font>
  <w:font w:name="MyriadPro-NormalItalic">
    <w:altName w:val="Arial"/>
    <w:panose1 w:val="00000000000000000000"/>
    <w:charset w:val="00"/>
    <w:family w:val="swiss"/>
    <w:notTrueType/>
    <w:pitch w:val="default"/>
    <w:sig w:usb0="00000003" w:usb1="00000000" w:usb2="00000000" w:usb3="00000000" w:csb0="00000001" w:csb1="00000000"/>
  </w:font>
  <w:font w:name="MyriadPro-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54EF"/>
    <w:rsid w:val="00075485"/>
    <w:rsid w:val="000B5EE6"/>
    <w:rsid w:val="000D1DA8"/>
    <w:rsid w:val="00113B88"/>
    <w:rsid w:val="0012641D"/>
    <w:rsid w:val="00130583"/>
    <w:rsid w:val="001839D8"/>
    <w:rsid w:val="001C440F"/>
    <w:rsid w:val="001D1538"/>
    <w:rsid w:val="001D1693"/>
    <w:rsid w:val="001E29FC"/>
    <w:rsid w:val="00212281"/>
    <w:rsid w:val="002362AA"/>
    <w:rsid w:val="002371E9"/>
    <w:rsid w:val="002727B5"/>
    <w:rsid w:val="00275A86"/>
    <w:rsid w:val="002879F6"/>
    <w:rsid w:val="002D6710"/>
    <w:rsid w:val="002E18E6"/>
    <w:rsid w:val="00302656"/>
    <w:rsid w:val="0032781B"/>
    <w:rsid w:val="00347EED"/>
    <w:rsid w:val="003D5244"/>
    <w:rsid w:val="004173B8"/>
    <w:rsid w:val="0044392B"/>
    <w:rsid w:val="00496E7A"/>
    <w:rsid w:val="004E54EF"/>
    <w:rsid w:val="00505575"/>
    <w:rsid w:val="005157EA"/>
    <w:rsid w:val="005C1ACB"/>
    <w:rsid w:val="005C7F50"/>
    <w:rsid w:val="005F370B"/>
    <w:rsid w:val="00600706"/>
    <w:rsid w:val="00683270"/>
    <w:rsid w:val="006B05B8"/>
    <w:rsid w:val="006C6E81"/>
    <w:rsid w:val="006E1A24"/>
    <w:rsid w:val="0072087A"/>
    <w:rsid w:val="00726C08"/>
    <w:rsid w:val="00776FCE"/>
    <w:rsid w:val="007A75E1"/>
    <w:rsid w:val="007B10DD"/>
    <w:rsid w:val="007B2D15"/>
    <w:rsid w:val="007B40E8"/>
    <w:rsid w:val="008158D0"/>
    <w:rsid w:val="0082443C"/>
    <w:rsid w:val="00841FB2"/>
    <w:rsid w:val="00845299"/>
    <w:rsid w:val="008672A5"/>
    <w:rsid w:val="008A28CC"/>
    <w:rsid w:val="008D0C9D"/>
    <w:rsid w:val="008D27E7"/>
    <w:rsid w:val="008E7B83"/>
    <w:rsid w:val="008F2194"/>
    <w:rsid w:val="009001AE"/>
    <w:rsid w:val="0090271D"/>
    <w:rsid w:val="00935929"/>
    <w:rsid w:val="00977190"/>
    <w:rsid w:val="009C12A4"/>
    <w:rsid w:val="00AB2AFA"/>
    <w:rsid w:val="00AD0290"/>
    <w:rsid w:val="00B32EA4"/>
    <w:rsid w:val="00C13F30"/>
    <w:rsid w:val="00C179C8"/>
    <w:rsid w:val="00C94F0A"/>
    <w:rsid w:val="00CD5E93"/>
    <w:rsid w:val="00D14FD8"/>
    <w:rsid w:val="00D27A55"/>
    <w:rsid w:val="00D700C5"/>
    <w:rsid w:val="00D77E6D"/>
    <w:rsid w:val="00D96D95"/>
    <w:rsid w:val="00DC75C0"/>
    <w:rsid w:val="00E563FA"/>
    <w:rsid w:val="00E7273D"/>
    <w:rsid w:val="00E8398E"/>
    <w:rsid w:val="00EB6E26"/>
    <w:rsid w:val="00ED1650"/>
    <w:rsid w:val="00F576E5"/>
    <w:rsid w:val="00F86CBD"/>
    <w:rsid w:val="00FB6679"/>
    <w:rsid w:val="00FF79BA"/>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4E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E18E6"/>
    <w:rPr>
      <w:rFonts w:cs="Times New Roman"/>
      <w:color w:val="0072BC"/>
      <w:u w:val="single"/>
    </w:rPr>
  </w:style>
  <w:style w:type="paragraph" w:styleId="NormalWeb">
    <w:name w:val="Normal (Web)"/>
    <w:basedOn w:val="Normal"/>
    <w:uiPriority w:val="99"/>
    <w:semiHidden/>
    <w:rsid w:val="002E18E6"/>
    <w:pPr>
      <w:spacing w:before="100" w:beforeAutospacing="1" w:after="100" w:afterAutospacing="1" w:line="240" w:lineRule="auto"/>
    </w:pPr>
    <w:rPr>
      <w:rFonts w:ascii="Times New Roman" w:eastAsia="Times New Roman" w:hAnsi="Times New Roman"/>
      <w:sz w:val="24"/>
      <w:szCs w:val="24"/>
      <w:lang w:eastAsia="hu-HU"/>
    </w:rPr>
  </w:style>
  <w:style w:type="table" w:styleId="TableGrid">
    <w:name w:val="Table Grid"/>
    <w:basedOn w:val="TableNormal"/>
    <w:uiPriority w:val="99"/>
    <w:rsid w:val="0093592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72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27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575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t.jogtar.hu/jr/gen/hjegy_doc.cgi?docid=A0300133.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23</Pages>
  <Words>3031</Words>
  <Characters>20920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HÁZIREND</dc:title>
  <dc:subject/>
  <dc:creator>Kati</dc:creator>
  <cp:keywords/>
  <dc:description/>
  <cp:lastModifiedBy>lango</cp:lastModifiedBy>
  <cp:revision>2</cp:revision>
  <cp:lastPrinted>2013-07-09T11:22:00Z</cp:lastPrinted>
  <dcterms:created xsi:type="dcterms:W3CDTF">2013-07-09T11:26:00Z</dcterms:created>
  <dcterms:modified xsi:type="dcterms:W3CDTF">2013-07-09T11:26:00Z</dcterms:modified>
</cp:coreProperties>
</file>