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ACD" w:rsidRPr="007A58E2" w:rsidRDefault="00A73ACD" w:rsidP="007A58E2">
      <w:pPr>
        <w:pStyle w:val="Cmsor4"/>
        <w:spacing w:before="0" w:beforeAutospacing="0" w:after="0" w:afterAutospacing="0"/>
        <w:jc w:val="center"/>
        <w:rPr>
          <w:rFonts w:ascii="Helvetica" w:hAnsi="Helvetica" w:cs="Helvetica"/>
          <w:bCs w:val="0"/>
          <w:sz w:val="27"/>
          <w:szCs w:val="27"/>
        </w:rPr>
      </w:pPr>
      <w:r w:rsidRPr="007A58E2">
        <w:rPr>
          <w:rFonts w:ascii="Helvetica" w:hAnsi="Helvetica" w:cs="Helvetica"/>
          <w:bCs w:val="0"/>
          <w:sz w:val="27"/>
          <w:szCs w:val="27"/>
        </w:rPr>
        <w:t>FELHASZNÁLÁSI ÉS ADATVÉDELMI TÁJÉKOZTATÓ a https://ugyfelablak.masodikkerulet.hu oldalon történő regisztrációhoz</w:t>
      </w:r>
    </w:p>
    <w:p w:rsidR="00A73ACD" w:rsidRPr="007A58E2" w:rsidRDefault="00A73ACD" w:rsidP="007A58E2">
      <w:pPr>
        <w:spacing w:after="0" w:line="240" w:lineRule="auto"/>
        <w:outlineLvl w:val="3"/>
        <w:rPr>
          <w:rFonts w:ascii="Helvetica" w:eastAsia="Times New Roman" w:hAnsi="Helvetica" w:cs="Helvetica"/>
          <w:sz w:val="27"/>
          <w:szCs w:val="27"/>
          <w:lang w:eastAsia="hu-HU"/>
        </w:rPr>
      </w:pP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color w:val="333333"/>
          <w:sz w:val="30"/>
          <w:szCs w:val="30"/>
          <w:lang w:eastAsia="hu-HU"/>
        </w:rPr>
        <w:t>Budapest Főváros II. kerüle</w:t>
      </w:r>
      <w:bookmarkStart w:id="0" w:name="_GoBack"/>
      <w:bookmarkEnd w:id="0"/>
      <w:r w:rsidRPr="007A58E2">
        <w:rPr>
          <w:rFonts w:ascii="Helvetica" w:eastAsia="Times New Roman" w:hAnsi="Helvetica" w:cs="Helvetica"/>
          <w:color w:val="333333"/>
          <w:sz w:val="30"/>
          <w:szCs w:val="30"/>
          <w:lang w:eastAsia="hu-HU"/>
        </w:rPr>
        <w:t>ti Önkormányzata (székhely: 1024 Budapest, Mechwart liget 1.) a Budapest II. kerületi Polgármesteri Hivatal Városüzemeltetési Igazgatósága által (továbbiakban: </w:t>
      </w:r>
      <w:r w:rsidRPr="007A58E2">
        <w:rPr>
          <w:rFonts w:ascii="Helvetica" w:eastAsia="Times New Roman" w:hAnsi="Helvetica" w:cs="Helvetica"/>
          <w:b/>
          <w:bCs/>
          <w:color w:val="333333"/>
          <w:sz w:val="30"/>
          <w:szCs w:val="30"/>
          <w:lang w:eastAsia="hu-HU"/>
        </w:rPr>
        <w:t> Adatkezelő</w:t>
      </w:r>
      <w:r w:rsidRPr="007A58E2">
        <w:rPr>
          <w:rFonts w:ascii="Helvetica" w:eastAsia="Times New Roman" w:hAnsi="Helvetica" w:cs="Helvetica"/>
          <w:color w:val="333333"/>
          <w:sz w:val="30"/>
          <w:szCs w:val="30"/>
          <w:lang w:eastAsia="hu-HU"/>
        </w:rPr>
        <w:t>) a Magyarország helyi önkormányzatairól szóló 2011. évi CLXXXIX. törvény (továbbiakban: </w:t>
      </w:r>
      <w:proofErr w:type="spellStart"/>
      <w:r w:rsidRPr="007A58E2">
        <w:rPr>
          <w:rFonts w:ascii="Helvetica" w:eastAsia="Times New Roman" w:hAnsi="Helvetica" w:cs="Helvetica"/>
          <w:color w:val="333333"/>
          <w:sz w:val="30"/>
          <w:szCs w:val="30"/>
          <w:lang w:eastAsia="hu-HU"/>
        </w:rPr>
        <w:t>Mötv</w:t>
      </w:r>
      <w:proofErr w:type="spellEnd"/>
      <w:r w:rsidRPr="007A58E2">
        <w:rPr>
          <w:rFonts w:ascii="Helvetica" w:eastAsia="Times New Roman" w:hAnsi="Helvetica" w:cs="Helvetica"/>
          <w:color w:val="333333"/>
          <w:sz w:val="30"/>
          <w:szCs w:val="30"/>
          <w:lang w:eastAsia="hu-HU"/>
        </w:rPr>
        <w:t>.) 16/A. § és 23. § (5) bekezdés 3. pontjára figyelemmel, a Budapest Főváros Közgyűlése 30/2010. (VI. 4.) Főv. Kgy. rendeletével, továbbá a Budapest Főváros II. Kerület Önkormányzat Képviselő-testületének 14/2010 (VI.24.) önkormányzati rendeletével összhangban működteti a közterületi fizetőparkoló rendszert a II. kerület kijelölt területein.</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b/>
          <w:bCs/>
          <w:color w:val="333333"/>
          <w:sz w:val="30"/>
          <w:szCs w:val="30"/>
          <w:u w:val="single"/>
          <w:lang w:eastAsia="hu-HU"/>
        </w:rPr>
        <w:t>A) HASZNÁLATI TUDNIVALÓK</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color w:val="333333"/>
          <w:sz w:val="30"/>
          <w:szCs w:val="30"/>
          <w:lang w:eastAsia="hu-HU"/>
        </w:rPr>
        <w:t>Az Ügyfélablak igénybevételéhez az </w:t>
      </w:r>
      <w:r w:rsidRPr="007A58E2">
        <w:rPr>
          <w:rFonts w:ascii="Helvetica" w:eastAsia="Times New Roman" w:hAnsi="Helvetica" w:cs="Helvetica"/>
          <w:b/>
          <w:bCs/>
          <w:color w:val="333333"/>
          <w:sz w:val="30"/>
          <w:szCs w:val="30"/>
          <w:lang w:eastAsia="hu-HU"/>
        </w:rPr>
        <w:t>Ügyfélablak felületén történő regisztráció</w:t>
      </w:r>
      <w:r w:rsidRPr="007A58E2">
        <w:rPr>
          <w:rFonts w:ascii="Helvetica" w:eastAsia="Times New Roman" w:hAnsi="Helvetica" w:cs="Helvetica"/>
          <w:color w:val="333333"/>
          <w:sz w:val="30"/>
          <w:szCs w:val="30"/>
          <w:lang w:eastAsia="hu-HU"/>
        </w:rPr>
        <w:t> szükséges.</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color w:val="333333"/>
          <w:sz w:val="30"/>
          <w:szCs w:val="30"/>
          <w:lang w:eastAsia="hu-HU"/>
        </w:rPr>
        <w:t>Az Ügyfélablak rendszerébe történő regisztráció során a jelen Felhasználási és Adatvédelmi tájékoztatóra vonatkozó „Elfogadom” gomb megnyomásával a felhasználó elfogadja és magára nézve kötelezőnek ismeri el a jelen tájékoztatóban foglaltakat.</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color w:val="333333"/>
          <w:sz w:val="30"/>
          <w:szCs w:val="30"/>
          <w:lang w:eastAsia="hu-HU"/>
        </w:rPr>
        <w:t>Az Ügyfélablak egyes funkciói az alábbiak szerint biztosítanak ügyintézési lehetőséget:</w:t>
      </w:r>
    </w:p>
    <w:p w:rsidR="00A73ACD" w:rsidRPr="007A58E2" w:rsidRDefault="00A73ACD" w:rsidP="007A58E2">
      <w:pPr>
        <w:spacing w:before="105" w:after="0" w:line="240" w:lineRule="auto"/>
        <w:rPr>
          <w:rFonts w:ascii="Calibri" w:eastAsia="Times New Roman" w:hAnsi="Calibri" w:cs="Calibri"/>
          <w:color w:val="000000"/>
          <w:lang w:eastAsia="hu-HU"/>
        </w:rPr>
      </w:pPr>
      <w:r w:rsidRPr="007A58E2">
        <w:rPr>
          <w:rFonts w:ascii="Helvetica" w:eastAsia="Times New Roman" w:hAnsi="Helvetica" w:cs="Helvetica"/>
          <w:b/>
          <w:bCs/>
          <w:color w:val="333333"/>
          <w:sz w:val="30"/>
          <w:szCs w:val="30"/>
          <w:lang w:eastAsia="hu-HU"/>
        </w:rPr>
        <w:t>I. Parkolási pótdíj adatainak megtekintése:</w:t>
      </w:r>
    </w:p>
    <w:p w:rsidR="00A73ACD" w:rsidRPr="007A58E2" w:rsidRDefault="00A73ACD" w:rsidP="007A58E2">
      <w:pPr>
        <w:spacing w:before="105" w:after="0" w:line="240" w:lineRule="auto"/>
        <w:rPr>
          <w:rFonts w:ascii="Calibri" w:eastAsia="Times New Roman" w:hAnsi="Calibri" w:cs="Calibri"/>
          <w:color w:val="000000"/>
          <w:lang w:eastAsia="hu-HU"/>
        </w:rPr>
      </w:pPr>
      <w:r w:rsidRPr="007A58E2">
        <w:rPr>
          <w:rFonts w:ascii="Helvetica" w:eastAsia="Times New Roman" w:hAnsi="Helvetica" w:cs="Helvetica"/>
          <w:color w:val="333333"/>
          <w:sz w:val="30"/>
          <w:szCs w:val="30"/>
          <w:lang w:eastAsia="hu-HU"/>
        </w:rPr>
        <w:t>Ezen funkción belül a díjfizetés nélküli várakozás miatt kiszabott várakozási és pótdíjjal kapcsolatos alábbi információk tekinthetők meg:</w:t>
      </w:r>
    </w:p>
    <w:p w:rsidR="00A73ACD" w:rsidRPr="007A58E2" w:rsidRDefault="00A73ACD" w:rsidP="007A58E2">
      <w:pPr>
        <w:numPr>
          <w:ilvl w:val="0"/>
          <w:numId w:val="1"/>
        </w:numPr>
        <w:spacing w:line="240" w:lineRule="auto"/>
        <w:rPr>
          <w:rFonts w:ascii="Calibri" w:eastAsia="Times New Roman" w:hAnsi="Calibri" w:cs="Calibri"/>
          <w:color w:val="333333"/>
          <w:lang w:eastAsia="hu-HU"/>
        </w:rPr>
      </w:pPr>
      <w:r w:rsidRPr="007A58E2">
        <w:rPr>
          <w:rFonts w:ascii="Helvetica" w:eastAsia="Times New Roman" w:hAnsi="Helvetica" w:cs="Helvetica"/>
          <w:color w:val="333333"/>
          <w:sz w:val="30"/>
          <w:szCs w:val="30"/>
          <w:lang w:eastAsia="hu-HU"/>
        </w:rPr>
        <w:t>a pótdíjazási esemény időbeli és területi adatai, a pótdíjazás jogcíme;</w:t>
      </w:r>
    </w:p>
    <w:p w:rsidR="00A73ACD" w:rsidRPr="007A58E2" w:rsidRDefault="00A73ACD" w:rsidP="007A58E2">
      <w:pPr>
        <w:numPr>
          <w:ilvl w:val="0"/>
          <w:numId w:val="1"/>
        </w:numPr>
        <w:spacing w:line="240" w:lineRule="auto"/>
        <w:rPr>
          <w:rFonts w:ascii="Calibri" w:eastAsia="Times New Roman" w:hAnsi="Calibri" w:cs="Calibri"/>
          <w:color w:val="333333"/>
          <w:lang w:eastAsia="hu-HU"/>
        </w:rPr>
      </w:pPr>
      <w:r w:rsidRPr="007A58E2">
        <w:rPr>
          <w:rFonts w:ascii="Helvetica" w:eastAsia="Times New Roman" w:hAnsi="Helvetica" w:cs="Helvetica"/>
          <w:color w:val="333333"/>
          <w:sz w:val="30"/>
          <w:szCs w:val="30"/>
          <w:lang w:eastAsia="hu-HU"/>
        </w:rPr>
        <w:t>a pótdíjazással kapcsolatos pénzügyi adatok (előírások és befizetések)</w:t>
      </w:r>
    </w:p>
    <w:p w:rsidR="00A73ACD" w:rsidRPr="007A58E2" w:rsidRDefault="00A73ACD" w:rsidP="007A58E2">
      <w:pPr>
        <w:numPr>
          <w:ilvl w:val="0"/>
          <w:numId w:val="1"/>
        </w:numPr>
        <w:spacing w:line="240" w:lineRule="auto"/>
        <w:rPr>
          <w:rFonts w:ascii="Calibri" w:eastAsia="Times New Roman" w:hAnsi="Calibri" w:cs="Calibri"/>
          <w:color w:val="333333"/>
          <w:lang w:eastAsia="hu-HU"/>
        </w:rPr>
      </w:pPr>
      <w:r w:rsidRPr="007A58E2">
        <w:rPr>
          <w:rFonts w:ascii="Helvetica" w:eastAsia="Times New Roman" w:hAnsi="Helvetica" w:cs="Helvetica"/>
          <w:color w:val="333333"/>
          <w:sz w:val="30"/>
          <w:szCs w:val="30"/>
          <w:lang w:eastAsia="hu-HU"/>
        </w:rPr>
        <w:t>a pótdíjazási helyszín térképes megjelenítése;</w:t>
      </w:r>
    </w:p>
    <w:p w:rsidR="00A73ACD" w:rsidRPr="007A58E2" w:rsidRDefault="00A73ACD" w:rsidP="007A58E2">
      <w:pPr>
        <w:numPr>
          <w:ilvl w:val="0"/>
          <w:numId w:val="1"/>
        </w:numPr>
        <w:spacing w:line="240" w:lineRule="auto"/>
        <w:rPr>
          <w:rFonts w:ascii="Calibri" w:eastAsia="Times New Roman" w:hAnsi="Calibri" w:cs="Calibri"/>
          <w:color w:val="333333"/>
          <w:lang w:eastAsia="hu-HU"/>
        </w:rPr>
      </w:pPr>
      <w:r w:rsidRPr="007A58E2">
        <w:rPr>
          <w:rFonts w:ascii="Helvetica" w:eastAsia="Times New Roman" w:hAnsi="Helvetica" w:cs="Helvetica"/>
          <w:color w:val="333333"/>
          <w:sz w:val="30"/>
          <w:szCs w:val="30"/>
          <w:lang w:eastAsia="hu-HU"/>
        </w:rPr>
        <w:t>a pótdíjazás során készült fényképek.</w:t>
      </w:r>
    </w:p>
    <w:p w:rsidR="00A73ACD" w:rsidRPr="007A58E2" w:rsidRDefault="00A73ACD" w:rsidP="007A58E2">
      <w:pPr>
        <w:spacing w:after="0" w:line="240" w:lineRule="auto"/>
        <w:jc w:val="both"/>
        <w:rPr>
          <w:rFonts w:ascii="Calibri" w:eastAsia="Times New Roman" w:hAnsi="Calibri" w:cs="Calibri"/>
          <w:color w:val="000000"/>
          <w:lang w:eastAsia="hu-HU"/>
        </w:rPr>
      </w:pPr>
      <w:r w:rsidRPr="007A58E2">
        <w:rPr>
          <w:rFonts w:ascii="Helvetica" w:eastAsia="Times New Roman" w:hAnsi="Helvetica" w:cs="Helvetica"/>
          <w:color w:val="333333"/>
          <w:sz w:val="30"/>
          <w:szCs w:val="30"/>
          <w:lang w:eastAsia="hu-HU"/>
        </w:rPr>
        <w:t>A fenti információk kizárólag addig tekinthetők meg, amíg az Üzemeltető a követelés érvényesítését nem terelte jogi útra (peren kívüli, </w:t>
      </w:r>
      <w:proofErr w:type="spellStart"/>
      <w:r w:rsidRPr="007A58E2">
        <w:rPr>
          <w:rFonts w:ascii="Helvetica" w:eastAsia="Times New Roman" w:hAnsi="Helvetica" w:cs="Helvetica"/>
          <w:color w:val="333333"/>
          <w:sz w:val="30"/>
          <w:szCs w:val="30"/>
          <w:lang w:eastAsia="hu-HU"/>
        </w:rPr>
        <w:t>nemperes</w:t>
      </w:r>
      <w:proofErr w:type="spellEnd"/>
      <w:r w:rsidRPr="007A58E2">
        <w:rPr>
          <w:rFonts w:ascii="Helvetica" w:eastAsia="Times New Roman" w:hAnsi="Helvetica" w:cs="Helvetica"/>
          <w:color w:val="333333"/>
          <w:sz w:val="30"/>
          <w:szCs w:val="30"/>
          <w:lang w:eastAsia="hu-HU"/>
        </w:rPr>
        <w:t> vagy peres eljárásra).</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b/>
          <w:bCs/>
          <w:color w:val="333333"/>
          <w:sz w:val="30"/>
          <w:szCs w:val="30"/>
          <w:lang w:eastAsia="hu-HU"/>
        </w:rPr>
        <w:lastRenderedPageBreak/>
        <w:t>II. Várakozási engedély igénylése:</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color w:val="333333"/>
          <w:sz w:val="30"/>
          <w:szCs w:val="30"/>
          <w:lang w:eastAsia="hu-HU"/>
        </w:rPr>
        <w:t>Ezen funkción belül a saját tulajdonú vagy saját </w:t>
      </w:r>
      <w:proofErr w:type="spellStart"/>
      <w:r w:rsidRPr="007A58E2">
        <w:rPr>
          <w:rFonts w:ascii="Helvetica" w:eastAsia="Times New Roman" w:hAnsi="Helvetica" w:cs="Helvetica"/>
          <w:color w:val="333333"/>
          <w:sz w:val="30"/>
          <w:szCs w:val="30"/>
          <w:lang w:eastAsia="hu-HU"/>
        </w:rPr>
        <w:t>üzembentartású</w:t>
      </w:r>
      <w:proofErr w:type="spellEnd"/>
      <w:r w:rsidRPr="007A58E2">
        <w:rPr>
          <w:rFonts w:ascii="Helvetica" w:eastAsia="Times New Roman" w:hAnsi="Helvetica" w:cs="Helvetica"/>
          <w:color w:val="333333"/>
          <w:sz w:val="30"/>
          <w:szCs w:val="30"/>
          <w:lang w:eastAsia="hu-HU"/>
        </w:rPr>
        <w:t> gépjárműre vonatkozóan van lehetőség lakossági várakozási hozzájárulást (a továbbiakban együttesen: Engedély) igényelni elektronikusan.</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color w:val="333333"/>
          <w:sz w:val="30"/>
          <w:szCs w:val="30"/>
          <w:lang w:eastAsia="hu-HU"/>
        </w:rPr>
        <w:t>Az igénylés és engedély kiadás folyamata az alábbi szakaszokból áll:</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color w:val="333333"/>
          <w:sz w:val="30"/>
          <w:szCs w:val="30"/>
          <w:u w:val="single"/>
          <w:lang w:eastAsia="hu-HU"/>
        </w:rPr>
        <w:t>1. A kérelem kitöltése</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color w:val="333333"/>
          <w:sz w:val="30"/>
          <w:szCs w:val="30"/>
          <w:lang w:eastAsia="hu-HU"/>
        </w:rPr>
        <w:t>A felhasználónak a kérelmen fel kell tüntetnie a kérelmező személyes és lakcímadatait, valamint a gépjármű adatait, továbbá meg kell jelölnie az igényelt Engedély típusát.</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b/>
          <w:bCs/>
          <w:color w:val="333333"/>
          <w:sz w:val="30"/>
          <w:szCs w:val="30"/>
          <w:lang w:eastAsia="hu-HU"/>
        </w:rPr>
        <w:t>A kérelem kitöltése során az adatokat a hivatalos okmányok tartalmával egyező módon kell feltüntetni, ellenkező esetben az engedélyt nem áll módunkban kiadni.</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color w:val="333333"/>
          <w:sz w:val="30"/>
          <w:szCs w:val="30"/>
          <w:lang w:eastAsia="hu-HU"/>
        </w:rPr>
        <w:t>A kérelem elküldését követően az Ügyfélablak automatikus e-mailt küld a felhasználónak a kérelem befogadásáról, mely e-mail tájékoztatást tartalmaz az Engedély igénylése kapcsán teljesítendő eljárási költség megfizetésének módjáról.</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b/>
          <w:bCs/>
          <w:color w:val="333333"/>
          <w:sz w:val="30"/>
          <w:szCs w:val="30"/>
          <w:lang w:eastAsia="hu-HU"/>
        </w:rPr>
        <w:t>A befogadásról szóló e-mail nem minősül az Engedély kiadásának, továbbá nem igazolja, hogy a kérelemben megjelölt adatok alapján a kérelmező jogosult az igényelt Engedélyre.</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color w:val="333333"/>
          <w:sz w:val="30"/>
          <w:szCs w:val="30"/>
          <w:u w:val="single"/>
          <w:lang w:eastAsia="hu-HU"/>
        </w:rPr>
        <w:t>2. Az eljárási költség megfizetése</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color w:val="333333"/>
          <w:sz w:val="30"/>
          <w:szCs w:val="30"/>
          <w:lang w:eastAsia="hu-HU"/>
        </w:rPr>
        <w:t>Az Engedély kiadásának egyik feltétele, hogy a kérelmező a mindenkor hatályos jogszabályok szerinti eljárási költséget megfizesse.</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color w:val="333333"/>
          <w:sz w:val="30"/>
          <w:szCs w:val="30"/>
          <w:lang w:eastAsia="hu-HU"/>
        </w:rPr>
        <w:t>Az eljárási költség összege lakossági várakozási engedély esetében 1.000,- Ft engedélyenként.</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color w:val="333333"/>
          <w:sz w:val="30"/>
          <w:szCs w:val="30"/>
          <w:lang w:eastAsia="hu-HU"/>
        </w:rPr>
        <w:t>Az eljárási költség megfizetésére az alábbiak szerint van lehetőség:</w:t>
      </w:r>
    </w:p>
    <w:p w:rsidR="00A73ACD" w:rsidRPr="007A58E2" w:rsidRDefault="00A73ACD" w:rsidP="007A58E2">
      <w:pPr>
        <w:numPr>
          <w:ilvl w:val="0"/>
          <w:numId w:val="2"/>
        </w:numPr>
        <w:spacing w:line="240" w:lineRule="auto"/>
        <w:jc w:val="both"/>
        <w:rPr>
          <w:rFonts w:ascii="Calibri" w:eastAsia="Times New Roman" w:hAnsi="Calibri" w:cs="Calibri"/>
          <w:color w:val="333333"/>
          <w:lang w:eastAsia="hu-HU"/>
        </w:rPr>
      </w:pPr>
      <w:r w:rsidRPr="007A58E2">
        <w:rPr>
          <w:rFonts w:ascii="Helvetica" w:eastAsia="Times New Roman" w:hAnsi="Helvetica" w:cs="Helvetica"/>
          <w:b/>
          <w:bCs/>
          <w:color w:val="333333"/>
          <w:sz w:val="30"/>
          <w:szCs w:val="30"/>
          <w:lang w:eastAsia="hu-HU"/>
        </w:rPr>
        <w:t>Banki átutalással:</w:t>
      </w:r>
      <w:r w:rsidRPr="007A58E2">
        <w:rPr>
          <w:rFonts w:ascii="Helvetica" w:eastAsia="Times New Roman" w:hAnsi="Helvetica" w:cs="Helvetica"/>
          <w:color w:val="333333"/>
          <w:sz w:val="30"/>
          <w:szCs w:val="30"/>
          <w:lang w:eastAsia="hu-HU"/>
        </w:rPr>
        <w:t> A fizetés a kérelem befogadásától számított 2 munkanapon belül teljesítendő a kérelem befogadásáról szóló e-mailben megjelölt adatokkal (összeg, számlaszám, közlemény).</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color w:val="333333"/>
          <w:sz w:val="30"/>
          <w:szCs w:val="30"/>
          <w:lang w:eastAsia="hu-HU"/>
        </w:rPr>
        <w:t xml:space="preserve">Amennyiben a kérelem befogadásától számított 15 napon belül az Ügyfélablak rendszer nem tud teljesített fizetést párosítani a kérelemhez (nem lett befizetve az összeg, rossz adatokkal történt a befizetés, kevesebb összeg lett megfizetve, stb.) az Ügyfélablak </w:t>
      </w:r>
      <w:r w:rsidRPr="007A58E2">
        <w:rPr>
          <w:rFonts w:ascii="Helvetica" w:eastAsia="Times New Roman" w:hAnsi="Helvetica" w:cs="Helvetica"/>
          <w:color w:val="333333"/>
          <w:sz w:val="30"/>
          <w:szCs w:val="30"/>
          <w:lang w:eastAsia="hu-HU"/>
        </w:rPr>
        <w:lastRenderedPageBreak/>
        <w:t>automatikusan elutasítja az Engedély iránti kérelmet, melyről automatikus e-mailben értesíti a felhasználót.</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color w:val="333333"/>
          <w:sz w:val="30"/>
          <w:szCs w:val="30"/>
          <w:lang w:eastAsia="hu-HU"/>
        </w:rPr>
        <w:t xml:space="preserve">Az elutasított Engedély iránti kérelem kapcsán megfizetett eljárási költség </w:t>
      </w:r>
      <w:r w:rsidRPr="007A58E2">
        <w:rPr>
          <w:rFonts w:ascii="Helvetica" w:eastAsia="Times New Roman" w:hAnsi="Helvetica" w:cs="Helvetica"/>
          <w:sz w:val="30"/>
          <w:szCs w:val="30"/>
          <w:lang w:eastAsia="hu-HU"/>
        </w:rPr>
        <w:t>újabb</w:t>
      </w:r>
      <w:r w:rsidRPr="007A58E2">
        <w:rPr>
          <w:rFonts w:ascii="Helvetica" w:eastAsia="Times New Roman" w:hAnsi="Helvetica" w:cs="Helvetica"/>
          <w:color w:val="333333"/>
          <w:sz w:val="30"/>
          <w:szCs w:val="30"/>
          <w:lang w:eastAsia="hu-HU"/>
        </w:rPr>
        <w:t xml:space="preserve"> kérelem benyújtása esetén nem használható fel, ezen esetekben az eljárási költség ismételt megfizetése szükséges.</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color w:val="333333"/>
          <w:sz w:val="30"/>
          <w:szCs w:val="30"/>
          <w:u w:val="single"/>
          <w:lang w:eastAsia="hu-HU"/>
        </w:rPr>
        <w:t>3. A kérelemben megjelölt adatok, illetve egyéb feltételek ellenőrzése</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color w:val="333333"/>
          <w:sz w:val="30"/>
          <w:szCs w:val="30"/>
          <w:lang w:eastAsia="hu-HU"/>
        </w:rPr>
        <w:t xml:space="preserve">Az Engedély kiadásához szükséges – a 30/2010. (VI. 4.) Főv. </w:t>
      </w:r>
      <w:proofErr w:type="spellStart"/>
      <w:r w:rsidRPr="007A58E2">
        <w:rPr>
          <w:rFonts w:ascii="Helvetica" w:eastAsia="Times New Roman" w:hAnsi="Helvetica" w:cs="Helvetica"/>
          <w:color w:val="333333"/>
          <w:sz w:val="30"/>
          <w:szCs w:val="30"/>
          <w:lang w:eastAsia="hu-HU"/>
        </w:rPr>
        <w:t>Kgy.rendeletben</w:t>
      </w:r>
      <w:proofErr w:type="spellEnd"/>
      <w:r w:rsidRPr="007A58E2">
        <w:rPr>
          <w:rFonts w:ascii="Helvetica" w:eastAsia="Times New Roman" w:hAnsi="Helvetica" w:cs="Helvetica"/>
          <w:color w:val="333333"/>
          <w:sz w:val="30"/>
          <w:szCs w:val="30"/>
          <w:lang w:eastAsia="hu-HU"/>
        </w:rPr>
        <w:t>, illetve a 14/2010 (VI.24.) kerületi önkormányzati rendeltben meghatározott – feltételek fennállását az Adatkezelő az alábbiak szerint ellenőrzi online adatkapcsolati úton:</w:t>
      </w:r>
    </w:p>
    <w:p w:rsidR="00A73ACD" w:rsidRPr="007A58E2" w:rsidRDefault="00A73ACD" w:rsidP="007A58E2">
      <w:pPr>
        <w:numPr>
          <w:ilvl w:val="0"/>
          <w:numId w:val="3"/>
        </w:numPr>
        <w:spacing w:line="240" w:lineRule="auto"/>
        <w:jc w:val="both"/>
        <w:rPr>
          <w:rFonts w:ascii="Calibri" w:eastAsia="Times New Roman" w:hAnsi="Calibri" w:cs="Calibri"/>
          <w:color w:val="333333"/>
          <w:lang w:eastAsia="hu-HU"/>
        </w:rPr>
      </w:pPr>
      <w:r w:rsidRPr="007A58E2">
        <w:rPr>
          <w:rFonts w:ascii="Helvetica" w:eastAsia="Times New Roman" w:hAnsi="Helvetica" w:cs="Helvetica"/>
          <w:color w:val="333333"/>
          <w:sz w:val="30"/>
          <w:szCs w:val="30"/>
          <w:lang w:eastAsia="hu-HU"/>
        </w:rPr>
        <w:t>a kérelmező által megadott személyes és lakcímadatokat, valamint a kérelemben megjelölt gépjármű műszaki adatait a Belügyminisztérium Nyilvántartások Vezetéséért Felelős Helyettes Államtitkárság által vezetett járműnyilvántartásban, személy és lakcímnyilvántartásban;</w:t>
      </w:r>
    </w:p>
    <w:p w:rsidR="00A73ACD" w:rsidRPr="007A58E2" w:rsidRDefault="00A73ACD" w:rsidP="007A58E2">
      <w:pPr>
        <w:numPr>
          <w:ilvl w:val="0"/>
          <w:numId w:val="3"/>
        </w:numPr>
        <w:spacing w:line="240" w:lineRule="auto"/>
        <w:jc w:val="both"/>
        <w:rPr>
          <w:rFonts w:ascii="Calibri" w:eastAsia="Times New Roman" w:hAnsi="Calibri" w:cs="Calibri"/>
          <w:color w:val="333333"/>
          <w:lang w:eastAsia="hu-HU"/>
        </w:rPr>
      </w:pPr>
      <w:r w:rsidRPr="007A58E2">
        <w:rPr>
          <w:rFonts w:ascii="Helvetica" w:eastAsia="Times New Roman" w:hAnsi="Helvetica" w:cs="Helvetica"/>
          <w:color w:val="333333"/>
          <w:sz w:val="30"/>
          <w:szCs w:val="30"/>
          <w:lang w:eastAsia="hu-HU"/>
        </w:rPr>
        <w:t>a kérelmező, mint üzembentartó vonatkozásában a gépjárműadó-tartozás fennállását vagy annak nemlegességét Budapest II. kerületi Polgármesteri Hivatal Hatósági Igazgatóság Adóügyi Osztályának gépjárműadó nyilvántartásában;</w:t>
      </w:r>
    </w:p>
    <w:p w:rsidR="00A73ACD" w:rsidRPr="007A58E2" w:rsidRDefault="00A73ACD" w:rsidP="007A58E2">
      <w:pPr>
        <w:numPr>
          <w:ilvl w:val="0"/>
          <w:numId w:val="3"/>
        </w:numPr>
        <w:spacing w:line="240" w:lineRule="auto"/>
        <w:jc w:val="both"/>
        <w:rPr>
          <w:rFonts w:ascii="Calibri" w:eastAsia="Times New Roman" w:hAnsi="Calibri" w:cs="Calibri"/>
          <w:color w:val="333333"/>
          <w:lang w:eastAsia="hu-HU"/>
        </w:rPr>
      </w:pPr>
      <w:r w:rsidRPr="007A58E2">
        <w:rPr>
          <w:rFonts w:ascii="Helvetica" w:eastAsia="Times New Roman" w:hAnsi="Helvetica" w:cs="Helvetica"/>
          <w:color w:val="333333"/>
          <w:sz w:val="30"/>
          <w:szCs w:val="30"/>
          <w:lang w:eastAsia="hu-HU"/>
        </w:rPr>
        <w:t>a kérelem beadásának időpontjában a kérelmezett gépjármű tekintetében fennálló, 30 napnál régebbi jogosulatlan parkolási esemény miatt kiszabott és nem vitatott várakozási díj és pótdíj tartozás fennállását a Budapest II. kerületi Polgármesteri Hivatal Városüzemeltetési Igazgatóság Parkolási Osztálya által fenntartott várakozási és pótdíjnyilvántartásban.</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color w:val="333333"/>
          <w:sz w:val="30"/>
          <w:szCs w:val="30"/>
          <w:lang w:eastAsia="hu-HU"/>
        </w:rPr>
        <w:t>Az adatok ellenőrzésére az Adatkezelő általános Adatvédelmi Tájékoztatójában meghatározott adatok kezelése mellett kerül sor.</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color w:val="333333"/>
          <w:sz w:val="30"/>
          <w:szCs w:val="30"/>
          <w:lang w:eastAsia="hu-HU"/>
        </w:rPr>
        <w:t>A személyes és lakcímadatok, a gépjárműadatok, illetve a gépjárműadó-tartozás vonatkozásában az ellenőrzésre a kérelmező erre irányuló hozzájárulása (jelölőnégyzetek bepipálása) által kerül sor. A hozzájárulás hiányában az Engedélyre való jogosultságot nem áll módunkban ellenőrzi és az Engedélyt kiadni.</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color w:val="333333"/>
          <w:sz w:val="30"/>
          <w:szCs w:val="30"/>
          <w:u w:val="single"/>
          <w:lang w:eastAsia="hu-HU"/>
        </w:rPr>
        <w:t>4. Az Engedély kiadása vagy elutasítása</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color w:val="333333"/>
          <w:sz w:val="30"/>
          <w:szCs w:val="30"/>
          <w:lang w:eastAsia="hu-HU"/>
        </w:rPr>
        <w:t xml:space="preserve">Amennyiben az előző pontban leírt ellenőrzések eredményeképpen az Engedély kiadásra került, erről az Ügyfélablak rendszer </w:t>
      </w:r>
      <w:r w:rsidRPr="007A58E2">
        <w:rPr>
          <w:rFonts w:ascii="Helvetica" w:eastAsia="Times New Roman" w:hAnsi="Helvetica" w:cs="Helvetica"/>
          <w:color w:val="333333"/>
          <w:sz w:val="30"/>
          <w:szCs w:val="30"/>
          <w:lang w:eastAsia="hu-HU"/>
        </w:rPr>
        <w:lastRenderedPageBreak/>
        <w:t>automatikus e-mail üzenetben értesíti a felhasználót, mellékelve hozzá az </w:t>
      </w:r>
      <w:r w:rsidRPr="007A58E2">
        <w:rPr>
          <w:rFonts w:ascii="Helvetica" w:eastAsia="Times New Roman" w:hAnsi="Helvetica" w:cs="Helvetica"/>
          <w:b/>
          <w:bCs/>
          <w:color w:val="333333"/>
          <w:sz w:val="30"/>
          <w:szCs w:val="30"/>
          <w:lang w:eastAsia="hu-HU"/>
        </w:rPr>
        <w:t>Engedély kiadását igazoló Adatlapot</w:t>
      </w:r>
      <w:r w:rsidRPr="007A58E2">
        <w:rPr>
          <w:rFonts w:ascii="Helvetica" w:eastAsia="Times New Roman" w:hAnsi="Helvetica" w:cs="Helvetica"/>
          <w:color w:val="333333"/>
          <w:sz w:val="30"/>
          <w:szCs w:val="30"/>
          <w:lang w:eastAsia="hu-HU"/>
        </w:rPr>
        <w:t>.</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color w:val="333333"/>
          <w:sz w:val="30"/>
          <w:szCs w:val="30"/>
          <w:lang w:eastAsia="hu-HU"/>
        </w:rPr>
        <w:t>Az Adatlapot tartalmazó e-mailt az Engedély érvényességének időtartama alatt meg kell őrizni.</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color w:val="333333"/>
          <w:sz w:val="30"/>
          <w:szCs w:val="30"/>
          <w:lang w:eastAsia="hu-HU"/>
        </w:rPr>
        <w:t>Amennyiben az előző pontban leírt ellenőrzések eredményeképpen megállapításra kerül, hogy a kérelmező a </w:t>
      </w:r>
      <w:r w:rsidRPr="007A58E2">
        <w:rPr>
          <w:rFonts w:ascii="Helvetica" w:eastAsia="Times New Roman" w:hAnsi="Helvetica" w:cs="Helvetica"/>
          <w:b/>
          <w:bCs/>
          <w:color w:val="333333"/>
          <w:sz w:val="30"/>
          <w:szCs w:val="30"/>
          <w:lang w:eastAsia="hu-HU"/>
        </w:rPr>
        <w:t>személyes és lakcímadatai, vagy a gépjármű adatai alapján nem jogosult az Engedélyre</w:t>
      </w:r>
      <w:r w:rsidRPr="007A58E2">
        <w:rPr>
          <w:rFonts w:ascii="Helvetica" w:eastAsia="Times New Roman" w:hAnsi="Helvetica" w:cs="Helvetica"/>
          <w:color w:val="333333"/>
          <w:sz w:val="30"/>
          <w:szCs w:val="30"/>
          <w:lang w:eastAsia="hu-HU"/>
        </w:rPr>
        <w:t>, erről az Ügyfélablak rendszer automatikus e-mail üzenetben értesíti a felhasználót. Az Engedélyre benyújtott kérelem elutasítása esetén a megfizetett eljárási költséget az Adatkezelő nem téríti vissza.</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color w:val="333333"/>
          <w:sz w:val="30"/>
          <w:szCs w:val="30"/>
          <w:lang w:eastAsia="hu-HU"/>
        </w:rPr>
        <w:t>Amennyiben az előző pontban leírt ellenőrzések eredményeképpen megállapításra kerül, hogy a kérelmező azért nem jogosult az Engedélyre, mert </w:t>
      </w:r>
      <w:r w:rsidRPr="007A58E2">
        <w:rPr>
          <w:rFonts w:ascii="Helvetica" w:eastAsia="Times New Roman" w:hAnsi="Helvetica" w:cs="Helvetica"/>
          <w:b/>
          <w:bCs/>
          <w:color w:val="333333"/>
          <w:sz w:val="30"/>
          <w:szCs w:val="30"/>
          <w:lang w:eastAsia="hu-HU"/>
        </w:rPr>
        <w:t>gépjárműadó-tartozása</w:t>
      </w:r>
      <w:r w:rsidRPr="007A58E2">
        <w:rPr>
          <w:rFonts w:ascii="Helvetica" w:eastAsia="Times New Roman" w:hAnsi="Helvetica" w:cs="Helvetica"/>
          <w:color w:val="333333"/>
          <w:sz w:val="30"/>
          <w:szCs w:val="30"/>
          <w:lang w:eastAsia="hu-HU"/>
        </w:rPr>
        <w:t> áll fenn, úgy erről az Ügyfélablak rendszer automatikus e-mail üzenetben értesíti a felhasználót. A kérelmező az e-mail üzenet megküldésétől számított 15 napon belül az Adatkezelő személyes ügyfélszolgálatán bemutathatja a gépjárműadó tartozás megszűnésére vonatkozó, az Adóhatóság által kiállított hivatalos igazolást, mely esetben az Adatkezelő az Engedélyt kiadja a kérelmezőnek.</w:t>
      </w:r>
      <w:r w:rsidRPr="007A58E2">
        <w:rPr>
          <w:rFonts w:ascii="Helvetica" w:eastAsia="Times New Roman" w:hAnsi="Helvetica" w:cs="Helvetica"/>
          <w:color w:val="333333"/>
          <w:sz w:val="30"/>
          <w:szCs w:val="30"/>
          <w:lang w:eastAsia="hu-HU"/>
        </w:rPr>
        <w:br/>
        <w:t>Amennyiben az itt megjelölt 15 napos határidő eredménytelenül telik el, úgy a kérelem elutasításra kerül, melyről az Ügyfélablak rendszer automatikus e-mail üzenetben értesíti a felhasználót. Az Engedélyre benyújtott kérelem elutasítása esetén a megfizetett eljárási költséget az Adatkezelő nem téríti vissza.</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color w:val="333333"/>
          <w:sz w:val="30"/>
          <w:szCs w:val="30"/>
          <w:lang w:eastAsia="hu-HU"/>
        </w:rPr>
        <w:t>Amennyiben az előző pontban leírt ellenőrzések eredményeképpen megállapításra kerül, hogy a kérelmező azért nem jogosult az Engedélyre, mert </w:t>
      </w:r>
      <w:r w:rsidRPr="007A58E2">
        <w:rPr>
          <w:rFonts w:ascii="Helvetica" w:eastAsia="Times New Roman" w:hAnsi="Helvetica" w:cs="Helvetica"/>
          <w:b/>
          <w:bCs/>
          <w:color w:val="333333"/>
          <w:sz w:val="30"/>
          <w:szCs w:val="30"/>
          <w:lang w:eastAsia="hu-HU"/>
        </w:rPr>
        <w:t>várakozási és pótdíj tartozása</w:t>
      </w:r>
      <w:r w:rsidRPr="007A58E2">
        <w:rPr>
          <w:rFonts w:ascii="Helvetica" w:eastAsia="Times New Roman" w:hAnsi="Helvetica" w:cs="Helvetica"/>
          <w:color w:val="333333"/>
          <w:sz w:val="30"/>
          <w:szCs w:val="30"/>
          <w:lang w:eastAsia="hu-HU"/>
        </w:rPr>
        <w:t> áll fenn, úgy erről az Ügyfélablak rendszer automatikus e-mail üzenetben értesíti a felhasználót. A kérelmező az e-mail üzenet megküldésétől számított 15 napon belül a Polgármesteri Hivatal Városüzemeltetési Igazgatóság Parkolási Ügyfélszolgálati Osztály személyes ügyfélszolgálatán megfizetheti a várakozási és pótdíj tartozást, mely esetben az Adatkezelő az Engedélyt kiadja a kérelmezőnek.</w:t>
      </w:r>
      <w:r w:rsidRPr="007A58E2">
        <w:rPr>
          <w:rFonts w:ascii="Helvetica" w:eastAsia="Times New Roman" w:hAnsi="Helvetica" w:cs="Helvetica"/>
          <w:color w:val="333333"/>
          <w:sz w:val="30"/>
          <w:szCs w:val="30"/>
          <w:lang w:eastAsia="hu-HU"/>
        </w:rPr>
        <w:br/>
        <w:t>mennyiben az itt megjelölt 15 napos határidő eredménytelenül telik el, úgy a kérelem elutasításra kerül, melyről az Ügyfélablak rendszer automatikus e-mail üzenetben értesíti a felhasználót. Az Engedélyre benyújtott kérelem elutasítása esetén a megfizetett eljárási költséget az Adatkezelő nem téríti vissza.</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b/>
          <w:bCs/>
          <w:color w:val="333333"/>
          <w:sz w:val="30"/>
          <w:szCs w:val="30"/>
          <w:lang w:eastAsia="hu-HU"/>
        </w:rPr>
        <w:lastRenderedPageBreak/>
        <w:t>III. Engedély lekérdezés:</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color w:val="333333"/>
          <w:sz w:val="30"/>
          <w:szCs w:val="30"/>
          <w:lang w:eastAsia="hu-HU"/>
        </w:rPr>
        <w:t>Ezen funkción belül lehetősége van a felhasználónak a meglévő kedvezményes várakozási engedélyének típusát és érvényességi idejét ellenőrizni az alábbi adatok hibátlan megjelölése esetén:</w:t>
      </w:r>
    </w:p>
    <w:p w:rsidR="00A73ACD" w:rsidRPr="007A58E2" w:rsidRDefault="00A73ACD" w:rsidP="007A58E2">
      <w:pPr>
        <w:numPr>
          <w:ilvl w:val="0"/>
          <w:numId w:val="4"/>
        </w:numPr>
        <w:spacing w:line="240" w:lineRule="auto"/>
        <w:jc w:val="both"/>
        <w:rPr>
          <w:rFonts w:ascii="Calibri" w:eastAsia="Times New Roman" w:hAnsi="Calibri" w:cs="Calibri"/>
          <w:color w:val="333333"/>
          <w:lang w:eastAsia="hu-HU"/>
        </w:rPr>
      </w:pPr>
      <w:r w:rsidRPr="007A58E2">
        <w:rPr>
          <w:rFonts w:ascii="Helvetica" w:eastAsia="Times New Roman" w:hAnsi="Helvetica" w:cs="Helvetica"/>
          <w:color w:val="333333"/>
          <w:sz w:val="30"/>
          <w:szCs w:val="30"/>
          <w:lang w:eastAsia="hu-HU"/>
        </w:rPr>
        <w:t>természetes személy kérelmező részéről: rendszám, vezetéknév, keresztnév, születési idő</w:t>
      </w:r>
    </w:p>
    <w:p w:rsidR="00A73ACD" w:rsidRPr="007A58E2" w:rsidRDefault="00A73ACD" w:rsidP="007A58E2">
      <w:pPr>
        <w:numPr>
          <w:ilvl w:val="0"/>
          <w:numId w:val="4"/>
        </w:numPr>
        <w:spacing w:line="240" w:lineRule="auto"/>
        <w:jc w:val="both"/>
        <w:rPr>
          <w:rFonts w:ascii="Calibri" w:eastAsia="Times New Roman" w:hAnsi="Calibri" w:cs="Calibri"/>
          <w:color w:val="333333"/>
          <w:lang w:eastAsia="hu-HU"/>
        </w:rPr>
      </w:pPr>
      <w:r w:rsidRPr="007A58E2">
        <w:rPr>
          <w:rFonts w:ascii="Helvetica" w:eastAsia="Times New Roman" w:hAnsi="Helvetica" w:cs="Helvetica"/>
          <w:color w:val="333333"/>
          <w:sz w:val="30"/>
          <w:szCs w:val="30"/>
          <w:lang w:eastAsia="hu-HU"/>
        </w:rPr>
        <w:t>jogi személy esetén: rendszám, név, nyilvántartási szám</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color w:val="333333"/>
          <w:sz w:val="30"/>
          <w:szCs w:val="30"/>
          <w:lang w:eastAsia="hu-HU"/>
        </w:rPr>
        <w:t>A felület kizárólag a kiadott és a lekérdezés időpontjában érvényes engedélyeket mutatja.</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b/>
          <w:bCs/>
          <w:color w:val="333333"/>
          <w:sz w:val="30"/>
          <w:szCs w:val="30"/>
          <w:lang w:eastAsia="hu-HU"/>
        </w:rPr>
        <w:t>IV. Felhasználói adatok módosítása:</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color w:val="333333"/>
          <w:sz w:val="30"/>
          <w:szCs w:val="30"/>
          <w:lang w:eastAsia="hu-HU"/>
        </w:rPr>
        <w:t>Ezen funkción belül az Ügyfélablakon történő regisztráció során megadott egyes adatok (név és jelszó) módosítására és a regisztrációs fiók megszüntetésére van lehetőség.</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b/>
          <w:bCs/>
          <w:color w:val="333333"/>
          <w:sz w:val="30"/>
          <w:szCs w:val="30"/>
          <w:lang w:eastAsia="hu-HU"/>
        </w:rPr>
        <w:t> </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b/>
          <w:bCs/>
          <w:color w:val="333333"/>
          <w:sz w:val="30"/>
          <w:szCs w:val="30"/>
          <w:u w:val="single"/>
          <w:lang w:eastAsia="hu-HU"/>
        </w:rPr>
        <w:t>B) ADATVÉDELEMMEL KAPCSOLATOS TUDNIVALÓK</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color w:val="333333"/>
          <w:sz w:val="30"/>
          <w:szCs w:val="30"/>
          <w:lang w:eastAsia="hu-HU"/>
        </w:rPr>
        <w:t>Az Ügyfélablak igénybevételéhez regisztráció szükséges, mely regisztrációval, illetve az Ügyfélablakban létrehozott személyes fiókkal kapcsolatban az alábbiak szerint kerül sor adatkezelésre.</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b/>
          <w:bCs/>
          <w:color w:val="333333"/>
          <w:sz w:val="30"/>
          <w:szCs w:val="30"/>
          <w:lang w:eastAsia="hu-HU"/>
        </w:rPr>
        <w:t>II. AZ ADATKEZELŐ ÉS AZ ADATFELDOLGOZÓ</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color w:val="333333"/>
          <w:sz w:val="30"/>
          <w:szCs w:val="30"/>
          <w:lang w:eastAsia="hu-HU"/>
        </w:rPr>
        <w:t>Az adatkezelő adatai:</w:t>
      </w:r>
      <w:r w:rsidRPr="007A58E2">
        <w:rPr>
          <w:rFonts w:ascii="Helvetica" w:eastAsia="Times New Roman" w:hAnsi="Helvetica" w:cs="Helvetica"/>
          <w:color w:val="333333"/>
          <w:sz w:val="30"/>
          <w:szCs w:val="30"/>
          <w:lang w:eastAsia="hu-HU"/>
        </w:rPr>
        <w:br/>
      </w:r>
      <w:r w:rsidRPr="007A58E2">
        <w:rPr>
          <w:rFonts w:ascii="Helvetica" w:eastAsia="Times New Roman" w:hAnsi="Helvetica" w:cs="Helvetica"/>
          <w:color w:val="333333"/>
          <w:sz w:val="30"/>
          <w:szCs w:val="30"/>
          <w:lang w:eastAsia="hu-HU"/>
        </w:rPr>
        <w:br/>
        <w:t>Név: </w:t>
      </w:r>
      <w:r w:rsidRPr="007A58E2">
        <w:rPr>
          <w:rFonts w:ascii="Helvetica" w:eastAsia="Times New Roman" w:hAnsi="Helvetica" w:cs="Helvetica"/>
          <w:b/>
          <w:bCs/>
          <w:color w:val="333333"/>
          <w:sz w:val="30"/>
          <w:szCs w:val="30"/>
          <w:lang w:eastAsia="hu-HU"/>
        </w:rPr>
        <w:t>Budapest II. kerületi Polgármesteri Hivatal Városüzemeltetési Igazgatóság</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color w:val="333333"/>
          <w:sz w:val="30"/>
          <w:szCs w:val="30"/>
          <w:lang w:eastAsia="hu-HU"/>
        </w:rPr>
        <w:br/>
        <w:t>Székhely: 1024 Budapest, Mechwart liget 1.</w:t>
      </w:r>
      <w:r w:rsidRPr="007A58E2">
        <w:rPr>
          <w:rFonts w:ascii="Helvetica" w:eastAsia="Times New Roman" w:hAnsi="Helvetica" w:cs="Helvetica"/>
          <w:color w:val="333333"/>
          <w:sz w:val="30"/>
          <w:szCs w:val="30"/>
          <w:lang w:eastAsia="hu-HU"/>
        </w:rPr>
        <w:br/>
        <w:t>Postacím: 1277 Budapest 23 Pf.21</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color w:val="333333"/>
          <w:sz w:val="30"/>
          <w:szCs w:val="30"/>
          <w:lang w:eastAsia="hu-HU"/>
        </w:rPr>
        <w:t>Adatfeldolgozó: Budapest II. kerületi Polgármesteri Hivatal Városüzemeltetési Igazgatóság Városrendészeti Osztály</w:t>
      </w:r>
    </w:p>
    <w:p w:rsidR="00A73ACD" w:rsidRPr="007A58E2" w:rsidRDefault="00A73ACD" w:rsidP="007A58E2">
      <w:pPr>
        <w:spacing w:before="105" w:after="0" w:line="240" w:lineRule="auto"/>
        <w:rPr>
          <w:rFonts w:ascii="Calibri" w:eastAsia="Times New Roman" w:hAnsi="Calibri" w:cs="Calibri"/>
          <w:color w:val="000000"/>
          <w:lang w:eastAsia="hu-HU"/>
        </w:rPr>
      </w:pPr>
      <w:r w:rsidRPr="007A58E2">
        <w:rPr>
          <w:rFonts w:ascii="Helvetica" w:eastAsia="Times New Roman" w:hAnsi="Helvetica" w:cs="Helvetica"/>
          <w:color w:val="333333"/>
          <w:sz w:val="30"/>
          <w:szCs w:val="30"/>
          <w:lang w:eastAsia="hu-HU"/>
        </w:rPr>
        <w:t>Cím: 1024 Budapest, Buday L. u. 5/c</w:t>
      </w:r>
      <w:r w:rsidRPr="007A58E2">
        <w:rPr>
          <w:rFonts w:ascii="Helvetica" w:eastAsia="Times New Roman" w:hAnsi="Helvetica" w:cs="Helvetica"/>
          <w:color w:val="333333"/>
          <w:sz w:val="30"/>
          <w:szCs w:val="30"/>
          <w:lang w:eastAsia="hu-HU"/>
        </w:rPr>
        <w:br/>
        <w:t>E-mail: kozterulet@masodikkerulet.hu</w:t>
      </w:r>
      <w:r w:rsidRPr="007A58E2">
        <w:rPr>
          <w:rFonts w:ascii="Helvetica" w:eastAsia="Times New Roman" w:hAnsi="Helvetica" w:cs="Helvetica"/>
          <w:color w:val="333333"/>
          <w:sz w:val="30"/>
          <w:szCs w:val="30"/>
          <w:lang w:eastAsia="hu-HU"/>
        </w:rPr>
        <w:br/>
        <w:t>Telefon: +36 1 346-5678; 5679</w:t>
      </w:r>
      <w:r w:rsidRPr="007A58E2">
        <w:rPr>
          <w:rFonts w:ascii="Helvetica" w:eastAsia="Times New Roman" w:hAnsi="Helvetica" w:cs="Helvetica"/>
          <w:color w:val="333333"/>
          <w:sz w:val="30"/>
          <w:szCs w:val="30"/>
          <w:lang w:eastAsia="hu-HU"/>
        </w:rPr>
        <w:br/>
        <w:t>Honlap: </w:t>
      </w:r>
      <w:hyperlink r:id="rId5" w:tgtFrame="_blank" w:history="1">
        <w:r w:rsidRPr="007A58E2">
          <w:rPr>
            <w:rFonts w:ascii="Helvetica" w:eastAsia="Times New Roman" w:hAnsi="Helvetica" w:cs="Helvetica"/>
            <w:b/>
            <w:bCs/>
            <w:color w:val="428BCA"/>
            <w:sz w:val="30"/>
            <w:szCs w:val="30"/>
            <w:lang w:eastAsia="hu-HU"/>
          </w:rPr>
          <w:t>www.masodikkerulet.hu</w:t>
        </w:r>
      </w:hyperlink>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color w:val="333333"/>
          <w:sz w:val="30"/>
          <w:szCs w:val="30"/>
          <w:lang w:eastAsia="hu-HU"/>
        </w:rPr>
        <w:t>Az Adatkezelő nem vesz igénybe külön adatfeldolgozót.</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b/>
          <w:bCs/>
          <w:color w:val="333333"/>
          <w:sz w:val="30"/>
          <w:szCs w:val="30"/>
          <w:lang w:eastAsia="hu-HU"/>
        </w:rPr>
        <w:t>III. A KEZELT ADATOK KÖRE, AZ ADATOK FORRÁSA, AZ ADATKEZELÉS CÉLJA, JOGALAPJA ÉS IDŐTARTAMA</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color w:val="333333"/>
          <w:sz w:val="30"/>
          <w:szCs w:val="30"/>
          <w:lang w:eastAsia="hu-HU"/>
        </w:rPr>
        <w:lastRenderedPageBreak/>
        <w:t>Adatkezelő az Ügyfélablakra történő regisztráció, illetve a személyes fiók fenntartása során a feliratkozó természetes személyek </w:t>
      </w:r>
      <w:r w:rsidRPr="007A58E2">
        <w:rPr>
          <w:rFonts w:ascii="Helvetica" w:eastAsia="Times New Roman" w:hAnsi="Helvetica" w:cs="Helvetica"/>
          <w:b/>
          <w:bCs/>
          <w:color w:val="333333"/>
          <w:sz w:val="30"/>
          <w:szCs w:val="30"/>
          <w:lang w:eastAsia="hu-HU"/>
        </w:rPr>
        <w:t>alábbi személyes adatait</w:t>
      </w:r>
      <w:r w:rsidRPr="007A58E2">
        <w:rPr>
          <w:rFonts w:ascii="Helvetica" w:eastAsia="Times New Roman" w:hAnsi="Helvetica" w:cs="Helvetica"/>
          <w:color w:val="333333"/>
          <w:sz w:val="30"/>
          <w:szCs w:val="30"/>
          <w:lang w:eastAsia="hu-HU"/>
        </w:rPr>
        <w:t> kezeli:</w:t>
      </w:r>
    </w:p>
    <w:p w:rsidR="00A73ACD" w:rsidRPr="007A58E2" w:rsidRDefault="00A73ACD" w:rsidP="007A58E2">
      <w:pPr>
        <w:numPr>
          <w:ilvl w:val="0"/>
          <w:numId w:val="5"/>
        </w:numPr>
        <w:spacing w:line="240" w:lineRule="auto"/>
        <w:jc w:val="both"/>
        <w:rPr>
          <w:rFonts w:ascii="Calibri" w:eastAsia="Times New Roman" w:hAnsi="Calibri" w:cs="Calibri"/>
          <w:color w:val="333333"/>
          <w:lang w:eastAsia="hu-HU"/>
        </w:rPr>
      </w:pPr>
      <w:r w:rsidRPr="007A58E2">
        <w:rPr>
          <w:rFonts w:ascii="Helvetica" w:eastAsia="Times New Roman" w:hAnsi="Helvetica" w:cs="Helvetica"/>
          <w:color w:val="333333"/>
          <w:sz w:val="30"/>
          <w:szCs w:val="30"/>
          <w:lang w:eastAsia="hu-HU"/>
        </w:rPr>
        <w:t>név (vezeték- és keresztnév)</w:t>
      </w:r>
    </w:p>
    <w:p w:rsidR="00A73ACD" w:rsidRPr="007A58E2" w:rsidRDefault="00A73ACD" w:rsidP="007A58E2">
      <w:pPr>
        <w:numPr>
          <w:ilvl w:val="0"/>
          <w:numId w:val="5"/>
        </w:numPr>
        <w:spacing w:line="240" w:lineRule="auto"/>
        <w:jc w:val="both"/>
        <w:rPr>
          <w:rFonts w:ascii="Calibri" w:eastAsia="Times New Roman" w:hAnsi="Calibri" w:cs="Calibri"/>
          <w:color w:val="333333"/>
          <w:lang w:eastAsia="hu-HU"/>
        </w:rPr>
      </w:pPr>
      <w:r w:rsidRPr="007A58E2">
        <w:rPr>
          <w:rFonts w:ascii="Helvetica" w:eastAsia="Times New Roman" w:hAnsi="Helvetica" w:cs="Helvetica"/>
          <w:color w:val="333333"/>
          <w:sz w:val="30"/>
          <w:szCs w:val="30"/>
          <w:lang w:eastAsia="hu-HU"/>
        </w:rPr>
        <w:t>e-mail cím</w:t>
      </w:r>
    </w:p>
    <w:p w:rsidR="00A73ACD" w:rsidRPr="007A58E2" w:rsidRDefault="00A73ACD" w:rsidP="007A58E2">
      <w:pPr>
        <w:numPr>
          <w:ilvl w:val="0"/>
          <w:numId w:val="5"/>
        </w:numPr>
        <w:spacing w:line="240" w:lineRule="auto"/>
        <w:jc w:val="both"/>
        <w:rPr>
          <w:rFonts w:ascii="Calibri" w:eastAsia="Times New Roman" w:hAnsi="Calibri" w:cs="Calibri"/>
          <w:color w:val="333333"/>
          <w:lang w:eastAsia="hu-HU"/>
        </w:rPr>
      </w:pPr>
      <w:r w:rsidRPr="007A58E2">
        <w:rPr>
          <w:rFonts w:ascii="Helvetica" w:eastAsia="Times New Roman" w:hAnsi="Helvetica" w:cs="Helvetica"/>
          <w:color w:val="333333"/>
          <w:sz w:val="30"/>
          <w:szCs w:val="30"/>
          <w:lang w:eastAsia="hu-HU"/>
        </w:rPr>
        <w:t>jelszó</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color w:val="333333"/>
          <w:sz w:val="30"/>
          <w:szCs w:val="30"/>
          <w:lang w:eastAsia="hu-HU"/>
        </w:rPr>
        <w:t>Az adatok felvételére közvetlenül az érintettektől (regisztráló személyektől) kerül sor oly módon, hogy a regisztrálók maguk szolgáltatnak valamennyi adatot a regisztrációs oldal rovatainak kitöltésével.</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color w:val="333333"/>
          <w:sz w:val="30"/>
          <w:szCs w:val="30"/>
          <w:lang w:eastAsia="hu-HU"/>
        </w:rPr>
        <w:t>Az </w:t>
      </w:r>
      <w:r w:rsidRPr="007A58E2">
        <w:rPr>
          <w:rFonts w:ascii="Helvetica" w:eastAsia="Times New Roman" w:hAnsi="Helvetica" w:cs="Helvetica"/>
          <w:b/>
          <w:bCs/>
          <w:color w:val="333333"/>
          <w:sz w:val="30"/>
          <w:szCs w:val="30"/>
          <w:lang w:eastAsia="hu-HU"/>
        </w:rPr>
        <w:t>adatkezelés célja</w:t>
      </w:r>
      <w:r w:rsidRPr="007A58E2">
        <w:rPr>
          <w:rFonts w:ascii="Helvetica" w:eastAsia="Times New Roman" w:hAnsi="Helvetica" w:cs="Helvetica"/>
          <w:color w:val="333333"/>
          <w:sz w:val="30"/>
          <w:szCs w:val="30"/>
          <w:lang w:eastAsia="hu-HU"/>
        </w:rPr>
        <w:t> az Ügyfélablakra regisztráló személyek egyértelmű azonosítása és megkülönböztetése.</w:t>
      </w:r>
      <w:r w:rsidRPr="007A58E2">
        <w:rPr>
          <w:rFonts w:ascii="Helvetica" w:eastAsia="Times New Roman" w:hAnsi="Helvetica" w:cs="Helvetica"/>
          <w:color w:val="333333"/>
          <w:sz w:val="30"/>
          <w:szCs w:val="30"/>
          <w:lang w:eastAsia="hu-HU"/>
        </w:rPr>
        <w:br/>
        <w:t>Az adatkezelésre </w:t>
      </w:r>
      <w:r w:rsidRPr="007A58E2">
        <w:rPr>
          <w:rFonts w:ascii="Helvetica" w:eastAsia="Times New Roman" w:hAnsi="Helvetica" w:cs="Helvetica"/>
          <w:b/>
          <w:bCs/>
          <w:color w:val="333333"/>
          <w:sz w:val="30"/>
          <w:szCs w:val="30"/>
          <w:lang w:eastAsia="hu-HU"/>
        </w:rPr>
        <w:t>kizárólag az érintett személyek előzetes és önkéntes, kifejezetten erre vonatkozó hozzájárulása alapján</w:t>
      </w:r>
      <w:r w:rsidRPr="007A58E2">
        <w:rPr>
          <w:rFonts w:ascii="Helvetica" w:eastAsia="Times New Roman" w:hAnsi="Helvetica" w:cs="Helvetica"/>
          <w:color w:val="333333"/>
          <w:sz w:val="30"/>
          <w:szCs w:val="30"/>
          <w:lang w:eastAsia="hu-HU"/>
        </w:rPr>
        <w:t> kerül sor. A hozzájárulást az érintettek az Ügyfélablak felületén történő regisztráció során a jelen Felhasználási és Adatvédelmi tájékoztatóra vonatkozó „Elfogadom” gomb megnyomásával teszik meg.</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color w:val="333333"/>
          <w:sz w:val="30"/>
          <w:szCs w:val="30"/>
          <w:lang w:eastAsia="hu-HU"/>
        </w:rPr>
        <w:t>Az adatok kezelésére az Ügyfélablakon történő regisztrációtól kezdődően addig kerül sor, amíg</w:t>
      </w:r>
    </w:p>
    <w:p w:rsidR="00A73ACD" w:rsidRPr="007A58E2" w:rsidRDefault="00A73ACD" w:rsidP="007A58E2">
      <w:pPr>
        <w:numPr>
          <w:ilvl w:val="0"/>
          <w:numId w:val="6"/>
        </w:numPr>
        <w:spacing w:line="240" w:lineRule="auto"/>
        <w:jc w:val="both"/>
        <w:rPr>
          <w:rFonts w:ascii="Calibri" w:eastAsia="Times New Roman" w:hAnsi="Calibri" w:cs="Calibri"/>
          <w:color w:val="333333"/>
          <w:lang w:eastAsia="hu-HU"/>
        </w:rPr>
      </w:pPr>
      <w:r w:rsidRPr="007A58E2">
        <w:rPr>
          <w:rFonts w:ascii="Helvetica" w:eastAsia="Times New Roman" w:hAnsi="Helvetica" w:cs="Helvetica"/>
          <w:color w:val="333333"/>
          <w:sz w:val="30"/>
          <w:szCs w:val="30"/>
          <w:lang w:eastAsia="hu-HU"/>
        </w:rPr>
        <w:t>a regisztráló személy a személyes fiókját megszünteti és ezzel az adatkezeléshez való hozzájárulását visszavonja, vagy</w:t>
      </w:r>
    </w:p>
    <w:p w:rsidR="00A73ACD" w:rsidRPr="007A58E2" w:rsidRDefault="00A73ACD" w:rsidP="007A58E2">
      <w:pPr>
        <w:numPr>
          <w:ilvl w:val="0"/>
          <w:numId w:val="6"/>
        </w:numPr>
        <w:spacing w:line="240" w:lineRule="auto"/>
        <w:jc w:val="both"/>
        <w:rPr>
          <w:rFonts w:ascii="Calibri" w:eastAsia="Times New Roman" w:hAnsi="Calibri" w:cs="Calibri"/>
          <w:color w:val="333333"/>
          <w:lang w:eastAsia="hu-HU"/>
        </w:rPr>
      </w:pPr>
      <w:r w:rsidRPr="007A58E2">
        <w:rPr>
          <w:rFonts w:ascii="Helvetica" w:eastAsia="Times New Roman" w:hAnsi="Helvetica" w:cs="Helvetica"/>
          <w:color w:val="333333"/>
          <w:sz w:val="30"/>
          <w:szCs w:val="30"/>
          <w:lang w:eastAsia="hu-HU"/>
        </w:rPr>
        <w:t>az adatkezelés célja megszűnik.</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b/>
          <w:bCs/>
          <w:color w:val="333333"/>
          <w:sz w:val="30"/>
          <w:szCs w:val="30"/>
          <w:lang w:eastAsia="hu-HU"/>
        </w:rPr>
        <w:t>IV. ADATBIZTONSÁGI INTÉZKEDÉSEK</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color w:val="333333"/>
          <w:sz w:val="30"/>
          <w:szCs w:val="30"/>
          <w:lang w:eastAsia="hu-HU"/>
        </w:rPr>
        <w:t>Az Adatkezelő az adatok biztonságát az elektronikus nyilvántartásban azáltal biztosítja, hogy informatikai rendszere és hálózata egyaránt védett a számítógéppel támogatott csalás, kémkedés, szabotázs, vandalizmus, tűz és árvíz, továbbá a számítógépvírusok ellen. Az üzemeltető a biztonságról szerverszintű és alkalmazásszintű védelmi eljárásokkal gondoskodik.</w:t>
      </w:r>
      <w:r w:rsidRPr="007A58E2">
        <w:rPr>
          <w:rFonts w:ascii="Helvetica" w:eastAsia="Times New Roman" w:hAnsi="Helvetica" w:cs="Helvetica"/>
          <w:color w:val="333333"/>
          <w:sz w:val="30"/>
          <w:szCs w:val="30"/>
          <w:lang w:eastAsia="hu-HU"/>
        </w:rPr>
        <w:br/>
        <w:t>Az Adatkezelő az elektronikus nyilvántartás tekintetében nem biztosít hozzáférést olyan személyeknek, akik arra nem jogosultak és megtesz minden intézkedést annak érdekében, hogy a hozzáférési adatok illetéktelen személyek birtokába ne kerülhessenek.</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b/>
          <w:bCs/>
          <w:color w:val="333333"/>
          <w:sz w:val="30"/>
          <w:szCs w:val="30"/>
          <w:lang w:eastAsia="hu-HU"/>
        </w:rPr>
        <w:t>V. ADATTOVÁBBÍTÁS, AZ ADATOKHOZ HOZZÁFÉRŐ SZEMÉLYEK</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color w:val="333333"/>
          <w:sz w:val="30"/>
          <w:szCs w:val="30"/>
          <w:lang w:eastAsia="hu-HU"/>
        </w:rPr>
        <w:lastRenderedPageBreak/>
        <w:t>Az érintettek adataihoz elsősorban az Adatkezelő alkalmazottai férnek hozzá a munkavégzésükhöz szükséges mértékben és ideig.</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b/>
          <w:bCs/>
          <w:color w:val="333333"/>
          <w:sz w:val="30"/>
          <w:szCs w:val="30"/>
          <w:lang w:eastAsia="hu-HU"/>
        </w:rPr>
        <w:t>VI. VÁRAKOZÁSI ENGEDÉLY IGÉNYLÉSÉVEL KAPCSOLATOS ADATKEZELÉS KÜLÖNÖS SZABÁLYAI</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color w:val="333333"/>
          <w:sz w:val="30"/>
          <w:szCs w:val="30"/>
          <w:lang w:eastAsia="hu-HU"/>
        </w:rPr>
        <w:t>Amennyiben az Ügyfélablakon keresztül az érintett személy a „Várakozási engedély igénylése” funkciót veszi igénybe, úgy ezen ügyintézés kapcsán további adatkezelésre kerül sor, melyre vonatkozóan valamennyi információt az Adatkezelő általános Adatvédelmi tájékoztatója tartalmaz.</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b/>
          <w:bCs/>
          <w:color w:val="333333"/>
          <w:sz w:val="30"/>
          <w:szCs w:val="30"/>
          <w:lang w:eastAsia="hu-HU"/>
        </w:rPr>
        <w:t>VII. JOGOK ÉS JOGORVOSLATI LEHETŐSÉGEK</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b/>
          <w:bCs/>
          <w:color w:val="333333"/>
          <w:sz w:val="30"/>
          <w:szCs w:val="30"/>
          <w:lang w:eastAsia="hu-HU"/>
        </w:rPr>
        <w:t>Jogok</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color w:val="333333"/>
          <w:sz w:val="30"/>
          <w:szCs w:val="30"/>
          <w:u w:val="single"/>
          <w:lang w:eastAsia="hu-HU"/>
        </w:rPr>
        <w:t>Tájékoztatás</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color w:val="333333"/>
          <w:sz w:val="30"/>
          <w:szCs w:val="30"/>
          <w:lang w:eastAsia="hu-HU"/>
        </w:rPr>
        <w:t>Az érintett kérelmére az adatkezelő tájékoztatást ad az érintett általa kezelt adatairól, azok forrásáról, az adatkezelés céljáról, jogalapjáról, időtartamáról és az adatkezeléssel összefüggő tevékenységéről, az adatvédelmi incidens körülményeiről, hatásairól és az elhárítására megtett intézkedésekről, továbbá - az érintett személyes adatainak továbbítása esetén - az adattovábbítás jogalapjáról és címzettjéről.</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color w:val="333333"/>
          <w:sz w:val="30"/>
          <w:szCs w:val="30"/>
          <w:lang w:eastAsia="hu-HU"/>
        </w:rPr>
        <w:t>Az adatkezelő köteles a kérelem benyújtásától számított legrövidebb idő alatt, legfeljebb azonban 25 napon belül, közérthető formában, az érintett erre irányuló kérelmére írásban megadni a tájékoztatást.</w:t>
      </w:r>
      <w:r w:rsidRPr="007A58E2">
        <w:rPr>
          <w:rFonts w:ascii="Helvetica" w:eastAsia="Times New Roman" w:hAnsi="Helvetica" w:cs="Helvetica"/>
          <w:color w:val="333333"/>
          <w:sz w:val="30"/>
          <w:szCs w:val="30"/>
          <w:lang w:eastAsia="hu-HU"/>
        </w:rPr>
        <w:br/>
        <w:t>A tájékoztatás ingyenes, ha a tájékoztatást kérő a folyó évben azonos adatkörre vonatkozóan tájékoztatási kérelmet az adatkezelőhöz még nem nyújtott be.</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color w:val="333333"/>
          <w:sz w:val="30"/>
          <w:szCs w:val="30"/>
          <w:u w:val="single"/>
          <w:lang w:eastAsia="hu-HU"/>
        </w:rPr>
        <w:t>Helyesbítés és törlés vagy zárolás</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color w:val="333333"/>
          <w:sz w:val="30"/>
          <w:szCs w:val="30"/>
          <w:lang w:eastAsia="hu-HU"/>
        </w:rPr>
        <w:t>Ha a személyes adat a valóságnak nem felel meg, és a valóságnak megfelelő személyes adat az adatkezelő rendelkezésére áll, a személyes adatot az adatkezelő helyesbíti.</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color w:val="333333"/>
          <w:sz w:val="30"/>
          <w:szCs w:val="30"/>
          <w:lang w:eastAsia="hu-HU"/>
        </w:rPr>
        <w:t>A személyes adatot törölni kell, ha kezelése jogellenes, az érintett kéri, az hiányos vagy téves - és ez az állapot jogszerűen nem orvosolható-, feltéve, hogy a törlést törvény nem zárja ki, az adatkezelés célja megszűnt, vagy az adatok tárolásának törvényben meghatározott határideje lejárt, azt a bíróság vagy a Hatóság elrendelte.</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color w:val="333333"/>
          <w:sz w:val="30"/>
          <w:szCs w:val="30"/>
          <w:lang w:eastAsia="hu-HU"/>
        </w:rPr>
        <w:t xml:space="preserve">Törlés helyett az adatkezelő zárolja a személyes adatot, ha az érintett ezt kéri, vagy ha a rendelkezésére álló információk alapján feltételezhető, hogy a törlés sértené az érintett jogos érdekeit. Az így </w:t>
      </w:r>
      <w:r w:rsidRPr="007A58E2">
        <w:rPr>
          <w:rFonts w:ascii="Helvetica" w:eastAsia="Times New Roman" w:hAnsi="Helvetica" w:cs="Helvetica"/>
          <w:color w:val="333333"/>
          <w:sz w:val="30"/>
          <w:szCs w:val="30"/>
          <w:lang w:eastAsia="hu-HU"/>
        </w:rPr>
        <w:lastRenderedPageBreak/>
        <w:t>zárolt személyes adat kizárólag addig kezelhető, ameddig fennáll az az adatkezelési cél, amely a személyes adat törlését kizárta.</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color w:val="333333"/>
          <w:sz w:val="30"/>
          <w:szCs w:val="30"/>
          <w:lang w:eastAsia="hu-HU"/>
        </w:rPr>
        <w:t>Ha az adatkezelő az érintett helyesbítés, zárolás vagy törlés iránti kérelmét nem teljesíti, a kérelem kézhezvételét követő 25 napon belül írásban vagy az érintett hozzájárulásával elektronikus úton közli a helyesbítés, zárolás vagy törlés iránti kérelem elutasításának ténybeli és jogi indokait.</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color w:val="333333"/>
          <w:sz w:val="30"/>
          <w:szCs w:val="30"/>
          <w:u w:val="single"/>
          <w:lang w:eastAsia="hu-HU"/>
        </w:rPr>
        <w:t>Tiltakozás az adatkezelés ellen</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color w:val="333333"/>
          <w:sz w:val="30"/>
          <w:szCs w:val="30"/>
          <w:lang w:eastAsia="hu-HU"/>
        </w:rPr>
        <w:t>Az érintett tiltakozhat személyes adatának kezelése ellen,</w:t>
      </w:r>
      <w:r w:rsidRPr="007A58E2">
        <w:rPr>
          <w:rFonts w:ascii="Helvetica" w:eastAsia="Times New Roman" w:hAnsi="Helvetica" w:cs="Helvetica"/>
          <w:color w:val="333333"/>
          <w:sz w:val="30"/>
          <w:szCs w:val="30"/>
          <w:lang w:eastAsia="hu-HU"/>
        </w:rPr>
        <w:br/>
        <w:t>a) ha a személyes adatok kezelése vagy továbbítása kizárólag az adatkezelőre vonatkozó jogi kötelezettség teljesítéséhez vagy az adatkezelő, adatátvevő jogos érdekének érvényesítéséhez szükséges, kivéve kötelező adatkezelés esetén;</w:t>
      </w:r>
      <w:r w:rsidRPr="007A58E2">
        <w:rPr>
          <w:rFonts w:ascii="Helvetica" w:eastAsia="Times New Roman" w:hAnsi="Helvetica" w:cs="Helvetica"/>
          <w:color w:val="333333"/>
          <w:sz w:val="30"/>
          <w:szCs w:val="30"/>
          <w:lang w:eastAsia="hu-HU"/>
        </w:rPr>
        <w:br/>
        <w:t>b) ha a személyes adat felhasználása vagy továbbítása közvetlen üzletszerzés, közvélemény-kutatás vagy tudományos kutatás céljára történik; valamint</w:t>
      </w:r>
      <w:r w:rsidRPr="007A58E2">
        <w:rPr>
          <w:rFonts w:ascii="Helvetica" w:eastAsia="Times New Roman" w:hAnsi="Helvetica" w:cs="Helvetica"/>
          <w:color w:val="333333"/>
          <w:sz w:val="30"/>
          <w:szCs w:val="30"/>
          <w:lang w:eastAsia="hu-HU"/>
        </w:rPr>
        <w:br/>
        <w:t>c) törvényben meghatározott egyéb esetben.</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color w:val="333333"/>
          <w:sz w:val="30"/>
          <w:szCs w:val="30"/>
          <w:u w:val="single"/>
          <w:lang w:eastAsia="hu-HU"/>
        </w:rPr>
        <w:t>A hozzájárulás visszavonása</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color w:val="333333"/>
          <w:sz w:val="30"/>
          <w:szCs w:val="30"/>
          <w:lang w:eastAsia="hu-HU"/>
        </w:rPr>
        <w:t>Az érintett az adatkezeléshez adott hozzájárulását bármikor visszavonhatja. A visszavonás nem érinti a visszavonás előtti adatkezelés jogszerűségét, továbbá az adatkezeléshez való visszavonás esetén az Adatkezelő nem tudja biztosítani a nyújtott szolgáltatásait (Ügyfélablakhoz való hozzáférést).</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b/>
          <w:bCs/>
          <w:color w:val="333333"/>
          <w:sz w:val="30"/>
          <w:szCs w:val="30"/>
          <w:u w:val="single"/>
          <w:lang w:eastAsia="hu-HU"/>
        </w:rPr>
        <w:t>Jogorvoslati lehetőségek</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color w:val="333333"/>
          <w:sz w:val="30"/>
          <w:szCs w:val="30"/>
          <w:u w:val="single"/>
          <w:lang w:eastAsia="hu-HU"/>
        </w:rPr>
        <w:t>Bírósági eljárás</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color w:val="333333"/>
          <w:sz w:val="30"/>
          <w:szCs w:val="30"/>
          <w:lang w:eastAsia="hu-HU"/>
        </w:rPr>
        <w:t>Az érintett a jogainak megsértése esetén bírósághoz fordulhat. A bíróság az ügyben soron kívül jár el. Azt, hogy az adatkezelés a jogszabályban foglaltaknak megfelel, az adatkezelő köteles bizonyítani.</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color w:val="333333"/>
          <w:sz w:val="30"/>
          <w:szCs w:val="30"/>
          <w:lang w:eastAsia="hu-HU"/>
        </w:rPr>
        <w:t>A per elbírálása a törvényszék hatáskörébe tartozik. A per - az érintett választása szerint - az érintett lakóhelye vagy tartózkodási helye szerinti törvényszék előtt is megindítható.</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color w:val="333333"/>
          <w:sz w:val="30"/>
          <w:szCs w:val="30"/>
          <w:u w:val="single"/>
          <w:lang w:eastAsia="hu-HU"/>
        </w:rPr>
        <w:t>A NAIH eljárásának kezdeményezése</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color w:val="333333"/>
          <w:sz w:val="30"/>
          <w:szCs w:val="30"/>
          <w:lang w:eastAsia="hu-HU"/>
        </w:rPr>
        <w:t xml:space="preserve">A Hatóságnál bejelentéssel bárki vizsgálatot kezdeményezhet arra hivatkozással, hogy személyes adatok kezelésével, illetve a közérdekű adatok vagy a közérdekből nyilvános adatok megismeréséhez fűződő jogok gyakorlásával kapcsolatban </w:t>
      </w:r>
      <w:r w:rsidRPr="007A58E2">
        <w:rPr>
          <w:rFonts w:ascii="Helvetica" w:eastAsia="Times New Roman" w:hAnsi="Helvetica" w:cs="Helvetica"/>
          <w:color w:val="333333"/>
          <w:sz w:val="30"/>
          <w:szCs w:val="30"/>
          <w:lang w:eastAsia="hu-HU"/>
        </w:rPr>
        <w:lastRenderedPageBreak/>
        <w:t>jogsérelem következett be, vagy annak közvetlen veszélye fennáll. A hatóság vizsgálata ingyenes, annak költségeit a Hatóság előlegezi és viseli.</w:t>
      </w:r>
    </w:p>
    <w:p w:rsidR="00A73ACD" w:rsidRPr="007A58E2"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b/>
          <w:bCs/>
          <w:color w:val="333333"/>
          <w:sz w:val="30"/>
          <w:szCs w:val="30"/>
          <w:lang w:eastAsia="hu-HU"/>
        </w:rPr>
        <w:t>Nemzeti Adatvédelmi és Információszabadság Hatóság</w:t>
      </w:r>
      <w:r w:rsidRPr="007A58E2">
        <w:rPr>
          <w:rFonts w:ascii="Helvetica" w:eastAsia="Times New Roman" w:hAnsi="Helvetica" w:cs="Helvetica"/>
          <w:color w:val="333333"/>
          <w:sz w:val="30"/>
          <w:szCs w:val="30"/>
          <w:lang w:eastAsia="hu-HU"/>
        </w:rPr>
        <w:br/>
        <w:t>Székhely: 1024 Budapest, Szilágyi Erzsébet fasor 22/C.</w:t>
      </w:r>
      <w:r w:rsidRPr="007A58E2">
        <w:rPr>
          <w:rFonts w:ascii="Helvetica" w:eastAsia="Times New Roman" w:hAnsi="Helvetica" w:cs="Helvetica"/>
          <w:color w:val="333333"/>
          <w:sz w:val="30"/>
          <w:szCs w:val="30"/>
          <w:lang w:eastAsia="hu-HU"/>
        </w:rPr>
        <w:br/>
        <w:t>Telefonszám: +36-1-391-1400</w:t>
      </w:r>
      <w:r w:rsidRPr="007A58E2">
        <w:rPr>
          <w:rFonts w:ascii="Helvetica" w:eastAsia="Times New Roman" w:hAnsi="Helvetica" w:cs="Helvetica"/>
          <w:color w:val="333333"/>
          <w:sz w:val="30"/>
          <w:szCs w:val="30"/>
          <w:lang w:eastAsia="hu-HU"/>
        </w:rPr>
        <w:br/>
        <w:t>Email: </w:t>
      </w:r>
      <w:proofErr w:type="spellStart"/>
      <w:r w:rsidRPr="007A58E2">
        <w:rPr>
          <w:rFonts w:ascii="Helvetica" w:eastAsia="Times New Roman" w:hAnsi="Helvetica" w:cs="Helvetica"/>
          <w:color w:val="333333"/>
          <w:sz w:val="30"/>
          <w:szCs w:val="30"/>
          <w:lang w:eastAsia="hu-HU"/>
        </w:rPr>
        <w:t>ugyfelszolgalat</w:t>
      </w:r>
      <w:proofErr w:type="spellEnd"/>
      <w:r w:rsidRPr="007A58E2">
        <w:rPr>
          <w:rFonts w:ascii="Helvetica" w:eastAsia="Times New Roman" w:hAnsi="Helvetica" w:cs="Helvetica"/>
          <w:color w:val="333333"/>
          <w:sz w:val="30"/>
          <w:szCs w:val="30"/>
          <w:lang w:eastAsia="hu-HU"/>
        </w:rPr>
        <w:t>@naih.hu</w:t>
      </w:r>
      <w:r w:rsidRPr="007A58E2">
        <w:rPr>
          <w:rFonts w:ascii="Helvetica" w:eastAsia="Times New Roman" w:hAnsi="Helvetica" w:cs="Helvetica"/>
          <w:color w:val="333333"/>
          <w:sz w:val="30"/>
          <w:szCs w:val="30"/>
          <w:lang w:eastAsia="hu-HU"/>
        </w:rPr>
        <w:br/>
        <w:t>Honlap: </w:t>
      </w:r>
      <w:hyperlink r:id="rId6" w:tgtFrame="_blank" w:history="1">
        <w:r w:rsidRPr="007A58E2">
          <w:rPr>
            <w:rFonts w:ascii="Helvetica" w:eastAsia="Times New Roman" w:hAnsi="Helvetica" w:cs="Helvetica"/>
            <w:b/>
            <w:bCs/>
            <w:color w:val="428BCA"/>
            <w:sz w:val="30"/>
            <w:szCs w:val="30"/>
            <w:lang w:eastAsia="hu-HU"/>
          </w:rPr>
          <w:t>http://www.naih.hu</w:t>
        </w:r>
      </w:hyperlink>
    </w:p>
    <w:p w:rsidR="00A73ACD" w:rsidRPr="00A73ACD" w:rsidRDefault="00A73ACD" w:rsidP="007A58E2">
      <w:pPr>
        <w:spacing w:before="105" w:after="0" w:line="240" w:lineRule="auto"/>
        <w:jc w:val="both"/>
        <w:rPr>
          <w:rFonts w:ascii="Calibri" w:eastAsia="Times New Roman" w:hAnsi="Calibri" w:cs="Calibri"/>
          <w:color w:val="000000"/>
          <w:lang w:eastAsia="hu-HU"/>
        </w:rPr>
      </w:pPr>
      <w:r w:rsidRPr="007A58E2">
        <w:rPr>
          <w:rFonts w:ascii="Helvetica" w:eastAsia="Times New Roman" w:hAnsi="Helvetica" w:cs="Helvetica"/>
          <w:color w:val="333333"/>
          <w:sz w:val="30"/>
          <w:szCs w:val="30"/>
          <w:lang w:eastAsia="hu-HU"/>
        </w:rPr>
        <w:t>A jelen „Felhasználási és Adatvédelmi tájékoztató az ugyfelablak.masodikkerulet.hu oldalon történő regisztrációhoz” 2017. január 2. napjától hatályos.</w:t>
      </w:r>
    </w:p>
    <w:p w:rsidR="008C5964" w:rsidRDefault="008C5964" w:rsidP="007A58E2">
      <w:pPr>
        <w:jc w:val="both"/>
      </w:pPr>
    </w:p>
    <w:sectPr w:rsidR="008C59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35021E"/>
    <w:multiLevelType w:val="multilevel"/>
    <w:tmpl w:val="CA1E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77A0965"/>
    <w:multiLevelType w:val="multilevel"/>
    <w:tmpl w:val="17E28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7F865FE"/>
    <w:multiLevelType w:val="multilevel"/>
    <w:tmpl w:val="07C2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CE83E37"/>
    <w:multiLevelType w:val="multilevel"/>
    <w:tmpl w:val="26284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A86454B"/>
    <w:multiLevelType w:val="multilevel"/>
    <w:tmpl w:val="FDC87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D5B6FF7"/>
    <w:multiLevelType w:val="multilevel"/>
    <w:tmpl w:val="6884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ACD"/>
    <w:rsid w:val="007A58E2"/>
    <w:rsid w:val="008C5964"/>
    <w:rsid w:val="00A73AC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3FFE9-D173-4856-820C-27E3ECEA1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4">
    <w:name w:val="heading 4"/>
    <w:basedOn w:val="Norml"/>
    <w:link w:val="Cmsor4Char"/>
    <w:uiPriority w:val="9"/>
    <w:qFormat/>
    <w:rsid w:val="00A73ACD"/>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uiPriority w:val="9"/>
    <w:rsid w:val="00A73ACD"/>
    <w:rPr>
      <w:rFonts w:ascii="Times New Roman" w:eastAsia="Times New Roman" w:hAnsi="Times New Roman" w:cs="Times New Roman"/>
      <w:b/>
      <w:bCs/>
      <w:sz w:val="24"/>
      <w:szCs w:val="24"/>
      <w:lang w:eastAsia="hu-HU"/>
    </w:rPr>
  </w:style>
  <w:style w:type="character" w:customStyle="1" w:styleId="spelle">
    <w:name w:val="spelle"/>
    <w:basedOn w:val="Bekezdsalapbettpusa"/>
    <w:rsid w:val="00A73ACD"/>
  </w:style>
  <w:style w:type="character" w:customStyle="1" w:styleId="grame">
    <w:name w:val="grame"/>
    <w:basedOn w:val="Bekezdsalapbettpusa"/>
    <w:rsid w:val="00A73ACD"/>
  </w:style>
  <w:style w:type="character" w:styleId="Hiperhivatkozs">
    <w:name w:val="Hyperlink"/>
    <w:basedOn w:val="Bekezdsalapbettpusa"/>
    <w:uiPriority w:val="99"/>
    <w:semiHidden/>
    <w:unhideWhenUsed/>
    <w:rsid w:val="00A73A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707827">
      <w:bodyDiv w:val="1"/>
      <w:marLeft w:val="0"/>
      <w:marRight w:val="0"/>
      <w:marTop w:val="0"/>
      <w:marBottom w:val="0"/>
      <w:divBdr>
        <w:top w:val="none" w:sz="0" w:space="0" w:color="auto"/>
        <w:left w:val="none" w:sz="0" w:space="0" w:color="auto"/>
        <w:bottom w:val="none" w:sz="0" w:space="0" w:color="auto"/>
        <w:right w:val="none" w:sz="0" w:space="0" w:color="auto"/>
      </w:divBdr>
    </w:div>
    <w:div w:id="1646349496">
      <w:bodyDiv w:val="1"/>
      <w:marLeft w:val="0"/>
      <w:marRight w:val="0"/>
      <w:marTop w:val="0"/>
      <w:marBottom w:val="0"/>
      <w:divBdr>
        <w:top w:val="none" w:sz="0" w:space="0" w:color="auto"/>
        <w:left w:val="none" w:sz="0" w:space="0" w:color="auto"/>
        <w:bottom w:val="none" w:sz="0" w:space="0" w:color="auto"/>
        <w:right w:val="none" w:sz="0" w:space="0" w:color="auto"/>
      </w:divBdr>
      <w:divsChild>
        <w:div w:id="25109092">
          <w:marLeft w:val="0"/>
          <w:marRight w:val="0"/>
          <w:marTop w:val="0"/>
          <w:marBottom w:val="0"/>
          <w:divBdr>
            <w:top w:val="none" w:sz="0" w:space="0" w:color="auto"/>
            <w:left w:val="none" w:sz="0" w:space="0" w:color="auto"/>
            <w:bottom w:val="single" w:sz="6" w:space="11" w:color="E5E5E5"/>
            <w:right w:val="none" w:sz="0" w:space="0" w:color="auto"/>
          </w:divBdr>
        </w:div>
        <w:div w:id="681401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ih.hu/" TargetMode="External"/><Relationship Id="rId5" Type="http://schemas.openxmlformats.org/officeDocument/2006/relationships/hyperlink" Target="http://www.masodikkerulet.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2012</Words>
  <Characters>13885</Characters>
  <Application>Microsoft Office Word</Application>
  <DocSecurity>0</DocSecurity>
  <Lines>115</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 Zsuzsanna</dc:creator>
  <cp:keywords/>
  <dc:description/>
  <cp:lastModifiedBy>Gyurenka Richárd</cp:lastModifiedBy>
  <cp:revision>2</cp:revision>
  <dcterms:created xsi:type="dcterms:W3CDTF">2019-04-09T09:15:00Z</dcterms:created>
  <dcterms:modified xsi:type="dcterms:W3CDTF">2019-04-09T09:15:00Z</dcterms:modified>
</cp:coreProperties>
</file>