
<file path=[Content_Types].xml><?xml version="1.0" encoding="utf-8"?>
<Types xmlns="http://schemas.openxmlformats.org/package/2006/content-types">
  <Default Extension="bin" ContentType="application/vnd.openxmlformats-officedocument.oleObject"/>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666F" w:rsidRPr="00C759CE" w:rsidRDefault="0003666F" w:rsidP="00524F7D">
      <w:pPr>
        <w:spacing w:before="60"/>
        <w:jc w:val="center"/>
        <w:rPr>
          <w:rFonts w:asciiTheme="majorHAnsi" w:hAnsiTheme="majorHAnsi"/>
          <w:b/>
          <w:sz w:val="28"/>
        </w:rPr>
      </w:pPr>
    </w:p>
    <w:p w:rsidR="0003666F" w:rsidRPr="00C759CE" w:rsidRDefault="0003666F" w:rsidP="0003666F">
      <w:pPr>
        <w:spacing w:after="160" w:line="259" w:lineRule="auto"/>
        <w:rPr>
          <w:rFonts w:eastAsiaTheme="minorHAnsi"/>
          <w:sz w:val="32"/>
          <w:szCs w:val="32"/>
          <w:lang w:eastAsia="en-US"/>
        </w:rPr>
      </w:pPr>
    </w:p>
    <w:p w:rsidR="0003666F" w:rsidRPr="00C759CE" w:rsidRDefault="0003666F" w:rsidP="0003666F">
      <w:pPr>
        <w:spacing w:after="160" w:line="259" w:lineRule="auto"/>
        <w:rPr>
          <w:rFonts w:eastAsiaTheme="minorHAnsi"/>
          <w:sz w:val="32"/>
          <w:szCs w:val="32"/>
          <w:lang w:eastAsia="en-US"/>
        </w:rPr>
      </w:pPr>
    </w:p>
    <w:p w:rsidR="0003666F" w:rsidRPr="00C759CE" w:rsidRDefault="0003666F" w:rsidP="0003666F">
      <w:pPr>
        <w:spacing w:after="160" w:line="259" w:lineRule="auto"/>
        <w:rPr>
          <w:rFonts w:eastAsiaTheme="minorHAnsi"/>
          <w:sz w:val="32"/>
          <w:szCs w:val="32"/>
          <w:lang w:eastAsia="en-US"/>
        </w:rPr>
      </w:pPr>
    </w:p>
    <w:p w:rsidR="0003666F" w:rsidRPr="00C759CE" w:rsidRDefault="0003666F" w:rsidP="0003666F">
      <w:pPr>
        <w:spacing w:after="160" w:line="259" w:lineRule="auto"/>
        <w:jc w:val="center"/>
        <w:rPr>
          <w:rFonts w:eastAsiaTheme="minorHAnsi"/>
          <w:sz w:val="32"/>
          <w:szCs w:val="32"/>
          <w:lang w:eastAsia="en-US"/>
        </w:rPr>
      </w:pPr>
      <w:r w:rsidRPr="00C759CE">
        <w:rPr>
          <w:rFonts w:asciiTheme="minorHAnsi" w:eastAsiaTheme="minorHAnsi" w:hAnsiTheme="minorHAnsi" w:cstheme="minorBidi"/>
          <w:noProof/>
          <w:sz w:val="22"/>
          <w:szCs w:val="22"/>
        </w:rPr>
        <w:drawing>
          <wp:inline distT="0" distB="0" distL="0" distR="0" wp14:anchorId="72AB7044" wp14:editId="35FECAA7">
            <wp:extent cx="2259666" cy="2854712"/>
            <wp:effectExtent l="0" t="0" r="7620" b="3175"/>
            <wp:docPr id="2" name="Kép 2" descr="H:\DOKUMENTUMOK\1 Arculati\II. ker. cím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KUMENTUMOK\1 Arculati\II. ker. címer.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61527" cy="2857063"/>
                    </a:xfrm>
                    <a:prstGeom prst="rect">
                      <a:avLst/>
                    </a:prstGeom>
                    <a:noFill/>
                    <a:ln>
                      <a:noFill/>
                    </a:ln>
                  </pic:spPr>
                </pic:pic>
              </a:graphicData>
            </a:graphic>
          </wp:inline>
        </w:drawing>
      </w:r>
    </w:p>
    <w:p w:rsidR="0003666F" w:rsidRDefault="0003666F" w:rsidP="0003666F">
      <w:pPr>
        <w:spacing w:after="160" w:line="259" w:lineRule="auto"/>
        <w:rPr>
          <w:rFonts w:eastAsiaTheme="minorHAnsi"/>
          <w:sz w:val="32"/>
          <w:szCs w:val="32"/>
          <w:lang w:eastAsia="en-US"/>
        </w:rPr>
      </w:pPr>
    </w:p>
    <w:p w:rsidR="006E2656" w:rsidRPr="00C759CE" w:rsidRDefault="006E2656" w:rsidP="0003666F">
      <w:pPr>
        <w:spacing w:after="160" w:line="259" w:lineRule="auto"/>
        <w:rPr>
          <w:rFonts w:eastAsiaTheme="minorHAnsi"/>
          <w:sz w:val="32"/>
          <w:szCs w:val="32"/>
          <w:lang w:eastAsia="en-US"/>
        </w:rPr>
      </w:pPr>
    </w:p>
    <w:p w:rsidR="0003666F" w:rsidRPr="00C759CE" w:rsidRDefault="0003666F" w:rsidP="0003666F">
      <w:pPr>
        <w:spacing w:after="160" w:line="259" w:lineRule="auto"/>
        <w:rPr>
          <w:rFonts w:eastAsiaTheme="minorHAnsi"/>
          <w:sz w:val="32"/>
          <w:szCs w:val="32"/>
          <w:lang w:eastAsia="en-US"/>
        </w:rPr>
      </w:pPr>
    </w:p>
    <w:p w:rsidR="0003666F" w:rsidRPr="00C759CE" w:rsidRDefault="006E2656" w:rsidP="0003666F">
      <w:pPr>
        <w:spacing w:before="240" w:after="160" w:line="259" w:lineRule="auto"/>
        <w:jc w:val="center"/>
        <w:rPr>
          <w:rFonts w:eastAsiaTheme="minorHAnsi"/>
          <w:b/>
          <w:sz w:val="32"/>
          <w:szCs w:val="32"/>
          <w:lang w:eastAsia="en-US"/>
        </w:rPr>
      </w:pPr>
      <w:r>
        <w:rPr>
          <w:rFonts w:eastAsiaTheme="minorHAnsi"/>
          <w:b/>
          <w:sz w:val="32"/>
          <w:szCs w:val="32"/>
          <w:lang w:eastAsia="en-US"/>
        </w:rPr>
        <w:t>BUDAPEST FŐVÁROS II. KERÜLETI ÖNKORMÁNYZAT</w:t>
      </w:r>
    </w:p>
    <w:p w:rsidR="0003666F" w:rsidRPr="00C759CE" w:rsidRDefault="0003666F" w:rsidP="0003666F">
      <w:pPr>
        <w:spacing w:before="240" w:after="160" w:line="259" w:lineRule="auto"/>
        <w:jc w:val="center"/>
        <w:rPr>
          <w:rFonts w:eastAsiaTheme="minorHAnsi"/>
          <w:b/>
          <w:sz w:val="32"/>
          <w:szCs w:val="32"/>
          <w:lang w:eastAsia="en-US"/>
        </w:rPr>
      </w:pPr>
      <w:r w:rsidRPr="00C759CE">
        <w:rPr>
          <w:rFonts w:eastAsiaTheme="minorHAnsi"/>
          <w:b/>
          <w:sz w:val="32"/>
          <w:szCs w:val="32"/>
          <w:lang w:eastAsia="en-US"/>
        </w:rPr>
        <w:t>GAZDASÁGI PROGRAMJA</w:t>
      </w:r>
    </w:p>
    <w:p w:rsidR="0003666F" w:rsidRPr="00C759CE" w:rsidRDefault="0003666F" w:rsidP="0003666F">
      <w:pPr>
        <w:spacing w:after="160" w:line="259" w:lineRule="auto"/>
        <w:jc w:val="center"/>
        <w:rPr>
          <w:rFonts w:eastAsiaTheme="minorHAnsi"/>
          <w:b/>
          <w:sz w:val="32"/>
          <w:szCs w:val="32"/>
          <w:lang w:eastAsia="en-US"/>
        </w:rPr>
      </w:pPr>
      <w:r w:rsidRPr="00C759CE">
        <w:rPr>
          <w:rFonts w:eastAsiaTheme="minorHAnsi"/>
          <w:b/>
          <w:sz w:val="32"/>
          <w:szCs w:val="32"/>
          <w:lang w:eastAsia="en-US"/>
        </w:rPr>
        <w:t>20</w:t>
      </w:r>
      <w:r w:rsidR="00D54E74" w:rsidRPr="00C759CE">
        <w:rPr>
          <w:rFonts w:eastAsiaTheme="minorHAnsi"/>
          <w:b/>
          <w:sz w:val="32"/>
          <w:szCs w:val="32"/>
          <w:lang w:eastAsia="en-US"/>
        </w:rPr>
        <w:t>20</w:t>
      </w:r>
      <w:r w:rsidRPr="00C759CE">
        <w:rPr>
          <w:rFonts w:eastAsiaTheme="minorHAnsi"/>
          <w:b/>
          <w:sz w:val="32"/>
          <w:szCs w:val="32"/>
          <w:lang w:eastAsia="en-US"/>
        </w:rPr>
        <w:t>-20</w:t>
      </w:r>
      <w:r w:rsidR="00D54E74" w:rsidRPr="00C759CE">
        <w:rPr>
          <w:rFonts w:eastAsiaTheme="minorHAnsi"/>
          <w:b/>
          <w:sz w:val="32"/>
          <w:szCs w:val="32"/>
          <w:lang w:eastAsia="en-US"/>
        </w:rPr>
        <w:t>2</w:t>
      </w:r>
      <w:r w:rsidR="000F2C94" w:rsidRPr="00C759CE">
        <w:rPr>
          <w:rFonts w:eastAsiaTheme="minorHAnsi"/>
          <w:b/>
          <w:sz w:val="32"/>
          <w:szCs w:val="32"/>
          <w:lang w:eastAsia="en-US"/>
        </w:rPr>
        <w:t>4</w:t>
      </w:r>
      <w:r w:rsidRPr="00C759CE">
        <w:rPr>
          <w:rFonts w:eastAsiaTheme="minorHAnsi"/>
          <w:b/>
          <w:sz w:val="32"/>
          <w:szCs w:val="32"/>
          <w:lang w:eastAsia="en-US"/>
        </w:rPr>
        <w:t>.</w:t>
      </w:r>
    </w:p>
    <w:p w:rsidR="0003666F" w:rsidRPr="00C759CE" w:rsidRDefault="0003666F" w:rsidP="00524F7D">
      <w:pPr>
        <w:spacing w:before="60"/>
        <w:jc w:val="center"/>
        <w:rPr>
          <w:rFonts w:asciiTheme="majorHAnsi" w:hAnsiTheme="majorHAnsi"/>
          <w:b/>
          <w:sz w:val="28"/>
        </w:rPr>
      </w:pPr>
    </w:p>
    <w:p w:rsidR="0003666F" w:rsidRPr="00C759CE" w:rsidRDefault="0003666F" w:rsidP="00524F7D">
      <w:pPr>
        <w:spacing w:before="60"/>
        <w:jc w:val="center"/>
        <w:rPr>
          <w:rFonts w:asciiTheme="majorHAnsi" w:hAnsiTheme="majorHAnsi"/>
          <w:b/>
          <w:sz w:val="28"/>
        </w:rPr>
      </w:pPr>
    </w:p>
    <w:p w:rsidR="0003666F" w:rsidRPr="00C759CE" w:rsidRDefault="0003666F" w:rsidP="00524F7D">
      <w:pPr>
        <w:spacing w:before="60"/>
        <w:jc w:val="center"/>
        <w:rPr>
          <w:rFonts w:asciiTheme="majorHAnsi" w:hAnsiTheme="majorHAnsi"/>
          <w:b/>
          <w:sz w:val="28"/>
        </w:rPr>
      </w:pPr>
    </w:p>
    <w:p w:rsidR="0003666F" w:rsidRPr="00C759CE" w:rsidRDefault="0003666F" w:rsidP="00524F7D">
      <w:pPr>
        <w:spacing w:before="60"/>
        <w:jc w:val="center"/>
        <w:rPr>
          <w:rFonts w:asciiTheme="majorHAnsi" w:hAnsiTheme="majorHAnsi"/>
          <w:b/>
          <w:sz w:val="28"/>
        </w:rPr>
      </w:pPr>
    </w:p>
    <w:p w:rsidR="0003666F" w:rsidRPr="00C759CE" w:rsidRDefault="0003666F" w:rsidP="00524F7D">
      <w:pPr>
        <w:spacing w:before="60"/>
        <w:jc w:val="center"/>
        <w:rPr>
          <w:rFonts w:asciiTheme="majorHAnsi" w:hAnsiTheme="majorHAnsi"/>
          <w:b/>
          <w:sz w:val="28"/>
        </w:rPr>
      </w:pPr>
    </w:p>
    <w:p w:rsidR="009608BD" w:rsidRPr="00C759CE" w:rsidRDefault="009608BD">
      <w:pPr>
        <w:spacing w:after="160" w:line="259" w:lineRule="auto"/>
        <w:rPr>
          <w:rFonts w:asciiTheme="majorHAnsi" w:hAnsiTheme="majorHAnsi"/>
          <w:b/>
          <w:sz w:val="28"/>
        </w:rPr>
      </w:pPr>
      <w:r w:rsidRPr="00C759CE">
        <w:rPr>
          <w:rFonts w:asciiTheme="majorHAnsi" w:hAnsiTheme="majorHAnsi"/>
          <w:b/>
          <w:sz w:val="28"/>
        </w:rPr>
        <w:br w:type="page"/>
      </w:r>
    </w:p>
    <w:p w:rsidR="0003666F" w:rsidRPr="00C759CE" w:rsidRDefault="0003666F" w:rsidP="00524F7D">
      <w:pPr>
        <w:spacing w:before="60"/>
        <w:jc w:val="center"/>
        <w:rPr>
          <w:rFonts w:asciiTheme="majorHAnsi" w:hAnsiTheme="majorHAnsi"/>
          <w:b/>
          <w:sz w:val="28"/>
        </w:rPr>
      </w:pPr>
    </w:p>
    <w:p w:rsidR="000052E0" w:rsidRPr="00C759CE" w:rsidRDefault="009A6294" w:rsidP="00524F7D">
      <w:pPr>
        <w:spacing w:before="60"/>
        <w:jc w:val="center"/>
        <w:rPr>
          <w:b/>
          <w:sz w:val="28"/>
        </w:rPr>
      </w:pPr>
      <w:r w:rsidRPr="00C759CE">
        <w:rPr>
          <w:b/>
          <w:sz w:val="28"/>
        </w:rPr>
        <w:t>BEVEZETÉS</w:t>
      </w:r>
    </w:p>
    <w:p w:rsidR="000052E0" w:rsidRPr="00C759CE" w:rsidRDefault="000052E0" w:rsidP="00D54E74">
      <w:pPr>
        <w:jc w:val="both"/>
      </w:pPr>
    </w:p>
    <w:p w:rsidR="000052E0" w:rsidRPr="00C759CE" w:rsidRDefault="000052E0" w:rsidP="00D54E74">
      <w:pPr>
        <w:jc w:val="both"/>
      </w:pPr>
    </w:p>
    <w:p w:rsidR="000052E0" w:rsidRPr="00C759CE" w:rsidRDefault="009F0FB8" w:rsidP="00D54E74">
      <w:pPr>
        <w:jc w:val="both"/>
      </w:pPr>
      <w:r w:rsidRPr="00C759CE">
        <w:rPr>
          <w:rFonts w:eastAsia="Times New Roman"/>
          <w:bCs/>
          <w:iCs/>
        </w:rPr>
        <w:t xml:space="preserve">Magyarország helyi önkormányzatairól szóló 2011. évi CLXXXIX. törvény </w:t>
      </w:r>
      <w:r w:rsidR="000052E0" w:rsidRPr="00C759CE">
        <w:t>előírása szerint a helyi önkormány</w:t>
      </w:r>
      <w:r w:rsidR="003A3DDC">
        <w:t>zatnak el kell készítenie és a K</w:t>
      </w:r>
      <w:r w:rsidR="000052E0" w:rsidRPr="00C759CE">
        <w:t>épviselő</w:t>
      </w:r>
      <w:r w:rsidR="003A3DDC">
        <w:t>-</w:t>
      </w:r>
      <w:r w:rsidR="000052E0" w:rsidRPr="00C759CE">
        <w:t>testület elé kell ter</w:t>
      </w:r>
      <w:r w:rsidR="005D0414" w:rsidRPr="00C759CE">
        <w:t>jesztenie gazdasági programját.</w:t>
      </w:r>
    </w:p>
    <w:p w:rsidR="00D54E74" w:rsidRPr="00C759CE" w:rsidRDefault="00D54E74" w:rsidP="00D54E74">
      <w:pPr>
        <w:jc w:val="both"/>
      </w:pPr>
    </w:p>
    <w:p w:rsidR="000052E0" w:rsidRPr="00C759CE" w:rsidRDefault="000052E0" w:rsidP="00D54E74">
      <w:pPr>
        <w:jc w:val="both"/>
      </w:pPr>
      <w:r w:rsidRPr="00C759CE">
        <w:t xml:space="preserve">A gazdasági program „meghatározza mindazokat a célkitűzéseket és feladatokat, amelyek a helyi önkormányzat költségvetési lehetőségeivel összhangban, a helyi társadalmi, környezeti és gazdasági adottságok átfogó figyelembevételével a helyi önkormányzat által </w:t>
      </w:r>
      <w:r w:rsidR="00D54E74" w:rsidRPr="00C759CE">
        <w:t xml:space="preserve">ellátandó </w:t>
      </w:r>
      <w:r w:rsidRPr="00C759CE">
        <w:t>feladatok biztosítását, színvonalán</w:t>
      </w:r>
      <w:r w:rsidR="00D54E74" w:rsidRPr="00C759CE">
        <w:t>ak javítását szolgálják.</w:t>
      </w:r>
    </w:p>
    <w:p w:rsidR="00D54E74" w:rsidRPr="00C759CE" w:rsidRDefault="00D54E74" w:rsidP="00D54E74">
      <w:pPr>
        <w:jc w:val="both"/>
      </w:pPr>
    </w:p>
    <w:p w:rsidR="000052E0" w:rsidRPr="00C759CE" w:rsidRDefault="000052E0" w:rsidP="00D54E74">
      <w:pPr>
        <w:jc w:val="both"/>
      </w:pPr>
      <w:r w:rsidRPr="00C759CE">
        <w:t>A gazdasági program készítésének célja, hogy a kerület társadalmi és gazdasági körülményeit, lehetőségeit, valamint a lakossági igényeket figyelembe véve – tekintettel a korábbi szakmai koncepciókban, programokban foglaltakra is - reális helyzetképet adjon és megfogalmazza a legfontosabb célkitűzéseket, a követendő fő irányokat, és a megvalósítás alapelveit</w:t>
      </w:r>
      <w:r w:rsidR="00D54E74" w:rsidRPr="00C759CE">
        <w:t xml:space="preserve">. </w:t>
      </w:r>
      <w:r w:rsidRPr="00C759CE">
        <w:t>A gazdasági program kiindulási alapot képez az éves költségvetési javaslatok elkészítésénél is.</w:t>
      </w:r>
    </w:p>
    <w:p w:rsidR="00D54E74" w:rsidRPr="00C759CE" w:rsidRDefault="00D54E74" w:rsidP="00D54E74">
      <w:pPr>
        <w:jc w:val="both"/>
      </w:pPr>
    </w:p>
    <w:p w:rsidR="00D54E74" w:rsidRPr="00C759CE" w:rsidRDefault="00D54E74" w:rsidP="00D54E74">
      <w:pPr>
        <w:jc w:val="both"/>
      </w:pPr>
      <w:r w:rsidRPr="00C759CE">
        <w:t>A program tehát az önkormányzat</w:t>
      </w:r>
      <w:r w:rsidR="00F50846">
        <w:t>ra</w:t>
      </w:r>
      <w:r w:rsidRPr="00C759CE">
        <w:t xml:space="preserve"> és intézményeire, gazdasági társaságaira vonatkozó átfogó, választási ciklusra szóló sz</w:t>
      </w:r>
      <w:r w:rsidR="00F50846">
        <w:t>akmai stratégiai tervdokumentum</w:t>
      </w:r>
      <w:r w:rsidRPr="00C759CE">
        <w:t xml:space="preserve">, amely megalapozza a munkavégzés kereteit. </w:t>
      </w:r>
    </w:p>
    <w:p w:rsidR="00D54E74" w:rsidRPr="00C759CE" w:rsidRDefault="00D54E74" w:rsidP="00D54E74">
      <w:pPr>
        <w:jc w:val="both"/>
      </w:pPr>
    </w:p>
    <w:p w:rsidR="00D54E74" w:rsidRPr="00C759CE" w:rsidRDefault="00D54E74" w:rsidP="00D54E74">
      <w:pPr>
        <w:jc w:val="both"/>
      </w:pPr>
      <w:r w:rsidRPr="00C759CE">
        <w:t>A program kialakításánál figyelembevételre kerültek továbbá</w:t>
      </w:r>
      <w:r w:rsidR="00802C0B" w:rsidRPr="00C759CE">
        <w:t xml:space="preserve"> jelenleg hatályos</w:t>
      </w:r>
      <w:r w:rsidRPr="00C759CE">
        <w:t>:</w:t>
      </w:r>
    </w:p>
    <w:p w:rsidR="00802C0B" w:rsidRPr="00C759CE" w:rsidRDefault="00CB3904" w:rsidP="00CE3052">
      <w:pPr>
        <w:pStyle w:val="Listaszerbekezds"/>
        <w:numPr>
          <w:ilvl w:val="0"/>
          <w:numId w:val="9"/>
        </w:numPr>
        <w:jc w:val="both"/>
      </w:pPr>
      <w:hyperlink r:id="rId9" w:tgtFrame="_blank" w:history="1">
        <w:r w:rsidR="00802C0B" w:rsidRPr="00C759CE">
          <w:t>Településfejlesztési Koncepció</w:t>
        </w:r>
      </w:hyperlink>
    </w:p>
    <w:p w:rsidR="00802C0B" w:rsidRPr="00C759CE" w:rsidRDefault="00CB3904" w:rsidP="00CE3052">
      <w:pPr>
        <w:pStyle w:val="Listaszerbekezds"/>
        <w:numPr>
          <w:ilvl w:val="0"/>
          <w:numId w:val="9"/>
        </w:numPr>
        <w:jc w:val="both"/>
      </w:pPr>
      <w:hyperlink r:id="rId10" w:tgtFrame="_blank" w:history="1">
        <w:r w:rsidR="00802C0B" w:rsidRPr="00C759CE">
          <w:t>Integrált Településfejlesztési Stratégia (ITS)</w:t>
        </w:r>
      </w:hyperlink>
    </w:p>
    <w:p w:rsidR="00802C0B" w:rsidRPr="00C759CE" w:rsidRDefault="00CB3904" w:rsidP="00CE3052">
      <w:pPr>
        <w:pStyle w:val="Listaszerbekezds"/>
        <w:numPr>
          <w:ilvl w:val="0"/>
          <w:numId w:val="9"/>
        </w:numPr>
        <w:jc w:val="both"/>
      </w:pPr>
      <w:hyperlink r:id="rId11" w:history="1">
        <w:r w:rsidR="00802C0B" w:rsidRPr="00C759CE">
          <w:t>TELEPÜLÉSKÉP / KÉSZ</w:t>
        </w:r>
      </w:hyperlink>
    </w:p>
    <w:p w:rsidR="00D54E74" w:rsidRPr="00C759CE" w:rsidRDefault="00D54E74" w:rsidP="00CE3052">
      <w:pPr>
        <w:pStyle w:val="Listaszerbekezds"/>
        <w:numPr>
          <w:ilvl w:val="0"/>
          <w:numId w:val="9"/>
        </w:numPr>
        <w:jc w:val="both"/>
      </w:pPr>
      <w:r w:rsidRPr="00C759CE">
        <w:t>Budapest Főváros II. kerületi Önkormányzat Szociális Szolgáltatástervezési Koncepciója</w:t>
      </w:r>
    </w:p>
    <w:p w:rsidR="00D54E74" w:rsidRPr="00C759CE" w:rsidRDefault="00D54E74" w:rsidP="00CE3052">
      <w:pPr>
        <w:pStyle w:val="Listaszerbekezds"/>
        <w:numPr>
          <w:ilvl w:val="0"/>
          <w:numId w:val="9"/>
        </w:numPr>
        <w:jc w:val="both"/>
      </w:pPr>
      <w:r w:rsidRPr="00C759CE">
        <w:t>Budapest Főváros II. kerületi Önkormányzat Idősügyi Koncepciója</w:t>
      </w:r>
    </w:p>
    <w:p w:rsidR="00D54E74" w:rsidRPr="00C759CE" w:rsidRDefault="00D54E74" w:rsidP="00CE3052">
      <w:pPr>
        <w:pStyle w:val="Listaszerbekezds"/>
        <w:numPr>
          <w:ilvl w:val="0"/>
          <w:numId w:val="9"/>
        </w:numPr>
        <w:jc w:val="both"/>
      </w:pPr>
      <w:r w:rsidRPr="00C759CE">
        <w:t>Helyi esélyegyenlőségi Program</w:t>
      </w:r>
    </w:p>
    <w:p w:rsidR="00D54E74" w:rsidRPr="00C759CE" w:rsidRDefault="00CB3904" w:rsidP="00CE3052">
      <w:pPr>
        <w:pStyle w:val="Listaszerbekezds"/>
        <w:numPr>
          <w:ilvl w:val="0"/>
          <w:numId w:val="9"/>
        </w:numPr>
        <w:jc w:val="both"/>
      </w:pPr>
      <w:hyperlink r:id="rId12" w:history="1">
        <w:r w:rsidR="00D54E74" w:rsidRPr="00C759CE">
          <w:t>Sportkoncepció</w:t>
        </w:r>
      </w:hyperlink>
    </w:p>
    <w:p w:rsidR="00D54E74" w:rsidRPr="00C759CE" w:rsidRDefault="00CB3904" w:rsidP="00CE3052">
      <w:pPr>
        <w:pStyle w:val="Listaszerbekezds"/>
        <w:numPr>
          <w:ilvl w:val="0"/>
          <w:numId w:val="9"/>
        </w:numPr>
        <w:jc w:val="both"/>
      </w:pPr>
      <w:hyperlink r:id="rId13" w:history="1">
        <w:r w:rsidR="00D54E74" w:rsidRPr="00C759CE">
          <w:t xml:space="preserve">Közoktatási Esélyegyenlőségi Terv </w:t>
        </w:r>
      </w:hyperlink>
    </w:p>
    <w:p w:rsidR="00D54E74" w:rsidRPr="00C759CE" w:rsidRDefault="00CB3904" w:rsidP="00CE3052">
      <w:pPr>
        <w:pStyle w:val="Listaszerbekezds"/>
        <w:numPr>
          <w:ilvl w:val="0"/>
          <w:numId w:val="9"/>
        </w:numPr>
        <w:jc w:val="both"/>
      </w:pPr>
      <w:hyperlink r:id="rId14" w:history="1">
        <w:r w:rsidR="00D54E74" w:rsidRPr="00C759CE">
          <w:t xml:space="preserve">Közoktatási Intézkedési Terv </w:t>
        </w:r>
      </w:hyperlink>
    </w:p>
    <w:p w:rsidR="00D54E74" w:rsidRPr="00C759CE" w:rsidRDefault="00CB3904" w:rsidP="00CE3052">
      <w:pPr>
        <w:pStyle w:val="Listaszerbekezds"/>
        <w:numPr>
          <w:ilvl w:val="0"/>
          <w:numId w:val="9"/>
        </w:numPr>
        <w:jc w:val="both"/>
      </w:pPr>
      <w:hyperlink r:id="rId15" w:history="1">
        <w:r w:rsidR="00D54E74" w:rsidRPr="00C759CE">
          <w:t>A Polgármesteri Hivatal stratégiája</w:t>
        </w:r>
      </w:hyperlink>
    </w:p>
    <w:p w:rsidR="00D54E74" w:rsidRPr="00C759CE" w:rsidRDefault="00CB3904" w:rsidP="00CE3052">
      <w:pPr>
        <w:pStyle w:val="Listaszerbekezds"/>
        <w:numPr>
          <w:ilvl w:val="0"/>
          <w:numId w:val="9"/>
        </w:numPr>
        <w:jc w:val="both"/>
      </w:pPr>
      <w:hyperlink r:id="rId16" w:history="1">
        <w:r w:rsidR="00D54E74" w:rsidRPr="00C759CE">
          <w:t>Polgármesteri Hivatal Szervezeti és Működési Szabályzata</w:t>
        </w:r>
      </w:hyperlink>
    </w:p>
    <w:p w:rsidR="00D54E74" w:rsidRPr="00C759CE" w:rsidRDefault="00CB3904" w:rsidP="00CE3052">
      <w:pPr>
        <w:pStyle w:val="Listaszerbekezds"/>
        <w:numPr>
          <w:ilvl w:val="0"/>
          <w:numId w:val="9"/>
        </w:numPr>
        <w:jc w:val="both"/>
      </w:pPr>
      <w:hyperlink r:id="rId17" w:history="1">
        <w:r w:rsidR="00D54E74" w:rsidRPr="00C759CE">
          <w:t>Adatvédelmi és adatbiztonsági Szabályzat</w:t>
        </w:r>
      </w:hyperlink>
    </w:p>
    <w:p w:rsidR="00D54E74" w:rsidRPr="00C759CE" w:rsidRDefault="00CB3904" w:rsidP="00CE3052">
      <w:pPr>
        <w:pStyle w:val="Listaszerbekezds"/>
        <w:numPr>
          <w:ilvl w:val="0"/>
          <w:numId w:val="9"/>
        </w:numPr>
        <w:jc w:val="both"/>
      </w:pPr>
      <w:hyperlink r:id="rId18" w:history="1">
        <w:r w:rsidR="00D54E74" w:rsidRPr="00C759CE">
          <w:t xml:space="preserve">Kulturális Koncepció </w:t>
        </w:r>
      </w:hyperlink>
    </w:p>
    <w:p w:rsidR="00802C0B" w:rsidRPr="00C759CE" w:rsidRDefault="00802C0B" w:rsidP="00CE3052">
      <w:pPr>
        <w:pStyle w:val="Listaszerbekezds"/>
        <w:numPr>
          <w:ilvl w:val="0"/>
          <w:numId w:val="9"/>
        </w:numPr>
        <w:jc w:val="both"/>
      </w:pPr>
      <w:r w:rsidRPr="00C759CE">
        <w:t>Polgármester programja</w:t>
      </w:r>
    </w:p>
    <w:p w:rsidR="00D54E74" w:rsidRPr="00C759CE" w:rsidRDefault="00D54E74" w:rsidP="00D54E74">
      <w:pPr>
        <w:jc w:val="both"/>
      </w:pPr>
    </w:p>
    <w:p w:rsidR="000052E0" w:rsidRPr="00C759CE" w:rsidRDefault="000052E0" w:rsidP="00802C0B">
      <w:pPr>
        <w:jc w:val="both"/>
      </w:pPr>
      <w:r w:rsidRPr="00C759CE">
        <w:t xml:space="preserve">A </w:t>
      </w:r>
      <w:r w:rsidR="006A3890" w:rsidRPr="00C759CE">
        <w:t>dokumentum</w:t>
      </w:r>
      <w:r w:rsidRPr="00C759CE">
        <w:t xml:space="preserve"> egyes fejezetei bemutatj</w:t>
      </w:r>
      <w:r w:rsidR="006A3890" w:rsidRPr="00C759CE">
        <w:t>á</w:t>
      </w:r>
      <w:r w:rsidRPr="00C759CE">
        <w:t xml:space="preserve">k az önkormányzat </w:t>
      </w:r>
      <w:r w:rsidR="00286611" w:rsidRPr="00C759CE">
        <w:t xml:space="preserve">vagyoni helyzetét, a gazdálkodási </w:t>
      </w:r>
      <w:r w:rsidRPr="00C759CE">
        <w:t>bevételi forrásait, adópolitika alapelveit</w:t>
      </w:r>
      <w:r w:rsidR="00286611" w:rsidRPr="00C759CE">
        <w:t xml:space="preserve">, valamint </w:t>
      </w:r>
      <w:r w:rsidRPr="00C759CE">
        <w:t>szakterületenként a működés feltételrendszerét, a kötelezően ellátandó és önként vállalt feladatokból adódó elkötelezettségeket és teendőket, a közelmúltban megvalósult és foly</w:t>
      </w:r>
      <w:r w:rsidR="00286611" w:rsidRPr="00C759CE">
        <w:t xml:space="preserve">amatban lévő beruházási feladatokat, valamint további </w:t>
      </w:r>
      <w:r w:rsidRPr="00C759CE">
        <w:t>fejlesztési elképzeléseket.</w:t>
      </w:r>
    </w:p>
    <w:p w:rsidR="00AF6E3B" w:rsidRPr="00C759CE" w:rsidRDefault="00AF6E3B" w:rsidP="000052E0">
      <w:pPr>
        <w:spacing w:before="60"/>
        <w:jc w:val="both"/>
        <w:rPr>
          <w:rFonts w:asciiTheme="majorHAnsi" w:hAnsiTheme="majorHAnsi"/>
        </w:rPr>
      </w:pPr>
    </w:p>
    <w:p w:rsidR="00D468E9" w:rsidRPr="00C759CE" w:rsidRDefault="00D468E9">
      <w:pPr>
        <w:spacing w:after="160" w:line="259" w:lineRule="auto"/>
        <w:rPr>
          <w:rFonts w:asciiTheme="majorHAnsi" w:hAnsiTheme="majorHAnsi"/>
          <w:b/>
        </w:rPr>
      </w:pPr>
      <w:r w:rsidRPr="00C759CE">
        <w:rPr>
          <w:rFonts w:asciiTheme="majorHAnsi" w:hAnsiTheme="majorHAnsi"/>
          <w:b/>
        </w:rPr>
        <w:br w:type="page"/>
      </w:r>
    </w:p>
    <w:p w:rsidR="0082591C" w:rsidRPr="00C759CE" w:rsidRDefault="00D468E9" w:rsidP="00F76657">
      <w:pPr>
        <w:spacing w:before="60"/>
        <w:jc w:val="center"/>
        <w:rPr>
          <w:b/>
        </w:rPr>
      </w:pPr>
      <w:r w:rsidRPr="00C759CE">
        <w:rPr>
          <w:b/>
        </w:rPr>
        <w:lastRenderedPageBreak/>
        <w:t>TARTALOMJEGYZÉK</w:t>
      </w:r>
    </w:p>
    <w:p w:rsidR="00D468E9" w:rsidRPr="00C759CE" w:rsidRDefault="00D468E9" w:rsidP="000052E0">
      <w:pPr>
        <w:spacing w:before="60"/>
        <w:jc w:val="both"/>
        <w:rPr>
          <w:b/>
        </w:rPr>
      </w:pPr>
    </w:p>
    <w:p w:rsidR="00E745B3" w:rsidRPr="00C759CE" w:rsidRDefault="00E745B3" w:rsidP="000052E0">
      <w:pPr>
        <w:spacing w:before="60"/>
        <w:jc w:val="both"/>
        <w:rPr>
          <w:b/>
        </w:rPr>
      </w:pPr>
    </w:p>
    <w:p w:rsidR="005C042C" w:rsidRPr="00C759CE" w:rsidRDefault="005C042C" w:rsidP="00CE3052">
      <w:pPr>
        <w:pStyle w:val="Listaszerbekezds"/>
        <w:numPr>
          <w:ilvl w:val="0"/>
          <w:numId w:val="7"/>
        </w:numPr>
        <w:spacing w:before="120" w:line="480" w:lineRule="auto"/>
        <w:jc w:val="both"/>
      </w:pPr>
      <w:bookmarkStart w:id="0" w:name="_Hlk35182725"/>
      <w:r w:rsidRPr="00C759CE">
        <w:t>VAGYONI HELYZET, KÖLTSÉGVETÉSI LEHETŐSÉGEK, ADÓPOLITIKA</w:t>
      </w:r>
    </w:p>
    <w:bookmarkEnd w:id="0"/>
    <w:p w:rsidR="00524F7D" w:rsidRPr="00C759CE" w:rsidRDefault="00076BF1" w:rsidP="00CE3052">
      <w:pPr>
        <w:pStyle w:val="Listaszerbekezds"/>
        <w:numPr>
          <w:ilvl w:val="0"/>
          <w:numId w:val="7"/>
        </w:numPr>
        <w:spacing w:before="120" w:line="480" w:lineRule="auto"/>
        <w:jc w:val="both"/>
      </w:pPr>
      <w:r w:rsidRPr="00C759CE">
        <w:t>OKTATÁS-NEVELÉS</w:t>
      </w:r>
    </w:p>
    <w:p w:rsidR="00524F7D" w:rsidRPr="00C759CE" w:rsidRDefault="00076BF1" w:rsidP="00CE3052">
      <w:pPr>
        <w:pStyle w:val="Listaszerbekezds"/>
        <w:numPr>
          <w:ilvl w:val="0"/>
          <w:numId w:val="7"/>
        </w:numPr>
        <w:spacing w:before="120" w:line="480" w:lineRule="auto"/>
        <w:jc w:val="both"/>
      </w:pPr>
      <w:r w:rsidRPr="00C759CE">
        <w:t>KÖZMŰVELŐDÉS ÉS SPORT</w:t>
      </w:r>
    </w:p>
    <w:p w:rsidR="00524F7D" w:rsidRPr="00C759CE" w:rsidRDefault="00076BF1" w:rsidP="00CE3052">
      <w:pPr>
        <w:pStyle w:val="Listaszerbekezds"/>
        <w:numPr>
          <w:ilvl w:val="0"/>
          <w:numId w:val="7"/>
        </w:numPr>
        <w:spacing w:before="120" w:line="480" w:lineRule="auto"/>
        <w:jc w:val="both"/>
      </w:pPr>
      <w:r w:rsidRPr="00C759CE">
        <w:t>EGÉSZSÉGÜGY</w:t>
      </w:r>
    </w:p>
    <w:p w:rsidR="00524F7D" w:rsidRPr="00C759CE" w:rsidRDefault="00076BF1" w:rsidP="00CE3052">
      <w:pPr>
        <w:pStyle w:val="Listaszerbekezds"/>
        <w:numPr>
          <w:ilvl w:val="0"/>
          <w:numId w:val="7"/>
        </w:numPr>
        <w:spacing w:before="120" w:line="480" w:lineRule="auto"/>
        <w:jc w:val="both"/>
      </w:pPr>
      <w:r w:rsidRPr="00C759CE">
        <w:t>SZOCIÁLIS ELLÁTÁS</w:t>
      </w:r>
    </w:p>
    <w:p w:rsidR="00524F7D" w:rsidRPr="00C759CE" w:rsidRDefault="00076BF1" w:rsidP="00CE3052">
      <w:pPr>
        <w:pStyle w:val="Listaszerbekezds"/>
        <w:numPr>
          <w:ilvl w:val="0"/>
          <w:numId w:val="7"/>
        </w:numPr>
        <w:spacing w:before="120" w:line="480" w:lineRule="auto"/>
        <w:jc w:val="both"/>
      </w:pPr>
      <w:r w:rsidRPr="00C759CE">
        <w:t>TELEPÜLÉSÜZEMELTETÉS</w:t>
      </w:r>
    </w:p>
    <w:p w:rsidR="00D468E9" w:rsidRPr="00C759CE" w:rsidRDefault="00076BF1" w:rsidP="00CE3052">
      <w:pPr>
        <w:pStyle w:val="Listaszerbekezds"/>
        <w:numPr>
          <w:ilvl w:val="0"/>
          <w:numId w:val="7"/>
        </w:numPr>
        <w:spacing w:before="120" w:line="480" w:lineRule="auto"/>
        <w:jc w:val="both"/>
      </w:pPr>
      <w:r w:rsidRPr="00C759CE">
        <w:t>ÖSSZEGZÉS</w:t>
      </w:r>
    </w:p>
    <w:p w:rsidR="000052E0" w:rsidRPr="00C759CE" w:rsidRDefault="000052E0" w:rsidP="00524F7D">
      <w:pPr>
        <w:spacing w:before="60" w:line="360" w:lineRule="auto"/>
        <w:jc w:val="both"/>
        <w:rPr>
          <w:rFonts w:asciiTheme="majorHAnsi" w:hAnsiTheme="majorHAnsi"/>
        </w:rPr>
      </w:pPr>
    </w:p>
    <w:p w:rsidR="000052E0" w:rsidRPr="00C759CE" w:rsidRDefault="000052E0" w:rsidP="000052E0">
      <w:pPr>
        <w:spacing w:before="60"/>
        <w:jc w:val="both"/>
        <w:rPr>
          <w:rFonts w:asciiTheme="majorHAnsi" w:hAnsiTheme="majorHAnsi"/>
        </w:rPr>
      </w:pPr>
    </w:p>
    <w:p w:rsidR="000052E0" w:rsidRPr="00C759CE" w:rsidRDefault="000052E0" w:rsidP="000052E0">
      <w:pPr>
        <w:spacing w:before="60"/>
        <w:jc w:val="both"/>
        <w:rPr>
          <w:rFonts w:asciiTheme="majorHAnsi" w:hAnsiTheme="majorHAnsi"/>
        </w:rPr>
      </w:pPr>
    </w:p>
    <w:p w:rsidR="000052E0" w:rsidRPr="00C759CE" w:rsidRDefault="000052E0" w:rsidP="000052E0">
      <w:pPr>
        <w:spacing w:before="60"/>
        <w:jc w:val="both"/>
        <w:rPr>
          <w:rFonts w:asciiTheme="majorHAnsi" w:hAnsiTheme="majorHAnsi"/>
        </w:rPr>
      </w:pPr>
    </w:p>
    <w:p w:rsidR="000052E0" w:rsidRPr="00C759CE" w:rsidRDefault="000052E0" w:rsidP="000052E0">
      <w:pPr>
        <w:spacing w:before="60"/>
        <w:jc w:val="both"/>
        <w:rPr>
          <w:rFonts w:asciiTheme="majorHAnsi" w:hAnsiTheme="majorHAnsi"/>
        </w:rPr>
      </w:pPr>
    </w:p>
    <w:p w:rsidR="000052E0" w:rsidRPr="00C759CE" w:rsidRDefault="000052E0" w:rsidP="000052E0">
      <w:pPr>
        <w:spacing w:before="60"/>
        <w:jc w:val="both"/>
        <w:rPr>
          <w:rFonts w:asciiTheme="majorHAnsi" w:hAnsiTheme="majorHAnsi"/>
        </w:rPr>
      </w:pPr>
    </w:p>
    <w:p w:rsidR="000052E0" w:rsidRPr="00C759CE" w:rsidRDefault="000052E0" w:rsidP="000052E0">
      <w:pPr>
        <w:spacing w:before="60"/>
        <w:jc w:val="both"/>
        <w:rPr>
          <w:rFonts w:asciiTheme="majorHAnsi" w:hAnsiTheme="majorHAnsi"/>
        </w:rPr>
      </w:pPr>
    </w:p>
    <w:p w:rsidR="000052E0" w:rsidRPr="00C759CE" w:rsidRDefault="000052E0" w:rsidP="000052E0">
      <w:pPr>
        <w:spacing w:before="60"/>
        <w:jc w:val="both"/>
        <w:rPr>
          <w:rFonts w:asciiTheme="majorHAnsi" w:hAnsiTheme="majorHAnsi"/>
        </w:rPr>
      </w:pPr>
    </w:p>
    <w:p w:rsidR="000052E0" w:rsidRPr="00C759CE" w:rsidRDefault="000052E0" w:rsidP="000052E0">
      <w:pPr>
        <w:spacing w:before="60"/>
        <w:jc w:val="both"/>
        <w:rPr>
          <w:rFonts w:asciiTheme="majorHAnsi" w:hAnsiTheme="majorHAnsi"/>
        </w:rPr>
      </w:pPr>
    </w:p>
    <w:p w:rsidR="000052E0" w:rsidRPr="00C759CE" w:rsidRDefault="000052E0" w:rsidP="000052E0">
      <w:pPr>
        <w:spacing w:before="60"/>
        <w:jc w:val="both"/>
        <w:rPr>
          <w:rFonts w:asciiTheme="majorHAnsi" w:hAnsiTheme="majorHAnsi" w:cs="Arial"/>
        </w:rPr>
      </w:pPr>
    </w:p>
    <w:p w:rsidR="00D468E9" w:rsidRPr="00C759CE" w:rsidRDefault="00D468E9">
      <w:pPr>
        <w:spacing w:after="160" w:line="259" w:lineRule="auto"/>
        <w:rPr>
          <w:rFonts w:asciiTheme="majorHAnsi" w:eastAsia="Times New Roman" w:hAnsiTheme="majorHAnsi"/>
          <w:b/>
          <w:bCs/>
          <w:iCs/>
        </w:rPr>
      </w:pPr>
      <w:r w:rsidRPr="00C759CE">
        <w:rPr>
          <w:rFonts w:asciiTheme="majorHAnsi" w:eastAsia="Times New Roman" w:hAnsiTheme="majorHAnsi"/>
          <w:b/>
          <w:bCs/>
          <w:iCs/>
        </w:rPr>
        <w:br w:type="page"/>
      </w:r>
    </w:p>
    <w:p w:rsidR="005C042C" w:rsidRPr="00C759CE" w:rsidRDefault="005C042C" w:rsidP="00CE3052">
      <w:pPr>
        <w:pStyle w:val="Listaszerbekezds"/>
        <w:numPr>
          <w:ilvl w:val="0"/>
          <w:numId w:val="10"/>
        </w:numPr>
        <w:spacing w:before="120" w:line="480" w:lineRule="auto"/>
        <w:jc w:val="both"/>
      </w:pPr>
      <w:r w:rsidRPr="00C759CE">
        <w:lastRenderedPageBreak/>
        <w:t>VAGYONI HELYZET, KÖLTSÉGVETÉSI LEHETŐSÉGEK, ADÓPOLITIKA</w:t>
      </w:r>
    </w:p>
    <w:p w:rsidR="00830284" w:rsidRPr="00C759CE" w:rsidRDefault="00830284" w:rsidP="00CE0683">
      <w:pPr>
        <w:shd w:val="clear" w:color="auto" w:fill="FFFFFF"/>
        <w:ind w:right="147"/>
        <w:jc w:val="both"/>
        <w:rPr>
          <w:rFonts w:eastAsia="Times New Roman"/>
          <w:bCs/>
          <w:iCs/>
          <w:sz w:val="18"/>
          <w:szCs w:val="18"/>
        </w:rPr>
      </w:pPr>
    </w:p>
    <w:p w:rsidR="009608BD" w:rsidRPr="00C759CE" w:rsidRDefault="009608BD" w:rsidP="009608BD">
      <w:pPr>
        <w:shd w:val="clear" w:color="auto" w:fill="FFFFFF"/>
        <w:ind w:right="147"/>
        <w:jc w:val="both"/>
        <w:rPr>
          <w:rFonts w:eastAsia="Times New Roman"/>
        </w:rPr>
      </w:pPr>
      <w:proofErr w:type="gramStart"/>
      <w:r w:rsidRPr="00C759CE">
        <w:rPr>
          <w:rFonts w:eastAsia="Times New Roman"/>
          <w:bCs/>
          <w:iCs/>
        </w:rPr>
        <w:t xml:space="preserve">A Magyarország helyi önkormányzatairól szóló 2011. évi CLXXXIX. törvény szerint, az önkormányzat vagyona a tulajdonából és az önkormányzatot megillető vagyoni értékű jogokból áll, saját bevételét pedig a helyi adók; a saját tevékenységből, vállalkozásból és az </w:t>
      </w:r>
      <w:r w:rsidRPr="00C759CE">
        <w:rPr>
          <w:rFonts w:eastAsia="Times New Roman"/>
        </w:rPr>
        <w:t>önkormányzati vagyon hasznosításából származó bevétel, nyereség, osztalék, kamat és bérleti díj;</w:t>
      </w:r>
      <w:bookmarkStart w:id="1" w:name="pr660"/>
      <w:bookmarkEnd w:id="1"/>
      <w:r w:rsidRPr="00C759CE">
        <w:rPr>
          <w:rFonts w:eastAsia="Times New Roman"/>
        </w:rPr>
        <w:t xml:space="preserve"> az</w:t>
      </w:r>
      <w:r w:rsidRPr="00C759CE">
        <w:rPr>
          <w:rFonts w:eastAsia="Times New Roman"/>
          <w:iCs/>
        </w:rPr>
        <w:t> </w:t>
      </w:r>
      <w:r w:rsidRPr="00C759CE">
        <w:rPr>
          <w:rFonts w:eastAsia="Times New Roman"/>
        </w:rPr>
        <w:t>átvett pénzeszközök;</w:t>
      </w:r>
      <w:bookmarkStart w:id="2" w:name="pr661"/>
      <w:bookmarkEnd w:id="2"/>
      <w:r w:rsidRPr="00C759CE">
        <w:rPr>
          <w:rFonts w:eastAsia="Times New Roman"/>
        </w:rPr>
        <w:t xml:space="preserve"> törvény alapján az önkormányzatot megillető illeték, bírság, díj;</w:t>
      </w:r>
      <w:bookmarkStart w:id="3" w:name="pr662"/>
      <w:bookmarkEnd w:id="3"/>
      <w:r w:rsidRPr="00C759CE">
        <w:rPr>
          <w:rFonts w:eastAsia="Times New Roman"/>
        </w:rPr>
        <w:t xml:space="preserve"> </w:t>
      </w:r>
      <w:r w:rsidRPr="00C759CE">
        <w:rPr>
          <w:rFonts w:eastAsia="Times New Roman"/>
          <w:bCs/>
          <w:iCs/>
        </w:rPr>
        <w:t>valamint</w:t>
      </w:r>
      <w:r w:rsidRPr="00C759CE">
        <w:rPr>
          <w:rFonts w:eastAsia="Times New Roman"/>
        </w:rPr>
        <w:t xml:space="preserve"> az önkormányzat és intézményei egyéb sajátos bevételei képezik.</w:t>
      </w:r>
      <w:proofErr w:type="gramEnd"/>
    </w:p>
    <w:p w:rsidR="009608BD" w:rsidRPr="00C759CE" w:rsidRDefault="009608BD" w:rsidP="009608BD">
      <w:pPr>
        <w:shd w:val="clear" w:color="auto" w:fill="FFFFFF"/>
        <w:ind w:right="147"/>
        <w:jc w:val="both"/>
        <w:rPr>
          <w:rFonts w:eastAsia="Times New Roman"/>
          <w:bCs/>
          <w:iCs/>
          <w:sz w:val="18"/>
          <w:szCs w:val="18"/>
        </w:rPr>
      </w:pPr>
    </w:p>
    <w:p w:rsidR="009608BD" w:rsidRPr="00C759CE" w:rsidRDefault="009608BD" w:rsidP="009608BD">
      <w:pPr>
        <w:shd w:val="clear" w:color="auto" w:fill="FFFFFF"/>
        <w:ind w:right="147"/>
        <w:jc w:val="both"/>
        <w:rPr>
          <w:rFonts w:eastAsia="Times New Roman"/>
          <w:bCs/>
          <w:iCs/>
        </w:rPr>
      </w:pPr>
      <w:r w:rsidRPr="00C759CE">
        <w:rPr>
          <w:rFonts w:eastAsia="Times New Roman"/>
          <w:bCs/>
          <w:iCs/>
        </w:rPr>
        <w:t xml:space="preserve">A Budapest Főváros II. Kerületi Önkormányzat az elmúlt évek során, kiegyensúlyozott gazdálkodást folytatott, amely megteremtette a biztonságos működés és a fokozatos fejlődés feltételeit. Az éves költségvetés elkészítése során mindig kiemelt szempont volt a gazdasági egyensúly és a pénzügyi stabilitás megőrzése külső forrás – hitel felvétel, kötvény kibocsátás - bevonása nélkül. </w:t>
      </w:r>
    </w:p>
    <w:p w:rsidR="005C042C" w:rsidRPr="00C759CE" w:rsidRDefault="005C042C" w:rsidP="005C042C">
      <w:pPr>
        <w:shd w:val="clear" w:color="auto" w:fill="FFFFFF"/>
        <w:ind w:right="147"/>
        <w:jc w:val="both"/>
        <w:rPr>
          <w:rFonts w:asciiTheme="majorHAnsi" w:eastAsia="Times New Roman" w:hAnsiTheme="majorHAnsi"/>
          <w:sz w:val="18"/>
          <w:szCs w:val="18"/>
        </w:rPr>
      </w:pPr>
    </w:p>
    <w:p w:rsidR="005C042C" w:rsidRPr="00C759CE" w:rsidRDefault="005C042C" w:rsidP="005C042C">
      <w:pPr>
        <w:shd w:val="clear" w:color="auto" w:fill="FFFFFF"/>
        <w:ind w:right="147"/>
        <w:jc w:val="both"/>
        <w:rPr>
          <w:rFonts w:eastAsia="Times New Roman"/>
        </w:rPr>
      </w:pPr>
      <w:r w:rsidRPr="00C759CE">
        <w:rPr>
          <w:rFonts w:eastAsia="Times New Roman"/>
        </w:rPr>
        <w:t>A költségvetési bevételi és kiadási és főösszegek, valamint a belső finanszírozás – előző évek gazdálkodási maradványa – igénybevételének elmúlt öt évben történő alakulás</w:t>
      </w:r>
      <w:r w:rsidR="00F97655">
        <w:rPr>
          <w:rFonts w:eastAsia="Times New Roman"/>
        </w:rPr>
        <w:t>át</w:t>
      </w:r>
      <w:r w:rsidRPr="00C759CE">
        <w:rPr>
          <w:rFonts w:eastAsia="Times New Roman"/>
        </w:rPr>
        <w:t xml:space="preserve"> az eredeti költségvetési rendeletek alapján az alábbi grafikon mutatja be. </w:t>
      </w:r>
    </w:p>
    <w:p w:rsidR="005C042C" w:rsidRPr="00C759CE" w:rsidRDefault="005C042C" w:rsidP="005C042C">
      <w:pPr>
        <w:shd w:val="clear" w:color="auto" w:fill="FFFFFF"/>
        <w:ind w:right="147"/>
        <w:jc w:val="both"/>
        <w:rPr>
          <w:rFonts w:asciiTheme="majorHAnsi" w:eastAsia="Times New Roman" w:hAnsiTheme="majorHAnsi"/>
          <w:sz w:val="18"/>
          <w:szCs w:val="18"/>
        </w:rPr>
      </w:pPr>
    </w:p>
    <w:p w:rsidR="005C042C" w:rsidRPr="00C759CE" w:rsidRDefault="005C042C" w:rsidP="005C042C">
      <w:pPr>
        <w:shd w:val="clear" w:color="auto" w:fill="FFFFFF"/>
        <w:spacing w:line="288" w:lineRule="auto"/>
        <w:ind w:left="1134" w:right="147"/>
        <w:rPr>
          <w:rFonts w:asciiTheme="majorHAnsi" w:eastAsia="Times New Roman" w:hAnsiTheme="majorHAnsi"/>
          <w:b/>
        </w:rPr>
      </w:pPr>
      <w:r w:rsidRPr="00C759CE">
        <w:rPr>
          <w:noProof/>
        </w:rPr>
        <w:drawing>
          <wp:inline distT="0" distB="0" distL="0" distR="0" wp14:anchorId="0AB13C84" wp14:editId="4C6B513E">
            <wp:extent cx="4572000" cy="2564130"/>
            <wp:effectExtent l="0" t="0" r="0" b="7620"/>
            <wp:docPr id="4" name="Diagram 4">
              <a:extLst xmlns:a="http://schemas.openxmlformats.org/drawingml/2006/main">
                <a:ext uri="{FF2B5EF4-FFF2-40B4-BE49-F238E27FC236}">
                  <a16:creationId xmlns:arto="http://schemas.microsoft.com/office/word/2006/arto"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B2E812E-19C4-42A6-A687-82BA2A19C90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5C042C" w:rsidRPr="00C759CE" w:rsidRDefault="005C042C" w:rsidP="005C042C">
      <w:pPr>
        <w:shd w:val="clear" w:color="auto" w:fill="FFFFFF"/>
        <w:ind w:right="147"/>
        <w:jc w:val="both"/>
        <w:rPr>
          <w:rFonts w:eastAsia="Times New Roman"/>
          <w:sz w:val="18"/>
          <w:szCs w:val="18"/>
          <w:u w:val="single"/>
        </w:rPr>
      </w:pPr>
    </w:p>
    <w:p w:rsidR="005C042C" w:rsidRPr="00C759CE" w:rsidRDefault="005C042C" w:rsidP="005C042C">
      <w:pPr>
        <w:shd w:val="clear" w:color="auto" w:fill="FFFFFF"/>
        <w:ind w:right="147"/>
        <w:jc w:val="both"/>
        <w:rPr>
          <w:rFonts w:eastAsia="Times New Roman"/>
        </w:rPr>
      </w:pPr>
      <w:r w:rsidRPr="00C759CE">
        <w:rPr>
          <w:rFonts w:eastAsia="Times New Roman"/>
        </w:rPr>
        <w:t xml:space="preserve">Megállapítható, hogy az önkormányzat eredeti költségvetési főösszege folyamatosan növekedett, 2018-ban haladta meg először a 20 milliárd forintot, 2019-ben jelentős beruházási külső források bevonása okán 27,4 milliárd forint volt, 2020. évben - az óvatosság elve szerinti tervezés alapján - 23,4 milliárddal fogadta el a Képviselő-testület. </w:t>
      </w:r>
    </w:p>
    <w:p w:rsidR="005C042C" w:rsidRPr="00C759CE" w:rsidRDefault="005C042C" w:rsidP="005C042C">
      <w:pPr>
        <w:shd w:val="clear" w:color="auto" w:fill="FFFFFF"/>
        <w:ind w:right="147"/>
        <w:jc w:val="both"/>
        <w:rPr>
          <w:rFonts w:asciiTheme="majorHAnsi" w:eastAsia="Times New Roman" w:hAnsiTheme="majorHAnsi"/>
        </w:rPr>
      </w:pPr>
    </w:p>
    <w:p w:rsidR="005C042C" w:rsidRPr="00C759CE" w:rsidRDefault="005C042C" w:rsidP="005C042C">
      <w:pPr>
        <w:shd w:val="clear" w:color="auto" w:fill="FFFFFF"/>
        <w:ind w:right="147"/>
        <w:jc w:val="both"/>
        <w:rPr>
          <w:rFonts w:eastAsia="Times New Roman"/>
        </w:rPr>
      </w:pPr>
      <w:r w:rsidRPr="00C759CE">
        <w:rPr>
          <w:rFonts w:eastAsia="Times New Roman"/>
        </w:rPr>
        <w:t xml:space="preserve">Az államháztartásról szóló 2011. évi CXCV. törvény 2014. évi módosításával az önkormányzatok költségvetési koncepció készítésre már nem kötelezettek, azonban az alábbi a koncepcionális alapelveket a Budapest II. kerületi Önkormányzat a mindenkori költségvetés tervezésénél érvényesíti: </w:t>
      </w:r>
    </w:p>
    <w:p w:rsidR="005C042C" w:rsidRPr="00C759CE" w:rsidRDefault="005C042C" w:rsidP="00CE3052">
      <w:pPr>
        <w:numPr>
          <w:ilvl w:val="0"/>
          <w:numId w:val="11"/>
        </w:numPr>
        <w:tabs>
          <w:tab w:val="num" w:pos="284"/>
        </w:tabs>
        <w:ind w:hanging="1428"/>
        <w:jc w:val="both"/>
        <w:rPr>
          <w:rFonts w:eastAsia="Times New Roman"/>
          <w:bCs/>
          <w:szCs w:val="20"/>
        </w:rPr>
      </w:pPr>
      <w:r w:rsidRPr="00C759CE">
        <w:rPr>
          <w:rFonts w:eastAsia="Times New Roman"/>
        </w:rPr>
        <w:t>a költségvetés egyensúlyának biztosítása külső forrás igénybevétele nélkül,</w:t>
      </w:r>
    </w:p>
    <w:p w:rsidR="005C042C" w:rsidRPr="00C759CE" w:rsidRDefault="005C042C" w:rsidP="00CE3052">
      <w:pPr>
        <w:numPr>
          <w:ilvl w:val="0"/>
          <w:numId w:val="11"/>
        </w:numPr>
        <w:tabs>
          <w:tab w:val="num" w:pos="284"/>
        </w:tabs>
        <w:autoSpaceDE w:val="0"/>
        <w:autoSpaceDN w:val="0"/>
        <w:adjustRightInd w:val="0"/>
        <w:ind w:left="284" w:hanging="284"/>
        <w:jc w:val="both"/>
        <w:rPr>
          <w:szCs w:val="20"/>
        </w:rPr>
      </w:pPr>
      <w:r w:rsidRPr="00C759CE">
        <w:t>a korábbi évek fejlesztési eredményeinek fenntartása, valamint a szolgáltatások változatlan színvonalon való megőrzése, és az elmúlt években elhatározott, előkészített beruházási feladatok megvalósítása,</w:t>
      </w:r>
    </w:p>
    <w:p w:rsidR="005C042C" w:rsidRPr="00C759CE" w:rsidRDefault="005C042C" w:rsidP="00CE3052">
      <w:pPr>
        <w:numPr>
          <w:ilvl w:val="0"/>
          <w:numId w:val="11"/>
        </w:numPr>
        <w:tabs>
          <w:tab w:val="num" w:pos="284"/>
        </w:tabs>
        <w:autoSpaceDE w:val="0"/>
        <w:autoSpaceDN w:val="0"/>
        <w:adjustRightInd w:val="0"/>
        <w:ind w:left="284" w:hanging="284"/>
        <w:jc w:val="both"/>
        <w:rPr>
          <w:szCs w:val="20"/>
        </w:rPr>
      </w:pPr>
      <w:r w:rsidRPr="00C759CE">
        <w:t>pályázati lehetőségek kihasználása, valamint elkövetkezendő években megvalósítható fejlesztések előkészítését biztosító tartalékokat képzése,</w:t>
      </w:r>
    </w:p>
    <w:p w:rsidR="005C042C" w:rsidRPr="00C759CE" w:rsidRDefault="005C042C" w:rsidP="00CE3052">
      <w:pPr>
        <w:numPr>
          <w:ilvl w:val="0"/>
          <w:numId w:val="11"/>
        </w:numPr>
        <w:tabs>
          <w:tab w:val="num" w:pos="284"/>
        </w:tabs>
        <w:autoSpaceDE w:val="0"/>
        <w:autoSpaceDN w:val="0"/>
        <w:adjustRightInd w:val="0"/>
        <w:ind w:left="284" w:hanging="284"/>
        <w:jc w:val="both"/>
        <w:rPr>
          <w:szCs w:val="20"/>
        </w:rPr>
      </w:pPr>
      <w:r w:rsidRPr="00C759CE">
        <w:t xml:space="preserve">a költségvetés biztonságos végrehajtásához a szükséges működési tartalékok tervezése, </w:t>
      </w:r>
    </w:p>
    <w:p w:rsidR="005C042C" w:rsidRPr="00C759CE" w:rsidRDefault="005C042C" w:rsidP="00CE3052">
      <w:pPr>
        <w:numPr>
          <w:ilvl w:val="0"/>
          <w:numId w:val="11"/>
        </w:numPr>
        <w:tabs>
          <w:tab w:val="num" w:pos="284"/>
        </w:tabs>
        <w:ind w:hanging="1428"/>
        <w:jc w:val="both"/>
        <w:rPr>
          <w:rFonts w:eastAsia="Times New Roman"/>
          <w:bCs/>
          <w:szCs w:val="20"/>
        </w:rPr>
      </w:pPr>
      <w:r w:rsidRPr="00C759CE">
        <w:rPr>
          <w:rFonts w:eastAsia="Times New Roman"/>
          <w:bCs/>
          <w:szCs w:val="20"/>
        </w:rPr>
        <w:t xml:space="preserve">a kiadási főösszeghez viszonyítva összességében </w:t>
      </w:r>
      <w:r w:rsidR="00F50846">
        <w:rPr>
          <w:rFonts w:eastAsia="Times New Roman"/>
          <w:bCs/>
          <w:szCs w:val="20"/>
        </w:rPr>
        <w:t>a tartalékok összege legalább</w:t>
      </w:r>
      <w:r w:rsidRPr="00C759CE">
        <w:rPr>
          <w:rFonts w:eastAsia="Times New Roman"/>
          <w:bCs/>
          <w:szCs w:val="20"/>
        </w:rPr>
        <w:t xml:space="preserve"> 5 %.</w:t>
      </w:r>
    </w:p>
    <w:p w:rsidR="00830284" w:rsidRPr="00C759CE" w:rsidRDefault="00076BF1" w:rsidP="00CE0683">
      <w:pPr>
        <w:shd w:val="clear" w:color="auto" w:fill="FFFFFF"/>
        <w:ind w:right="147"/>
        <w:rPr>
          <w:rFonts w:eastAsia="Times New Roman"/>
          <w:u w:val="single"/>
        </w:rPr>
      </w:pPr>
      <w:r w:rsidRPr="00C759CE">
        <w:rPr>
          <w:rFonts w:eastAsia="Times New Roman"/>
          <w:u w:val="single"/>
        </w:rPr>
        <w:lastRenderedPageBreak/>
        <w:t>Az Önkormányzat vagyona</w:t>
      </w:r>
    </w:p>
    <w:p w:rsidR="009608BD" w:rsidRPr="00C759CE" w:rsidRDefault="009608BD" w:rsidP="009608BD">
      <w:pPr>
        <w:shd w:val="clear" w:color="auto" w:fill="FFFFFF"/>
        <w:ind w:right="147"/>
        <w:jc w:val="both"/>
        <w:rPr>
          <w:rFonts w:eastAsia="Times New Roman"/>
          <w:bCs/>
          <w:iCs/>
        </w:rPr>
      </w:pPr>
    </w:p>
    <w:p w:rsidR="005972E4" w:rsidRPr="00C759CE" w:rsidRDefault="005972E4" w:rsidP="005972E4">
      <w:pPr>
        <w:ind w:right="-567"/>
        <w:jc w:val="both"/>
        <w:rPr>
          <w:rFonts w:eastAsia="Cambria"/>
          <w:bCs/>
        </w:rPr>
      </w:pPr>
      <w:r w:rsidRPr="00C759CE">
        <w:rPr>
          <w:rFonts w:eastAsia="Cambria"/>
          <w:bCs/>
        </w:rPr>
        <w:t>A Budapest Főváros II. Kerületi Önkormányzat Képviselő-testülete az Önkormányzat vagyonáról és a vagyontárgyak feletti tulajdonosi jog gyakorlásáról, továbbá az önkormányzat tulajdonában lévő lakások és helyiségek elidegenítésének szabályairól, bérbeadásának feltételeiről 34/2004.(X.13.) önkormányzati rendeletének (Vagyonrendelet) 1. és 2. §</w:t>
      </w:r>
      <w:proofErr w:type="spellStart"/>
      <w:r w:rsidRPr="00C759CE">
        <w:rPr>
          <w:rFonts w:eastAsia="Cambria"/>
          <w:bCs/>
        </w:rPr>
        <w:t>-a</w:t>
      </w:r>
      <w:proofErr w:type="spellEnd"/>
      <w:r w:rsidRPr="00C759CE">
        <w:rPr>
          <w:rFonts w:eastAsia="Cambria"/>
          <w:bCs/>
        </w:rPr>
        <w:t xml:space="preserve"> határozza meg az önkormányzati vagyon elemeit, melyek az ingatlanok, az ingóságok, a vagyoni értékű jogok, a tagsági részesedések, a tagsági jogot megtestesítő értékpapírok.</w:t>
      </w:r>
    </w:p>
    <w:p w:rsidR="009608BD" w:rsidRPr="00C759CE" w:rsidRDefault="009608BD" w:rsidP="009608BD">
      <w:pPr>
        <w:widowControl w:val="0"/>
        <w:suppressAutoHyphens/>
        <w:autoSpaceDN w:val="0"/>
        <w:ind w:right="-567"/>
        <w:jc w:val="both"/>
        <w:textAlignment w:val="baseline"/>
        <w:rPr>
          <w:rFonts w:eastAsia="Cambria"/>
          <w:bCs/>
          <w:kern w:val="3"/>
          <w:lang w:eastAsia="zh-CN" w:bidi="hi-IN"/>
        </w:rPr>
      </w:pPr>
    </w:p>
    <w:p w:rsidR="009608BD" w:rsidRPr="00C759CE" w:rsidRDefault="009608BD" w:rsidP="009608BD">
      <w:pPr>
        <w:widowControl w:val="0"/>
        <w:suppressAutoHyphens/>
        <w:autoSpaceDN w:val="0"/>
        <w:ind w:right="-567"/>
        <w:jc w:val="both"/>
        <w:textAlignment w:val="baseline"/>
        <w:rPr>
          <w:rFonts w:eastAsia="Cambria"/>
          <w:bCs/>
          <w:kern w:val="3"/>
          <w:lang w:eastAsia="zh-CN" w:bidi="hi-IN"/>
        </w:rPr>
      </w:pPr>
      <w:r w:rsidRPr="00C759CE">
        <w:rPr>
          <w:rFonts w:eastAsia="Cambria"/>
          <w:bCs/>
          <w:kern w:val="3"/>
          <w:lang w:eastAsia="zh-CN" w:bidi="hi-IN"/>
        </w:rPr>
        <w:t>Az Önkormányzat tulajdona a nemzeti vagyon része, amely törzsvagyonból és üzleti vagyonból áll.</w:t>
      </w:r>
    </w:p>
    <w:p w:rsidR="009608BD" w:rsidRPr="00C759CE" w:rsidRDefault="009608BD" w:rsidP="009608BD">
      <w:pPr>
        <w:widowControl w:val="0"/>
        <w:tabs>
          <w:tab w:val="left" w:pos="720"/>
        </w:tabs>
        <w:suppressAutoHyphens/>
        <w:autoSpaceDN w:val="0"/>
        <w:ind w:right="-567"/>
        <w:jc w:val="both"/>
        <w:rPr>
          <w:rFonts w:eastAsia="Arial Unicode MS"/>
          <w:lang w:eastAsia="en-US"/>
        </w:rPr>
      </w:pPr>
      <w:r w:rsidRPr="00C759CE">
        <w:rPr>
          <w:rFonts w:eastAsia="Arial Unicode MS"/>
          <w:lang w:eastAsia="en-US"/>
        </w:rPr>
        <w:t>A törzsvagyon közvetlenül a kötelező önkormányzati feladat- vagy hatáskör ellátását szolgálja. A törzsvagyon körébe azok a vagyontárgyak tartoznak, amelyeket törvény kizárólagos önkormányzati tulajdonban álló vagyontárgynak minősít és azok, amelyeket törvény vagy önkormányzati rendelet nemzetgazdasági szempontból kiemelt jelentőségű nemzeti vagyonnak minősít. A törzsvagyon tárgyai forgalomképtelenek vagy korlátozottan forgalomképesek.</w:t>
      </w:r>
    </w:p>
    <w:p w:rsidR="00B01A1F" w:rsidRPr="00C759CE" w:rsidRDefault="00B01A1F" w:rsidP="009608BD">
      <w:pPr>
        <w:widowControl w:val="0"/>
        <w:tabs>
          <w:tab w:val="left" w:pos="720"/>
        </w:tabs>
        <w:suppressAutoHyphens/>
        <w:autoSpaceDN w:val="0"/>
        <w:ind w:right="-567"/>
        <w:jc w:val="both"/>
        <w:rPr>
          <w:rFonts w:eastAsia="Arial Unicode MS"/>
          <w:lang w:eastAsia="en-US"/>
        </w:rPr>
      </w:pPr>
    </w:p>
    <w:p w:rsidR="009608BD" w:rsidRPr="00C759CE" w:rsidRDefault="009608BD" w:rsidP="009608BD">
      <w:pPr>
        <w:widowControl w:val="0"/>
        <w:suppressAutoHyphens/>
        <w:autoSpaceDN w:val="0"/>
        <w:ind w:right="-567"/>
        <w:jc w:val="both"/>
        <w:textAlignment w:val="baseline"/>
        <w:rPr>
          <w:rFonts w:eastAsia="SimSun"/>
          <w:kern w:val="3"/>
          <w:lang w:eastAsia="zh-CN" w:bidi="hi-IN"/>
        </w:rPr>
      </w:pPr>
      <w:r w:rsidRPr="00C759CE">
        <w:rPr>
          <w:rFonts w:eastAsia="SimSun"/>
          <w:kern w:val="3"/>
          <w:lang w:eastAsia="zh-CN" w:bidi="hi-IN"/>
        </w:rPr>
        <w:t>A forgalomképtelen nemzeti vagyon a nemzeti vagyonról szóló 2011. évi CXCVI. törvényben (</w:t>
      </w:r>
      <w:proofErr w:type="spellStart"/>
      <w:r w:rsidRPr="00C759CE">
        <w:rPr>
          <w:rFonts w:eastAsia="SimSun"/>
          <w:bCs/>
          <w:kern w:val="3"/>
          <w:lang w:eastAsia="zh-CN" w:bidi="hi-IN"/>
        </w:rPr>
        <w:t>Nvtv</w:t>
      </w:r>
      <w:proofErr w:type="spellEnd"/>
      <w:r w:rsidRPr="00C759CE">
        <w:rPr>
          <w:rFonts w:eastAsia="SimSun"/>
          <w:bCs/>
          <w:kern w:val="3"/>
          <w:lang w:eastAsia="zh-CN" w:bidi="hi-IN"/>
        </w:rPr>
        <w:t>.</w:t>
      </w:r>
      <w:r w:rsidRPr="00C759CE">
        <w:rPr>
          <w:rFonts w:eastAsia="SimSun"/>
          <w:kern w:val="3"/>
          <w:lang w:eastAsia="zh-CN" w:bidi="hi-IN"/>
        </w:rPr>
        <w:t>) meghatározott kivétellel nem idegeníthető el, vagyonkezelői jog, jogszabályon alapuló, továbbá az ingatlanra közérdekből külön jogszabályban feljogosított szervek javára alapított használati jog, vezetékjog vagy ugyanezen okokból alapított szolgalom, továbbá a helyi önkormányzat javára alapított vezetékjog kivételével nem terhelhető meg, biztosítékul nem adható, azon osztott tulajdon nem létesíthető.</w:t>
      </w:r>
    </w:p>
    <w:p w:rsidR="009608BD" w:rsidRPr="00C759CE" w:rsidRDefault="009608BD" w:rsidP="009608BD">
      <w:pPr>
        <w:widowControl w:val="0"/>
        <w:suppressAutoHyphens/>
        <w:autoSpaceDN w:val="0"/>
        <w:ind w:right="-567"/>
        <w:jc w:val="both"/>
        <w:textAlignment w:val="baseline"/>
        <w:rPr>
          <w:rFonts w:eastAsia="SimSun"/>
          <w:kern w:val="3"/>
          <w:lang w:eastAsia="zh-CN" w:bidi="hi-IN"/>
        </w:rPr>
      </w:pPr>
      <w:r w:rsidRPr="00C759CE">
        <w:rPr>
          <w:rFonts w:eastAsia="SimSun"/>
          <w:kern w:val="3"/>
          <w:lang w:eastAsia="zh-CN" w:bidi="hi-IN"/>
        </w:rPr>
        <w:t xml:space="preserve">A korlátozottan forgalomképes vagyon tárgyairól törvényben vagy a helyi önkormányzat rendeletében meghatározott feltételek szerint lehet rendelkezni. </w:t>
      </w:r>
      <w:r w:rsidRPr="00C759CE">
        <w:rPr>
          <w:rFonts w:eastAsia="SimSun"/>
          <w:kern w:val="3"/>
          <w:lang w:eastAsia="en-US" w:bidi="hi-IN"/>
        </w:rPr>
        <w:t xml:space="preserve">Az </w:t>
      </w:r>
      <w:proofErr w:type="spellStart"/>
      <w:r w:rsidRPr="00C759CE">
        <w:rPr>
          <w:rFonts w:eastAsia="SimSun"/>
          <w:kern w:val="3"/>
          <w:lang w:eastAsia="en-US" w:bidi="hi-IN"/>
        </w:rPr>
        <w:t>Nvtv</w:t>
      </w:r>
      <w:proofErr w:type="spellEnd"/>
      <w:r w:rsidRPr="00C759CE">
        <w:rPr>
          <w:rFonts w:eastAsia="SimSun"/>
          <w:kern w:val="3"/>
          <w:lang w:eastAsia="en-US" w:bidi="hi-IN"/>
        </w:rPr>
        <w:t>. rendelkezései szerint a kor</w:t>
      </w:r>
      <w:r w:rsidRPr="00C759CE">
        <w:rPr>
          <w:rFonts w:eastAsia="SimSun"/>
          <w:kern w:val="3"/>
          <w:lang w:eastAsia="zh-CN" w:bidi="hi-IN"/>
        </w:rPr>
        <w:t>látozottan forgalomképes vagyon önkormányzati hitelfelvétel és kötvénykibocsátás esetén annak fedezetéül nem szolgálhat, és kizárólag az állam, másik helyi önkormányzat</w:t>
      </w:r>
      <w:r w:rsidR="00E4565B">
        <w:rPr>
          <w:rFonts w:eastAsia="SimSun"/>
          <w:kern w:val="3"/>
          <w:lang w:eastAsia="zh-CN" w:bidi="hi-IN"/>
        </w:rPr>
        <w:t>,</w:t>
      </w:r>
      <w:r w:rsidRPr="00C759CE">
        <w:rPr>
          <w:rFonts w:eastAsia="SimSun"/>
          <w:kern w:val="3"/>
          <w:lang w:eastAsia="zh-CN" w:bidi="hi-IN"/>
        </w:rPr>
        <w:t xml:space="preserve"> vagy önkormányzati társulás részére idegeníthető el.</w:t>
      </w:r>
    </w:p>
    <w:p w:rsidR="00CC05D6" w:rsidRPr="00C759CE" w:rsidRDefault="00CC05D6" w:rsidP="009608BD">
      <w:pPr>
        <w:widowControl w:val="0"/>
        <w:suppressAutoHyphens/>
        <w:autoSpaceDN w:val="0"/>
        <w:ind w:right="-567"/>
        <w:jc w:val="both"/>
        <w:textAlignment w:val="baseline"/>
        <w:rPr>
          <w:rFonts w:eastAsia="SimSun"/>
          <w:kern w:val="3"/>
          <w:lang w:eastAsia="en-US" w:bidi="hi-IN"/>
        </w:rPr>
      </w:pPr>
    </w:p>
    <w:p w:rsidR="009608BD" w:rsidRPr="00C759CE" w:rsidRDefault="009608BD" w:rsidP="009608BD">
      <w:pPr>
        <w:widowControl w:val="0"/>
        <w:suppressAutoHyphens/>
        <w:autoSpaceDN w:val="0"/>
        <w:ind w:right="-567"/>
        <w:jc w:val="both"/>
        <w:textAlignment w:val="baseline"/>
        <w:rPr>
          <w:rFonts w:eastAsia="SimSun"/>
          <w:kern w:val="3"/>
          <w:lang w:eastAsia="en-US" w:bidi="hi-IN"/>
        </w:rPr>
      </w:pPr>
      <w:r w:rsidRPr="00C759CE">
        <w:rPr>
          <w:rFonts w:eastAsia="SimSun"/>
          <w:kern w:val="3"/>
          <w:lang w:eastAsia="en-US" w:bidi="hi-IN"/>
        </w:rPr>
        <w:t>A Vagyonrendelet 1. melléklete tartalmazza a nemzetgazdasági szempontból kiemelt jelentőségű vagyonelemeket, 2. melléklete a forgalomképtelen, 3. melléklete a korlátozottan forgalomképes vagyonelemeket.</w:t>
      </w:r>
    </w:p>
    <w:p w:rsidR="00B01A1F" w:rsidRPr="00C759CE" w:rsidRDefault="00B01A1F" w:rsidP="009608BD">
      <w:pPr>
        <w:widowControl w:val="0"/>
        <w:tabs>
          <w:tab w:val="left" w:pos="720"/>
        </w:tabs>
        <w:suppressAutoHyphens/>
        <w:autoSpaceDN w:val="0"/>
        <w:ind w:right="-567"/>
        <w:jc w:val="both"/>
        <w:rPr>
          <w:rFonts w:eastAsia="Arial Unicode MS"/>
          <w:lang w:eastAsia="en-US"/>
        </w:rPr>
      </w:pPr>
    </w:p>
    <w:p w:rsidR="009608BD" w:rsidRPr="00C759CE" w:rsidRDefault="009608BD" w:rsidP="009608BD">
      <w:pPr>
        <w:widowControl w:val="0"/>
        <w:tabs>
          <w:tab w:val="left" w:pos="720"/>
        </w:tabs>
        <w:suppressAutoHyphens/>
        <w:autoSpaceDN w:val="0"/>
        <w:ind w:right="-567"/>
        <w:jc w:val="both"/>
        <w:rPr>
          <w:rFonts w:eastAsia="Arial Unicode MS"/>
          <w:lang w:eastAsia="en-US"/>
        </w:rPr>
      </w:pPr>
      <w:r w:rsidRPr="00C759CE">
        <w:rPr>
          <w:rFonts w:eastAsia="Arial Unicode MS"/>
          <w:lang w:eastAsia="en-US"/>
        </w:rPr>
        <w:t>A törzsvagyonba nem tartozó vagyontárgyak forgalomképes üzleti vagyonnak minősülnek. E vagyonelemek felett az Önkormányzat tulajdonosi jogait korlátozás nélkül, szabadon gyakorolhatja azzal, hogy a vagyontárgy tulajdonjogának átruházása törvényben meghatározott módon lehetséges.</w:t>
      </w:r>
    </w:p>
    <w:p w:rsidR="009608BD" w:rsidRPr="00C759CE" w:rsidRDefault="009608BD" w:rsidP="009608BD">
      <w:pPr>
        <w:widowControl w:val="0"/>
        <w:tabs>
          <w:tab w:val="left" w:pos="720"/>
        </w:tabs>
        <w:suppressAutoHyphens/>
        <w:autoSpaceDN w:val="0"/>
        <w:ind w:right="-567"/>
        <w:jc w:val="both"/>
        <w:rPr>
          <w:rFonts w:eastAsia="Arial Unicode MS"/>
          <w:lang w:eastAsia="en-US"/>
        </w:rPr>
      </w:pPr>
      <w:r w:rsidRPr="00C759CE">
        <w:rPr>
          <w:rFonts w:eastAsia="Arial Unicode MS"/>
          <w:lang w:eastAsia="en-US"/>
        </w:rPr>
        <w:t>A törzsvagyon tárgyait a hatályos jogszabályok valamint</w:t>
      </w:r>
      <w:r w:rsidR="00E4565B">
        <w:rPr>
          <w:rFonts w:eastAsia="Arial Unicode MS"/>
          <w:lang w:eastAsia="en-US"/>
        </w:rPr>
        <w:t>,</w:t>
      </w:r>
      <w:r w:rsidRPr="00C759CE">
        <w:rPr>
          <w:rFonts w:eastAsia="Arial Unicode MS"/>
          <w:lang w:eastAsia="en-US"/>
        </w:rPr>
        <w:t xml:space="preserve"> a képviselő-testület határozatai alapján a Polgármesteri Hivatal tartja nyilván.</w:t>
      </w:r>
    </w:p>
    <w:p w:rsidR="00CC05D6" w:rsidRPr="00C759CE" w:rsidRDefault="00CC05D6" w:rsidP="00CC05D6">
      <w:pPr>
        <w:widowControl w:val="0"/>
        <w:shd w:val="clear" w:color="auto" w:fill="FFFFFF"/>
        <w:suppressAutoHyphens/>
        <w:autoSpaceDN w:val="0"/>
        <w:ind w:right="-567"/>
        <w:jc w:val="both"/>
        <w:textAlignment w:val="baseline"/>
        <w:rPr>
          <w:rFonts w:eastAsia="SimSun"/>
          <w:kern w:val="3"/>
          <w:lang w:eastAsia="zh-CN" w:bidi="hi-IN"/>
        </w:rPr>
      </w:pPr>
      <w:r w:rsidRPr="00C759CE">
        <w:rPr>
          <w:rFonts w:eastAsia="SimSun"/>
          <w:kern w:val="3"/>
          <w:lang w:eastAsia="zh-CN" w:bidi="hi-IN"/>
        </w:rPr>
        <w:t>Az önkormányzat jelentős telekvagyona a jellegüknél fogva forgalomképtelen közterületeket, közutakat, tereket és közparkokat is magában foglalja, melyek esetében az ingatlanvagyon területi kiterjedésének megtartása mellett, összhangban az Önkormányzat 35/2018.(II.27.) képviselő-testületi határozattal elfogadott közép- és hosszú távú vagyongazdálkodási tervében foglaltakkal, alapvető feladat értékük növelése, így többek között</w:t>
      </w:r>
    </w:p>
    <w:p w:rsidR="00CC05D6" w:rsidRPr="00C759CE" w:rsidRDefault="00CC05D6" w:rsidP="00CE3052">
      <w:pPr>
        <w:widowControl w:val="0"/>
        <w:numPr>
          <w:ilvl w:val="0"/>
          <w:numId w:val="24"/>
        </w:numPr>
        <w:shd w:val="clear" w:color="auto" w:fill="FFFFFF"/>
        <w:suppressAutoHyphens/>
        <w:autoSpaceDN w:val="0"/>
        <w:ind w:right="-567"/>
        <w:jc w:val="both"/>
        <w:textAlignment w:val="baseline"/>
        <w:rPr>
          <w:rFonts w:eastAsia="SimSun"/>
          <w:kern w:val="3"/>
          <w:szCs w:val="21"/>
          <w:lang w:eastAsia="en-US" w:bidi="hi-IN"/>
        </w:rPr>
      </w:pPr>
      <w:r w:rsidRPr="00C759CE">
        <w:rPr>
          <w:rFonts w:eastAsia="SimSun"/>
          <w:kern w:val="3"/>
          <w:szCs w:val="21"/>
          <w:lang w:eastAsia="en-US" w:bidi="hi-IN"/>
        </w:rPr>
        <w:t>a kerületi közparkok, közterek és zöldfelületek fejlesztése, játszóterek kialakítása, játszóterek folyamatos felújítása, a játszóeszközök szabványosítása,</w:t>
      </w:r>
    </w:p>
    <w:p w:rsidR="00CC05D6" w:rsidRPr="00C759CE" w:rsidRDefault="00CC05D6" w:rsidP="00CE3052">
      <w:pPr>
        <w:widowControl w:val="0"/>
        <w:numPr>
          <w:ilvl w:val="0"/>
          <w:numId w:val="24"/>
        </w:numPr>
        <w:suppressAutoHyphens/>
        <w:autoSpaceDN w:val="0"/>
        <w:ind w:right="-567"/>
        <w:jc w:val="both"/>
        <w:textAlignment w:val="baseline"/>
        <w:rPr>
          <w:rFonts w:eastAsia="SimSun"/>
          <w:kern w:val="3"/>
          <w:lang w:eastAsia="en-US" w:bidi="hi-IN"/>
        </w:rPr>
      </w:pPr>
      <w:r w:rsidRPr="00C759CE">
        <w:rPr>
          <w:rFonts w:eastAsia="SimSun"/>
          <w:kern w:val="3"/>
          <w:lang w:eastAsia="en-US" w:bidi="hi-IN"/>
        </w:rPr>
        <w:t>az utak, járdák műszaki állapotának, a biztonságos közlekedés feltételeinek javítása, a közúthálózat mentén lévő fasorok, zöldfelületek ápolása, felújítása,</w:t>
      </w:r>
    </w:p>
    <w:p w:rsidR="00CC05D6" w:rsidRPr="00C759CE" w:rsidRDefault="00CC05D6" w:rsidP="00CE3052">
      <w:pPr>
        <w:widowControl w:val="0"/>
        <w:numPr>
          <w:ilvl w:val="0"/>
          <w:numId w:val="24"/>
        </w:numPr>
        <w:suppressAutoHyphens/>
        <w:autoSpaceDN w:val="0"/>
        <w:ind w:right="-567"/>
        <w:jc w:val="both"/>
        <w:textAlignment w:val="baseline"/>
        <w:rPr>
          <w:rFonts w:eastAsia="SimSun"/>
          <w:kern w:val="3"/>
          <w:lang w:eastAsia="en-US" w:bidi="hi-IN"/>
        </w:rPr>
      </w:pPr>
      <w:r w:rsidRPr="00C759CE">
        <w:rPr>
          <w:rFonts w:eastAsia="SimSun"/>
          <w:kern w:val="3"/>
          <w:lang w:eastAsia="en-US" w:bidi="hi-IN"/>
        </w:rPr>
        <w:t>a gyalogos-közlekedés feltételeinek javítása, az elhasználódott járdák felújítása, a hiányzó szakaszok kiépítése,</w:t>
      </w:r>
    </w:p>
    <w:p w:rsidR="00CC05D6" w:rsidRPr="00C759CE" w:rsidRDefault="00CC05D6" w:rsidP="00CE3052">
      <w:pPr>
        <w:widowControl w:val="0"/>
        <w:numPr>
          <w:ilvl w:val="0"/>
          <w:numId w:val="24"/>
        </w:numPr>
        <w:suppressAutoHyphens/>
        <w:autoSpaceDN w:val="0"/>
        <w:ind w:right="-567"/>
        <w:jc w:val="both"/>
        <w:textAlignment w:val="baseline"/>
        <w:rPr>
          <w:rFonts w:eastAsia="SimSun"/>
          <w:kern w:val="3"/>
          <w:lang w:eastAsia="en-US" w:bidi="hi-IN"/>
        </w:rPr>
      </w:pPr>
      <w:r w:rsidRPr="00C759CE">
        <w:rPr>
          <w:rFonts w:eastAsia="SimSun"/>
          <w:kern w:val="3"/>
          <w:lang w:eastAsia="en-US" w:bidi="hi-IN"/>
        </w:rPr>
        <w:t>a kerékpárút hálózat fejlesztése, bővítése, pályázati források bevonásával,</w:t>
      </w:r>
    </w:p>
    <w:p w:rsidR="00CC05D6" w:rsidRPr="00C759CE" w:rsidRDefault="00CC05D6" w:rsidP="00CE3052">
      <w:pPr>
        <w:widowControl w:val="0"/>
        <w:numPr>
          <w:ilvl w:val="0"/>
          <w:numId w:val="24"/>
        </w:numPr>
        <w:suppressAutoHyphens/>
        <w:autoSpaceDN w:val="0"/>
        <w:ind w:right="-567"/>
        <w:jc w:val="both"/>
        <w:textAlignment w:val="baseline"/>
        <w:rPr>
          <w:rFonts w:eastAsia="SimSun"/>
          <w:kern w:val="3"/>
          <w:lang w:eastAsia="en-US" w:bidi="hi-IN"/>
        </w:rPr>
      </w:pPr>
      <w:r w:rsidRPr="00C759CE">
        <w:rPr>
          <w:rFonts w:eastAsia="SimSun"/>
          <w:kern w:val="3"/>
          <w:lang w:eastAsia="en-US" w:bidi="hi-IN"/>
        </w:rPr>
        <w:t>közlekedési csomópontok átbocsátóképességének növelése, a közlekedésbiztonság fokozása, szilárd burkolattal nem rendelkező útjaink leburkolása,</w:t>
      </w:r>
    </w:p>
    <w:p w:rsidR="00CC05D6" w:rsidRPr="00C759CE" w:rsidRDefault="00CC05D6" w:rsidP="00CE3052">
      <w:pPr>
        <w:widowControl w:val="0"/>
        <w:numPr>
          <w:ilvl w:val="0"/>
          <w:numId w:val="24"/>
        </w:numPr>
        <w:suppressAutoHyphens/>
        <w:autoSpaceDN w:val="0"/>
        <w:ind w:right="-567"/>
        <w:jc w:val="both"/>
        <w:textAlignment w:val="baseline"/>
        <w:rPr>
          <w:rFonts w:eastAsia="SimSun"/>
          <w:kern w:val="3"/>
          <w:lang w:eastAsia="en-US" w:bidi="hi-IN"/>
        </w:rPr>
      </w:pPr>
      <w:r w:rsidRPr="00C759CE">
        <w:rPr>
          <w:rFonts w:eastAsia="SimSun"/>
          <w:kern w:val="3"/>
          <w:lang w:eastAsia="en-US" w:bidi="hi-IN"/>
        </w:rPr>
        <w:t>a csapadékvíz-elvezető rendszerek fenntartása, fejlesztése,</w:t>
      </w:r>
    </w:p>
    <w:p w:rsidR="00CC05D6" w:rsidRPr="00C759CE" w:rsidRDefault="00CC05D6" w:rsidP="00CE3052">
      <w:pPr>
        <w:widowControl w:val="0"/>
        <w:numPr>
          <w:ilvl w:val="0"/>
          <w:numId w:val="24"/>
        </w:numPr>
        <w:suppressAutoHyphens/>
        <w:autoSpaceDN w:val="0"/>
        <w:ind w:right="-567"/>
        <w:jc w:val="both"/>
        <w:textAlignment w:val="baseline"/>
        <w:rPr>
          <w:rFonts w:eastAsia="SimSun"/>
          <w:kern w:val="3"/>
          <w:lang w:eastAsia="en-US" w:bidi="hi-IN"/>
        </w:rPr>
      </w:pPr>
      <w:r w:rsidRPr="00C759CE">
        <w:rPr>
          <w:rFonts w:eastAsia="SimSun"/>
          <w:kern w:val="3"/>
          <w:lang w:eastAsia="en-US" w:bidi="hi-IN"/>
        </w:rPr>
        <w:t>a fogyatékkal élők számára az akadálymentes közlekedés feltételeinek javítása.</w:t>
      </w:r>
    </w:p>
    <w:p w:rsidR="00CC05D6" w:rsidRPr="00C759CE" w:rsidRDefault="00CC05D6" w:rsidP="00CC05D6">
      <w:pPr>
        <w:widowControl w:val="0"/>
        <w:suppressAutoHyphens/>
        <w:autoSpaceDN w:val="0"/>
        <w:ind w:right="-567"/>
        <w:jc w:val="both"/>
        <w:textAlignment w:val="baseline"/>
        <w:rPr>
          <w:rFonts w:eastAsia="SimSun"/>
          <w:kern w:val="3"/>
          <w:lang w:eastAsia="zh-CN" w:bidi="hi-IN"/>
        </w:rPr>
      </w:pPr>
    </w:p>
    <w:p w:rsidR="00CC05D6" w:rsidRPr="00C759CE" w:rsidRDefault="00CC05D6" w:rsidP="00CC05D6">
      <w:pPr>
        <w:widowControl w:val="0"/>
        <w:suppressAutoHyphens/>
        <w:autoSpaceDN w:val="0"/>
        <w:ind w:right="-567"/>
        <w:jc w:val="both"/>
        <w:textAlignment w:val="baseline"/>
        <w:rPr>
          <w:rFonts w:eastAsia="SimSun"/>
          <w:kern w:val="3"/>
          <w:lang w:eastAsia="zh-CN" w:bidi="hi-IN"/>
        </w:rPr>
      </w:pPr>
      <w:r w:rsidRPr="00C759CE">
        <w:rPr>
          <w:rFonts w:eastAsia="SimSun"/>
          <w:kern w:val="3"/>
          <w:lang w:eastAsia="zh-CN" w:bidi="hi-IN"/>
        </w:rPr>
        <w:t>A korlátozottan forgalomképes ingatlanvagyon az Önkormányzat intézményeinek működését, valamint az Önkormányzat kötelező és önként vállalt feladatainak ellátását szolgáló ingatlanok, épületek, lakások és nem lakás céljára szolgáló helyiségek.</w:t>
      </w:r>
    </w:p>
    <w:p w:rsidR="00CC05D6" w:rsidRPr="00C759CE" w:rsidRDefault="00CC05D6" w:rsidP="00CC05D6">
      <w:pPr>
        <w:widowControl w:val="0"/>
        <w:suppressAutoHyphens/>
        <w:autoSpaceDN w:val="0"/>
        <w:ind w:right="-567"/>
        <w:jc w:val="both"/>
        <w:textAlignment w:val="baseline"/>
        <w:rPr>
          <w:rFonts w:eastAsia="SimSun"/>
          <w:kern w:val="3"/>
          <w:lang w:eastAsia="en-US" w:bidi="hi-IN"/>
        </w:rPr>
      </w:pPr>
      <w:r w:rsidRPr="00C759CE">
        <w:rPr>
          <w:rFonts w:eastAsia="SimSun"/>
          <w:kern w:val="3"/>
          <w:lang w:eastAsia="zh-CN" w:bidi="hi-IN"/>
        </w:rPr>
        <w:t xml:space="preserve">A korlátozottan forgalomképes vagyontárgyakkal kapcsolatos feladatok elsősorban </w:t>
      </w:r>
      <w:r w:rsidRPr="00C759CE">
        <w:rPr>
          <w:rFonts w:eastAsia="SimSun"/>
          <w:kern w:val="3"/>
          <w:lang w:eastAsia="en-US" w:bidi="hi-IN"/>
        </w:rPr>
        <w:t>az ingatlanok tervszerű felújításán, karbantartásán keresztül állaguk megóvása, értékük megőrzése, hosszú távon növelése, energetika korszerűsítése, az üzemeltetési költségek csökkentése, valamint az intézményi feladatellátást biztosító vagyoni kör folyamatos felülvizsgálata a kapacitások minél jobb kihasználása érdekében, illetve a közcél megszűnése esetén a vagyontárgy új funkciójának meghatározása.</w:t>
      </w:r>
    </w:p>
    <w:p w:rsidR="00CC05D6" w:rsidRPr="00C759CE" w:rsidRDefault="00CC05D6" w:rsidP="00CC05D6">
      <w:pPr>
        <w:widowControl w:val="0"/>
        <w:shd w:val="clear" w:color="auto" w:fill="FFFFFF"/>
        <w:suppressAutoHyphens/>
        <w:autoSpaceDN w:val="0"/>
        <w:ind w:right="-567"/>
        <w:jc w:val="both"/>
        <w:textAlignment w:val="baseline"/>
        <w:rPr>
          <w:rFonts w:eastAsia="SimSun"/>
          <w:kern w:val="3"/>
          <w:lang w:eastAsia="zh-CN" w:bidi="hi-IN"/>
        </w:rPr>
      </w:pPr>
    </w:p>
    <w:p w:rsidR="00CC05D6" w:rsidRPr="00C759CE" w:rsidRDefault="00CC05D6" w:rsidP="00CC05D6">
      <w:pPr>
        <w:widowControl w:val="0"/>
        <w:shd w:val="clear" w:color="auto" w:fill="FFFFFF"/>
        <w:suppressAutoHyphens/>
        <w:autoSpaceDN w:val="0"/>
        <w:ind w:right="-567"/>
        <w:jc w:val="both"/>
        <w:textAlignment w:val="baseline"/>
        <w:rPr>
          <w:rFonts w:eastAsia="Cambria"/>
          <w:bCs/>
          <w:kern w:val="3"/>
          <w:lang w:eastAsia="zh-CN" w:bidi="hi-IN"/>
        </w:rPr>
      </w:pPr>
      <w:r w:rsidRPr="00C759CE">
        <w:rPr>
          <w:rFonts w:eastAsia="SimSun"/>
          <w:kern w:val="3"/>
          <w:lang w:eastAsia="zh-CN" w:bidi="hi-IN"/>
        </w:rPr>
        <w:t xml:space="preserve">A forgalomképes telekvagyon értékesítése jellemzően a felhalmozási kiadások fedezetéül szolgál. A telekvagyon bizonyos, kiemelt jelentőségű ingatlan-együttesei jogi jellegük, vagy az önkormányzati feladatellátáshoz kapcsolódó fejlesztési célok miatt nem kerülhetnek értékesítésére, ugyanakkor a </w:t>
      </w:r>
      <w:r w:rsidRPr="00C759CE">
        <w:rPr>
          <w:rFonts w:eastAsia="Cambria"/>
          <w:bCs/>
          <w:kern w:val="3"/>
          <w:lang w:eastAsia="zh-CN" w:bidi="hi-IN"/>
        </w:rPr>
        <w:t>jogi szempontból forgalomképes, azonban a valóságban nem értékesíthető ingatlanok vagy közművesítés hiányában nem beépíthető telkek esetében a forgalomképesség feltételeinek megteremtése a cél.</w:t>
      </w:r>
    </w:p>
    <w:p w:rsidR="00CC05D6" w:rsidRPr="00C759CE" w:rsidRDefault="00CC05D6" w:rsidP="00CC05D6">
      <w:pPr>
        <w:widowControl w:val="0"/>
        <w:shd w:val="clear" w:color="auto" w:fill="FFFFFF"/>
        <w:suppressAutoHyphens/>
        <w:autoSpaceDN w:val="0"/>
        <w:ind w:right="-567"/>
        <w:jc w:val="both"/>
        <w:textAlignment w:val="baseline"/>
        <w:rPr>
          <w:rFonts w:eastAsia="Times New Roman"/>
          <w:kern w:val="3"/>
          <w:lang w:eastAsia="zh-CN" w:bidi="hi-IN"/>
        </w:rPr>
      </w:pPr>
    </w:p>
    <w:p w:rsidR="00CC05D6" w:rsidRPr="00C759CE" w:rsidRDefault="00CC05D6" w:rsidP="00CC05D6">
      <w:pPr>
        <w:widowControl w:val="0"/>
        <w:shd w:val="clear" w:color="auto" w:fill="FFFFFF"/>
        <w:suppressAutoHyphens/>
        <w:autoSpaceDN w:val="0"/>
        <w:ind w:right="-567"/>
        <w:jc w:val="both"/>
        <w:textAlignment w:val="baseline"/>
        <w:rPr>
          <w:rFonts w:eastAsia="Times New Roman"/>
          <w:kern w:val="3"/>
          <w:lang w:eastAsia="zh-CN" w:bidi="hi-IN"/>
        </w:rPr>
      </w:pPr>
      <w:r w:rsidRPr="00C759CE">
        <w:rPr>
          <w:rFonts w:eastAsia="Times New Roman"/>
          <w:kern w:val="3"/>
          <w:lang w:eastAsia="zh-CN" w:bidi="hi-IN"/>
        </w:rPr>
        <w:t xml:space="preserve">Az önkormányzat tulajdonában lévő ingatlanvagyon értékesítése jelentős forrást képezhet a közösségi célú területfejlesztés számára, azonban ez nem élvezhet prioritást, hiszen az önkormányzati vagyon felélése hosszú távon akár feladatellátást veszélyeztető helyzetet is teremthet. Ezért az önkormányzati ingatlanok jövedelmező hasznosítását (értéknövelő beruházás, rehabilitáció, bővítés, stb.) </w:t>
      </w:r>
      <w:r w:rsidRPr="00C759CE">
        <w:rPr>
          <w:rFonts w:eastAsia="Times New Roman"/>
          <w:bCs/>
          <w:kern w:val="3"/>
          <w:lang w:eastAsia="zh-CN" w:bidi="hi-IN"/>
        </w:rPr>
        <w:t>preferálja az önkormányzat vagyongazdálkodási politikája, a városfejlesztési célokkal, fejlesztésekkel összhangban</w:t>
      </w:r>
      <w:r w:rsidRPr="00C759CE">
        <w:rPr>
          <w:rFonts w:eastAsia="Times New Roman"/>
          <w:kern w:val="3"/>
          <w:lang w:eastAsia="zh-CN" w:bidi="hi-IN"/>
        </w:rPr>
        <w:t>.</w:t>
      </w:r>
    </w:p>
    <w:p w:rsidR="00CC05D6" w:rsidRPr="00C759CE" w:rsidRDefault="00CC05D6" w:rsidP="00CC05D6">
      <w:pPr>
        <w:widowControl w:val="0"/>
        <w:shd w:val="clear" w:color="auto" w:fill="FFFFFF"/>
        <w:suppressAutoHyphens/>
        <w:autoSpaceDN w:val="0"/>
        <w:ind w:right="-567"/>
        <w:jc w:val="both"/>
        <w:textAlignment w:val="baseline"/>
        <w:rPr>
          <w:rFonts w:eastAsia="Times New Roman"/>
          <w:bCs/>
          <w:kern w:val="3"/>
          <w:lang w:eastAsia="zh-CN" w:bidi="hi-IN"/>
        </w:rPr>
      </w:pPr>
      <w:r w:rsidRPr="00C759CE">
        <w:rPr>
          <w:rFonts w:eastAsia="Times New Roman"/>
          <w:bCs/>
          <w:kern w:val="3"/>
          <w:lang w:eastAsia="zh-CN" w:bidi="hi-IN"/>
        </w:rPr>
        <w:t>Kiemelt feladat továbbá az önkormányzati ingatlanvagyon-nyilvántartási rendszer folyamatos aktualizálása, valamint a tulajdonviszony vagy telekhatár tekintetében „problémás” ingatlanok helyzetének tisztázása is.</w:t>
      </w:r>
    </w:p>
    <w:p w:rsidR="00B01A1F" w:rsidRPr="00C759CE" w:rsidRDefault="00B01A1F" w:rsidP="00B01A1F">
      <w:pPr>
        <w:jc w:val="both"/>
        <w:rPr>
          <w:rFonts w:eastAsia="Cambria"/>
          <w:bCs/>
        </w:rPr>
      </w:pPr>
    </w:p>
    <w:p w:rsidR="00B01A1F" w:rsidRPr="00C759CE" w:rsidRDefault="00B01A1F" w:rsidP="00B01A1F">
      <w:pPr>
        <w:jc w:val="both"/>
        <w:rPr>
          <w:rFonts w:eastAsia="Cambria"/>
          <w:bCs/>
        </w:rPr>
      </w:pPr>
      <w:r w:rsidRPr="00C759CE">
        <w:rPr>
          <w:rFonts w:eastAsia="Cambria"/>
          <w:bCs/>
        </w:rPr>
        <w:t>Az ingatlanok és vagyonértékű jogok 2016-2018. időszak alatt történő változását a fenti csoportosítás szerint az alábbi ábra szemlélteti.</w:t>
      </w:r>
    </w:p>
    <w:p w:rsidR="00B01A1F" w:rsidRPr="00C759CE" w:rsidRDefault="00B01A1F" w:rsidP="00B01A1F">
      <w:pPr>
        <w:jc w:val="both"/>
        <w:rPr>
          <w:rFonts w:eastAsia="Cambria"/>
          <w:bCs/>
          <w:sz w:val="16"/>
          <w:szCs w:val="16"/>
        </w:rPr>
      </w:pPr>
    </w:p>
    <w:p w:rsidR="00CC05D6" w:rsidRPr="00C759CE" w:rsidRDefault="00CC05D6" w:rsidP="00B01A1F">
      <w:pPr>
        <w:jc w:val="both"/>
        <w:rPr>
          <w:rFonts w:eastAsia="Cambria"/>
          <w:bCs/>
          <w:sz w:val="16"/>
          <w:szCs w:val="16"/>
        </w:rPr>
      </w:pPr>
    </w:p>
    <w:p w:rsidR="00CC05D6" w:rsidRPr="00C759CE" w:rsidRDefault="00CC05D6" w:rsidP="00B01A1F">
      <w:pPr>
        <w:jc w:val="both"/>
        <w:rPr>
          <w:rFonts w:eastAsia="Cambria"/>
          <w:bCs/>
          <w:sz w:val="16"/>
          <w:szCs w:val="16"/>
        </w:rPr>
      </w:pPr>
    </w:p>
    <w:p w:rsidR="00B01A1F" w:rsidRPr="00C759CE" w:rsidRDefault="00B01A1F" w:rsidP="00B01A1F">
      <w:pPr>
        <w:shd w:val="clear" w:color="auto" w:fill="FFFFFF"/>
        <w:ind w:right="147"/>
        <w:jc w:val="center"/>
        <w:rPr>
          <w:rFonts w:asciiTheme="majorHAnsi" w:eastAsia="Times New Roman" w:hAnsiTheme="majorHAnsi"/>
        </w:rPr>
      </w:pPr>
      <w:r w:rsidRPr="00C759CE">
        <w:rPr>
          <w:noProof/>
        </w:rPr>
        <w:drawing>
          <wp:inline distT="0" distB="0" distL="0" distR="0" wp14:anchorId="4C18A7B1" wp14:editId="68E607EA">
            <wp:extent cx="4125009" cy="2318033"/>
            <wp:effectExtent l="0" t="0" r="8890" b="6350"/>
            <wp:docPr id="8" name="Diagram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B01A1F" w:rsidRPr="00C759CE" w:rsidRDefault="00B01A1F" w:rsidP="00B01A1F">
      <w:pPr>
        <w:shd w:val="clear" w:color="auto" w:fill="FFFFFF"/>
        <w:ind w:left="1276" w:right="147"/>
        <w:jc w:val="both"/>
        <w:rPr>
          <w:rFonts w:eastAsia="Times New Roman"/>
          <w:sz w:val="14"/>
          <w:szCs w:val="14"/>
        </w:rPr>
      </w:pPr>
      <w:r w:rsidRPr="00C759CE">
        <w:rPr>
          <w:rFonts w:eastAsia="Times New Roman"/>
          <w:sz w:val="14"/>
          <w:szCs w:val="14"/>
        </w:rPr>
        <w:t>Forrás: adatok önkormányzat adott évi zárszámadási rendelet előterjesztés 5. melléklet – vagyonmérleg adatok</w:t>
      </w:r>
    </w:p>
    <w:p w:rsidR="00B01A1F" w:rsidRPr="00C759CE" w:rsidRDefault="00B01A1F" w:rsidP="00B01A1F">
      <w:pPr>
        <w:shd w:val="clear" w:color="auto" w:fill="FFFFFF"/>
        <w:ind w:right="147"/>
        <w:jc w:val="both"/>
        <w:rPr>
          <w:rFonts w:asciiTheme="majorHAnsi" w:eastAsia="Times New Roman" w:hAnsiTheme="majorHAnsi"/>
        </w:rPr>
      </w:pPr>
    </w:p>
    <w:p w:rsidR="00B01A1F" w:rsidRPr="00C759CE" w:rsidRDefault="00B01A1F" w:rsidP="00B01A1F">
      <w:pPr>
        <w:shd w:val="clear" w:color="auto" w:fill="FFFFFF"/>
        <w:ind w:right="147"/>
        <w:jc w:val="both"/>
        <w:rPr>
          <w:rFonts w:asciiTheme="majorHAnsi" w:eastAsia="Times New Roman" w:hAnsiTheme="majorHAnsi"/>
        </w:rPr>
      </w:pPr>
    </w:p>
    <w:p w:rsidR="00B01A1F" w:rsidRPr="00C759CE" w:rsidRDefault="00B01A1F" w:rsidP="00B01A1F">
      <w:pPr>
        <w:shd w:val="clear" w:color="auto" w:fill="FFFFFF"/>
        <w:ind w:right="147"/>
        <w:jc w:val="center"/>
        <w:rPr>
          <w:rFonts w:eastAsia="Times New Roman"/>
          <w:sz w:val="20"/>
          <w:szCs w:val="20"/>
        </w:rPr>
      </w:pPr>
    </w:p>
    <w:p w:rsidR="00CC05D6" w:rsidRPr="00C759CE" w:rsidRDefault="00CC05D6">
      <w:pPr>
        <w:spacing w:after="160" w:line="259" w:lineRule="auto"/>
        <w:rPr>
          <w:rFonts w:eastAsia="Arial Unicode MS"/>
          <w:lang w:eastAsia="en-US"/>
        </w:rPr>
      </w:pPr>
      <w:r w:rsidRPr="00C759CE">
        <w:rPr>
          <w:rFonts w:eastAsia="Arial Unicode MS"/>
          <w:lang w:eastAsia="en-US"/>
        </w:rPr>
        <w:br w:type="page"/>
      </w:r>
    </w:p>
    <w:p w:rsidR="009608BD" w:rsidRPr="00C759CE" w:rsidRDefault="009608BD" w:rsidP="009608BD">
      <w:pPr>
        <w:widowControl w:val="0"/>
        <w:tabs>
          <w:tab w:val="left" w:pos="720"/>
        </w:tabs>
        <w:suppressAutoHyphens/>
        <w:autoSpaceDN w:val="0"/>
        <w:ind w:right="-567"/>
        <w:jc w:val="both"/>
        <w:rPr>
          <w:rFonts w:eastAsia="Arial Unicode MS"/>
          <w:lang w:eastAsia="en-US"/>
        </w:rPr>
      </w:pPr>
    </w:p>
    <w:p w:rsidR="009608BD" w:rsidRPr="00C759CE" w:rsidRDefault="009608BD" w:rsidP="009608BD">
      <w:pPr>
        <w:jc w:val="both"/>
        <w:rPr>
          <w:rFonts w:eastAsia="Cambria"/>
          <w:bCs/>
        </w:rPr>
      </w:pPr>
      <w:r w:rsidRPr="00C759CE">
        <w:rPr>
          <w:rFonts w:eastAsia="Cambria"/>
          <w:bCs/>
        </w:rPr>
        <w:t>Az önkormányzati vagyon – eszközök-források - alakulását 2016-2018. évi zárszámadási rendelet adatai alapján az alábbi táblázatok mutatják be.</w:t>
      </w:r>
    </w:p>
    <w:p w:rsidR="009608BD" w:rsidRPr="00C759CE" w:rsidRDefault="009608BD" w:rsidP="009608BD">
      <w:pPr>
        <w:jc w:val="both"/>
        <w:rPr>
          <w:rFonts w:asciiTheme="majorHAnsi" w:eastAsia="Cambria" w:hAnsiTheme="majorHAnsi"/>
          <w:bCs/>
        </w:rPr>
      </w:pPr>
    </w:p>
    <w:tbl>
      <w:tblPr>
        <w:tblW w:w="9880" w:type="dxa"/>
        <w:tblCellMar>
          <w:left w:w="70" w:type="dxa"/>
          <w:right w:w="70" w:type="dxa"/>
        </w:tblCellMar>
        <w:tblLook w:val="04A0" w:firstRow="1" w:lastRow="0" w:firstColumn="1" w:lastColumn="0" w:noHBand="0" w:noVBand="1"/>
      </w:tblPr>
      <w:tblGrid>
        <w:gridCol w:w="3560"/>
        <w:gridCol w:w="1080"/>
        <w:gridCol w:w="30"/>
        <w:gridCol w:w="10"/>
        <w:gridCol w:w="1020"/>
        <w:gridCol w:w="30"/>
        <w:gridCol w:w="1030"/>
        <w:gridCol w:w="30"/>
        <w:gridCol w:w="10"/>
        <w:gridCol w:w="1020"/>
        <w:gridCol w:w="30"/>
        <w:gridCol w:w="990"/>
        <w:gridCol w:w="30"/>
        <w:gridCol w:w="10"/>
        <w:gridCol w:w="960"/>
        <w:gridCol w:w="30"/>
        <w:gridCol w:w="10"/>
      </w:tblGrid>
      <w:tr w:rsidR="009608BD" w:rsidRPr="00C759CE" w:rsidTr="00B01A1F">
        <w:trPr>
          <w:gridAfter w:val="2"/>
          <w:wAfter w:w="40" w:type="dxa"/>
          <w:trHeight w:val="240"/>
        </w:trPr>
        <w:tc>
          <w:tcPr>
            <w:tcW w:w="3560" w:type="dxa"/>
            <w:tcBorders>
              <w:top w:val="nil"/>
              <w:left w:val="nil"/>
              <w:bottom w:val="nil"/>
              <w:right w:val="nil"/>
            </w:tcBorders>
            <w:shd w:val="clear" w:color="auto" w:fill="auto"/>
            <w:noWrap/>
            <w:vAlign w:val="bottom"/>
            <w:hideMark/>
          </w:tcPr>
          <w:p w:rsidR="009608BD" w:rsidRPr="00C759CE" w:rsidRDefault="009608BD" w:rsidP="009608BD">
            <w:pPr>
              <w:rPr>
                <w:rFonts w:eastAsia="Times New Roman"/>
                <w:sz w:val="20"/>
                <w:szCs w:val="20"/>
              </w:rPr>
            </w:pPr>
          </w:p>
        </w:tc>
        <w:tc>
          <w:tcPr>
            <w:tcW w:w="2140" w:type="dxa"/>
            <w:gridSpan w:val="4"/>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608BD" w:rsidRPr="00C759CE" w:rsidRDefault="009608BD" w:rsidP="009608BD">
            <w:pPr>
              <w:jc w:val="center"/>
              <w:rPr>
                <w:rFonts w:eastAsia="Times New Roman"/>
                <w:b/>
                <w:bCs/>
                <w:sz w:val="16"/>
                <w:szCs w:val="16"/>
              </w:rPr>
            </w:pPr>
            <w:r w:rsidRPr="00C759CE">
              <w:rPr>
                <w:rFonts w:eastAsia="Times New Roman"/>
                <w:b/>
                <w:bCs/>
                <w:sz w:val="16"/>
                <w:szCs w:val="16"/>
              </w:rPr>
              <w:t>2016</w:t>
            </w:r>
          </w:p>
        </w:tc>
        <w:tc>
          <w:tcPr>
            <w:tcW w:w="212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9608BD" w:rsidRPr="00C759CE" w:rsidRDefault="009608BD" w:rsidP="009608BD">
            <w:pPr>
              <w:jc w:val="center"/>
              <w:rPr>
                <w:rFonts w:eastAsia="Times New Roman"/>
                <w:b/>
                <w:bCs/>
                <w:sz w:val="16"/>
                <w:szCs w:val="16"/>
              </w:rPr>
            </w:pPr>
            <w:r w:rsidRPr="00C759CE">
              <w:rPr>
                <w:rFonts w:eastAsia="Times New Roman"/>
                <w:b/>
                <w:bCs/>
                <w:sz w:val="16"/>
                <w:szCs w:val="16"/>
              </w:rPr>
              <w:t>2017</w:t>
            </w:r>
          </w:p>
        </w:tc>
        <w:tc>
          <w:tcPr>
            <w:tcW w:w="2020" w:type="dxa"/>
            <w:gridSpan w:val="5"/>
            <w:tcBorders>
              <w:top w:val="single" w:sz="8" w:space="0" w:color="auto"/>
              <w:left w:val="nil"/>
              <w:bottom w:val="single" w:sz="8" w:space="0" w:color="auto"/>
              <w:right w:val="single" w:sz="8" w:space="0" w:color="000000"/>
            </w:tcBorders>
            <w:shd w:val="clear" w:color="auto" w:fill="auto"/>
            <w:noWrap/>
            <w:vAlign w:val="bottom"/>
            <w:hideMark/>
          </w:tcPr>
          <w:p w:rsidR="009608BD" w:rsidRPr="00C759CE" w:rsidRDefault="009608BD" w:rsidP="009608BD">
            <w:pPr>
              <w:jc w:val="center"/>
              <w:rPr>
                <w:rFonts w:eastAsia="Times New Roman"/>
                <w:b/>
                <w:bCs/>
                <w:sz w:val="16"/>
                <w:szCs w:val="16"/>
              </w:rPr>
            </w:pPr>
            <w:r w:rsidRPr="00C759CE">
              <w:rPr>
                <w:rFonts w:eastAsia="Times New Roman"/>
                <w:b/>
                <w:bCs/>
                <w:sz w:val="16"/>
                <w:szCs w:val="16"/>
              </w:rPr>
              <w:t>2018</w:t>
            </w:r>
          </w:p>
        </w:tc>
      </w:tr>
      <w:tr w:rsidR="009608BD" w:rsidRPr="00C759CE" w:rsidTr="00B01A1F">
        <w:trPr>
          <w:gridAfter w:val="2"/>
          <w:wAfter w:w="40" w:type="dxa"/>
          <w:trHeight w:val="225"/>
        </w:trPr>
        <w:tc>
          <w:tcPr>
            <w:tcW w:w="3560" w:type="dxa"/>
            <w:tcBorders>
              <w:top w:val="nil"/>
              <w:left w:val="nil"/>
              <w:bottom w:val="nil"/>
              <w:right w:val="nil"/>
            </w:tcBorders>
            <w:shd w:val="clear" w:color="auto" w:fill="auto"/>
            <w:noWrap/>
            <w:vAlign w:val="bottom"/>
            <w:hideMark/>
          </w:tcPr>
          <w:p w:rsidR="009608BD" w:rsidRPr="00C759CE" w:rsidRDefault="009608BD" w:rsidP="009608BD">
            <w:pPr>
              <w:jc w:val="center"/>
              <w:rPr>
                <w:rFonts w:eastAsia="Times New Roman"/>
                <w:b/>
                <w:bCs/>
                <w:sz w:val="16"/>
                <w:szCs w:val="16"/>
              </w:rPr>
            </w:pPr>
          </w:p>
        </w:tc>
        <w:tc>
          <w:tcPr>
            <w:tcW w:w="1080" w:type="dxa"/>
            <w:vMerge w:val="restart"/>
            <w:tcBorders>
              <w:top w:val="nil"/>
              <w:left w:val="single" w:sz="8" w:space="0" w:color="auto"/>
              <w:bottom w:val="single" w:sz="4" w:space="0" w:color="auto"/>
              <w:right w:val="single" w:sz="4" w:space="0" w:color="auto"/>
            </w:tcBorders>
            <w:shd w:val="clear" w:color="auto" w:fill="auto"/>
            <w:vAlign w:val="center"/>
            <w:hideMark/>
          </w:tcPr>
          <w:p w:rsidR="009608BD" w:rsidRPr="00C759CE" w:rsidRDefault="009608BD" w:rsidP="009608BD">
            <w:pPr>
              <w:jc w:val="center"/>
              <w:rPr>
                <w:rFonts w:eastAsia="Times New Roman"/>
                <w:sz w:val="16"/>
                <w:szCs w:val="16"/>
              </w:rPr>
            </w:pPr>
            <w:r w:rsidRPr="00C759CE">
              <w:rPr>
                <w:rFonts w:eastAsia="Times New Roman"/>
                <w:sz w:val="16"/>
                <w:szCs w:val="16"/>
              </w:rPr>
              <w:t xml:space="preserve">Bruttó érték </w:t>
            </w:r>
            <w:proofErr w:type="spellStart"/>
            <w:r w:rsidRPr="00C759CE">
              <w:rPr>
                <w:rFonts w:eastAsia="Times New Roman"/>
                <w:sz w:val="16"/>
                <w:szCs w:val="16"/>
              </w:rPr>
              <w:t>eFt</w:t>
            </w:r>
            <w:proofErr w:type="spellEnd"/>
          </w:p>
        </w:tc>
        <w:tc>
          <w:tcPr>
            <w:tcW w:w="1060" w:type="dxa"/>
            <w:gridSpan w:val="3"/>
            <w:vMerge w:val="restart"/>
            <w:tcBorders>
              <w:top w:val="nil"/>
              <w:left w:val="single" w:sz="4" w:space="0" w:color="auto"/>
              <w:bottom w:val="single" w:sz="4" w:space="0" w:color="auto"/>
              <w:right w:val="single" w:sz="8" w:space="0" w:color="auto"/>
            </w:tcBorders>
            <w:shd w:val="clear" w:color="auto" w:fill="auto"/>
            <w:vAlign w:val="center"/>
            <w:hideMark/>
          </w:tcPr>
          <w:p w:rsidR="009608BD" w:rsidRPr="00C759CE" w:rsidRDefault="009608BD" w:rsidP="009608BD">
            <w:pPr>
              <w:jc w:val="center"/>
              <w:rPr>
                <w:rFonts w:eastAsia="Times New Roman"/>
                <w:sz w:val="16"/>
                <w:szCs w:val="16"/>
              </w:rPr>
            </w:pPr>
            <w:r w:rsidRPr="00C759CE">
              <w:rPr>
                <w:rFonts w:eastAsia="Times New Roman"/>
                <w:sz w:val="16"/>
                <w:szCs w:val="16"/>
              </w:rPr>
              <w:t xml:space="preserve">Nettó érték </w:t>
            </w:r>
            <w:proofErr w:type="spellStart"/>
            <w:r w:rsidRPr="00C759CE">
              <w:rPr>
                <w:rFonts w:eastAsia="Times New Roman"/>
                <w:sz w:val="16"/>
                <w:szCs w:val="16"/>
              </w:rPr>
              <w:t>eFt</w:t>
            </w:r>
            <w:proofErr w:type="spellEnd"/>
          </w:p>
        </w:tc>
        <w:tc>
          <w:tcPr>
            <w:tcW w:w="1060" w:type="dxa"/>
            <w:gridSpan w:val="2"/>
            <w:vMerge w:val="restart"/>
            <w:tcBorders>
              <w:top w:val="nil"/>
              <w:left w:val="single" w:sz="8" w:space="0" w:color="auto"/>
              <w:bottom w:val="single" w:sz="4" w:space="0" w:color="auto"/>
              <w:right w:val="single" w:sz="4" w:space="0" w:color="auto"/>
            </w:tcBorders>
            <w:shd w:val="clear" w:color="auto" w:fill="auto"/>
            <w:vAlign w:val="center"/>
            <w:hideMark/>
          </w:tcPr>
          <w:p w:rsidR="009608BD" w:rsidRPr="00C759CE" w:rsidRDefault="009608BD" w:rsidP="009608BD">
            <w:pPr>
              <w:jc w:val="center"/>
              <w:rPr>
                <w:rFonts w:eastAsia="Times New Roman"/>
                <w:sz w:val="16"/>
                <w:szCs w:val="16"/>
              </w:rPr>
            </w:pPr>
            <w:r w:rsidRPr="00C759CE">
              <w:rPr>
                <w:rFonts w:eastAsia="Times New Roman"/>
                <w:sz w:val="16"/>
                <w:szCs w:val="16"/>
              </w:rPr>
              <w:t xml:space="preserve">Bruttó érték </w:t>
            </w:r>
            <w:proofErr w:type="spellStart"/>
            <w:r w:rsidRPr="00C759CE">
              <w:rPr>
                <w:rFonts w:eastAsia="Times New Roman"/>
                <w:sz w:val="16"/>
                <w:szCs w:val="16"/>
              </w:rPr>
              <w:t>eFt</w:t>
            </w:r>
            <w:proofErr w:type="spellEnd"/>
          </w:p>
        </w:tc>
        <w:tc>
          <w:tcPr>
            <w:tcW w:w="1060" w:type="dxa"/>
            <w:gridSpan w:val="3"/>
            <w:vMerge w:val="restart"/>
            <w:tcBorders>
              <w:top w:val="nil"/>
              <w:left w:val="single" w:sz="4" w:space="0" w:color="auto"/>
              <w:bottom w:val="single" w:sz="4" w:space="0" w:color="auto"/>
              <w:right w:val="single" w:sz="8" w:space="0" w:color="auto"/>
            </w:tcBorders>
            <w:shd w:val="clear" w:color="auto" w:fill="auto"/>
            <w:vAlign w:val="center"/>
            <w:hideMark/>
          </w:tcPr>
          <w:p w:rsidR="009608BD" w:rsidRPr="00C759CE" w:rsidRDefault="009608BD" w:rsidP="009608BD">
            <w:pPr>
              <w:jc w:val="center"/>
              <w:rPr>
                <w:rFonts w:eastAsia="Times New Roman"/>
                <w:sz w:val="16"/>
                <w:szCs w:val="16"/>
              </w:rPr>
            </w:pPr>
            <w:r w:rsidRPr="00C759CE">
              <w:rPr>
                <w:rFonts w:eastAsia="Times New Roman"/>
                <w:sz w:val="16"/>
                <w:szCs w:val="16"/>
              </w:rPr>
              <w:t xml:space="preserve">Nettó érték </w:t>
            </w:r>
            <w:proofErr w:type="spellStart"/>
            <w:r w:rsidRPr="00C759CE">
              <w:rPr>
                <w:rFonts w:eastAsia="Times New Roman"/>
                <w:sz w:val="16"/>
                <w:szCs w:val="16"/>
              </w:rPr>
              <w:t>eFt</w:t>
            </w:r>
            <w:proofErr w:type="spellEnd"/>
          </w:p>
        </w:tc>
        <w:tc>
          <w:tcPr>
            <w:tcW w:w="1020" w:type="dxa"/>
            <w:gridSpan w:val="2"/>
            <w:vMerge w:val="restart"/>
            <w:tcBorders>
              <w:top w:val="nil"/>
              <w:left w:val="nil"/>
              <w:bottom w:val="single" w:sz="4" w:space="0" w:color="auto"/>
              <w:right w:val="single" w:sz="4" w:space="0" w:color="auto"/>
            </w:tcBorders>
            <w:shd w:val="clear" w:color="auto" w:fill="auto"/>
            <w:vAlign w:val="center"/>
            <w:hideMark/>
          </w:tcPr>
          <w:p w:rsidR="009608BD" w:rsidRPr="00C759CE" w:rsidRDefault="009608BD" w:rsidP="009608BD">
            <w:pPr>
              <w:jc w:val="center"/>
              <w:rPr>
                <w:rFonts w:eastAsia="Times New Roman"/>
                <w:sz w:val="16"/>
                <w:szCs w:val="16"/>
              </w:rPr>
            </w:pPr>
            <w:r w:rsidRPr="00C759CE">
              <w:rPr>
                <w:rFonts w:eastAsia="Times New Roman"/>
                <w:sz w:val="16"/>
                <w:szCs w:val="16"/>
              </w:rPr>
              <w:t xml:space="preserve">Bruttó érték </w:t>
            </w:r>
            <w:proofErr w:type="spellStart"/>
            <w:r w:rsidRPr="00C759CE">
              <w:rPr>
                <w:rFonts w:eastAsia="Times New Roman"/>
                <w:sz w:val="16"/>
                <w:szCs w:val="16"/>
              </w:rPr>
              <w:t>eFt</w:t>
            </w:r>
            <w:proofErr w:type="spellEnd"/>
          </w:p>
        </w:tc>
        <w:tc>
          <w:tcPr>
            <w:tcW w:w="1000" w:type="dxa"/>
            <w:gridSpan w:val="3"/>
            <w:vMerge w:val="restart"/>
            <w:tcBorders>
              <w:top w:val="nil"/>
              <w:left w:val="single" w:sz="4" w:space="0" w:color="auto"/>
              <w:bottom w:val="single" w:sz="4" w:space="0" w:color="auto"/>
              <w:right w:val="single" w:sz="8" w:space="0" w:color="auto"/>
            </w:tcBorders>
            <w:shd w:val="clear" w:color="auto" w:fill="auto"/>
            <w:vAlign w:val="center"/>
            <w:hideMark/>
          </w:tcPr>
          <w:p w:rsidR="009608BD" w:rsidRPr="00C759CE" w:rsidRDefault="009608BD" w:rsidP="009608BD">
            <w:pPr>
              <w:jc w:val="center"/>
              <w:rPr>
                <w:rFonts w:eastAsia="Times New Roman"/>
                <w:sz w:val="16"/>
                <w:szCs w:val="16"/>
              </w:rPr>
            </w:pPr>
            <w:r w:rsidRPr="00C759CE">
              <w:rPr>
                <w:rFonts w:eastAsia="Times New Roman"/>
                <w:sz w:val="16"/>
                <w:szCs w:val="16"/>
              </w:rPr>
              <w:t>Nettó érték</w:t>
            </w:r>
          </w:p>
        </w:tc>
      </w:tr>
      <w:tr w:rsidR="009608BD" w:rsidRPr="00C759CE" w:rsidTr="00B01A1F">
        <w:trPr>
          <w:gridAfter w:val="2"/>
          <w:wAfter w:w="40" w:type="dxa"/>
          <w:trHeight w:val="117"/>
        </w:trPr>
        <w:tc>
          <w:tcPr>
            <w:tcW w:w="3560" w:type="dxa"/>
            <w:tcBorders>
              <w:top w:val="nil"/>
              <w:left w:val="single" w:sz="4" w:space="0" w:color="auto"/>
              <w:bottom w:val="nil"/>
              <w:right w:val="nil"/>
            </w:tcBorders>
            <w:shd w:val="clear" w:color="auto" w:fill="auto"/>
            <w:noWrap/>
            <w:vAlign w:val="bottom"/>
            <w:hideMark/>
          </w:tcPr>
          <w:p w:rsidR="009608BD" w:rsidRPr="00C759CE" w:rsidRDefault="009608BD" w:rsidP="009608BD">
            <w:pPr>
              <w:jc w:val="both"/>
              <w:rPr>
                <w:rFonts w:eastAsia="Times New Roman"/>
                <w:sz w:val="16"/>
                <w:szCs w:val="16"/>
              </w:rPr>
            </w:pPr>
            <w:r w:rsidRPr="00C759CE">
              <w:rPr>
                <w:rFonts w:eastAsia="Times New Roman"/>
                <w:sz w:val="16"/>
                <w:szCs w:val="16"/>
              </w:rPr>
              <w:t> </w:t>
            </w:r>
          </w:p>
        </w:tc>
        <w:tc>
          <w:tcPr>
            <w:tcW w:w="1080" w:type="dxa"/>
            <w:vMerge/>
            <w:tcBorders>
              <w:top w:val="nil"/>
              <w:left w:val="single" w:sz="8" w:space="0" w:color="auto"/>
              <w:bottom w:val="single" w:sz="4" w:space="0" w:color="auto"/>
              <w:right w:val="single" w:sz="4" w:space="0" w:color="auto"/>
            </w:tcBorders>
            <w:vAlign w:val="center"/>
            <w:hideMark/>
          </w:tcPr>
          <w:p w:rsidR="009608BD" w:rsidRPr="00C759CE" w:rsidRDefault="009608BD" w:rsidP="009608BD">
            <w:pPr>
              <w:rPr>
                <w:rFonts w:eastAsia="Times New Roman"/>
                <w:sz w:val="16"/>
                <w:szCs w:val="16"/>
              </w:rPr>
            </w:pPr>
          </w:p>
        </w:tc>
        <w:tc>
          <w:tcPr>
            <w:tcW w:w="1060" w:type="dxa"/>
            <w:gridSpan w:val="3"/>
            <w:vMerge/>
            <w:tcBorders>
              <w:top w:val="nil"/>
              <w:left w:val="single" w:sz="4" w:space="0" w:color="auto"/>
              <w:bottom w:val="single" w:sz="4" w:space="0" w:color="auto"/>
              <w:right w:val="single" w:sz="8" w:space="0" w:color="auto"/>
            </w:tcBorders>
            <w:vAlign w:val="center"/>
            <w:hideMark/>
          </w:tcPr>
          <w:p w:rsidR="009608BD" w:rsidRPr="00C759CE" w:rsidRDefault="009608BD" w:rsidP="009608BD">
            <w:pPr>
              <w:rPr>
                <w:rFonts w:eastAsia="Times New Roman"/>
                <w:sz w:val="16"/>
                <w:szCs w:val="16"/>
              </w:rPr>
            </w:pPr>
          </w:p>
        </w:tc>
        <w:tc>
          <w:tcPr>
            <w:tcW w:w="1060" w:type="dxa"/>
            <w:gridSpan w:val="2"/>
            <w:vMerge/>
            <w:tcBorders>
              <w:top w:val="nil"/>
              <w:left w:val="single" w:sz="8" w:space="0" w:color="auto"/>
              <w:bottom w:val="single" w:sz="4" w:space="0" w:color="auto"/>
              <w:right w:val="single" w:sz="4" w:space="0" w:color="auto"/>
            </w:tcBorders>
            <w:vAlign w:val="center"/>
            <w:hideMark/>
          </w:tcPr>
          <w:p w:rsidR="009608BD" w:rsidRPr="00C759CE" w:rsidRDefault="009608BD" w:rsidP="009608BD">
            <w:pPr>
              <w:rPr>
                <w:rFonts w:eastAsia="Times New Roman"/>
                <w:sz w:val="16"/>
                <w:szCs w:val="16"/>
              </w:rPr>
            </w:pPr>
          </w:p>
        </w:tc>
        <w:tc>
          <w:tcPr>
            <w:tcW w:w="1060" w:type="dxa"/>
            <w:gridSpan w:val="3"/>
            <w:vMerge/>
            <w:tcBorders>
              <w:top w:val="nil"/>
              <w:left w:val="single" w:sz="4" w:space="0" w:color="auto"/>
              <w:bottom w:val="single" w:sz="4" w:space="0" w:color="auto"/>
              <w:right w:val="single" w:sz="8" w:space="0" w:color="auto"/>
            </w:tcBorders>
            <w:vAlign w:val="center"/>
            <w:hideMark/>
          </w:tcPr>
          <w:p w:rsidR="009608BD" w:rsidRPr="00C759CE" w:rsidRDefault="009608BD" w:rsidP="009608BD">
            <w:pPr>
              <w:rPr>
                <w:rFonts w:eastAsia="Times New Roman"/>
                <w:sz w:val="16"/>
                <w:szCs w:val="16"/>
              </w:rPr>
            </w:pPr>
          </w:p>
        </w:tc>
        <w:tc>
          <w:tcPr>
            <w:tcW w:w="1020" w:type="dxa"/>
            <w:gridSpan w:val="2"/>
            <w:vMerge/>
            <w:tcBorders>
              <w:top w:val="nil"/>
              <w:left w:val="nil"/>
              <w:bottom w:val="single" w:sz="4" w:space="0" w:color="auto"/>
              <w:right w:val="single" w:sz="4" w:space="0" w:color="auto"/>
            </w:tcBorders>
            <w:vAlign w:val="center"/>
            <w:hideMark/>
          </w:tcPr>
          <w:p w:rsidR="009608BD" w:rsidRPr="00C759CE" w:rsidRDefault="009608BD" w:rsidP="009608BD">
            <w:pPr>
              <w:rPr>
                <w:rFonts w:eastAsia="Times New Roman"/>
                <w:sz w:val="16"/>
                <w:szCs w:val="16"/>
              </w:rPr>
            </w:pPr>
          </w:p>
        </w:tc>
        <w:tc>
          <w:tcPr>
            <w:tcW w:w="1000" w:type="dxa"/>
            <w:gridSpan w:val="3"/>
            <w:vMerge/>
            <w:tcBorders>
              <w:top w:val="nil"/>
              <w:left w:val="single" w:sz="4" w:space="0" w:color="auto"/>
              <w:bottom w:val="single" w:sz="4" w:space="0" w:color="auto"/>
              <w:right w:val="single" w:sz="8" w:space="0" w:color="auto"/>
            </w:tcBorders>
            <w:vAlign w:val="center"/>
            <w:hideMark/>
          </w:tcPr>
          <w:p w:rsidR="009608BD" w:rsidRPr="00C759CE" w:rsidRDefault="009608BD" w:rsidP="009608BD">
            <w:pPr>
              <w:rPr>
                <w:rFonts w:eastAsia="Times New Roman"/>
                <w:sz w:val="16"/>
                <w:szCs w:val="16"/>
              </w:rPr>
            </w:pPr>
          </w:p>
        </w:tc>
      </w:tr>
      <w:tr w:rsidR="009608BD" w:rsidRPr="00C759CE" w:rsidTr="00B01A1F">
        <w:trPr>
          <w:gridAfter w:val="2"/>
          <w:wAfter w:w="40" w:type="dxa"/>
          <w:trHeight w:val="225"/>
        </w:trPr>
        <w:tc>
          <w:tcPr>
            <w:tcW w:w="3560" w:type="dxa"/>
            <w:tcBorders>
              <w:top w:val="single" w:sz="8" w:space="0" w:color="auto"/>
              <w:left w:val="single" w:sz="8" w:space="0" w:color="auto"/>
              <w:bottom w:val="single" w:sz="4" w:space="0" w:color="auto"/>
              <w:right w:val="nil"/>
            </w:tcBorders>
            <w:shd w:val="clear" w:color="auto" w:fill="auto"/>
            <w:vAlign w:val="bottom"/>
            <w:hideMark/>
          </w:tcPr>
          <w:p w:rsidR="009608BD" w:rsidRPr="00C759CE" w:rsidRDefault="009608BD" w:rsidP="009608BD">
            <w:pPr>
              <w:rPr>
                <w:rFonts w:eastAsia="Times New Roman"/>
                <w:b/>
                <w:bCs/>
                <w:sz w:val="16"/>
                <w:szCs w:val="16"/>
              </w:rPr>
            </w:pPr>
            <w:r w:rsidRPr="00C759CE">
              <w:rPr>
                <w:rFonts w:eastAsia="Times New Roman"/>
                <w:b/>
                <w:bCs/>
                <w:sz w:val="16"/>
                <w:szCs w:val="16"/>
              </w:rPr>
              <w:t xml:space="preserve">I. Immateriális javak </w:t>
            </w:r>
          </w:p>
        </w:tc>
        <w:tc>
          <w:tcPr>
            <w:tcW w:w="1080" w:type="dxa"/>
            <w:tcBorders>
              <w:top w:val="single" w:sz="8" w:space="0" w:color="auto"/>
              <w:left w:val="single" w:sz="8" w:space="0" w:color="auto"/>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538 355</w:t>
            </w:r>
          </w:p>
        </w:tc>
        <w:tc>
          <w:tcPr>
            <w:tcW w:w="1060" w:type="dxa"/>
            <w:gridSpan w:val="3"/>
            <w:tcBorders>
              <w:top w:val="single" w:sz="8" w:space="0" w:color="auto"/>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44 454</w:t>
            </w:r>
          </w:p>
        </w:tc>
        <w:tc>
          <w:tcPr>
            <w:tcW w:w="1060" w:type="dxa"/>
            <w:gridSpan w:val="2"/>
            <w:tcBorders>
              <w:top w:val="single" w:sz="8" w:space="0" w:color="auto"/>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568 438</w:t>
            </w:r>
          </w:p>
        </w:tc>
        <w:tc>
          <w:tcPr>
            <w:tcW w:w="1060" w:type="dxa"/>
            <w:gridSpan w:val="3"/>
            <w:tcBorders>
              <w:top w:val="single" w:sz="8" w:space="0" w:color="auto"/>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60 603</w:t>
            </w:r>
          </w:p>
        </w:tc>
        <w:tc>
          <w:tcPr>
            <w:tcW w:w="1020" w:type="dxa"/>
            <w:gridSpan w:val="2"/>
            <w:tcBorders>
              <w:top w:val="single" w:sz="8" w:space="0" w:color="auto"/>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611 730</w:t>
            </w:r>
          </w:p>
        </w:tc>
        <w:tc>
          <w:tcPr>
            <w:tcW w:w="1000" w:type="dxa"/>
            <w:gridSpan w:val="3"/>
            <w:tcBorders>
              <w:top w:val="single" w:sz="8" w:space="0" w:color="auto"/>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81 224</w:t>
            </w:r>
          </w:p>
        </w:tc>
      </w:tr>
      <w:tr w:rsidR="009608BD" w:rsidRPr="00C759CE" w:rsidTr="00B01A1F">
        <w:trPr>
          <w:gridAfter w:val="2"/>
          <w:wAfter w:w="40" w:type="dxa"/>
          <w:trHeight w:val="225"/>
        </w:trPr>
        <w:tc>
          <w:tcPr>
            <w:tcW w:w="3560" w:type="dxa"/>
            <w:tcBorders>
              <w:top w:val="nil"/>
              <w:left w:val="single" w:sz="8" w:space="0" w:color="auto"/>
              <w:bottom w:val="single" w:sz="4" w:space="0" w:color="auto"/>
              <w:right w:val="nil"/>
            </w:tcBorders>
            <w:shd w:val="clear" w:color="auto" w:fill="auto"/>
            <w:vAlign w:val="center"/>
            <w:hideMark/>
          </w:tcPr>
          <w:p w:rsidR="009608BD" w:rsidRPr="00C759CE" w:rsidRDefault="009608BD" w:rsidP="009608BD">
            <w:pPr>
              <w:rPr>
                <w:rFonts w:eastAsia="Times New Roman"/>
                <w:sz w:val="16"/>
                <w:szCs w:val="16"/>
              </w:rPr>
            </w:pPr>
            <w:r w:rsidRPr="00C759CE">
              <w:rPr>
                <w:rFonts w:eastAsia="Times New Roman"/>
                <w:sz w:val="16"/>
                <w:szCs w:val="16"/>
              </w:rPr>
              <w:t xml:space="preserve">Üzleti vagyon </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538 355</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44 454</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568 438</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60 603</w:t>
            </w:r>
          </w:p>
        </w:tc>
        <w:tc>
          <w:tcPr>
            <w:tcW w:w="1020" w:type="dxa"/>
            <w:gridSpan w:val="2"/>
            <w:tcBorders>
              <w:top w:val="nil"/>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611 730</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81 224</w:t>
            </w:r>
          </w:p>
        </w:tc>
      </w:tr>
      <w:tr w:rsidR="009608BD" w:rsidRPr="00C759CE" w:rsidTr="00B01A1F">
        <w:trPr>
          <w:gridAfter w:val="2"/>
          <w:wAfter w:w="40" w:type="dxa"/>
          <w:trHeight w:val="225"/>
        </w:trPr>
        <w:tc>
          <w:tcPr>
            <w:tcW w:w="3560" w:type="dxa"/>
            <w:tcBorders>
              <w:top w:val="nil"/>
              <w:left w:val="single" w:sz="8" w:space="0" w:color="auto"/>
              <w:bottom w:val="single" w:sz="4" w:space="0" w:color="auto"/>
              <w:right w:val="nil"/>
            </w:tcBorders>
            <w:shd w:val="clear" w:color="auto" w:fill="auto"/>
            <w:vAlign w:val="bottom"/>
            <w:hideMark/>
          </w:tcPr>
          <w:p w:rsidR="009608BD" w:rsidRPr="00C759CE" w:rsidRDefault="009608BD" w:rsidP="009608BD">
            <w:pPr>
              <w:rPr>
                <w:rFonts w:eastAsia="Times New Roman"/>
                <w:b/>
                <w:bCs/>
                <w:sz w:val="16"/>
                <w:szCs w:val="16"/>
              </w:rPr>
            </w:pPr>
            <w:r w:rsidRPr="00C759CE">
              <w:rPr>
                <w:rFonts w:eastAsia="Times New Roman"/>
                <w:b/>
                <w:bCs/>
                <w:sz w:val="16"/>
                <w:szCs w:val="16"/>
              </w:rPr>
              <w:t xml:space="preserve">II. Tárgyi eszközök </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105 304 255</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89 928 553</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93 074 694</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80 488 726</w:t>
            </w:r>
          </w:p>
        </w:tc>
        <w:tc>
          <w:tcPr>
            <w:tcW w:w="1020" w:type="dxa"/>
            <w:gridSpan w:val="2"/>
            <w:tcBorders>
              <w:top w:val="nil"/>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95 538 929</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81 987 134</w:t>
            </w:r>
          </w:p>
        </w:tc>
      </w:tr>
      <w:tr w:rsidR="009608BD" w:rsidRPr="00C759CE" w:rsidTr="00B01A1F">
        <w:trPr>
          <w:gridAfter w:val="2"/>
          <w:wAfter w:w="40" w:type="dxa"/>
          <w:trHeight w:val="450"/>
        </w:trPr>
        <w:tc>
          <w:tcPr>
            <w:tcW w:w="3560" w:type="dxa"/>
            <w:tcBorders>
              <w:top w:val="nil"/>
              <w:left w:val="single" w:sz="8" w:space="0" w:color="auto"/>
              <w:bottom w:val="single" w:sz="4" w:space="0" w:color="auto"/>
              <w:right w:val="nil"/>
            </w:tcBorders>
            <w:shd w:val="clear" w:color="auto" w:fill="auto"/>
            <w:vAlign w:val="bottom"/>
            <w:hideMark/>
          </w:tcPr>
          <w:p w:rsidR="009608BD" w:rsidRPr="00C759CE" w:rsidRDefault="009608BD" w:rsidP="009608BD">
            <w:pPr>
              <w:rPr>
                <w:rFonts w:eastAsia="Times New Roman"/>
                <w:sz w:val="16"/>
                <w:szCs w:val="16"/>
              </w:rPr>
            </w:pPr>
            <w:r w:rsidRPr="00C759CE">
              <w:rPr>
                <w:rFonts w:eastAsia="Times New Roman"/>
                <w:sz w:val="16"/>
                <w:szCs w:val="16"/>
              </w:rPr>
              <w:t xml:space="preserve">1. Ingatlanok és kapcsolódó vagyoni értékű jogok </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101 569 224</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88 733 556</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89 706 686</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79 293 279</w:t>
            </w:r>
          </w:p>
        </w:tc>
        <w:tc>
          <w:tcPr>
            <w:tcW w:w="1020" w:type="dxa"/>
            <w:gridSpan w:val="2"/>
            <w:tcBorders>
              <w:top w:val="nil"/>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91 392 592</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80 254 242</w:t>
            </w:r>
          </w:p>
        </w:tc>
      </w:tr>
      <w:tr w:rsidR="009608BD" w:rsidRPr="00C759CE" w:rsidTr="00B01A1F">
        <w:trPr>
          <w:gridAfter w:val="2"/>
          <w:wAfter w:w="40" w:type="dxa"/>
          <w:trHeight w:val="225"/>
        </w:trPr>
        <w:tc>
          <w:tcPr>
            <w:tcW w:w="3560" w:type="dxa"/>
            <w:tcBorders>
              <w:top w:val="nil"/>
              <w:left w:val="single" w:sz="8" w:space="0" w:color="auto"/>
              <w:bottom w:val="single" w:sz="4" w:space="0" w:color="auto"/>
              <w:right w:val="nil"/>
            </w:tcBorders>
            <w:shd w:val="clear" w:color="FFFFFF" w:fill="FFFFFF"/>
            <w:vAlign w:val="center"/>
            <w:hideMark/>
          </w:tcPr>
          <w:p w:rsidR="009608BD" w:rsidRPr="00C759CE" w:rsidRDefault="009608BD" w:rsidP="009608BD">
            <w:pPr>
              <w:rPr>
                <w:rFonts w:eastAsia="Times New Roman"/>
                <w:b/>
                <w:bCs/>
                <w:i/>
                <w:iCs/>
                <w:sz w:val="16"/>
                <w:szCs w:val="16"/>
              </w:rPr>
            </w:pPr>
            <w:r w:rsidRPr="00C759CE">
              <w:rPr>
                <w:rFonts w:eastAsia="Times New Roman"/>
                <w:b/>
                <w:bCs/>
                <w:i/>
                <w:iCs/>
                <w:sz w:val="16"/>
                <w:szCs w:val="16"/>
              </w:rPr>
              <w:t xml:space="preserve">Törzsvagyon </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81 215 364</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70 870 462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74 607 209</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64 958 852</w:t>
            </w:r>
          </w:p>
        </w:tc>
        <w:tc>
          <w:tcPr>
            <w:tcW w:w="1020" w:type="dxa"/>
            <w:gridSpan w:val="2"/>
            <w:tcBorders>
              <w:top w:val="nil"/>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76 518 840</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66 046 341</w:t>
            </w:r>
          </w:p>
        </w:tc>
      </w:tr>
      <w:tr w:rsidR="009608BD" w:rsidRPr="00C759CE" w:rsidTr="00B01A1F">
        <w:trPr>
          <w:gridAfter w:val="2"/>
          <w:wAfter w:w="40" w:type="dxa"/>
          <w:trHeight w:val="225"/>
        </w:trPr>
        <w:tc>
          <w:tcPr>
            <w:tcW w:w="3560" w:type="dxa"/>
            <w:tcBorders>
              <w:top w:val="nil"/>
              <w:left w:val="single" w:sz="8" w:space="0" w:color="auto"/>
              <w:bottom w:val="single" w:sz="4" w:space="0" w:color="auto"/>
              <w:right w:val="nil"/>
            </w:tcBorders>
            <w:shd w:val="clear" w:color="FFFFFF" w:fill="FFFFFF"/>
            <w:vAlign w:val="center"/>
            <w:hideMark/>
          </w:tcPr>
          <w:p w:rsidR="009608BD" w:rsidRPr="00C759CE" w:rsidRDefault="009608BD" w:rsidP="009608BD">
            <w:pPr>
              <w:rPr>
                <w:rFonts w:eastAsia="Times New Roman"/>
                <w:sz w:val="16"/>
                <w:szCs w:val="16"/>
              </w:rPr>
            </w:pPr>
            <w:r w:rsidRPr="00C759CE">
              <w:rPr>
                <w:rFonts w:eastAsia="Times New Roman"/>
                <w:sz w:val="16"/>
                <w:szCs w:val="16"/>
              </w:rPr>
              <w:t xml:space="preserve">Forgalomképtelen </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59 666 327</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52 167 112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60 344 399</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52 432 507</w:t>
            </w:r>
          </w:p>
        </w:tc>
        <w:tc>
          <w:tcPr>
            <w:tcW w:w="1020" w:type="dxa"/>
            <w:gridSpan w:val="2"/>
            <w:tcBorders>
              <w:top w:val="nil"/>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62 838 697</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54 183 340</w:t>
            </w:r>
          </w:p>
        </w:tc>
      </w:tr>
      <w:tr w:rsidR="009608BD" w:rsidRPr="00C759CE" w:rsidTr="00B01A1F">
        <w:trPr>
          <w:gridAfter w:val="2"/>
          <w:wAfter w:w="40" w:type="dxa"/>
          <w:trHeight w:val="225"/>
        </w:trPr>
        <w:tc>
          <w:tcPr>
            <w:tcW w:w="3560" w:type="dxa"/>
            <w:tcBorders>
              <w:top w:val="nil"/>
              <w:left w:val="single" w:sz="8" w:space="0" w:color="auto"/>
              <w:bottom w:val="single" w:sz="4" w:space="0" w:color="auto"/>
              <w:right w:val="nil"/>
            </w:tcBorders>
            <w:shd w:val="clear" w:color="FFFFFF" w:fill="FFFFFF"/>
            <w:vAlign w:val="center"/>
            <w:hideMark/>
          </w:tcPr>
          <w:p w:rsidR="009608BD" w:rsidRPr="00C759CE" w:rsidRDefault="009608BD" w:rsidP="009608BD">
            <w:pPr>
              <w:rPr>
                <w:rFonts w:eastAsia="Times New Roman"/>
                <w:sz w:val="16"/>
                <w:szCs w:val="16"/>
              </w:rPr>
            </w:pPr>
            <w:r w:rsidRPr="00C759CE">
              <w:rPr>
                <w:rFonts w:eastAsia="Times New Roman"/>
                <w:sz w:val="16"/>
                <w:szCs w:val="16"/>
              </w:rPr>
              <w:t xml:space="preserve">Korlátozottan forgalomképes </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21 549 037</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12 651 012</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14 262 810</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12 526 345</w:t>
            </w:r>
          </w:p>
        </w:tc>
        <w:tc>
          <w:tcPr>
            <w:tcW w:w="1020" w:type="dxa"/>
            <w:gridSpan w:val="2"/>
            <w:tcBorders>
              <w:top w:val="nil"/>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13 680 143</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11 863 001</w:t>
            </w:r>
          </w:p>
        </w:tc>
      </w:tr>
      <w:tr w:rsidR="009608BD" w:rsidRPr="00C759CE" w:rsidTr="00B01A1F">
        <w:trPr>
          <w:gridAfter w:val="2"/>
          <w:wAfter w:w="40" w:type="dxa"/>
          <w:trHeight w:val="225"/>
        </w:trPr>
        <w:tc>
          <w:tcPr>
            <w:tcW w:w="3560" w:type="dxa"/>
            <w:tcBorders>
              <w:top w:val="nil"/>
              <w:left w:val="single" w:sz="8" w:space="0" w:color="auto"/>
              <w:bottom w:val="single" w:sz="4" w:space="0" w:color="auto"/>
              <w:right w:val="nil"/>
            </w:tcBorders>
            <w:shd w:val="clear" w:color="auto" w:fill="auto"/>
            <w:vAlign w:val="center"/>
            <w:hideMark/>
          </w:tcPr>
          <w:p w:rsidR="009608BD" w:rsidRPr="00C759CE" w:rsidRDefault="009608BD" w:rsidP="009608BD">
            <w:pPr>
              <w:rPr>
                <w:rFonts w:eastAsia="Times New Roman"/>
                <w:b/>
                <w:bCs/>
                <w:i/>
                <w:iCs/>
                <w:sz w:val="16"/>
                <w:szCs w:val="16"/>
              </w:rPr>
            </w:pPr>
            <w:r w:rsidRPr="00C759CE">
              <w:rPr>
                <w:rFonts w:eastAsia="Times New Roman"/>
                <w:b/>
                <w:bCs/>
                <w:i/>
                <w:iCs/>
                <w:sz w:val="16"/>
                <w:szCs w:val="16"/>
              </w:rPr>
              <w:t xml:space="preserve">Üzleti vagyon </w:t>
            </w:r>
          </w:p>
        </w:tc>
        <w:tc>
          <w:tcPr>
            <w:tcW w:w="1080" w:type="dxa"/>
            <w:tcBorders>
              <w:top w:val="nil"/>
              <w:left w:val="single" w:sz="8" w:space="0" w:color="auto"/>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20 353 860</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i/>
                <w:iCs/>
                <w:sz w:val="16"/>
                <w:szCs w:val="16"/>
              </w:rPr>
            </w:pPr>
            <w:r w:rsidRPr="00C759CE">
              <w:rPr>
                <w:rFonts w:eastAsia="Times New Roman"/>
                <w:i/>
                <w:iCs/>
                <w:sz w:val="16"/>
                <w:szCs w:val="16"/>
              </w:rPr>
              <w:t>17 863 094</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15 099 477</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14 334 428</w:t>
            </w:r>
          </w:p>
        </w:tc>
        <w:tc>
          <w:tcPr>
            <w:tcW w:w="1020" w:type="dxa"/>
            <w:gridSpan w:val="2"/>
            <w:tcBorders>
              <w:top w:val="nil"/>
              <w:left w:val="nil"/>
              <w:bottom w:val="single" w:sz="4" w:space="0" w:color="auto"/>
              <w:right w:val="single" w:sz="4"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14 873 752</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9608BD" w:rsidRPr="00C759CE" w:rsidRDefault="009608BD" w:rsidP="009608BD">
            <w:pPr>
              <w:jc w:val="right"/>
              <w:rPr>
                <w:rFonts w:eastAsia="Times New Roman"/>
                <w:sz w:val="16"/>
                <w:szCs w:val="16"/>
              </w:rPr>
            </w:pPr>
            <w:r w:rsidRPr="00C759CE">
              <w:rPr>
                <w:rFonts w:eastAsia="Times New Roman"/>
                <w:sz w:val="16"/>
                <w:szCs w:val="16"/>
              </w:rPr>
              <w:t>14 194 512</w:t>
            </w:r>
          </w:p>
        </w:tc>
      </w:tr>
      <w:tr w:rsidR="00B01A1F" w:rsidRPr="00C759CE" w:rsidTr="00B01A1F">
        <w:trPr>
          <w:trHeight w:val="177"/>
        </w:trPr>
        <w:tc>
          <w:tcPr>
            <w:tcW w:w="3560" w:type="dxa"/>
            <w:tcBorders>
              <w:top w:val="nil"/>
              <w:left w:val="single" w:sz="8" w:space="0" w:color="auto"/>
              <w:bottom w:val="single" w:sz="4" w:space="0" w:color="auto"/>
              <w:right w:val="nil"/>
            </w:tcBorders>
            <w:shd w:val="clear" w:color="auto" w:fill="auto"/>
            <w:vAlign w:val="bottom"/>
          </w:tcPr>
          <w:p w:rsidR="00B01A1F" w:rsidRPr="00C759CE" w:rsidRDefault="00B01A1F" w:rsidP="00B01A1F">
            <w:pPr>
              <w:rPr>
                <w:rFonts w:eastAsia="Times New Roman"/>
                <w:sz w:val="16"/>
                <w:szCs w:val="16"/>
              </w:rPr>
            </w:pPr>
            <w:r w:rsidRPr="00C759CE">
              <w:rPr>
                <w:rFonts w:eastAsia="Times New Roman"/>
                <w:sz w:val="16"/>
                <w:szCs w:val="16"/>
              </w:rPr>
              <w:t>2. Gépek, berendezések, felszerelések, járművek</w:t>
            </w:r>
          </w:p>
        </w:tc>
        <w:tc>
          <w:tcPr>
            <w:tcW w:w="1120" w:type="dxa"/>
            <w:gridSpan w:val="3"/>
            <w:tcBorders>
              <w:top w:val="nil"/>
              <w:left w:val="single" w:sz="8" w:space="0" w:color="auto"/>
              <w:bottom w:val="single" w:sz="4" w:space="0" w:color="auto"/>
              <w:right w:val="single" w:sz="4" w:space="0" w:color="auto"/>
            </w:tcBorders>
            <w:shd w:val="clear" w:color="auto" w:fill="auto"/>
            <w:noWrap/>
            <w:vAlign w:val="bottom"/>
          </w:tcPr>
          <w:p w:rsidR="00B01A1F" w:rsidRPr="00C759CE" w:rsidRDefault="00B01A1F" w:rsidP="00B01A1F">
            <w:pPr>
              <w:jc w:val="right"/>
              <w:rPr>
                <w:rFonts w:eastAsia="Times New Roman"/>
                <w:sz w:val="16"/>
                <w:szCs w:val="16"/>
              </w:rPr>
            </w:pPr>
            <w:r w:rsidRPr="00C759CE">
              <w:rPr>
                <w:rFonts w:eastAsia="Times New Roman"/>
                <w:sz w:val="16"/>
                <w:szCs w:val="16"/>
              </w:rPr>
              <w:t>3 158 868</w:t>
            </w:r>
          </w:p>
        </w:tc>
        <w:tc>
          <w:tcPr>
            <w:tcW w:w="1050" w:type="dxa"/>
            <w:gridSpan w:val="2"/>
            <w:tcBorders>
              <w:top w:val="nil"/>
              <w:left w:val="nil"/>
              <w:bottom w:val="single" w:sz="4" w:space="0" w:color="auto"/>
              <w:right w:val="single" w:sz="8" w:space="0" w:color="auto"/>
            </w:tcBorders>
            <w:shd w:val="clear" w:color="auto" w:fill="auto"/>
            <w:noWrap/>
            <w:vAlign w:val="bottom"/>
          </w:tcPr>
          <w:p w:rsidR="00B01A1F" w:rsidRPr="00C759CE" w:rsidRDefault="00B01A1F" w:rsidP="00B01A1F">
            <w:pPr>
              <w:jc w:val="right"/>
              <w:rPr>
                <w:rFonts w:eastAsia="Times New Roman"/>
                <w:sz w:val="16"/>
                <w:szCs w:val="16"/>
              </w:rPr>
            </w:pPr>
            <w:r w:rsidRPr="00C759CE">
              <w:rPr>
                <w:rFonts w:eastAsia="Times New Roman"/>
                <w:sz w:val="16"/>
                <w:szCs w:val="16"/>
              </w:rPr>
              <w:t>618 834</w:t>
            </w:r>
          </w:p>
        </w:tc>
        <w:tc>
          <w:tcPr>
            <w:tcW w:w="1070" w:type="dxa"/>
            <w:gridSpan w:val="3"/>
            <w:tcBorders>
              <w:top w:val="nil"/>
              <w:left w:val="nil"/>
              <w:bottom w:val="single" w:sz="4" w:space="0" w:color="auto"/>
              <w:right w:val="single" w:sz="4" w:space="0" w:color="auto"/>
            </w:tcBorders>
            <w:shd w:val="clear" w:color="auto" w:fill="auto"/>
            <w:noWrap/>
            <w:vAlign w:val="bottom"/>
          </w:tcPr>
          <w:p w:rsidR="00B01A1F" w:rsidRPr="00C759CE" w:rsidRDefault="00B01A1F" w:rsidP="00B01A1F">
            <w:pPr>
              <w:jc w:val="right"/>
              <w:rPr>
                <w:rFonts w:eastAsia="Times New Roman"/>
                <w:sz w:val="16"/>
                <w:szCs w:val="16"/>
              </w:rPr>
            </w:pPr>
            <w:r w:rsidRPr="00C759CE">
              <w:rPr>
                <w:rFonts w:eastAsia="Times New Roman"/>
                <w:sz w:val="16"/>
                <w:szCs w:val="16"/>
              </w:rPr>
              <w:t>2 685 024</w:t>
            </w:r>
          </w:p>
        </w:tc>
        <w:tc>
          <w:tcPr>
            <w:tcW w:w="1050" w:type="dxa"/>
            <w:gridSpan w:val="2"/>
            <w:tcBorders>
              <w:top w:val="nil"/>
              <w:left w:val="nil"/>
              <w:bottom w:val="single" w:sz="4" w:space="0" w:color="auto"/>
              <w:right w:val="single" w:sz="8" w:space="0" w:color="auto"/>
            </w:tcBorders>
            <w:shd w:val="clear" w:color="auto" w:fill="auto"/>
            <w:noWrap/>
            <w:vAlign w:val="bottom"/>
          </w:tcPr>
          <w:p w:rsidR="00B01A1F" w:rsidRPr="00C759CE" w:rsidRDefault="00B01A1F" w:rsidP="00B01A1F">
            <w:pPr>
              <w:jc w:val="right"/>
              <w:rPr>
                <w:rFonts w:eastAsia="Times New Roman"/>
                <w:sz w:val="16"/>
                <w:szCs w:val="16"/>
              </w:rPr>
            </w:pPr>
            <w:r w:rsidRPr="00C759CE">
              <w:rPr>
                <w:rFonts w:eastAsia="Times New Roman"/>
                <w:sz w:val="16"/>
                <w:szCs w:val="16"/>
              </w:rPr>
              <w:t>512 463</w:t>
            </w:r>
          </w:p>
        </w:tc>
        <w:tc>
          <w:tcPr>
            <w:tcW w:w="1030" w:type="dxa"/>
            <w:gridSpan w:val="3"/>
            <w:tcBorders>
              <w:top w:val="nil"/>
              <w:left w:val="nil"/>
              <w:bottom w:val="single" w:sz="4" w:space="0" w:color="auto"/>
              <w:right w:val="single" w:sz="4" w:space="0" w:color="auto"/>
            </w:tcBorders>
            <w:shd w:val="clear" w:color="auto" w:fill="auto"/>
            <w:noWrap/>
            <w:vAlign w:val="bottom"/>
          </w:tcPr>
          <w:p w:rsidR="00B01A1F" w:rsidRPr="00C759CE" w:rsidRDefault="00B01A1F" w:rsidP="00B01A1F">
            <w:pPr>
              <w:jc w:val="right"/>
              <w:rPr>
                <w:rFonts w:eastAsia="Times New Roman"/>
                <w:sz w:val="16"/>
                <w:szCs w:val="16"/>
              </w:rPr>
            </w:pPr>
            <w:r w:rsidRPr="00C759CE">
              <w:rPr>
                <w:rFonts w:eastAsia="Times New Roman"/>
                <w:sz w:val="16"/>
                <w:szCs w:val="16"/>
              </w:rPr>
              <w:t>2 818 174</w:t>
            </w:r>
          </w:p>
        </w:tc>
        <w:tc>
          <w:tcPr>
            <w:tcW w:w="1000" w:type="dxa"/>
            <w:gridSpan w:val="3"/>
            <w:tcBorders>
              <w:top w:val="nil"/>
              <w:left w:val="nil"/>
              <w:bottom w:val="single" w:sz="4" w:space="0" w:color="auto"/>
              <w:right w:val="single" w:sz="8" w:space="0" w:color="auto"/>
            </w:tcBorders>
            <w:shd w:val="clear" w:color="auto" w:fill="auto"/>
            <w:noWrap/>
            <w:vAlign w:val="bottom"/>
          </w:tcPr>
          <w:p w:rsidR="00B01A1F" w:rsidRPr="00C759CE" w:rsidRDefault="00B01A1F" w:rsidP="00B01A1F">
            <w:pPr>
              <w:jc w:val="right"/>
              <w:rPr>
                <w:rFonts w:eastAsia="Times New Roman"/>
                <w:sz w:val="16"/>
                <w:szCs w:val="16"/>
              </w:rPr>
            </w:pPr>
            <w:r w:rsidRPr="00C759CE">
              <w:rPr>
                <w:rFonts w:eastAsia="Times New Roman"/>
                <w:sz w:val="16"/>
                <w:szCs w:val="16"/>
              </w:rPr>
              <w:t>416 544</w:t>
            </w:r>
          </w:p>
        </w:tc>
      </w:tr>
      <w:tr w:rsidR="00B01A1F" w:rsidRPr="00C759CE" w:rsidTr="00B01A1F">
        <w:trPr>
          <w:trHeight w:val="225"/>
        </w:trPr>
        <w:tc>
          <w:tcPr>
            <w:tcW w:w="3560" w:type="dxa"/>
            <w:tcBorders>
              <w:top w:val="nil"/>
              <w:left w:val="single" w:sz="8" w:space="0" w:color="auto"/>
              <w:bottom w:val="single" w:sz="4" w:space="0" w:color="auto"/>
              <w:right w:val="nil"/>
            </w:tcBorders>
            <w:shd w:val="clear" w:color="auto" w:fill="auto"/>
            <w:vAlign w:val="center"/>
            <w:hideMark/>
          </w:tcPr>
          <w:p w:rsidR="00B01A1F" w:rsidRPr="00C759CE" w:rsidRDefault="00B01A1F" w:rsidP="00B01A1F">
            <w:pPr>
              <w:rPr>
                <w:rFonts w:eastAsia="Times New Roman"/>
                <w:b/>
                <w:i/>
                <w:sz w:val="16"/>
                <w:szCs w:val="16"/>
              </w:rPr>
            </w:pPr>
            <w:r w:rsidRPr="00C759CE">
              <w:rPr>
                <w:rFonts w:eastAsia="Times New Roman"/>
                <w:b/>
                <w:i/>
                <w:sz w:val="16"/>
                <w:szCs w:val="16"/>
              </w:rPr>
              <w:t xml:space="preserve">Üzleti vagyon </w:t>
            </w:r>
          </w:p>
        </w:tc>
        <w:tc>
          <w:tcPr>
            <w:tcW w:w="1120" w:type="dxa"/>
            <w:gridSpan w:val="3"/>
            <w:tcBorders>
              <w:top w:val="nil"/>
              <w:left w:val="single" w:sz="8" w:space="0" w:color="auto"/>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3 158 868</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618 834</w:t>
            </w:r>
          </w:p>
        </w:tc>
        <w:tc>
          <w:tcPr>
            <w:tcW w:w="107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2 639 070</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512 463</w:t>
            </w:r>
          </w:p>
        </w:tc>
        <w:tc>
          <w:tcPr>
            <w:tcW w:w="103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2 818 174</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416 544</w:t>
            </w:r>
          </w:p>
        </w:tc>
      </w:tr>
      <w:tr w:rsidR="00B01A1F" w:rsidRPr="00C759CE" w:rsidTr="00B01A1F">
        <w:trPr>
          <w:trHeight w:val="225"/>
        </w:trPr>
        <w:tc>
          <w:tcPr>
            <w:tcW w:w="3560" w:type="dxa"/>
            <w:tcBorders>
              <w:top w:val="nil"/>
              <w:left w:val="single" w:sz="8" w:space="0" w:color="auto"/>
              <w:bottom w:val="single" w:sz="4" w:space="0" w:color="auto"/>
              <w:right w:val="nil"/>
            </w:tcBorders>
            <w:shd w:val="clear" w:color="auto" w:fill="auto"/>
            <w:vAlign w:val="bottom"/>
            <w:hideMark/>
          </w:tcPr>
          <w:p w:rsidR="00B01A1F" w:rsidRPr="00C759CE" w:rsidRDefault="00B01A1F" w:rsidP="00B01A1F">
            <w:pPr>
              <w:rPr>
                <w:rFonts w:eastAsia="Times New Roman"/>
                <w:sz w:val="16"/>
                <w:szCs w:val="16"/>
              </w:rPr>
            </w:pPr>
            <w:r w:rsidRPr="00C759CE">
              <w:rPr>
                <w:rFonts w:eastAsia="Times New Roman"/>
                <w:sz w:val="16"/>
                <w:szCs w:val="16"/>
              </w:rPr>
              <w:t xml:space="preserve">3. Tenyészállatok </w:t>
            </w:r>
          </w:p>
        </w:tc>
        <w:tc>
          <w:tcPr>
            <w:tcW w:w="1120" w:type="dxa"/>
            <w:gridSpan w:val="3"/>
            <w:tcBorders>
              <w:top w:val="nil"/>
              <w:left w:val="single" w:sz="8" w:space="0" w:color="auto"/>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0</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0</w:t>
            </w:r>
          </w:p>
        </w:tc>
        <w:tc>
          <w:tcPr>
            <w:tcW w:w="107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0</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0</w:t>
            </w:r>
          </w:p>
        </w:tc>
        <w:tc>
          <w:tcPr>
            <w:tcW w:w="103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0</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0</w:t>
            </w:r>
          </w:p>
        </w:tc>
      </w:tr>
      <w:tr w:rsidR="00B01A1F" w:rsidRPr="00C759CE" w:rsidTr="00B01A1F">
        <w:trPr>
          <w:trHeight w:val="225"/>
        </w:trPr>
        <w:tc>
          <w:tcPr>
            <w:tcW w:w="3560" w:type="dxa"/>
            <w:tcBorders>
              <w:top w:val="nil"/>
              <w:left w:val="single" w:sz="8" w:space="0" w:color="auto"/>
              <w:bottom w:val="single" w:sz="4" w:space="0" w:color="auto"/>
              <w:right w:val="nil"/>
            </w:tcBorders>
            <w:shd w:val="clear" w:color="auto" w:fill="auto"/>
            <w:vAlign w:val="bottom"/>
            <w:hideMark/>
          </w:tcPr>
          <w:p w:rsidR="00B01A1F" w:rsidRPr="00C759CE" w:rsidRDefault="00B01A1F" w:rsidP="00B01A1F">
            <w:pPr>
              <w:rPr>
                <w:rFonts w:eastAsia="Times New Roman"/>
                <w:sz w:val="16"/>
                <w:szCs w:val="16"/>
              </w:rPr>
            </w:pPr>
            <w:r w:rsidRPr="00C759CE">
              <w:rPr>
                <w:rFonts w:eastAsia="Times New Roman"/>
                <w:sz w:val="16"/>
                <w:szCs w:val="16"/>
              </w:rPr>
              <w:t>4. Beruházások, felújítások</w:t>
            </w:r>
          </w:p>
        </w:tc>
        <w:tc>
          <w:tcPr>
            <w:tcW w:w="1120" w:type="dxa"/>
            <w:gridSpan w:val="3"/>
            <w:tcBorders>
              <w:top w:val="nil"/>
              <w:left w:val="single" w:sz="8" w:space="0" w:color="auto"/>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576 163</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576 163</w:t>
            </w:r>
          </w:p>
        </w:tc>
        <w:tc>
          <w:tcPr>
            <w:tcW w:w="107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682 984</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682 984</w:t>
            </w:r>
          </w:p>
        </w:tc>
        <w:tc>
          <w:tcPr>
            <w:tcW w:w="103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1 328 163</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1 316 348</w:t>
            </w:r>
          </w:p>
        </w:tc>
      </w:tr>
      <w:tr w:rsidR="00B01A1F" w:rsidRPr="00C759CE" w:rsidTr="00B01A1F">
        <w:trPr>
          <w:trHeight w:val="225"/>
        </w:trPr>
        <w:tc>
          <w:tcPr>
            <w:tcW w:w="3560" w:type="dxa"/>
            <w:tcBorders>
              <w:top w:val="nil"/>
              <w:left w:val="single" w:sz="8" w:space="0" w:color="auto"/>
              <w:bottom w:val="single" w:sz="4" w:space="0" w:color="auto"/>
              <w:right w:val="nil"/>
            </w:tcBorders>
            <w:shd w:val="clear" w:color="auto" w:fill="auto"/>
            <w:vAlign w:val="center"/>
            <w:hideMark/>
          </w:tcPr>
          <w:p w:rsidR="00B01A1F" w:rsidRPr="00C759CE" w:rsidRDefault="00B01A1F" w:rsidP="00B01A1F">
            <w:pPr>
              <w:rPr>
                <w:rFonts w:eastAsia="Times New Roman"/>
                <w:b/>
                <w:bCs/>
                <w:sz w:val="16"/>
                <w:szCs w:val="16"/>
              </w:rPr>
            </w:pPr>
            <w:r w:rsidRPr="00C759CE">
              <w:rPr>
                <w:rFonts w:eastAsia="Times New Roman"/>
                <w:b/>
                <w:bCs/>
                <w:sz w:val="16"/>
                <w:szCs w:val="16"/>
              </w:rPr>
              <w:t xml:space="preserve">III. Befektetett pénzügyi eszközök </w:t>
            </w:r>
          </w:p>
        </w:tc>
        <w:tc>
          <w:tcPr>
            <w:tcW w:w="1120" w:type="dxa"/>
            <w:gridSpan w:val="3"/>
            <w:tcBorders>
              <w:top w:val="nil"/>
              <w:left w:val="single" w:sz="8" w:space="0" w:color="auto"/>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1 420 873</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1 420 873</w:t>
            </w:r>
          </w:p>
        </w:tc>
        <w:tc>
          <w:tcPr>
            <w:tcW w:w="107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1 420 714</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1 420 714</w:t>
            </w:r>
          </w:p>
        </w:tc>
        <w:tc>
          <w:tcPr>
            <w:tcW w:w="103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3 579 133</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3 579 133</w:t>
            </w:r>
          </w:p>
        </w:tc>
      </w:tr>
      <w:tr w:rsidR="00B01A1F" w:rsidRPr="00C759CE" w:rsidTr="00B01A1F">
        <w:trPr>
          <w:trHeight w:val="225"/>
        </w:trPr>
        <w:tc>
          <w:tcPr>
            <w:tcW w:w="3560" w:type="dxa"/>
            <w:tcBorders>
              <w:top w:val="nil"/>
              <w:left w:val="single" w:sz="8" w:space="0" w:color="auto"/>
              <w:bottom w:val="single" w:sz="4" w:space="0" w:color="auto"/>
              <w:right w:val="nil"/>
            </w:tcBorders>
            <w:shd w:val="clear" w:color="auto" w:fill="auto"/>
            <w:vAlign w:val="bottom"/>
            <w:hideMark/>
          </w:tcPr>
          <w:p w:rsidR="00B01A1F" w:rsidRPr="00C759CE" w:rsidRDefault="00B01A1F" w:rsidP="00B01A1F">
            <w:pPr>
              <w:rPr>
                <w:rFonts w:eastAsia="Times New Roman"/>
                <w:sz w:val="16"/>
                <w:szCs w:val="16"/>
              </w:rPr>
            </w:pPr>
            <w:r w:rsidRPr="00C759CE">
              <w:rPr>
                <w:rFonts w:eastAsia="Times New Roman"/>
                <w:sz w:val="16"/>
                <w:szCs w:val="16"/>
              </w:rPr>
              <w:t>1. Tartós részesedések (27+30)</w:t>
            </w:r>
          </w:p>
        </w:tc>
        <w:tc>
          <w:tcPr>
            <w:tcW w:w="1120" w:type="dxa"/>
            <w:gridSpan w:val="3"/>
            <w:tcBorders>
              <w:top w:val="nil"/>
              <w:left w:val="single" w:sz="8" w:space="0" w:color="auto"/>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1 386 792</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1 386 792</w:t>
            </w:r>
          </w:p>
        </w:tc>
        <w:tc>
          <w:tcPr>
            <w:tcW w:w="107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1 420 714</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1 420 714</w:t>
            </w:r>
          </w:p>
        </w:tc>
        <w:tc>
          <w:tcPr>
            <w:tcW w:w="103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3 579 133</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3 579 133</w:t>
            </w:r>
          </w:p>
        </w:tc>
      </w:tr>
      <w:tr w:rsidR="00B01A1F" w:rsidRPr="00C759CE" w:rsidTr="00B01A1F">
        <w:trPr>
          <w:trHeight w:val="242"/>
        </w:trPr>
        <w:tc>
          <w:tcPr>
            <w:tcW w:w="3560" w:type="dxa"/>
            <w:tcBorders>
              <w:top w:val="nil"/>
              <w:left w:val="single" w:sz="8" w:space="0" w:color="auto"/>
              <w:bottom w:val="single" w:sz="4" w:space="0" w:color="auto"/>
              <w:right w:val="nil"/>
            </w:tcBorders>
            <w:shd w:val="clear" w:color="auto" w:fill="auto"/>
            <w:vAlign w:val="center"/>
            <w:hideMark/>
          </w:tcPr>
          <w:p w:rsidR="00B01A1F" w:rsidRPr="00C759CE" w:rsidRDefault="00B01A1F" w:rsidP="00B01A1F">
            <w:pPr>
              <w:rPr>
                <w:rFonts w:eastAsia="Times New Roman"/>
                <w:sz w:val="16"/>
                <w:szCs w:val="16"/>
              </w:rPr>
            </w:pPr>
            <w:r w:rsidRPr="00C759CE">
              <w:rPr>
                <w:rFonts w:eastAsia="Times New Roman"/>
                <w:sz w:val="16"/>
                <w:szCs w:val="16"/>
              </w:rPr>
              <w:t xml:space="preserve">3. Befektetett pénzügyi </w:t>
            </w:r>
            <w:proofErr w:type="spellStart"/>
            <w:r w:rsidRPr="00C759CE">
              <w:rPr>
                <w:rFonts w:eastAsia="Times New Roman"/>
                <w:sz w:val="16"/>
                <w:szCs w:val="16"/>
              </w:rPr>
              <w:t>eszk</w:t>
            </w:r>
            <w:proofErr w:type="spellEnd"/>
            <w:r w:rsidRPr="00C759CE">
              <w:rPr>
                <w:rFonts w:eastAsia="Times New Roman"/>
                <w:sz w:val="16"/>
                <w:szCs w:val="16"/>
              </w:rPr>
              <w:t>. értékhelyesbítése</w:t>
            </w:r>
          </w:p>
        </w:tc>
        <w:tc>
          <w:tcPr>
            <w:tcW w:w="1120" w:type="dxa"/>
            <w:gridSpan w:val="3"/>
            <w:tcBorders>
              <w:top w:val="nil"/>
              <w:left w:val="single" w:sz="8" w:space="0" w:color="auto"/>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34 081</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34 081</w:t>
            </w:r>
          </w:p>
        </w:tc>
        <w:tc>
          <w:tcPr>
            <w:tcW w:w="107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rPr>
                <w:rFonts w:eastAsia="Times New Roman"/>
                <w:sz w:val="16"/>
                <w:szCs w:val="16"/>
              </w:rPr>
            </w:pPr>
            <w:r w:rsidRPr="00C759CE">
              <w:rPr>
                <w:rFonts w:eastAsia="Times New Roman"/>
                <w:sz w:val="16"/>
                <w:szCs w:val="16"/>
              </w:rPr>
              <w:t> </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rPr>
                <w:rFonts w:eastAsia="Times New Roman"/>
                <w:sz w:val="16"/>
                <w:szCs w:val="16"/>
              </w:rPr>
            </w:pPr>
            <w:r w:rsidRPr="00C759CE">
              <w:rPr>
                <w:rFonts w:eastAsia="Times New Roman"/>
                <w:sz w:val="16"/>
                <w:szCs w:val="16"/>
              </w:rPr>
              <w:t> </w:t>
            </w:r>
          </w:p>
        </w:tc>
        <w:tc>
          <w:tcPr>
            <w:tcW w:w="103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rPr>
                <w:rFonts w:eastAsia="Times New Roman"/>
                <w:sz w:val="16"/>
                <w:szCs w:val="16"/>
              </w:rPr>
            </w:pPr>
            <w:r w:rsidRPr="00C759CE">
              <w:rPr>
                <w:rFonts w:eastAsia="Times New Roman"/>
                <w:sz w:val="16"/>
                <w:szCs w:val="16"/>
              </w:rPr>
              <w:t> </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rPr>
                <w:rFonts w:eastAsia="Times New Roman"/>
                <w:sz w:val="16"/>
                <w:szCs w:val="16"/>
              </w:rPr>
            </w:pPr>
            <w:r w:rsidRPr="00C759CE">
              <w:rPr>
                <w:rFonts w:eastAsia="Times New Roman"/>
                <w:sz w:val="16"/>
                <w:szCs w:val="16"/>
              </w:rPr>
              <w:t> </w:t>
            </w:r>
          </w:p>
        </w:tc>
      </w:tr>
      <w:tr w:rsidR="00B01A1F" w:rsidRPr="00C759CE" w:rsidTr="00B01A1F">
        <w:trPr>
          <w:trHeight w:val="435"/>
        </w:trPr>
        <w:tc>
          <w:tcPr>
            <w:tcW w:w="3560" w:type="dxa"/>
            <w:tcBorders>
              <w:top w:val="nil"/>
              <w:left w:val="single" w:sz="8" w:space="0" w:color="auto"/>
              <w:bottom w:val="single" w:sz="4" w:space="0" w:color="auto"/>
              <w:right w:val="nil"/>
            </w:tcBorders>
            <w:shd w:val="clear" w:color="auto" w:fill="auto"/>
            <w:vAlign w:val="bottom"/>
            <w:hideMark/>
          </w:tcPr>
          <w:p w:rsidR="00B01A1F" w:rsidRPr="00C759CE" w:rsidRDefault="00B01A1F" w:rsidP="00B01A1F">
            <w:pPr>
              <w:rPr>
                <w:rFonts w:eastAsia="Times New Roman"/>
                <w:b/>
                <w:bCs/>
                <w:sz w:val="16"/>
                <w:szCs w:val="16"/>
              </w:rPr>
            </w:pPr>
            <w:r w:rsidRPr="00C759CE">
              <w:rPr>
                <w:rFonts w:eastAsia="Times New Roman"/>
                <w:b/>
                <w:bCs/>
                <w:sz w:val="16"/>
                <w:szCs w:val="16"/>
              </w:rPr>
              <w:t xml:space="preserve">IV. Koncesszióba, vagyonkezelésbe adott eszközök </w:t>
            </w:r>
          </w:p>
        </w:tc>
        <w:tc>
          <w:tcPr>
            <w:tcW w:w="1120" w:type="dxa"/>
            <w:gridSpan w:val="3"/>
            <w:tcBorders>
              <w:top w:val="nil"/>
              <w:left w:val="single" w:sz="8" w:space="0" w:color="auto"/>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164 124</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163 974</w:t>
            </w:r>
          </w:p>
        </w:tc>
        <w:tc>
          <w:tcPr>
            <w:tcW w:w="107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164 124</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163 963</w:t>
            </w:r>
          </w:p>
        </w:tc>
        <w:tc>
          <w:tcPr>
            <w:tcW w:w="103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164 124</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163 952</w:t>
            </w:r>
          </w:p>
        </w:tc>
      </w:tr>
      <w:tr w:rsidR="00B01A1F" w:rsidRPr="00C759CE" w:rsidTr="00B01A1F">
        <w:trPr>
          <w:trHeight w:val="420"/>
        </w:trPr>
        <w:tc>
          <w:tcPr>
            <w:tcW w:w="3560" w:type="dxa"/>
            <w:tcBorders>
              <w:top w:val="nil"/>
              <w:left w:val="single" w:sz="8" w:space="0" w:color="auto"/>
              <w:bottom w:val="single" w:sz="4" w:space="0" w:color="auto"/>
              <w:right w:val="nil"/>
            </w:tcBorders>
            <w:shd w:val="clear" w:color="auto" w:fill="auto"/>
            <w:vAlign w:val="center"/>
            <w:hideMark/>
          </w:tcPr>
          <w:p w:rsidR="00B01A1F" w:rsidRPr="00C759CE" w:rsidRDefault="00B01A1F" w:rsidP="00B01A1F">
            <w:pPr>
              <w:rPr>
                <w:rFonts w:eastAsia="Times New Roman"/>
                <w:b/>
                <w:bCs/>
                <w:sz w:val="16"/>
                <w:szCs w:val="16"/>
              </w:rPr>
            </w:pPr>
            <w:r w:rsidRPr="00C759CE">
              <w:rPr>
                <w:rFonts w:eastAsia="Times New Roman"/>
                <w:b/>
                <w:bCs/>
                <w:sz w:val="16"/>
                <w:szCs w:val="16"/>
              </w:rPr>
              <w:t>A) NEMZETI VAGYONBA TARTOZÓ BEFEKTETETT ESZKÖZÖK ÖSSZESEN</w:t>
            </w:r>
          </w:p>
        </w:tc>
        <w:tc>
          <w:tcPr>
            <w:tcW w:w="1120" w:type="dxa"/>
            <w:gridSpan w:val="3"/>
            <w:tcBorders>
              <w:top w:val="nil"/>
              <w:left w:val="single" w:sz="8" w:space="0" w:color="auto"/>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107 427 607</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91 557 854</w:t>
            </w:r>
          </w:p>
        </w:tc>
        <w:tc>
          <w:tcPr>
            <w:tcW w:w="107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95 227 970</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82 134 006</w:t>
            </w:r>
          </w:p>
        </w:tc>
        <w:tc>
          <w:tcPr>
            <w:tcW w:w="103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99 893 916</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85 811 443</w:t>
            </w:r>
          </w:p>
        </w:tc>
      </w:tr>
      <w:tr w:rsidR="00B01A1F" w:rsidRPr="00C759CE" w:rsidTr="00B01A1F">
        <w:trPr>
          <w:trHeight w:val="420"/>
        </w:trPr>
        <w:tc>
          <w:tcPr>
            <w:tcW w:w="3560" w:type="dxa"/>
            <w:tcBorders>
              <w:top w:val="nil"/>
              <w:left w:val="single" w:sz="8" w:space="0" w:color="auto"/>
              <w:bottom w:val="single" w:sz="4" w:space="0" w:color="auto"/>
              <w:right w:val="nil"/>
            </w:tcBorders>
            <w:shd w:val="clear" w:color="auto" w:fill="auto"/>
            <w:vAlign w:val="center"/>
            <w:hideMark/>
          </w:tcPr>
          <w:p w:rsidR="00B01A1F" w:rsidRPr="00C759CE" w:rsidRDefault="00B01A1F" w:rsidP="00B01A1F">
            <w:pPr>
              <w:rPr>
                <w:rFonts w:eastAsia="Times New Roman"/>
                <w:b/>
                <w:bCs/>
                <w:sz w:val="16"/>
                <w:szCs w:val="16"/>
              </w:rPr>
            </w:pPr>
            <w:r w:rsidRPr="00C759CE">
              <w:rPr>
                <w:rFonts w:eastAsia="Times New Roman"/>
                <w:b/>
                <w:bCs/>
                <w:sz w:val="16"/>
                <w:szCs w:val="16"/>
              </w:rPr>
              <w:t xml:space="preserve">B) NEMZETI VAGYONBA TARTOZÓ FORGÓESZKÖZÖK ÖSSZESEN </w:t>
            </w:r>
          </w:p>
        </w:tc>
        <w:tc>
          <w:tcPr>
            <w:tcW w:w="1120" w:type="dxa"/>
            <w:gridSpan w:val="3"/>
            <w:tcBorders>
              <w:top w:val="nil"/>
              <w:left w:val="single" w:sz="8" w:space="0" w:color="auto"/>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3 865 995</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3 865 995</w:t>
            </w:r>
          </w:p>
        </w:tc>
        <w:tc>
          <w:tcPr>
            <w:tcW w:w="107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3 650 726</w:t>
            </w:r>
          </w:p>
        </w:tc>
        <w:tc>
          <w:tcPr>
            <w:tcW w:w="1050" w:type="dxa"/>
            <w:gridSpan w:val="2"/>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3 650 726</w:t>
            </w:r>
          </w:p>
        </w:tc>
        <w:tc>
          <w:tcPr>
            <w:tcW w:w="1030" w:type="dxa"/>
            <w:gridSpan w:val="3"/>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2 399 696</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2 399 696</w:t>
            </w:r>
          </w:p>
        </w:tc>
      </w:tr>
      <w:tr w:rsidR="00B01A1F" w:rsidRPr="00C759CE" w:rsidTr="00B01A1F">
        <w:trPr>
          <w:gridAfter w:val="1"/>
          <w:wAfter w:w="10" w:type="dxa"/>
          <w:trHeight w:val="225"/>
        </w:trPr>
        <w:tc>
          <w:tcPr>
            <w:tcW w:w="3560" w:type="dxa"/>
            <w:tcBorders>
              <w:top w:val="single" w:sz="4" w:space="0" w:color="auto"/>
              <w:left w:val="single" w:sz="8" w:space="0" w:color="auto"/>
              <w:bottom w:val="single" w:sz="4" w:space="0" w:color="auto"/>
              <w:right w:val="nil"/>
            </w:tcBorders>
            <w:shd w:val="clear" w:color="auto" w:fill="auto"/>
            <w:vAlign w:val="center"/>
            <w:hideMark/>
          </w:tcPr>
          <w:p w:rsidR="00B01A1F" w:rsidRPr="00C759CE" w:rsidRDefault="00B01A1F" w:rsidP="00B01A1F">
            <w:pPr>
              <w:rPr>
                <w:rFonts w:eastAsia="Times New Roman"/>
                <w:b/>
                <w:bCs/>
                <w:sz w:val="16"/>
                <w:szCs w:val="16"/>
              </w:rPr>
            </w:pPr>
            <w:r w:rsidRPr="00C759CE">
              <w:rPr>
                <w:rFonts w:eastAsia="Times New Roman"/>
                <w:b/>
                <w:bCs/>
                <w:sz w:val="16"/>
                <w:szCs w:val="16"/>
              </w:rPr>
              <w:t>C) PÉNZESZKÖZÖK</w:t>
            </w:r>
          </w:p>
        </w:tc>
        <w:tc>
          <w:tcPr>
            <w:tcW w:w="1110" w:type="dxa"/>
            <w:gridSpan w:val="2"/>
            <w:tcBorders>
              <w:top w:val="single" w:sz="4" w:space="0" w:color="auto"/>
              <w:left w:val="single" w:sz="8" w:space="0" w:color="auto"/>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4 613 067</w:t>
            </w:r>
          </w:p>
        </w:tc>
        <w:tc>
          <w:tcPr>
            <w:tcW w:w="1060" w:type="dxa"/>
            <w:gridSpan w:val="3"/>
            <w:tcBorders>
              <w:top w:val="single" w:sz="4" w:space="0" w:color="auto"/>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4 613 067</w:t>
            </w:r>
          </w:p>
        </w:tc>
        <w:tc>
          <w:tcPr>
            <w:tcW w:w="1060" w:type="dxa"/>
            <w:gridSpan w:val="2"/>
            <w:tcBorders>
              <w:top w:val="single" w:sz="4" w:space="0" w:color="auto"/>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5 136 783</w:t>
            </w:r>
          </w:p>
        </w:tc>
        <w:tc>
          <w:tcPr>
            <w:tcW w:w="1060" w:type="dxa"/>
            <w:gridSpan w:val="3"/>
            <w:tcBorders>
              <w:top w:val="single" w:sz="4" w:space="0" w:color="auto"/>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5 136 783</w:t>
            </w:r>
          </w:p>
        </w:tc>
        <w:tc>
          <w:tcPr>
            <w:tcW w:w="1020" w:type="dxa"/>
            <w:gridSpan w:val="2"/>
            <w:tcBorders>
              <w:top w:val="single" w:sz="4" w:space="0" w:color="auto"/>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6 830 924</w:t>
            </w:r>
          </w:p>
        </w:tc>
        <w:tc>
          <w:tcPr>
            <w:tcW w:w="1000" w:type="dxa"/>
            <w:gridSpan w:val="3"/>
            <w:tcBorders>
              <w:top w:val="single" w:sz="4" w:space="0" w:color="auto"/>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6 830 924</w:t>
            </w:r>
          </w:p>
        </w:tc>
      </w:tr>
      <w:tr w:rsidR="00B01A1F" w:rsidRPr="00C759CE" w:rsidTr="00B01A1F">
        <w:trPr>
          <w:gridAfter w:val="1"/>
          <w:wAfter w:w="10" w:type="dxa"/>
          <w:trHeight w:val="225"/>
        </w:trPr>
        <w:tc>
          <w:tcPr>
            <w:tcW w:w="3560" w:type="dxa"/>
            <w:tcBorders>
              <w:top w:val="nil"/>
              <w:left w:val="single" w:sz="8" w:space="0" w:color="auto"/>
              <w:bottom w:val="single" w:sz="4" w:space="0" w:color="auto"/>
              <w:right w:val="nil"/>
            </w:tcBorders>
            <w:shd w:val="clear" w:color="auto" w:fill="auto"/>
            <w:vAlign w:val="center"/>
            <w:hideMark/>
          </w:tcPr>
          <w:p w:rsidR="00B01A1F" w:rsidRPr="00C759CE" w:rsidRDefault="00B01A1F" w:rsidP="00B01A1F">
            <w:pPr>
              <w:rPr>
                <w:rFonts w:eastAsia="Times New Roman"/>
                <w:b/>
                <w:bCs/>
                <w:sz w:val="16"/>
                <w:szCs w:val="16"/>
              </w:rPr>
            </w:pPr>
            <w:r w:rsidRPr="00C759CE">
              <w:rPr>
                <w:rFonts w:eastAsia="Times New Roman"/>
                <w:b/>
                <w:bCs/>
                <w:sz w:val="16"/>
                <w:szCs w:val="16"/>
              </w:rPr>
              <w:t>D) KÖVETELÉSEK</w:t>
            </w:r>
          </w:p>
        </w:tc>
        <w:tc>
          <w:tcPr>
            <w:tcW w:w="1110" w:type="dxa"/>
            <w:gridSpan w:val="2"/>
            <w:tcBorders>
              <w:top w:val="nil"/>
              <w:left w:val="single" w:sz="8" w:space="0" w:color="auto"/>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2 583 304</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2 583 304</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4 064 276</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4 064 276</w:t>
            </w:r>
          </w:p>
        </w:tc>
        <w:tc>
          <w:tcPr>
            <w:tcW w:w="1020" w:type="dxa"/>
            <w:gridSpan w:val="2"/>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5 324 129</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5324129</w:t>
            </w:r>
          </w:p>
        </w:tc>
      </w:tr>
      <w:tr w:rsidR="00B01A1F" w:rsidRPr="00C759CE" w:rsidTr="00B01A1F">
        <w:trPr>
          <w:gridAfter w:val="1"/>
          <w:wAfter w:w="10" w:type="dxa"/>
          <w:trHeight w:val="420"/>
        </w:trPr>
        <w:tc>
          <w:tcPr>
            <w:tcW w:w="3560" w:type="dxa"/>
            <w:tcBorders>
              <w:top w:val="nil"/>
              <w:left w:val="single" w:sz="8" w:space="0" w:color="auto"/>
              <w:bottom w:val="single" w:sz="4" w:space="0" w:color="auto"/>
              <w:right w:val="nil"/>
            </w:tcBorders>
            <w:shd w:val="clear" w:color="auto" w:fill="auto"/>
            <w:vAlign w:val="center"/>
            <w:hideMark/>
          </w:tcPr>
          <w:p w:rsidR="00B01A1F" w:rsidRPr="00C759CE" w:rsidRDefault="00B01A1F" w:rsidP="00B01A1F">
            <w:pPr>
              <w:rPr>
                <w:rFonts w:eastAsia="Times New Roman"/>
                <w:b/>
                <w:bCs/>
                <w:sz w:val="16"/>
                <w:szCs w:val="16"/>
              </w:rPr>
            </w:pPr>
            <w:r w:rsidRPr="00C759CE">
              <w:rPr>
                <w:rFonts w:eastAsia="Times New Roman"/>
                <w:b/>
                <w:bCs/>
                <w:sz w:val="16"/>
                <w:szCs w:val="16"/>
              </w:rPr>
              <w:t>E) EGYÉB SAJÁTOS ESZKÖZOLDALI ELSZÁMOLÁSOK</w:t>
            </w:r>
          </w:p>
        </w:tc>
        <w:tc>
          <w:tcPr>
            <w:tcW w:w="1110" w:type="dxa"/>
            <w:gridSpan w:val="2"/>
            <w:tcBorders>
              <w:top w:val="nil"/>
              <w:left w:val="single" w:sz="8" w:space="0" w:color="auto"/>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-39 329</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-39 329</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2 101</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2 101</w:t>
            </w:r>
          </w:p>
        </w:tc>
        <w:tc>
          <w:tcPr>
            <w:tcW w:w="1020" w:type="dxa"/>
            <w:gridSpan w:val="2"/>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-34 534</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-34 534</w:t>
            </w:r>
          </w:p>
        </w:tc>
      </w:tr>
      <w:tr w:rsidR="00B01A1F" w:rsidRPr="00C759CE" w:rsidTr="00B01A1F">
        <w:trPr>
          <w:gridAfter w:val="1"/>
          <w:wAfter w:w="10" w:type="dxa"/>
          <w:trHeight w:val="225"/>
        </w:trPr>
        <w:tc>
          <w:tcPr>
            <w:tcW w:w="3560" w:type="dxa"/>
            <w:tcBorders>
              <w:top w:val="nil"/>
              <w:left w:val="single" w:sz="8" w:space="0" w:color="auto"/>
              <w:bottom w:val="single" w:sz="4" w:space="0" w:color="auto"/>
              <w:right w:val="nil"/>
            </w:tcBorders>
            <w:shd w:val="clear" w:color="auto" w:fill="auto"/>
            <w:vAlign w:val="center"/>
            <w:hideMark/>
          </w:tcPr>
          <w:p w:rsidR="00B01A1F" w:rsidRPr="00C759CE" w:rsidRDefault="00B01A1F" w:rsidP="00B01A1F">
            <w:pPr>
              <w:rPr>
                <w:rFonts w:eastAsia="Times New Roman"/>
                <w:b/>
                <w:bCs/>
                <w:sz w:val="16"/>
                <w:szCs w:val="16"/>
              </w:rPr>
            </w:pPr>
            <w:r w:rsidRPr="00C759CE">
              <w:rPr>
                <w:rFonts w:eastAsia="Times New Roman"/>
                <w:b/>
                <w:bCs/>
                <w:sz w:val="16"/>
                <w:szCs w:val="16"/>
              </w:rPr>
              <w:t xml:space="preserve">F) AKTÍV IDŐBELI ELHATÁROLÁSOK </w:t>
            </w:r>
          </w:p>
        </w:tc>
        <w:tc>
          <w:tcPr>
            <w:tcW w:w="1110" w:type="dxa"/>
            <w:gridSpan w:val="2"/>
            <w:tcBorders>
              <w:top w:val="nil"/>
              <w:left w:val="single" w:sz="8" w:space="0" w:color="auto"/>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19 900</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19 900</w:t>
            </w:r>
          </w:p>
        </w:tc>
        <w:tc>
          <w:tcPr>
            <w:tcW w:w="1060" w:type="dxa"/>
            <w:gridSpan w:val="2"/>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26 521</w:t>
            </w:r>
          </w:p>
        </w:tc>
        <w:tc>
          <w:tcPr>
            <w:tcW w:w="106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26 521</w:t>
            </w:r>
          </w:p>
        </w:tc>
        <w:tc>
          <w:tcPr>
            <w:tcW w:w="1020" w:type="dxa"/>
            <w:gridSpan w:val="2"/>
            <w:tcBorders>
              <w:top w:val="nil"/>
              <w:left w:val="nil"/>
              <w:bottom w:val="single" w:sz="4" w:space="0" w:color="auto"/>
              <w:right w:val="single" w:sz="4"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52 327</w:t>
            </w:r>
          </w:p>
        </w:tc>
        <w:tc>
          <w:tcPr>
            <w:tcW w:w="1000" w:type="dxa"/>
            <w:gridSpan w:val="3"/>
            <w:tcBorders>
              <w:top w:val="nil"/>
              <w:left w:val="nil"/>
              <w:bottom w:val="single" w:sz="4" w:space="0" w:color="auto"/>
              <w:right w:val="single" w:sz="8" w:space="0" w:color="auto"/>
            </w:tcBorders>
            <w:shd w:val="clear" w:color="auto" w:fill="auto"/>
            <w:noWrap/>
            <w:vAlign w:val="bottom"/>
            <w:hideMark/>
          </w:tcPr>
          <w:p w:rsidR="00B01A1F" w:rsidRPr="00C759CE" w:rsidRDefault="00B01A1F" w:rsidP="00B01A1F">
            <w:pPr>
              <w:jc w:val="right"/>
              <w:rPr>
                <w:rFonts w:eastAsia="Times New Roman"/>
                <w:sz w:val="16"/>
                <w:szCs w:val="16"/>
              </w:rPr>
            </w:pPr>
            <w:r w:rsidRPr="00C759CE">
              <w:rPr>
                <w:rFonts w:eastAsia="Times New Roman"/>
                <w:sz w:val="16"/>
                <w:szCs w:val="16"/>
              </w:rPr>
              <w:t>52 327</w:t>
            </w:r>
          </w:p>
        </w:tc>
      </w:tr>
      <w:tr w:rsidR="00B01A1F" w:rsidRPr="00C759CE" w:rsidTr="00B01A1F">
        <w:trPr>
          <w:gridAfter w:val="1"/>
          <w:wAfter w:w="10" w:type="dxa"/>
          <w:trHeight w:val="240"/>
        </w:trPr>
        <w:tc>
          <w:tcPr>
            <w:tcW w:w="3560" w:type="dxa"/>
            <w:tcBorders>
              <w:top w:val="nil"/>
              <w:left w:val="single" w:sz="8" w:space="0" w:color="auto"/>
              <w:bottom w:val="single" w:sz="8" w:space="0" w:color="auto"/>
              <w:right w:val="nil"/>
            </w:tcBorders>
            <w:shd w:val="clear" w:color="000000" w:fill="D9D9D9"/>
            <w:vAlign w:val="center"/>
            <w:hideMark/>
          </w:tcPr>
          <w:p w:rsidR="00B01A1F" w:rsidRPr="00C759CE" w:rsidRDefault="00B01A1F" w:rsidP="00B01A1F">
            <w:pPr>
              <w:rPr>
                <w:rFonts w:eastAsia="Times New Roman"/>
                <w:b/>
                <w:bCs/>
                <w:sz w:val="16"/>
                <w:szCs w:val="16"/>
              </w:rPr>
            </w:pPr>
            <w:r w:rsidRPr="00C759CE">
              <w:rPr>
                <w:rFonts w:eastAsia="Times New Roman"/>
                <w:b/>
                <w:bCs/>
                <w:sz w:val="16"/>
                <w:szCs w:val="16"/>
              </w:rPr>
              <w:t>ESZKÖZÖK ÖSSZESEN</w:t>
            </w:r>
          </w:p>
        </w:tc>
        <w:tc>
          <w:tcPr>
            <w:tcW w:w="1110" w:type="dxa"/>
            <w:gridSpan w:val="2"/>
            <w:tcBorders>
              <w:top w:val="nil"/>
              <w:left w:val="single" w:sz="8" w:space="0" w:color="auto"/>
              <w:bottom w:val="single" w:sz="8" w:space="0" w:color="auto"/>
              <w:right w:val="single" w:sz="4" w:space="0" w:color="auto"/>
            </w:tcBorders>
            <w:shd w:val="clear" w:color="000000" w:fill="D9D9D9"/>
            <w:noWrap/>
            <w:vAlign w:val="bottom"/>
            <w:hideMark/>
          </w:tcPr>
          <w:p w:rsidR="00B01A1F" w:rsidRPr="00C759CE" w:rsidRDefault="00B01A1F" w:rsidP="00B01A1F">
            <w:pPr>
              <w:jc w:val="right"/>
              <w:rPr>
                <w:rFonts w:eastAsia="Times New Roman"/>
                <w:b/>
                <w:bCs/>
                <w:sz w:val="16"/>
                <w:szCs w:val="16"/>
              </w:rPr>
            </w:pPr>
            <w:r w:rsidRPr="00C759CE">
              <w:rPr>
                <w:rFonts w:eastAsia="Times New Roman"/>
                <w:b/>
                <w:bCs/>
                <w:sz w:val="16"/>
                <w:szCs w:val="16"/>
              </w:rPr>
              <w:t>118 470 544</w:t>
            </w:r>
          </w:p>
        </w:tc>
        <w:tc>
          <w:tcPr>
            <w:tcW w:w="1060" w:type="dxa"/>
            <w:gridSpan w:val="3"/>
            <w:tcBorders>
              <w:top w:val="nil"/>
              <w:left w:val="nil"/>
              <w:bottom w:val="single" w:sz="8" w:space="0" w:color="auto"/>
              <w:right w:val="single" w:sz="8" w:space="0" w:color="auto"/>
            </w:tcBorders>
            <w:shd w:val="clear" w:color="000000" w:fill="D9D9D9"/>
            <w:noWrap/>
            <w:vAlign w:val="bottom"/>
            <w:hideMark/>
          </w:tcPr>
          <w:p w:rsidR="00B01A1F" w:rsidRPr="00C759CE" w:rsidRDefault="00B01A1F" w:rsidP="00B01A1F">
            <w:pPr>
              <w:jc w:val="right"/>
              <w:rPr>
                <w:rFonts w:eastAsia="Times New Roman"/>
                <w:b/>
                <w:bCs/>
                <w:sz w:val="16"/>
                <w:szCs w:val="16"/>
              </w:rPr>
            </w:pPr>
            <w:r w:rsidRPr="00C759CE">
              <w:rPr>
                <w:rFonts w:eastAsia="Times New Roman"/>
                <w:b/>
                <w:bCs/>
                <w:sz w:val="16"/>
                <w:szCs w:val="16"/>
              </w:rPr>
              <w:t>102 600 791</w:t>
            </w:r>
          </w:p>
        </w:tc>
        <w:tc>
          <w:tcPr>
            <w:tcW w:w="1060" w:type="dxa"/>
            <w:gridSpan w:val="2"/>
            <w:tcBorders>
              <w:top w:val="nil"/>
              <w:left w:val="nil"/>
              <w:bottom w:val="single" w:sz="8" w:space="0" w:color="auto"/>
              <w:right w:val="single" w:sz="4" w:space="0" w:color="auto"/>
            </w:tcBorders>
            <w:shd w:val="clear" w:color="000000" w:fill="D9D9D9"/>
            <w:noWrap/>
            <w:vAlign w:val="bottom"/>
            <w:hideMark/>
          </w:tcPr>
          <w:p w:rsidR="00B01A1F" w:rsidRPr="00C759CE" w:rsidRDefault="00B01A1F" w:rsidP="00B01A1F">
            <w:pPr>
              <w:jc w:val="right"/>
              <w:rPr>
                <w:rFonts w:eastAsia="Times New Roman"/>
                <w:b/>
                <w:bCs/>
                <w:sz w:val="16"/>
                <w:szCs w:val="16"/>
              </w:rPr>
            </w:pPr>
            <w:r w:rsidRPr="00C759CE">
              <w:rPr>
                <w:rFonts w:eastAsia="Times New Roman"/>
                <w:b/>
                <w:bCs/>
                <w:sz w:val="16"/>
                <w:szCs w:val="16"/>
              </w:rPr>
              <w:t>108 377</w:t>
            </w:r>
          </w:p>
        </w:tc>
        <w:tc>
          <w:tcPr>
            <w:tcW w:w="1060" w:type="dxa"/>
            <w:gridSpan w:val="3"/>
            <w:tcBorders>
              <w:top w:val="nil"/>
              <w:left w:val="nil"/>
              <w:bottom w:val="single" w:sz="8" w:space="0" w:color="auto"/>
              <w:right w:val="single" w:sz="8" w:space="0" w:color="auto"/>
            </w:tcBorders>
            <w:shd w:val="clear" w:color="000000" w:fill="D9D9D9"/>
            <w:noWrap/>
            <w:vAlign w:val="bottom"/>
            <w:hideMark/>
          </w:tcPr>
          <w:p w:rsidR="00B01A1F" w:rsidRPr="00C759CE" w:rsidRDefault="00B01A1F" w:rsidP="00B01A1F">
            <w:pPr>
              <w:jc w:val="right"/>
              <w:rPr>
                <w:rFonts w:eastAsia="Times New Roman"/>
                <w:b/>
                <w:bCs/>
                <w:sz w:val="16"/>
                <w:szCs w:val="16"/>
              </w:rPr>
            </w:pPr>
            <w:r w:rsidRPr="00C759CE">
              <w:rPr>
                <w:rFonts w:eastAsia="Times New Roman"/>
                <w:b/>
                <w:bCs/>
                <w:sz w:val="16"/>
                <w:szCs w:val="16"/>
              </w:rPr>
              <w:t>95 014 413</w:t>
            </w:r>
          </w:p>
        </w:tc>
        <w:tc>
          <w:tcPr>
            <w:tcW w:w="1020" w:type="dxa"/>
            <w:gridSpan w:val="2"/>
            <w:tcBorders>
              <w:top w:val="nil"/>
              <w:left w:val="nil"/>
              <w:bottom w:val="single" w:sz="8" w:space="0" w:color="auto"/>
              <w:right w:val="single" w:sz="4" w:space="0" w:color="auto"/>
            </w:tcBorders>
            <w:shd w:val="clear" w:color="000000" w:fill="D9D9D9"/>
            <w:noWrap/>
            <w:vAlign w:val="bottom"/>
            <w:hideMark/>
          </w:tcPr>
          <w:p w:rsidR="00B01A1F" w:rsidRPr="00C759CE" w:rsidRDefault="00B01A1F" w:rsidP="00B01A1F">
            <w:pPr>
              <w:jc w:val="right"/>
              <w:rPr>
                <w:rFonts w:eastAsia="Times New Roman"/>
                <w:b/>
                <w:bCs/>
                <w:sz w:val="16"/>
                <w:szCs w:val="16"/>
              </w:rPr>
            </w:pPr>
            <w:r w:rsidRPr="00C759CE">
              <w:rPr>
                <w:rFonts w:eastAsia="Times New Roman"/>
                <w:b/>
                <w:bCs/>
                <w:sz w:val="16"/>
                <w:szCs w:val="16"/>
              </w:rPr>
              <w:t>114 466 458</w:t>
            </w:r>
          </w:p>
        </w:tc>
        <w:tc>
          <w:tcPr>
            <w:tcW w:w="1000" w:type="dxa"/>
            <w:gridSpan w:val="3"/>
            <w:tcBorders>
              <w:top w:val="nil"/>
              <w:left w:val="nil"/>
              <w:bottom w:val="single" w:sz="8" w:space="0" w:color="auto"/>
              <w:right w:val="single" w:sz="8" w:space="0" w:color="auto"/>
            </w:tcBorders>
            <w:shd w:val="clear" w:color="000000" w:fill="D9D9D9"/>
            <w:noWrap/>
            <w:vAlign w:val="bottom"/>
            <w:hideMark/>
          </w:tcPr>
          <w:p w:rsidR="00B01A1F" w:rsidRPr="00C759CE" w:rsidRDefault="00B01A1F" w:rsidP="00B01A1F">
            <w:pPr>
              <w:jc w:val="right"/>
              <w:rPr>
                <w:rFonts w:eastAsia="Times New Roman"/>
                <w:b/>
                <w:bCs/>
                <w:sz w:val="16"/>
                <w:szCs w:val="16"/>
              </w:rPr>
            </w:pPr>
            <w:r w:rsidRPr="00C759CE">
              <w:rPr>
                <w:rFonts w:eastAsia="Times New Roman"/>
                <w:b/>
                <w:bCs/>
                <w:sz w:val="16"/>
                <w:szCs w:val="16"/>
              </w:rPr>
              <w:t>100 383 985</w:t>
            </w:r>
          </w:p>
        </w:tc>
      </w:tr>
    </w:tbl>
    <w:p w:rsidR="009608BD" w:rsidRPr="00C759CE" w:rsidRDefault="009608BD" w:rsidP="009608BD">
      <w:pPr>
        <w:spacing w:after="160" w:line="259" w:lineRule="auto"/>
        <w:rPr>
          <w:rFonts w:asciiTheme="majorHAnsi" w:eastAsia="Cambria" w:hAnsiTheme="majorHAnsi"/>
          <w:bCs/>
        </w:rPr>
      </w:pPr>
    </w:p>
    <w:tbl>
      <w:tblPr>
        <w:tblW w:w="9315" w:type="dxa"/>
        <w:tblInd w:w="55" w:type="dxa"/>
        <w:tblCellMar>
          <w:left w:w="70" w:type="dxa"/>
          <w:right w:w="70" w:type="dxa"/>
        </w:tblCellMar>
        <w:tblLook w:val="04A0" w:firstRow="1" w:lastRow="0" w:firstColumn="1" w:lastColumn="0" w:noHBand="0" w:noVBand="1"/>
      </w:tblPr>
      <w:tblGrid>
        <w:gridCol w:w="5635"/>
        <w:gridCol w:w="1129"/>
        <w:gridCol w:w="1579"/>
        <w:gridCol w:w="972"/>
      </w:tblGrid>
      <w:tr w:rsidR="009608BD" w:rsidRPr="00C759CE" w:rsidTr="009608BD">
        <w:trPr>
          <w:trHeight w:val="315"/>
        </w:trPr>
        <w:tc>
          <w:tcPr>
            <w:tcW w:w="563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jc w:val="center"/>
              <w:rPr>
                <w:rFonts w:eastAsia="Times New Roman"/>
                <w:b/>
                <w:bCs/>
                <w:sz w:val="16"/>
                <w:szCs w:val="16"/>
              </w:rPr>
            </w:pPr>
            <w:r w:rsidRPr="00C759CE">
              <w:rPr>
                <w:rFonts w:eastAsia="Times New Roman"/>
                <w:b/>
                <w:bCs/>
                <w:sz w:val="16"/>
                <w:szCs w:val="16"/>
              </w:rPr>
              <w:t>FORRÁSOK</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8BD" w:rsidRPr="00C759CE" w:rsidRDefault="009608BD" w:rsidP="009608BD">
            <w:pPr>
              <w:jc w:val="center"/>
              <w:rPr>
                <w:rFonts w:eastAsia="Times New Roman"/>
                <w:b/>
                <w:bCs/>
                <w:sz w:val="16"/>
                <w:szCs w:val="16"/>
              </w:rPr>
            </w:pPr>
            <w:r w:rsidRPr="00C759CE">
              <w:rPr>
                <w:rFonts w:eastAsia="Times New Roman"/>
                <w:b/>
                <w:bCs/>
                <w:sz w:val="16"/>
                <w:szCs w:val="16"/>
              </w:rPr>
              <w:t xml:space="preserve">2016. év </w:t>
            </w:r>
          </w:p>
          <w:p w:rsidR="009608BD" w:rsidRPr="00C759CE" w:rsidRDefault="009608BD" w:rsidP="009608BD">
            <w:pPr>
              <w:jc w:val="center"/>
              <w:rPr>
                <w:rFonts w:eastAsia="Times New Roman"/>
                <w:b/>
                <w:bCs/>
                <w:sz w:val="16"/>
                <w:szCs w:val="16"/>
              </w:rPr>
            </w:pPr>
            <w:r w:rsidRPr="00C759CE">
              <w:rPr>
                <w:rFonts w:eastAsia="Times New Roman"/>
                <w:b/>
                <w:bCs/>
                <w:sz w:val="16"/>
                <w:szCs w:val="16"/>
              </w:rPr>
              <w:t xml:space="preserve">nettó érték </w:t>
            </w:r>
            <w:proofErr w:type="spellStart"/>
            <w:r w:rsidRPr="00C759CE">
              <w:rPr>
                <w:rFonts w:eastAsia="Times New Roman"/>
                <w:b/>
                <w:bCs/>
                <w:sz w:val="16"/>
                <w:szCs w:val="16"/>
              </w:rPr>
              <w:t>eFt</w:t>
            </w:r>
            <w:proofErr w:type="spellEnd"/>
          </w:p>
        </w:tc>
        <w:tc>
          <w:tcPr>
            <w:tcW w:w="157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8BD" w:rsidRPr="00C759CE" w:rsidRDefault="009608BD" w:rsidP="009608BD">
            <w:pPr>
              <w:jc w:val="center"/>
              <w:rPr>
                <w:rFonts w:eastAsia="Times New Roman"/>
                <w:b/>
                <w:bCs/>
                <w:sz w:val="16"/>
                <w:szCs w:val="16"/>
              </w:rPr>
            </w:pPr>
            <w:r w:rsidRPr="00C759CE">
              <w:rPr>
                <w:rFonts w:eastAsia="Times New Roman"/>
                <w:b/>
                <w:bCs/>
                <w:sz w:val="16"/>
                <w:szCs w:val="16"/>
              </w:rPr>
              <w:t xml:space="preserve">2017. év </w:t>
            </w:r>
          </w:p>
          <w:p w:rsidR="009608BD" w:rsidRPr="00C759CE" w:rsidRDefault="009608BD" w:rsidP="009608BD">
            <w:pPr>
              <w:jc w:val="center"/>
              <w:rPr>
                <w:rFonts w:eastAsia="Times New Roman"/>
                <w:b/>
                <w:bCs/>
                <w:sz w:val="16"/>
                <w:szCs w:val="16"/>
              </w:rPr>
            </w:pPr>
            <w:r w:rsidRPr="00C759CE">
              <w:rPr>
                <w:rFonts w:eastAsia="Times New Roman"/>
                <w:b/>
                <w:bCs/>
                <w:sz w:val="16"/>
                <w:szCs w:val="16"/>
              </w:rPr>
              <w:t xml:space="preserve">nettó érték </w:t>
            </w:r>
          </w:p>
          <w:p w:rsidR="009608BD" w:rsidRPr="00C759CE" w:rsidRDefault="009608BD" w:rsidP="009608BD">
            <w:pPr>
              <w:jc w:val="center"/>
              <w:rPr>
                <w:rFonts w:eastAsia="Times New Roman"/>
                <w:b/>
                <w:bCs/>
                <w:sz w:val="16"/>
                <w:szCs w:val="16"/>
              </w:rPr>
            </w:pPr>
            <w:proofErr w:type="spellStart"/>
            <w:r w:rsidRPr="00C759CE">
              <w:rPr>
                <w:rFonts w:eastAsia="Times New Roman"/>
                <w:b/>
                <w:bCs/>
                <w:sz w:val="16"/>
                <w:szCs w:val="16"/>
              </w:rPr>
              <w:t>eFt</w:t>
            </w:r>
            <w:proofErr w:type="spellEnd"/>
          </w:p>
        </w:tc>
        <w:tc>
          <w:tcPr>
            <w:tcW w:w="97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608BD" w:rsidRPr="00C759CE" w:rsidRDefault="009608BD" w:rsidP="009608BD">
            <w:pPr>
              <w:jc w:val="center"/>
              <w:rPr>
                <w:rFonts w:eastAsia="Times New Roman"/>
                <w:b/>
                <w:bCs/>
                <w:sz w:val="16"/>
                <w:szCs w:val="16"/>
              </w:rPr>
            </w:pPr>
            <w:r w:rsidRPr="00C759CE">
              <w:rPr>
                <w:rFonts w:eastAsia="Times New Roman"/>
                <w:b/>
                <w:bCs/>
                <w:sz w:val="16"/>
                <w:szCs w:val="16"/>
              </w:rPr>
              <w:t xml:space="preserve">2018. év nettó érték </w:t>
            </w:r>
            <w:proofErr w:type="spellStart"/>
            <w:r w:rsidRPr="00C759CE">
              <w:rPr>
                <w:rFonts w:eastAsia="Times New Roman"/>
                <w:b/>
                <w:bCs/>
                <w:sz w:val="16"/>
                <w:szCs w:val="16"/>
              </w:rPr>
              <w:t>eFt</w:t>
            </w:r>
            <w:proofErr w:type="spellEnd"/>
          </w:p>
        </w:tc>
      </w:tr>
      <w:tr w:rsidR="009608BD" w:rsidRPr="00C759CE" w:rsidTr="009608BD">
        <w:trPr>
          <w:trHeight w:val="233"/>
        </w:trPr>
        <w:tc>
          <w:tcPr>
            <w:tcW w:w="5635" w:type="dxa"/>
            <w:vMerge/>
            <w:tcBorders>
              <w:top w:val="single" w:sz="4" w:space="0" w:color="auto"/>
              <w:left w:val="single" w:sz="4" w:space="0" w:color="auto"/>
              <w:bottom w:val="single" w:sz="4" w:space="0" w:color="auto"/>
              <w:right w:val="single" w:sz="4" w:space="0" w:color="auto"/>
            </w:tcBorders>
            <w:vAlign w:val="center"/>
            <w:hideMark/>
          </w:tcPr>
          <w:p w:rsidR="009608BD" w:rsidRPr="00C759CE" w:rsidRDefault="009608BD" w:rsidP="009608BD">
            <w:pPr>
              <w:rPr>
                <w:rFonts w:eastAsia="Times New Roman"/>
                <w:b/>
                <w:bCs/>
                <w:sz w:val="16"/>
                <w:szCs w:val="16"/>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rsidR="009608BD" w:rsidRPr="00C759CE" w:rsidRDefault="009608BD" w:rsidP="009608BD">
            <w:pPr>
              <w:rPr>
                <w:rFonts w:eastAsia="Times New Roman"/>
                <w:b/>
                <w:bCs/>
                <w:sz w:val="16"/>
                <w:szCs w:val="16"/>
              </w:rPr>
            </w:pPr>
          </w:p>
        </w:tc>
        <w:tc>
          <w:tcPr>
            <w:tcW w:w="1579" w:type="dxa"/>
            <w:vMerge/>
            <w:tcBorders>
              <w:top w:val="single" w:sz="4" w:space="0" w:color="auto"/>
              <w:left w:val="single" w:sz="4" w:space="0" w:color="auto"/>
              <w:bottom w:val="single" w:sz="4" w:space="0" w:color="auto"/>
              <w:right w:val="single" w:sz="4" w:space="0" w:color="auto"/>
            </w:tcBorders>
            <w:vAlign w:val="center"/>
            <w:hideMark/>
          </w:tcPr>
          <w:p w:rsidR="009608BD" w:rsidRPr="00C759CE" w:rsidRDefault="009608BD" w:rsidP="009608BD">
            <w:pPr>
              <w:rPr>
                <w:rFonts w:eastAsia="Times New Roman"/>
                <w:b/>
                <w:bCs/>
                <w:sz w:val="16"/>
                <w:szCs w:val="16"/>
              </w:rPr>
            </w:pPr>
          </w:p>
        </w:tc>
        <w:tc>
          <w:tcPr>
            <w:tcW w:w="972" w:type="dxa"/>
            <w:vMerge/>
            <w:tcBorders>
              <w:top w:val="single" w:sz="4" w:space="0" w:color="auto"/>
              <w:left w:val="single" w:sz="4" w:space="0" w:color="auto"/>
              <w:bottom w:val="single" w:sz="4" w:space="0" w:color="auto"/>
              <w:right w:val="single" w:sz="4" w:space="0" w:color="auto"/>
            </w:tcBorders>
            <w:vAlign w:val="center"/>
            <w:hideMark/>
          </w:tcPr>
          <w:p w:rsidR="009608BD" w:rsidRPr="00C759CE" w:rsidRDefault="009608BD" w:rsidP="009608BD">
            <w:pPr>
              <w:rPr>
                <w:rFonts w:eastAsia="Times New Roman"/>
                <w:b/>
                <w:bCs/>
                <w:sz w:val="16"/>
                <w:szCs w:val="16"/>
              </w:rPr>
            </w:pPr>
          </w:p>
        </w:tc>
      </w:tr>
      <w:tr w:rsidR="009608BD" w:rsidRPr="00C759CE" w:rsidTr="009608BD">
        <w:trPr>
          <w:trHeight w:val="315"/>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Cs/>
                <w:sz w:val="16"/>
                <w:szCs w:val="16"/>
              </w:rPr>
            </w:pPr>
            <w:r w:rsidRPr="00C759CE">
              <w:rPr>
                <w:rFonts w:eastAsia="Times New Roman"/>
                <w:bCs/>
                <w:sz w:val="16"/>
                <w:szCs w:val="16"/>
              </w:rPr>
              <w:t>I. Nemzeti vagyon induláskori értéke</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103 741 285</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98 538 475</w:t>
            </w:r>
          </w:p>
        </w:tc>
        <w:tc>
          <w:tcPr>
            <w:tcW w:w="972" w:type="dxa"/>
            <w:tcBorders>
              <w:top w:val="nil"/>
              <w:left w:val="nil"/>
              <w:bottom w:val="single" w:sz="4" w:space="0" w:color="auto"/>
              <w:right w:val="single" w:sz="4" w:space="0" w:color="auto"/>
            </w:tcBorders>
            <w:shd w:val="clear" w:color="FFFFFF" w:fill="FFFFFF"/>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103 741 286</w:t>
            </w:r>
          </w:p>
        </w:tc>
      </w:tr>
      <w:tr w:rsidR="009608BD" w:rsidRPr="00C759CE" w:rsidTr="009608BD">
        <w:trPr>
          <w:trHeight w:val="117"/>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Cs/>
                <w:sz w:val="16"/>
                <w:szCs w:val="16"/>
              </w:rPr>
            </w:pPr>
            <w:r w:rsidRPr="00C759CE">
              <w:rPr>
                <w:rFonts w:eastAsia="Times New Roman"/>
                <w:bCs/>
                <w:sz w:val="16"/>
                <w:szCs w:val="16"/>
              </w:rPr>
              <w:t>II. Nemzeti vagyon változásai</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57 972</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 </w:t>
            </w:r>
          </w:p>
        </w:tc>
        <w:tc>
          <w:tcPr>
            <w:tcW w:w="972" w:type="dxa"/>
            <w:tcBorders>
              <w:top w:val="nil"/>
              <w:left w:val="nil"/>
              <w:bottom w:val="single" w:sz="4" w:space="0" w:color="auto"/>
              <w:right w:val="single" w:sz="4" w:space="0" w:color="auto"/>
            </w:tcBorders>
            <w:shd w:val="clear" w:color="FFFFFF" w:fill="FFFFFF"/>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-10 034 399</w:t>
            </w:r>
          </w:p>
        </w:tc>
      </w:tr>
      <w:tr w:rsidR="009608BD" w:rsidRPr="00C759CE" w:rsidTr="009608BD">
        <w:trPr>
          <w:trHeight w:val="205"/>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Cs/>
                <w:sz w:val="16"/>
                <w:szCs w:val="16"/>
              </w:rPr>
            </w:pPr>
            <w:r w:rsidRPr="00C759CE">
              <w:rPr>
                <w:rFonts w:eastAsia="Times New Roman"/>
                <w:bCs/>
                <w:sz w:val="16"/>
                <w:szCs w:val="16"/>
              </w:rPr>
              <w:t>III. Egyéb eszközök induláskori értéke és változásai</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4 831 588</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 </w:t>
            </w:r>
          </w:p>
        </w:tc>
        <w:tc>
          <w:tcPr>
            <w:tcW w:w="972" w:type="dxa"/>
            <w:tcBorders>
              <w:top w:val="nil"/>
              <w:left w:val="nil"/>
              <w:bottom w:val="single" w:sz="4" w:space="0" w:color="auto"/>
              <w:right w:val="single" w:sz="4" w:space="0" w:color="auto"/>
            </w:tcBorders>
            <w:shd w:val="clear" w:color="FFFFFF" w:fill="FFFFFF"/>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4 831 588</w:t>
            </w:r>
          </w:p>
        </w:tc>
      </w:tr>
      <w:tr w:rsidR="009608BD" w:rsidRPr="00C759CE" w:rsidTr="009608BD">
        <w:trPr>
          <w:trHeight w:val="169"/>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Cs/>
                <w:sz w:val="16"/>
                <w:szCs w:val="16"/>
              </w:rPr>
            </w:pPr>
            <w:r w:rsidRPr="00C759CE">
              <w:rPr>
                <w:rFonts w:eastAsia="Times New Roman"/>
                <w:bCs/>
                <w:sz w:val="16"/>
                <w:szCs w:val="16"/>
              </w:rPr>
              <w:t>IV. Felhalmozott eredmény</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-9 066 150</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-8 116 978</w:t>
            </w:r>
          </w:p>
        </w:tc>
        <w:tc>
          <w:tcPr>
            <w:tcW w:w="972" w:type="dxa"/>
            <w:tcBorders>
              <w:top w:val="nil"/>
              <w:left w:val="nil"/>
              <w:bottom w:val="single" w:sz="4" w:space="0" w:color="auto"/>
              <w:right w:val="single" w:sz="4" w:space="0" w:color="auto"/>
            </w:tcBorders>
            <w:shd w:val="clear" w:color="FFFFFF" w:fill="FFFFFF"/>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-5 979 116</w:t>
            </w:r>
          </w:p>
        </w:tc>
      </w:tr>
      <w:tr w:rsidR="009608BD" w:rsidRPr="00C759CE" w:rsidTr="009608BD">
        <w:trPr>
          <w:trHeight w:val="82"/>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Cs/>
                <w:sz w:val="16"/>
                <w:szCs w:val="16"/>
              </w:rPr>
            </w:pPr>
            <w:r w:rsidRPr="00C759CE">
              <w:rPr>
                <w:rFonts w:eastAsia="Times New Roman"/>
                <w:bCs/>
                <w:sz w:val="16"/>
                <w:szCs w:val="16"/>
              </w:rPr>
              <w:t>V. Eszközök értékhelyesbítésének forrása</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34 081</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34 081</w:t>
            </w:r>
          </w:p>
        </w:tc>
        <w:tc>
          <w:tcPr>
            <w:tcW w:w="972" w:type="dxa"/>
            <w:tcBorders>
              <w:top w:val="nil"/>
              <w:left w:val="nil"/>
              <w:bottom w:val="single" w:sz="4" w:space="0" w:color="auto"/>
              <w:right w:val="single" w:sz="4" w:space="0" w:color="auto"/>
            </w:tcBorders>
            <w:shd w:val="clear" w:color="FFFFFF" w:fill="FFFFFF"/>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41 221</w:t>
            </w:r>
          </w:p>
        </w:tc>
      </w:tr>
      <w:tr w:rsidR="009608BD" w:rsidRPr="00C759CE" w:rsidTr="009608BD">
        <w:trPr>
          <w:trHeight w:val="171"/>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Cs/>
                <w:sz w:val="16"/>
                <w:szCs w:val="16"/>
              </w:rPr>
            </w:pPr>
            <w:r w:rsidRPr="00C759CE">
              <w:rPr>
                <w:rFonts w:eastAsia="Times New Roman"/>
                <w:bCs/>
                <w:sz w:val="16"/>
                <w:szCs w:val="16"/>
              </w:rPr>
              <w:t>VI. Mérleg szerinti eredmény</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949 172</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2 137 863</w:t>
            </w:r>
          </w:p>
        </w:tc>
        <w:tc>
          <w:tcPr>
            <w:tcW w:w="972" w:type="dxa"/>
            <w:tcBorders>
              <w:top w:val="nil"/>
              <w:left w:val="nil"/>
              <w:bottom w:val="single" w:sz="4" w:space="0" w:color="auto"/>
              <w:right w:val="single" w:sz="4" w:space="0" w:color="auto"/>
            </w:tcBorders>
            <w:shd w:val="clear" w:color="FFFFFF" w:fill="FFFFFF"/>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5 012 936</w:t>
            </w:r>
          </w:p>
        </w:tc>
      </w:tr>
      <w:tr w:rsidR="009608BD" w:rsidRPr="00C759CE" w:rsidTr="009608BD">
        <w:trPr>
          <w:trHeight w:val="196"/>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Cs/>
                <w:sz w:val="16"/>
                <w:szCs w:val="16"/>
              </w:rPr>
            </w:pPr>
            <w:r w:rsidRPr="00C759CE">
              <w:rPr>
                <w:rFonts w:eastAsia="Times New Roman"/>
                <w:bCs/>
                <w:sz w:val="16"/>
                <w:szCs w:val="16"/>
              </w:rPr>
              <w:t>G) SAJÁT TŐKE</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bCs/>
                <w:sz w:val="16"/>
                <w:szCs w:val="16"/>
              </w:rPr>
            </w:pPr>
            <w:r w:rsidRPr="00C759CE">
              <w:rPr>
                <w:rFonts w:eastAsia="Times New Roman"/>
                <w:bCs/>
                <w:sz w:val="16"/>
                <w:szCs w:val="16"/>
              </w:rPr>
              <w:t>100 547 948</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bCs/>
                <w:sz w:val="16"/>
                <w:szCs w:val="16"/>
              </w:rPr>
            </w:pPr>
            <w:r w:rsidRPr="00C759CE">
              <w:rPr>
                <w:rFonts w:eastAsia="Times New Roman"/>
                <w:bCs/>
                <w:sz w:val="16"/>
                <w:szCs w:val="16"/>
              </w:rPr>
              <w:t>92 593 441</w:t>
            </w:r>
          </w:p>
        </w:tc>
        <w:tc>
          <w:tcPr>
            <w:tcW w:w="972" w:type="dxa"/>
            <w:tcBorders>
              <w:top w:val="nil"/>
              <w:left w:val="nil"/>
              <w:bottom w:val="single" w:sz="4" w:space="0" w:color="auto"/>
              <w:right w:val="single" w:sz="4" w:space="0" w:color="auto"/>
            </w:tcBorders>
            <w:shd w:val="clear" w:color="FFFFFF" w:fill="FFFFFF"/>
            <w:noWrap/>
            <w:vAlign w:val="center"/>
            <w:hideMark/>
          </w:tcPr>
          <w:p w:rsidR="009608BD" w:rsidRPr="00C759CE" w:rsidRDefault="009608BD" w:rsidP="009608BD">
            <w:pPr>
              <w:jc w:val="right"/>
              <w:rPr>
                <w:rFonts w:eastAsia="Times New Roman"/>
                <w:bCs/>
                <w:sz w:val="16"/>
                <w:szCs w:val="16"/>
              </w:rPr>
            </w:pPr>
            <w:r w:rsidRPr="00C759CE">
              <w:rPr>
                <w:rFonts w:eastAsia="Times New Roman"/>
                <w:bCs/>
                <w:sz w:val="16"/>
                <w:szCs w:val="16"/>
              </w:rPr>
              <w:t>97 613 516</w:t>
            </w:r>
          </w:p>
        </w:tc>
      </w:tr>
      <w:tr w:rsidR="009608BD" w:rsidRPr="00C759CE" w:rsidTr="009608BD">
        <w:trPr>
          <w:trHeight w:val="191"/>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Cs/>
                <w:sz w:val="16"/>
                <w:szCs w:val="16"/>
              </w:rPr>
            </w:pPr>
            <w:r w:rsidRPr="00C759CE">
              <w:rPr>
                <w:rFonts w:eastAsia="Times New Roman"/>
                <w:bCs/>
                <w:sz w:val="16"/>
                <w:szCs w:val="16"/>
              </w:rPr>
              <w:t>I. Költségvetési évben esedékes kötelezettségek</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bCs/>
                <w:sz w:val="16"/>
                <w:szCs w:val="16"/>
              </w:rPr>
            </w:pPr>
            <w:r w:rsidRPr="00C759CE">
              <w:rPr>
                <w:rFonts w:eastAsia="Times New Roman"/>
                <w:bCs/>
                <w:sz w:val="16"/>
                <w:szCs w:val="16"/>
              </w:rPr>
              <w:t>261 203</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bCs/>
                <w:sz w:val="16"/>
                <w:szCs w:val="16"/>
              </w:rPr>
            </w:pPr>
            <w:r w:rsidRPr="00C759CE">
              <w:rPr>
                <w:rFonts w:eastAsia="Times New Roman"/>
                <w:bCs/>
                <w:sz w:val="16"/>
                <w:szCs w:val="16"/>
              </w:rPr>
              <w:t>258 199</w:t>
            </w:r>
          </w:p>
        </w:tc>
        <w:tc>
          <w:tcPr>
            <w:tcW w:w="972" w:type="dxa"/>
            <w:tcBorders>
              <w:top w:val="nil"/>
              <w:left w:val="nil"/>
              <w:bottom w:val="single" w:sz="4" w:space="0" w:color="auto"/>
              <w:right w:val="single" w:sz="4" w:space="0" w:color="auto"/>
            </w:tcBorders>
            <w:shd w:val="clear" w:color="FFFFFF" w:fill="FFFFFF"/>
            <w:noWrap/>
            <w:vAlign w:val="center"/>
            <w:hideMark/>
          </w:tcPr>
          <w:p w:rsidR="009608BD" w:rsidRPr="00C759CE" w:rsidRDefault="009608BD" w:rsidP="009608BD">
            <w:pPr>
              <w:jc w:val="right"/>
              <w:rPr>
                <w:rFonts w:eastAsia="Times New Roman"/>
                <w:bCs/>
                <w:sz w:val="16"/>
                <w:szCs w:val="16"/>
              </w:rPr>
            </w:pPr>
            <w:r w:rsidRPr="00C759CE">
              <w:rPr>
                <w:rFonts w:eastAsia="Times New Roman"/>
                <w:bCs/>
                <w:sz w:val="16"/>
                <w:szCs w:val="16"/>
              </w:rPr>
              <w:t>276 626</w:t>
            </w:r>
          </w:p>
        </w:tc>
      </w:tr>
      <w:tr w:rsidR="009608BD" w:rsidRPr="00C759CE" w:rsidTr="009608BD">
        <w:trPr>
          <w:trHeight w:val="248"/>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Cs/>
                <w:sz w:val="16"/>
                <w:szCs w:val="16"/>
              </w:rPr>
            </w:pPr>
            <w:r w:rsidRPr="00C759CE">
              <w:rPr>
                <w:rFonts w:eastAsia="Times New Roman"/>
                <w:bCs/>
                <w:sz w:val="16"/>
                <w:szCs w:val="16"/>
              </w:rPr>
              <w:t>II. Költségvetési évet követően esedékes kötelezettségek</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473 486</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320 053</w:t>
            </w:r>
          </w:p>
        </w:tc>
        <w:tc>
          <w:tcPr>
            <w:tcW w:w="972" w:type="dxa"/>
            <w:tcBorders>
              <w:top w:val="nil"/>
              <w:left w:val="nil"/>
              <w:bottom w:val="single" w:sz="4" w:space="0" w:color="auto"/>
              <w:right w:val="single" w:sz="4" w:space="0" w:color="auto"/>
            </w:tcBorders>
            <w:shd w:val="clear" w:color="FFFFFF" w:fill="FFFFFF"/>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442 552</w:t>
            </w:r>
          </w:p>
        </w:tc>
      </w:tr>
      <w:tr w:rsidR="009608BD" w:rsidRPr="00C759CE" w:rsidTr="009608BD">
        <w:trPr>
          <w:trHeight w:val="210"/>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Cs/>
                <w:sz w:val="16"/>
                <w:szCs w:val="16"/>
              </w:rPr>
            </w:pPr>
            <w:r w:rsidRPr="00C759CE">
              <w:rPr>
                <w:rFonts w:eastAsia="Times New Roman"/>
                <w:bCs/>
                <w:sz w:val="16"/>
                <w:szCs w:val="16"/>
              </w:rPr>
              <w:t>III. Kötelezettség jellegű sajátos elszámolások</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731 111</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800 686</w:t>
            </w:r>
          </w:p>
        </w:tc>
        <w:tc>
          <w:tcPr>
            <w:tcW w:w="972" w:type="dxa"/>
            <w:tcBorders>
              <w:top w:val="nil"/>
              <w:left w:val="nil"/>
              <w:bottom w:val="single" w:sz="4" w:space="0" w:color="auto"/>
              <w:right w:val="single" w:sz="4" w:space="0" w:color="auto"/>
            </w:tcBorders>
            <w:shd w:val="clear" w:color="FFFFFF" w:fill="FFFFFF"/>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1 049 491</w:t>
            </w:r>
          </w:p>
        </w:tc>
      </w:tr>
      <w:tr w:rsidR="009608BD" w:rsidRPr="00C759CE" w:rsidTr="009608BD">
        <w:trPr>
          <w:trHeight w:val="173"/>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Cs/>
                <w:sz w:val="16"/>
                <w:szCs w:val="16"/>
              </w:rPr>
            </w:pPr>
            <w:r w:rsidRPr="00C759CE">
              <w:rPr>
                <w:rFonts w:eastAsia="Times New Roman"/>
                <w:bCs/>
                <w:sz w:val="16"/>
                <w:szCs w:val="16"/>
              </w:rPr>
              <w:t>H) KÖTELEZETTSÉGEK</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bCs/>
                <w:sz w:val="16"/>
                <w:szCs w:val="16"/>
              </w:rPr>
            </w:pPr>
            <w:r w:rsidRPr="00C759CE">
              <w:rPr>
                <w:rFonts w:eastAsia="Times New Roman"/>
                <w:bCs/>
                <w:sz w:val="16"/>
                <w:szCs w:val="16"/>
              </w:rPr>
              <w:t>1 465 800</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bCs/>
                <w:sz w:val="16"/>
                <w:szCs w:val="16"/>
              </w:rPr>
            </w:pPr>
            <w:r w:rsidRPr="00C759CE">
              <w:rPr>
                <w:rFonts w:eastAsia="Times New Roman"/>
                <w:bCs/>
                <w:sz w:val="16"/>
                <w:szCs w:val="16"/>
              </w:rPr>
              <w:t>1 378 938</w:t>
            </w:r>
          </w:p>
        </w:tc>
        <w:tc>
          <w:tcPr>
            <w:tcW w:w="972" w:type="dxa"/>
            <w:tcBorders>
              <w:top w:val="nil"/>
              <w:left w:val="nil"/>
              <w:bottom w:val="single" w:sz="4" w:space="0" w:color="auto"/>
              <w:right w:val="single" w:sz="4" w:space="0" w:color="auto"/>
            </w:tcBorders>
            <w:shd w:val="clear" w:color="FFFFFF" w:fill="FFFFFF"/>
            <w:noWrap/>
            <w:vAlign w:val="center"/>
            <w:hideMark/>
          </w:tcPr>
          <w:p w:rsidR="009608BD" w:rsidRPr="00C759CE" w:rsidRDefault="009608BD" w:rsidP="009608BD">
            <w:pPr>
              <w:jc w:val="right"/>
              <w:rPr>
                <w:rFonts w:eastAsia="Times New Roman"/>
                <w:bCs/>
                <w:sz w:val="16"/>
                <w:szCs w:val="16"/>
              </w:rPr>
            </w:pPr>
            <w:r w:rsidRPr="00C759CE">
              <w:rPr>
                <w:rFonts w:eastAsia="Times New Roman"/>
                <w:bCs/>
                <w:sz w:val="16"/>
                <w:szCs w:val="16"/>
              </w:rPr>
              <w:t>1 768 669</w:t>
            </w:r>
          </w:p>
        </w:tc>
      </w:tr>
      <w:tr w:rsidR="009608BD" w:rsidRPr="00C759CE" w:rsidTr="009608BD">
        <w:trPr>
          <w:trHeight w:val="261"/>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Cs/>
                <w:sz w:val="16"/>
                <w:szCs w:val="16"/>
              </w:rPr>
            </w:pPr>
            <w:r w:rsidRPr="00C759CE">
              <w:rPr>
                <w:rFonts w:eastAsia="Times New Roman"/>
                <w:bCs/>
                <w:sz w:val="16"/>
                <w:szCs w:val="16"/>
              </w:rPr>
              <w:t>I) EGYÉB SAJÁTOS FORRÁSOLDALI ELSZÁMOLÁSOK</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0</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 </w:t>
            </w:r>
          </w:p>
        </w:tc>
        <w:tc>
          <w:tcPr>
            <w:tcW w:w="972" w:type="dxa"/>
            <w:tcBorders>
              <w:top w:val="nil"/>
              <w:left w:val="nil"/>
              <w:bottom w:val="single" w:sz="4" w:space="0" w:color="auto"/>
              <w:right w:val="single" w:sz="4" w:space="0" w:color="auto"/>
            </w:tcBorders>
            <w:shd w:val="clear" w:color="FFFFFF" w:fill="FFFFFF"/>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0</w:t>
            </w:r>
          </w:p>
        </w:tc>
      </w:tr>
      <w:tr w:rsidR="009608BD" w:rsidRPr="00C759CE" w:rsidTr="009608BD">
        <w:trPr>
          <w:trHeight w:val="225"/>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Cs/>
                <w:sz w:val="16"/>
                <w:szCs w:val="16"/>
              </w:rPr>
            </w:pPr>
            <w:r w:rsidRPr="00C759CE">
              <w:rPr>
                <w:rFonts w:eastAsia="Times New Roman"/>
                <w:bCs/>
                <w:sz w:val="16"/>
                <w:szCs w:val="16"/>
              </w:rPr>
              <w:t>J) KINCSTÁRI SZÁMLAVEZETÉSSEL KAPCSOLATOS ELSZÁMOLÁSOK</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0</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 </w:t>
            </w:r>
          </w:p>
        </w:tc>
        <w:tc>
          <w:tcPr>
            <w:tcW w:w="972" w:type="dxa"/>
            <w:tcBorders>
              <w:top w:val="nil"/>
              <w:left w:val="nil"/>
              <w:bottom w:val="single" w:sz="4" w:space="0" w:color="auto"/>
              <w:right w:val="single" w:sz="4" w:space="0" w:color="auto"/>
            </w:tcBorders>
            <w:shd w:val="clear" w:color="FFFFFF" w:fill="FFFFFF"/>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0</w:t>
            </w:r>
          </w:p>
        </w:tc>
      </w:tr>
      <w:tr w:rsidR="009608BD" w:rsidRPr="00C759CE" w:rsidTr="009608BD">
        <w:trPr>
          <w:trHeight w:val="186"/>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Cs/>
                <w:sz w:val="16"/>
                <w:szCs w:val="16"/>
              </w:rPr>
            </w:pPr>
            <w:r w:rsidRPr="00C759CE">
              <w:rPr>
                <w:rFonts w:eastAsia="Times New Roman"/>
                <w:bCs/>
                <w:sz w:val="16"/>
                <w:szCs w:val="16"/>
              </w:rPr>
              <w:t>K) PASSZÍV IDŐBELI ELHATÁROLÁSOK</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587 043</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1 042 034</w:t>
            </w:r>
          </w:p>
        </w:tc>
        <w:tc>
          <w:tcPr>
            <w:tcW w:w="972" w:type="dxa"/>
            <w:tcBorders>
              <w:top w:val="nil"/>
              <w:left w:val="nil"/>
              <w:bottom w:val="single" w:sz="4" w:space="0" w:color="auto"/>
              <w:right w:val="single" w:sz="4" w:space="0" w:color="auto"/>
            </w:tcBorders>
            <w:shd w:val="clear" w:color="FFFFFF" w:fill="FFFFFF"/>
            <w:noWrap/>
            <w:vAlign w:val="center"/>
            <w:hideMark/>
          </w:tcPr>
          <w:p w:rsidR="009608BD" w:rsidRPr="00C759CE" w:rsidRDefault="009608BD" w:rsidP="009608BD">
            <w:pPr>
              <w:jc w:val="right"/>
              <w:rPr>
                <w:rFonts w:eastAsia="Times New Roman"/>
                <w:sz w:val="16"/>
                <w:szCs w:val="16"/>
              </w:rPr>
            </w:pPr>
            <w:r w:rsidRPr="00C759CE">
              <w:rPr>
                <w:rFonts w:eastAsia="Times New Roman"/>
                <w:sz w:val="16"/>
                <w:szCs w:val="16"/>
              </w:rPr>
              <w:t>1 001 800</w:t>
            </w:r>
          </w:p>
        </w:tc>
      </w:tr>
      <w:tr w:rsidR="009608BD" w:rsidRPr="00C759CE" w:rsidTr="009608BD">
        <w:trPr>
          <w:trHeight w:val="184"/>
        </w:trPr>
        <w:tc>
          <w:tcPr>
            <w:tcW w:w="5635" w:type="dxa"/>
            <w:tcBorders>
              <w:top w:val="nil"/>
              <w:left w:val="single" w:sz="4" w:space="0" w:color="auto"/>
              <w:bottom w:val="single" w:sz="4" w:space="0" w:color="auto"/>
              <w:right w:val="single" w:sz="4" w:space="0" w:color="auto"/>
            </w:tcBorders>
            <w:shd w:val="clear" w:color="auto" w:fill="auto"/>
            <w:noWrap/>
            <w:vAlign w:val="center"/>
            <w:hideMark/>
          </w:tcPr>
          <w:p w:rsidR="009608BD" w:rsidRPr="00C759CE" w:rsidRDefault="009608BD" w:rsidP="009608BD">
            <w:pPr>
              <w:rPr>
                <w:rFonts w:eastAsia="Times New Roman"/>
                <w:b/>
                <w:bCs/>
                <w:sz w:val="16"/>
                <w:szCs w:val="16"/>
              </w:rPr>
            </w:pPr>
            <w:r w:rsidRPr="00C759CE">
              <w:rPr>
                <w:rFonts w:eastAsia="Times New Roman"/>
                <w:b/>
                <w:bCs/>
                <w:sz w:val="16"/>
                <w:szCs w:val="16"/>
              </w:rPr>
              <w:t>FORRÁSOK ÖSSZESEN</w:t>
            </w:r>
          </w:p>
        </w:tc>
        <w:tc>
          <w:tcPr>
            <w:tcW w:w="112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b/>
                <w:bCs/>
                <w:sz w:val="16"/>
                <w:szCs w:val="16"/>
              </w:rPr>
            </w:pPr>
            <w:r w:rsidRPr="00C759CE">
              <w:rPr>
                <w:rFonts w:eastAsia="Times New Roman"/>
                <w:b/>
                <w:bCs/>
                <w:sz w:val="16"/>
                <w:szCs w:val="16"/>
              </w:rPr>
              <w:t>102 600 791</w:t>
            </w:r>
          </w:p>
        </w:tc>
        <w:tc>
          <w:tcPr>
            <w:tcW w:w="1579"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b/>
                <w:bCs/>
                <w:sz w:val="16"/>
                <w:szCs w:val="16"/>
              </w:rPr>
            </w:pPr>
            <w:r w:rsidRPr="00C759CE">
              <w:rPr>
                <w:rFonts w:eastAsia="Times New Roman"/>
                <w:b/>
                <w:bCs/>
                <w:sz w:val="16"/>
                <w:szCs w:val="16"/>
              </w:rPr>
              <w:t>95 014 413</w:t>
            </w:r>
          </w:p>
        </w:tc>
        <w:tc>
          <w:tcPr>
            <w:tcW w:w="972" w:type="dxa"/>
            <w:tcBorders>
              <w:top w:val="nil"/>
              <w:left w:val="nil"/>
              <w:bottom w:val="single" w:sz="4" w:space="0" w:color="auto"/>
              <w:right w:val="single" w:sz="4" w:space="0" w:color="auto"/>
            </w:tcBorders>
            <w:shd w:val="clear" w:color="auto" w:fill="auto"/>
            <w:noWrap/>
            <w:vAlign w:val="center"/>
            <w:hideMark/>
          </w:tcPr>
          <w:p w:rsidR="009608BD" w:rsidRPr="00C759CE" w:rsidRDefault="009608BD" w:rsidP="009608BD">
            <w:pPr>
              <w:jc w:val="right"/>
              <w:rPr>
                <w:rFonts w:eastAsia="Times New Roman"/>
                <w:b/>
                <w:bCs/>
                <w:sz w:val="16"/>
                <w:szCs w:val="16"/>
              </w:rPr>
            </w:pPr>
            <w:r w:rsidRPr="00C759CE">
              <w:rPr>
                <w:rFonts w:eastAsia="Times New Roman"/>
                <w:b/>
                <w:bCs/>
                <w:sz w:val="16"/>
                <w:szCs w:val="16"/>
              </w:rPr>
              <w:t>100 383 985</w:t>
            </w:r>
          </w:p>
        </w:tc>
      </w:tr>
    </w:tbl>
    <w:p w:rsidR="00B01A1F" w:rsidRPr="00C759CE" w:rsidRDefault="00B01A1F" w:rsidP="009608BD">
      <w:pPr>
        <w:jc w:val="both"/>
        <w:rPr>
          <w:rFonts w:asciiTheme="majorHAnsi" w:eastAsia="Cambria" w:hAnsiTheme="majorHAnsi"/>
          <w:bCs/>
          <w:sz w:val="16"/>
          <w:szCs w:val="16"/>
        </w:rPr>
      </w:pPr>
    </w:p>
    <w:p w:rsidR="00B01A1F" w:rsidRPr="00C759CE" w:rsidRDefault="00B01A1F">
      <w:pPr>
        <w:spacing w:after="160" w:line="259" w:lineRule="auto"/>
        <w:rPr>
          <w:rFonts w:asciiTheme="majorHAnsi" w:eastAsia="Cambria" w:hAnsiTheme="majorHAnsi"/>
          <w:bCs/>
          <w:sz w:val="16"/>
          <w:szCs w:val="16"/>
        </w:rPr>
      </w:pPr>
      <w:r w:rsidRPr="00C759CE">
        <w:rPr>
          <w:rFonts w:asciiTheme="majorHAnsi" w:eastAsia="Cambria" w:hAnsiTheme="majorHAnsi"/>
          <w:bCs/>
          <w:sz w:val="16"/>
          <w:szCs w:val="16"/>
        </w:rPr>
        <w:br w:type="page"/>
      </w:r>
    </w:p>
    <w:p w:rsidR="009608BD" w:rsidRPr="00C759CE" w:rsidRDefault="009608BD" w:rsidP="009608BD">
      <w:pPr>
        <w:jc w:val="both"/>
        <w:rPr>
          <w:rFonts w:asciiTheme="majorHAnsi" w:eastAsia="Cambria" w:hAnsiTheme="majorHAnsi"/>
          <w:bCs/>
          <w:sz w:val="16"/>
          <w:szCs w:val="16"/>
        </w:rPr>
      </w:pPr>
    </w:p>
    <w:p w:rsidR="009608BD" w:rsidRPr="00C759CE" w:rsidRDefault="009608BD" w:rsidP="009608BD">
      <w:pPr>
        <w:jc w:val="both"/>
        <w:rPr>
          <w:rFonts w:eastAsia="Cambria"/>
          <w:bCs/>
        </w:rPr>
      </w:pPr>
      <w:r w:rsidRPr="00C759CE">
        <w:rPr>
          <w:rFonts w:eastAsia="Cambria"/>
          <w:bCs/>
        </w:rPr>
        <w:t>A nemzeti vagyon forgóeszközök és befektetett eszközök arányának alakulását a 2016-201</w:t>
      </w:r>
      <w:r w:rsidR="00E4565B">
        <w:rPr>
          <w:rFonts w:eastAsia="Cambria"/>
          <w:bCs/>
        </w:rPr>
        <w:t>8</w:t>
      </w:r>
      <w:r w:rsidRPr="00C759CE">
        <w:rPr>
          <w:rFonts w:eastAsia="Cambria"/>
          <w:bCs/>
        </w:rPr>
        <w:t xml:space="preserve">. évi zárszámadási rendelet teljesítési adataira alapozva az alábbiak szerint mutatjuk be: </w:t>
      </w:r>
    </w:p>
    <w:p w:rsidR="009608BD" w:rsidRPr="00C759CE" w:rsidRDefault="009608BD" w:rsidP="009608BD">
      <w:pPr>
        <w:jc w:val="both"/>
        <w:rPr>
          <w:rFonts w:eastAsia="Cambria"/>
          <w:bCs/>
          <w:sz w:val="16"/>
          <w:szCs w:val="16"/>
        </w:rPr>
      </w:pPr>
    </w:p>
    <w:p w:rsidR="009608BD" w:rsidRPr="00C759CE" w:rsidRDefault="009608BD" w:rsidP="009608BD">
      <w:pPr>
        <w:jc w:val="center"/>
        <w:rPr>
          <w:rFonts w:eastAsia="Cambria"/>
          <w:bCs/>
        </w:rPr>
      </w:pPr>
      <w:r w:rsidRPr="00C759CE">
        <w:rPr>
          <w:noProof/>
          <w:sz w:val="20"/>
          <w:szCs w:val="20"/>
        </w:rPr>
        <w:drawing>
          <wp:inline distT="0" distB="0" distL="0" distR="0" wp14:anchorId="5BCA9B4F" wp14:editId="06B516D8">
            <wp:extent cx="3374265" cy="2453425"/>
            <wp:effectExtent l="0" t="0" r="17145" b="4445"/>
            <wp:docPr id="6" name="Diagram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C05D6" w:rsidRPr="00C759CE" w:rsidRDefault="00CC05D6" w:rsidP="009608BD">
      <w:pPr>
        <w:widowControl w:val="0"/>
        <w:suppressAutoHyphens/>
        <w:autoSpaceDN w:val="0"/>
        <w:ind w:right="-567"/>
        <w:jc w:val="both"/>
        <w:textAlignment w:val="baseline"/>
        <w:rPr>
          <w:rFonts w:eastAsia="Cambria"/>
          <w:bCs/>
          <w:kern w:val="3"/>
          <w:lang w:eastAsia="zh-CN" w:bidi="hi-IN"/>
        </w:rPr>
      </w:pPr>
    </w:p>
    <w:p w:rsidR="009608BD" w:rsidRPr="00C759CE" w:rsidRDefault="009608BD" w:rsidP="009608BD">
      <w:pPr>
        <w:widowControl w:val="0"/>
        <w:shd w:val="clear" w:color="auto" w:fill="FFFFFF"/>
        <w:suppressAutoHyphens/>
        <w:autoSpaceDN w:val="0"/>
        <w:ind w:right="-567"/>
        <w:jc w:val="both"/>
        <w:textAlignment w:val="baseline"/>
        <w:rPr>
          <w:rFonts w:eastAsia="Times New Roman"/>
          <w:kern w:val="3"/>
          <w:lang w:eastAsia="zh-CN" w:bidi="hi-IN"/>
        </w:rPr>
      </w:pPr>
      <w:r w:rsidRPr="00C759CE">
        <w:rPr>
          <w:rFonts w:eastAsia="Times New Roman"/>
          <w:kern w:val="3"/>
          <w:lang w:eastAsia="zh-CN" w:bidi="hi-IN"/>
        </w:rPr>
        <w:t>Az Önkormányzat tulajdonában jelenleg 344 db lakott, azaz bérbeadás, vagy használatba adás útján hasznosított lakás van.</w:t>
      </w:r>
    </w:p>
    <w:p w:rsidR="00CC05D6" w:rsidRPr="00C759CE" w:rsidRDefault="00CC05D6" w:rsidP="009608BD">
      <w:pPr>
        <w:widowControl w:val="0"/>
        <w:suppressAutoHyphens/>
        <w:autoSpaceDN w:val="0"/>
        <w:ind w:right="-567"/>
        <w:jc w:val="both"/>
        <w:rPr>
          <w:rFonts w:eastAsia="SimSun"/>
          <w:bCs/>
          <w:kern w:val="3"/>
          <w:lang w:bidi="hi-IN"/>
        </w:rPr>
      </w:pPr>
    </w:p>
    <w:p w:rsidR="009608BD" w:rsidRPr="00C759CE" w:rsidRDefault="009608BD" w:rsidP="009608BD">
      <w:pPr>
        <w:widowControl w:val="0"/>
        <w:suppressAutoHyphens/>
        <w:autoSpaceDN w:val="0"/>
        <w:ind w:right="-567"/>
        <w:jc w:val="both"/>
        <w:rPr>
          <w:rFonts w:eastAsia="SimSun"/>
          <w:bCs/>
          <w:kern w:val="3"/>
          <w:lang w:bidi="hi-IN"/>
        </w:rPr>
      </w:pPr>
      <w:r w:rsidRPr="00C759CE">
        <w:rPr>
          <w:rFonts w:eastAsia="SimSun"/>
          <w:bCs/>
          <w:kern w:val="3"/>
          <w:lang w:bidi="hi-IN"/>
        </w:rPr>
        <w:t xml:space="preserve">A kerület lakásállományán belül megtalálható komfort nélküli, illetőleg szükséglakások a XXI. századi lakhatási igényeket a legcsekélyebb mértékben sem elégítik ki, továbbá a fenntartásuk is jelentős veszteséggel jár (a befolyó lakbér töredéke az Önkormányzat által a társasház részére fizetendő közös költségnek). A korszerű, illetőleg gazdaságosan üzemeltethető lakásállomány megteremtése érdekében elsődleges feladat </w:t>
      </w:r>
      <w:proofErr w:type="gramStart"/>
      <w:r w:rsidRPr="00C759CE">
        <w:rPr>
          <w:rFonts w:eastAsia="SimSun"/>
          <w:bCs/>
          <w:kern w:val="3"/>
          <w:lang w:bidi="hi-IN"/>
        </w:rPr>
        <w:t>ezen</w:t>
      </w:r>
      <w:proofErr w:type="gramEnd"/>
      <w:r w:rsidRPr="00C759CE">
        <w:rPr>
          <w:rFonts w:eastAsia="SimSun"/>
          <w:bCs/>
          <w:kern w:val="3"/>
          <w:lang w:bidi="hi-IN"/>
        </w:rPr>
        <w:t xml:space="preserve"> lakások komfortosítása, illetőleg ahol erre gazdaságossági szempontok, valamint a jogi szabályozás miatt nincs lehetőség, ott a lakásállományból való fokozatos kivonása és értékesítése.</w:t>
      </w:r>
    </w:p>
    <w:p w:rsidR="009608BD" w:rsidRPr="00C759CE" w:rsidRDefault="009608BD" w:rsidP="009608BD">
      <w:pPr>
        <w:widowControl w:val="0"/>
        <w:suppressAutoHyphens/>
        <w:autoSpaceDN w:val="0"/>
        <w:ind w:right="-567"/>
        <w:textAlignment w:val="baseline"/>
        <w:rPr>
          <w:rFonts w:eastAsia="SimSun"/>
          <w:kern w:val="3"/>
          <w:lang w:eastAsia="zh-CN" w:bidi="hi-IN"/>
        </w:rPr>
      </w:pPr>
    </w:p>
    <w:p w:rsidR="009608BD" w:rsidRPr="00C759CE" w:rsidRDefault="009608BD" w:rsidP="009608BD">
      <w:pPr>
        <w:widowControl w:val="0"/>
        <w:suppressAutoHyphens/>
        <w:autoSpaceDN w:val="0"/>
        <w:ind w:right="-567"/>
        <w:jc w:val="both"/>
        <w:textAlignment w:val="baseline"/>
        <w:rPr>
          <w:rFonts w:eastAsia="SimSun"/>
          <w:kern w:val="3"/>
          <w:lang w:eastAsia="zh-CN" w:bidi="hi-IN"/>
        </w:rPr>
      </w:pPr>
      <w:r w:rsidRPr="00C759CE">
        <w:rPr>
          <w:rFonts w:eastAsia="SimSun"/>
          <w:kern w:val="3"/>
          <w:lang w:eastAsia="zh-CN" w:bidi="hi-IN"/>
        </w:rPr>
        <w:t>Az Önkormányzat alapvető érdeke, hogy vagyonát hatékonyan kezelve olyan mennyiségű és minőségű lakást tartson fenn közép- és hosszútávon, amely egyrészről a kötelezően ellátandó feladatainak maradéktalan megvalósítását szolgálja, másrészt az ésszerű és hatékony gazdálkodásnak megfelelően pozitív szaldóval biztosítja a lakásvagyon folyamatos fenntartását.</w:t>
      </w:r>
    </w:p>
    <w:p w:rsidR="009608BD" w:rsidRPr="00C759CE" w:rsidRDefault="009608BD" w:rsidP="009608BD">
      <w:pPr>
        <w:widowControl w:val="0"/>
        <w:suppressAutoHyphens/>
        <w:autoSpaceDN w:val="0"/>
        <w:ind w:right="-567"/>
        <w:jc w:val="both"/>
        <w:textAlignment w:val="baseline"/>
        <w:rPr>
          <w:rFonts w:eastAsia="SimSun"/>
          <w:kern w:val="3"/>
          <w:lang w:eastAsia="zh-CN" w:bidi="hi-IN"/>
        </w:rPr>
      </w:pPr>
      <w:r w:rsidRPr="00C759CE">
        <w:rPr>
          <w:rFonts w:eastAsia="SimSun"/>
          <w:kern w:val="3"/>
          <w:lang w:eastAsia="zh-CN" w:bidi="hi-IN"/>
        </w:rPr>
        <w:t>E kettős feladat megvalósítása érdekében az Önkormányzatnak a Vagyonrendelet mellékletében forgalomképtelen és korlátozottan forgalomképes lakásként/épületként megjelölt ingatlanokon kívül azon lakást célszerű értékesítenie, amelyek alapterületük, komfortokozatuk és műszaki adottságaik alapján a továbbiakban nem alkalmasak bérbeadásra, vagy amelyekre a ráfordított fenntartási költségek meghaladják a lakbérekből származó bevételeket. Az elidegenítési döntések kialakításánál további lényeges szempont az épületben lévő önkormányzati tulajdoni hányad is.</w:t>
      </w:r>
    </w:p>
    <w:p w:rsidR="009608BD" w:rsidRPr="00C759CE" w:rsidRDefault="009608BD" w:rsidP="009608BD">
      <w:pPr>
        <w:widowControl w:val="0"/>
        <w:suppressAutoHyphens/>
        <w:autoSpaceDN w:val="0"/>
        <w:ind w:right="-567"/>
        <w:jc w:val="both"/>
        <w:textAlignment w:val="baseline"/>
        <w:rPr>
          <w:rFonts w:eastAsia="SimSun"/>
          <w:kern w:val="3"/>
          <w:lang w:eastAsia="zh-CN" w:bidi="hi-IN"/>
        </w:rPr>
      </w:pPr>
      <w:proofErr w:type="gramStart"/>
      <w:r w:rsidRPr="00C759CE">
        <w:rPr>
          <w:rFonts w:eastAsia="SimSun"/>
          <w:kern w:val="3"/>
          <w:lang w:eastAsia="zh-CN" w:bidi="hi-IN"/>
        </w:rPr>
        <w:t>A fentieken túl az Önkormányzat azon kizárólagos önkormányzati tulajdonban álló ingatlanok tekintetében, amely ingatlanokon található lakóépületben lévő lakások egy része üres, használaton kívül áll és az épület műszaki állapota leromlott, gazdaságosan fel nem újítható, fontos feladatának tekinti a még fennálló bérleti jogviszony(ok) közös megegyezéssel történő megszüntetését akár bérleti jog megváltás, akár cserelakás biztosítása mellett és a kiürítést követően az ingatlanok más módon történő hasznosítását, illetve nyilvános versenytárgyalás útján történő értékesítését.</w:t>
      </w:r>
      <w:proofErr w:type="gramEnd"/>
    </w:p>
    <w:p w:rsidR="009608BD" w:rsidRPr="00C759CE" w:rsidRDefault="009608BD" w:rsidP="009608BD">
      <w:pPr>
        <w:widowControl w:val="0"/>
        <w:suppressAutoHyphens/>
        <w:autoSpaceDN w:val="0"/>
        <w:ind w:right="-567"/>
        <w:jc w:val="both"/>
        <w:textAlignment w:val="baseline"/>
        <w:rPr>
          <w:rFonts w:eastAsia="SimSun"/>
          <w:kern w:val="3"/>
          <w:lang w:eastAsia="zh-CN" w:bidi="hi-IN"/>
        </w:rPr>
      </w:pPr>
    </w:p>
    <w:p w:rsidR="009608BD" w:rsidRPr="00C759CE" w:rsidRDefault="009608BD" w:rsidP="009608BD">
      <w:pPr>
        <w:widowControl w:val="0"/>
        <w:suppressAutoHyphens/>
        <w:autoSpaceDN w:val="0"/>
        <w:ind w:right="-567"/>
        <w:jc w:val="both"/>
        <w:textAlignment w:val="baseline"/>
        <w:rPr>
          <w:rFonts w:eastAsia="SimSun"/>
          <w:kern w:val="3"/>
          <w:lang w:eastAsia="zh-CN" w:bidi="hi-IN"/>
        </w:rPr>
      </w:pPr>
      <w:r w:rsidRPr="00C759CE">
        <w:rPr>
          <w:rFonts w:eastAsia="SimSun"/>
          <w:kern w:val="3"/>
          <w:lang w:eastAsia="zh-CN" w:bidi="hi-IN"/>
        </w:rPr>
        <w:t>A megmaradó, alapterületükben megfelelő és gazdaságosan rendeltetésszerű használatra alkalmas állapotba hozható bérlakásokat az Önkormányzat jogszabályban előírt elhelyezési kötelezettségeinek teljesítésére, valamint pályázat kiírásával a szociálisan rászorulók támogatására fordítja.</w:t>
      </w:r>
    </w:p>
    <w:p w:rsidR="009608BD" w:rsidRPr="00C759CE" w:rsidRDefault="009608BD" w:rsidP="009608BD">
      <w:pPr>
        <w:widowControl w:val="0"/>
        <w:suppressAutoHyphens/>
        <w:autoSpaceDN w:val="0"/>
        <w:ind w:right="-567"/>
        <w:textAlignment w:val="baseline"/>
        <w:rPr>
          <w:rFonts w:eastAsia="SimSun"/>
          <w:kern w:val="3"/>
          <w:lang w:eastAsia="zh-CN" w:bidi="hi-IN"/>
        </w:rPr>
      </w:pPr>
    </w:p>
    <w:p w:rsidR="009608BD" w:rsidRPr="00C759CE" w:rsidRDefault="009608BD" w:rsidP="009608BD">
      <w:pPr>
        <w:widowControl w:val="0"/>
        <w:suppressAutoHyphens/>
        <w:autoSpaceDN w:val="0"/>
        <w:ind w:right="-567"/>
        <w:jc w:val="both"/>
        <w:textAlignment w:val="baseline"/>
        <w:rPr>
          <w:rFonts w:eastAsia="SimSun"/>
          <w:kern w:val="3"/>
          <w:lang w:eastAsia="zh-CN" w:bidi="hi-IN"/>
        </w:rPr>
      </w:pPr>
      <w:r w:rsidRPr="00C759CE">
        <w:rPr>
          <w:rFonts w:eastAsia="SimSun"/>
          <w:kern w:val="3"/>
          <w:lang w:eastAsia="zh-CN" w:bidi="hi-IN"/>
        </w:rPr>
        <w:t>A lakásgazdálkodás területén a bevételek növelésének eszköze az önkormányzati lakások bérleti díjának felülvizsgálata.</w:t>
      </w:r>
    </w:p>
    <w:p w:rsidR="009608BD" w:rsidRPr="00C759CE" w:rsidRDefault="009608BD" w:rsidP="009608BD">
      <w:pPr>
        <w:widowControl w:val="0"/>
        <w:suppressAutoHyphens/>
        <w:autoSpaceDN w:val="0"/>
        <w:ind w:right="-567"/>
        <w:textAlignment w:val="baseline"/>
        <w:rPr>
          <w:rFonts w:eastAsia="SimSun"/>
          <w:kern w:val="3"/>
          <w:lang w:eastAsia="zh-CN" w:bidi="hi-IN"/>
        </w:rPr>
      </w:pPr>
    </w:p>
    <w:p w:rsidR="009608BD" w:rsidRPr="00C759CE" w:rsidRDefault="009608BD" w:rsidP="009608BD">
      <w:pPr>
        <w:widowControl w:val="0"/>
        <w:suppressAutoHyphens/>
        <w:autoSpaceDN w:val="0"/>
        <w:ind w:right="-567"/>
        <w:jc w:val="both"/>
        <w:textAlignment w:val="baseline"/>
        <w:rPr>
          <w:rFonts w:eastAsia="SimSun"/>
          <w:kern w:val="3"/>
          <w:lang w:eastAsia="zh-CN" w:bidi="hi-IN"/>
        </w:rPr>
      </w:pPr>
      <w:r w:rsidRPr="00C759CE">
        <w:rPr>
          <w:rFonts w:eastAsia="SimSun"/>
          <w:kern w:val="3"/>
          <w:lang w:eastAsia="zh-CN" w:bidi="hi-IN"/>
        </w:rPr>
        <w:lastRenderedPageBreak/>
        <w:t>A cél olyan önkormányzati lakáspolitika megteremtése, mely az önkormányzat lakásállományának minőségi és mennyiségi növelését, hosszú távú fenntarthatóságát biztosítja, a lakás- és lakhatási igényeket differenciáltan kielégíti azzal, hogy a szociális szükségletek figyelembe vétele mellett az önkormányzati ingatlanpolitika kialakítása és gyakorlása során meg kell, hogy jelenjen a tulajdonosi és a profitorientált szemlélet is.</w:t>
      </w:r>
    </w:p>
    <w:p w:rsidR="009608BD" w:rsidRPr="00C759CE" w:rsidRDefault="009608BD" w:rsidP="009608BD">
      <w:pPr>
        <w:widowControl w:val="0"/>
        <w:suppressAutoHyphens/>
        <w:autoSpaceDN w:val="0"/>
        <w:ind w:right="-567"/>
        <w:jc w:val="both"/>
        <w:textAlignment w:val="baseline"/>
        <w:rPr>
          <w:rFonts w:eastAsia="SimSun"/>
          <w:kern w:val="3"/>
          <w:lang w:eastAsia="zh-CN" w:bidi="hi-IN"/>
        </w:rPr>
      </w:pPr>
    </w:p>
    <w:p w:rsidR="009608BD" w:rsidRPr="00C759CE" w:rsidRDefault="009608BD" w:rsidP="009608BD">
      <w:pPr>
        <w:widowControl w:val="0"/>
        <w:shd w:val="clear" w:color="auto" w:fill="FFFFFF"/>
        <w:suppressAutoHyphens/>
        <w:autoSpaceDN w:val="0"/>
        <w:ind w:right="-567"/>
        <w:jc w:val="both"/>
        <w:textAlignment w:val="baseline"/>
        <w:rPr>
          <w:rFonts w:eastAsia="Times New Roman"/>
          <w:kern w:val="3"/>
          <w:lang w:eastAsia="zh-CN" w:bidi="hi-IN"/>
        </w:rPr>
      </w:pPr>
      <w:r w:rsidRPr="00C759CE">
        <w:rPr>
          <w:rFonts w:eastAsia="Times New Roman"/>
          <w:kern w:val="3"/>
          <w:lang w:eastAsia="zh-CN" w:bidi="hi-IN"/>
        </w:rPr>
        <w:t>Az Önkormányzat tulajdonában jelenleg 573 db nem lakás céljáró szolgáló helyiség van.</w:t>
      </w:r>
    </w:p>
    <w:p w:rsidR="009608BD" w:rsidRPr="00C759CE" w:rsidRDefault="009608BD" w:rsidP="009608BD">
      <w:pPr>
        <w:widowControl w:val="0"/>
        <w:shd w:val="clear" w:color="auto" w:fill="FFFFFF"/>
        <w:suppressAutoHyphens/>
        <w:autoSpaceDN w:val="0"/>
        <w:ind w:right="-567"/>
        <w:jc w:val="both"/>
        <w:textAlignment w:val="baseline"/>
        <w:rPr>
          <w:rFonts w:eastAsia="Times New Roman"/>
          <w:kern w:val="3"/>
          <w:lang w:eastAsia="zh-CN" w:bidi="hi-IN"/>
        </w:rPr>
      </w:pPr>
    </w:p>
    <w:p w:rsidR="009608BD" w:rsidRPr="00C759CE" w:rsidRDefault="009608BD" w:rsidP="00CC05D6">
      <w:pPr>
        <w:widowControl w:val="0"/>
        <w:shd w:val="clear" w:color="auto" w:fill="FFFFFF"/>
        <w:suppressAutoHyphens/>
        <w:autoSpaceDN w:val="0"/>
        <w:ind w:right="-567"/>
        <w:jc w:val="both"/>
        <w:textAlignment w:val="baseline"/>
        <w:rPr>
          <w:rFonts w:eastAsia="SimSun"/>
          <w:kern w:val="3"/>
          <w:lang w:eastAsia="zh-CN" w:bidi="hi-IN"/>
        </w:rPr>
      </w:pPr>
      <w:r w:rsidRPr="00C759CE">
        <w:rPr>
          <w:rFonts w:eastAsia="Times New Roman"/>
          <w:kern w:val="3"/>
          <w:lang w:eastAsia="zh-CN" w:bidi="hi-IN"/>
        </w:rPr>
        <w:t>Az önkormányzat tulajdonában álló helyiségvagyon jelentős része bérlet útján hasznosul, amely a költségvetés egyik jelentős bevételi forrása.</w:t>
      </w:r>
      <w:r w:rsidR="00CC05D6" w:rsidRPr="00C759CE">
        <w:rPr>
          <w:rFonts w:eastAsia="Times New Roman"/>
          <w:kern w:val="3"/>
          <w:lang w:eastAsia="zh-CN" w:bidi="hi-IN"/>
        </w:rPr>
        <w:t xml:space="preserve"> </w:t>
      </w:r>
      <w:r w:rsidRPr="00C759CE">
        <w:rPr>
          <w:rFonts w:eastAsia="SimSun"/>
          <w:kern w:val="3"/>
          <w:lang w:eastAsia="zh-CN" w:bidi="hi-IN"/>
        </w:rPr>
        <w:t xml:space="preserve">A helyiségek havi bérleti díjának mértékét elsősorban a helyben szokásos piaci érték alapján, a Képviselő-testület erről szóló </w:t>
      </w:r>
      <w:r w:rsidRPr="00C759CE">
        <w:rPr>
          <w:rFonts w:eastAsia="SimSun"/>
          <w:kern w:val="3"/>
          <w:lang w:bidi="hi-IN"/>
        </w:rPr>
        <w:t xml:space="preserve">701-712/2004.(XII.16.) </w:t>
      </w:r>
      <w:r w:rsidRPr="00C759CE">
        <w:rPr>
          <w:rFonts w:eastAsia="SimSun"/>
          <w:kern w:val="3"/>
          <w:lang w:eastAsia="zh-CN" w:bidi="hi-IN"/>
        </w:rPr>
        <w:t xml:space="preserve">határozatainak megfelelően készített szakvélemény birtokában az Önkormányzat Gazdasági és Tulajdonosi Bizottsága állapítja meg. </w:t>
      </w:r>
      <w:r w:rsidRPr="00C759CE">
        <w:rPr>
          <w:rFonts w:eastAsia="SimSun"/>
          <w:bCs/>
          <w:kern w:val="3"/>
          <w:lang w:bidi="hi-IN"/>
        </w:rPr>
        <w:t>A helyiségek tekintetében is fontos feladat a Képviselő-testület havi bérleti díjak megállapításáról szóló 701-712/2004.(XII.16.) határozatainak felülvizsgálata.</w:t>
      </w:r>
    </w:p>
    <w:p w:rsidR="009608BD" w:rsidRPr="00C759CE" w:rsidRDefault="009608BD" w:rsidP="009608BD">
      <w:pPr>
        <w:widowControl w:val="0"/>
        <w:shd w:val="clear" w:color="auto" w:fill="FFFFFF"/>
        <w:suppressAutoHyphens/>
        <w:autoSpaceDN w:val="0"/>
        <w:ind w:right="-567"/>
        <w:jc w:val="both"/>
        <w:textAlignment w:val="baseline"/>
        <w:rPr>
          <w:rFonts w:eastAsia="Cambria"/>
          <w:bCs/>
          <w:kern w:val="3"/>
          <w:lang w:eastAsia="zh-CN" w:bidi="hi-IN"/>
        </w:rPr>
      </w:pPr>
    </w:p>
    <w:p w:rsidR="009608BD" w:rsidRPr="00C759CE" w:rsidRDefault="009608BD" w:rsidP="009608BD">
      <w:pPr>
        <w:widowControl w:val="0"/>
        <w:shd w:val="clear" w:color="auto" w:fill="FFFFFF"/>
        <w:suppressAutoHyphens/>
        <w:autoSpaceDN w:val="0"/>
        <w:ind w:right="-567"/>
        <w:jc w:val="both"/>
        <w:textAlignment w:val="baseline"/>
        <w:rPr>
          <w:rFonts w:eastAsia="Cambria"/>
          <w:bCs/>
          <w:kern w:val="3"/>
          <w:lang w:eastAsia="zh-CN" w:bidi="hi-IN"/>
        </w:rPr>
      </w:pPr>
      <w:r w:rsidRPr="00C759CE">
        <w:rPr>
          <w:rFonts w:eastAsia="Cambria"/>
          <w:bCs/>
          <w:kern w:val="3"/>
          <w:lang w:eastAsia="zh-CN" w:bidi="hi-IN"/>
        </w:rPr>
        <w:t>A helyiségek egy további részét a Polgármesteri Hivatal, annak szervezeti egységei, az Önkormányzat valamely intézménye, vagy közfeladatot ellátó szerv használja az Önkormányzat jogszabályban meghatározott feladatainak ellátása érdekében.</w:t>
      </w:r>
      <w:r w:rsidR="00CC05D6" w:rsidRPr="00C759CE">
        <w:rPr>
          <w:rFonts w:eastAsia="Cambria"/>
          <w:bCs/>
          <w:kern w:val="3"/>
          <w:lang w:eastAsia="zh-CN" w:bidi="hi-IN"/>
        </w:rPr>
        <w:t xml:space="preserve"> </w:t>
      </w:r>
    </w:p>
    <w:p w:rsidR="009608BD" w:rsidRPr="00C759CE" w:rsidRDefault="009608BD" w:rsidP="00CC05D6">
      <w:pPr>
        <w:widowControl w:val="0"/>
        <w:shd w:val="clear" w:color="auto" w:fill="FFFFFF"/>
        <w:suppressAutoHyphens/>
        <w:autoSpaceDN w:val="0"/>
        <w:ind w:right="-567"/>
        <w:jc w:val="both"/>
        <w:textAlignment w:val="baseline"/>
        <w:rPr>
          <w:rFonts w:eastAsia="SimSun"/>
          <w:kern w:val="3"/>
          <w:lang w:eastAsia="zh-CN" w:bidi="hi-IN"/>
        </w:rPr>
      </w:pPr>
      <w:r w:rsidRPr="00C759CE">
        <w:rPr>
          <w:rFonts w:eastAsia="Cambria"/>
          <w:bCs/>
          <w:kern w:val="3"/>
          <w:lang w:eastAsia="zh-CN" w:bidi="hi-IN"/>
        </w:rPr>
        <w:t>A bérlet útján nem hasznosítható helyiségek jellemzően alagsori és pincehelyiségek, illetve légoltalmi célú ingatlanrészek, valamint tetőtéri ingatlanok.</w:t>
      </w:r>
      <w:r w:rsidR="00CC05D6" w:rsidRPr="00C759CE">
        <w:rPr>
          <w:rFonts w:eastAsia="Cambria"/>
          <w:bCs/>
          <w:kern w:val="3"/>
          <w:lang w:eastAsia="zh-CN" w:bidi="hi-IN"/>
        </w:rPr>
        <w:t xml:space="preserve"> </w:t>
      </w:r>
      <w:r w:rsidRPr="00C759CE">
        <w:rPr>
          <w:rFonts w:eastAsia="SimSun"/>
          <w:kern w:val="3"/>
          <w:lang w:eastAsia="zh-CN" w:bidi="hi-IN"/>
        </w:rPr>
        <w:t>A helyiséggazdálkodás keretében azon helyiségek értékesítése indokolt, amelyek alapterületük, elhelyezkedésük és műszaki adottságaik alapján a továbbiakban nem alkalmasak bérbeadásra.</w:t>
      </w:r>
    </w:p>
    <w:p w:rsidR="009608BD" w:rsidRPr="00C759CE" w:rsidRDefault="009608BD" w:rsidP="009608BD">
      <w:pPr>
        <w:widowControl w:val="0"/>
        <w:suppressAutoHyphens/>
        <w:autoSpaceDN w:val="0"/>
        <w:ind w:right="-567"/>
        <w:jc w:val="both"/>
        <w:rPr>
          <w:rFonts w:eastAsia="SimSun"/>
          <w:kern w:val="3"/>
          <w:lang w:eastAsia="zh-CN" w:bidi="hi-IN"/>
        </w:rPr>
      </w:pPr>
    </w:p>
    <w:p w:rsidR="009608BD" w:rsidRPr="00C759CE" w:rsidRDefault="009608BD" w:rsidP="009608BD">
      <w:pPr>
        <w:widowControl w:val="0"/>
        <w:suppressAutoHyphens/>
        <w:autoSpaceDN w:val="0"/>
        <w:ind w:right="-567"/>
        <w:jc w:val="both"/>
        <w:rPr>
          <w:rFonts w:eastAsia="SimSun"/>
          <w:kern w:val="3"/>
          <w:lang w:eastAsia="zh-CN" w:bidi="hi-IN"/>
        </w:rPr>
      </w:pPr>
      <w:r w:rsidRPr="00C759CE">
        <w:rPr>
          <w:rFonts w:eastAsia="SimSun"/>
          <w:kern w:val="3"/>
          <w:lang w:eastAsia="zh-CN" w:bidi="hi-IN"/>
        </w:rPr>
        <w:t xml:space="preserve">A társasházakban lévő önkormányzati tulajdonú </w:t>
      </w:r>
      <w:proofErr w:type="spellStart"/>
      <w:r w:rsidRPr="00C759CE">
        <w:rPr>
          <w:rFonts w:eastAsia="SimSun"/>
          <w:kern w:val="3"/>
          <w:lang w:eastAsia="zh-CN" w:bidi="hi-IN"/>
        </w:rPr>
        <w:t>albetétek</w:t>
      </w:r>
      <w:proofErr w:type="spellEnd"/>
      <w:r w:rsidRPr="00C759CE">
        <w:rPr>
          <w:rFonts w:eastAsia="SimSun"/>
          <w:kern w:val="3"/>
          <w:lang w:eastAsia="zh-CN" w:bidi="hi-IN"/>
        </w:rPr>
        <w:t xml:space="preserve"> után fizetendő közös költség szintje folyamatosan emelkedik. Különös figyelmet igényel a társasházakban lévő üres nem lakás céljára szolgáló helyiségek helyzete, ahol a fent említett differencia bérbevétel híján még magasabb. A megoldást részben a mielőbbi bérbeadás, illetve a hasznosíthatatlan, gazdaságosan bérbe nem adható helyiségek (különösen pince, volt óvóhelyek) esetében a mielőbbi elsősorban – nyilvános, indokolt esetben zártkőrű – pályázat útján történő elidegenítés jelentheti.</w:t>
      </w:r>
    </w:p>
    <w:p w:rsidR="009608BD" w:rsidRPr="00C759CE" w:rsidRDefault="009608BD" w:rsidP="009608BD">
      <w:pPr>
        <w:widowControl w:val="0"/>
        <w:suppressAutoHyphens/>
        <w:autoSpaceDN w:val="0"/>
        <w:ind w:right="-567"/>
        <w:jc w:val="both"/>
        <w:textAlignment w:val="baseline"/>
        <w:rPr>
          <w:rFonts w:eastAsia="SimSun"/>
          <w:bCs/>
          <w:kern w:val="3"/>
          <w:lang w:bidi="hi-IN"/>
        </w:rPr>
      </w:pPr>
    </w:p>
    <w:p w:rsidR="009608BD" w:rsidRPr="00C759CE" w:rsidRDefault="009608BD" w:rsidP="009608BD">
      <w:pPr>
        <w:widowControl w:val="0"/>
        <w:suppressAutoHyphens/>
        <w:autoSpaceDN w:val="0"/>
        <w:ind w:right="-567"/>
        <w:jc w:val="both"/>
        <w:textAlignment w:val="baseline"/>
        <w:rPr>
          <w:rFonts w:eastAsia="SimSun"/>
          <w:kern w:val="3"/>
          <w:lang w:eastAsia="zh-CN" w:bidi="hi-IN"/>
        </w:rPr>
      </w:pPr>
      <w:r w:rsidRPr="00C759CE">
        <w:rPr>
          <w:rFonts w:eastAsia="SimSun"/>
          <w:kern w:val="3"/>
          <w:lang w:eastAsia="zh-CN" w:bidi="hi-IN"/>
        </w:rPr>
        <w:t xml:space="preserve">Az Önkormányzat nem lakás céljára szolgáló helyiségei körében jelentős arányt képviselnek a tetőtéri ingatlanok, melyek után az Önkormányzat szintén közös költséget és felújítási alapot fizet a társasházaknak úgy, hogy ezek a helységek ebben a formában egyáltalán nem hasznosulnak. A társasházakban stratégiai cél az önkormányzati külön </w:t>
      </w:r>
      <w:proofErr w:type="spellStart"/>
      <w:r w:rsidRPr="00C759CE">
        <w:rPr>
          <w:rFonts w:eastAsia="SimSun"/>
          <w:kern w:val="3"/>
          <w:lang w:eastAsia="zh-CN" w:bidi="hi-IN"/>
        </w:rPr>
        <w:t>albetétként</w:t>
      </w:r>
      <w:proofErr w:type="spellEnd"/>
      <w:r w:rsidRPr="00C759CE">
        <w:rPr>
          <w:rFonts w:eastAsia="SimSun"/>
          <w:kern w:val="3"/>
          <w:lang w:eastAsia="zh-CN" w:bidi="hi-IN"/>
        </w:rPr>
        <w:t xml:space="preserve"> nyilvántartott, közös költség fizetés alapját képező, jelenlegi formájában üres, vagy nem hasznosított padlásterekkel kapcsolatos stratégia kialakítása, melynek célja a tulajdonosi költségek csökkentése, és lehetőség szerinti ingatlanértékesítési bevétel lehetővé tétele.</w:t>
      </w:r>
    </w:p>
    <w:p w:rsidR="009608BD" w:rsidRPr="00C759CE" w:rsidRDefault="009608BD" w:rsidP="009608BD">
      <w:pPr>
        <w:widowControl w:val="0"/>
        <w:suppressAutoHyphens/>
        <w:autoSpaceDN w:val="0"/>
        <w:ind w:right="-426"/>
        <w:jc w:val="both"/>
        <w:textAlignment w:val="baseline"/>
        <w:rPr>
          <w:rFonts w:eastAsia="SimSun"/>
          <w:kern w:val="3"/>
          <w:lang w:eastAsia="zh-CN" w:bidi="hi-IN"/>
        </w:rPr>
      </w:pPr>
    </w:p>
    <w:p w:rsidR="009608BD" w:rsidRPr="00C759CE" w:rsidRDefault="009608BD" w:rsidP="009608BD">
      <w:pPr>
        <w:widowControl w:val="0"/>
        <w:suppressAutoHyphens/>
        <w:autoSpaceDN w:val="0"/>
        <w:ind w:right="-426"/>
        <w:jc w:val="both"/>
        <w:textAlignment w:val="baseline"/>
        <w:rPr>
          <w:rFonts w:eastAsia="SimSun"/>
          <w:kern w:val="3"/>
          <w:lang w:eastAsia="zh-CN" w:bidi="hi-IN"/>
        </w:rPr>
      </w:pPr>
      <w:r w:rsidRPr="00C759CE">
        <w:rPr>
          <w:rFonts w:eastAsia="SimSun"/>
          <w:kern w:val="3"/>
          <w:lang w:eastAsia="zh-CN" w:bidi="hi-IN"/>
        </w:rPr>
        <w:t>A vagyongazdálkodás átfogó céljai – függetlenül a gazdálkodás tárgyát képező vagyon típusától és a szervezeti keretektől – a következők szerint foglalhatók össze:</w:t>
      </w:r>
    </w:p>
    <w:p w:rsidR="009608BD" w:rsidRPr="00C759CE" w:rsidRDefault="009608BD" w:rsidP="00CE3052">
      <w:pPr>
        <w:widowControl w:val="0"/>
        <w:numPr>
          <w:ilvl w:val="0"/>
          <w:numId w:val="24"/>
        </w:numPr>
        <w:suppressAutoHyphens/>
        <w:autoSpaceDN w:val="0"/>
        <w:ind w:right="-426"/>
        <w:jc w:val="both"/>
        <w:textAlignment w:val="baseline"/>
        <w:rPr>
          <w:rFonts w:eastAsia="SimSun"/>
          <w:kern w:val="3"/>
          <w:lang w:eastAsia="en-US" w:bidi="hi-IN"/>
        </w:rPr>
      </w:pPr>
      <w:r w:rsidRPr="00C759CE">
        <w:rPr>
          <w:rFonts w:eastAsia="SimSun"/>
          <w:kern w:val="3"/>
          <w:lang w:eastAsia="en-US" w:bidi="hi-IN"/>
        </w:rPr>
        <w:t>A biztonságos és hatékony feladatellátás feltételeinek megteremtése, mely egyaránt magában foglalja a kiszámítható és átlátható gazdálkodást, valamint az Önkormányzat pénzügyi egyensúlyának folyamatos biztosítását is.</w:t>
      </w:r>
    </w:p>
    <w:p w:rsidR="009608BD" w:rsidRPr="00C759CE" w:rsidRDefault="009608BD" w:rsidP="00CE3052">
      <w:pPr>
        <w:widowControl w:val="0"/>
        <w:numPr>
          <w:ilvl w:val="0"/>
          <w:numId w:val="24"/>
        </w:numPr>
        <w:suppressAutoHyphens/>
        <w:autoSpaceDN w:val="0"/>
        <w:ind w:right="-426"/>
        <w:jc w:val="both"/>
        <w:textAlignment w:val="baseline"/>
        <w:rPr>
          <w:rFonts w:eastAsia="SimSun"/>
          <w:kern w:val="3"/>
          <w:lang w:eastAsia="en-US" w:bidi="hi-IN"/>
        </w:rPr>
      </w:pPr>
      <w:r w:rsidRPr="00C759CE">
        <w:rPr>
          <w:rFonts w:eastAsia="SimSun"/>
          <w:kern w:val="3"/>
          <w:lang w:eastAsia="en-US" w:bidi="hi-IN"/>
        </w:rPr>
        <w:t>Az önkormányzati vagyon teremtsen megfelelő infrastrukturális feltételeket az önkormányzati kötelező és önként vállalt feladatainak, közszolgáltatásainak hatékony ellátásához.</w:t>
      </w:r>
    </w:p>
    <w:p w:rsidR="009608BD" w:rsidRPr="00C759CE" w:rsidRDefault="009608BD" w:rsidP="00CE3052">
      <w:pPr>
        <w:widowControl w:val="0"/>
        <w:numPr>
          <w:ilvl w:val="0"/>
          <w:numId w:val="24"/>
        </w:numPr>
        <w:suppressAutoHyphens/>
        <w:autoSpaceDN w:val="0"/>
        <w:ind w:right="-426"/>
        <w:jc w:val="both"/>
        <w:textAlignment w:val="baseline"/>
        <w:rPr>
          <w:rFonts w:eastAsia="SimSun"/>
          <w:kern w:val="3"/>
          <w:lang w:eastAsia="en-US" w:bidi="hi-IN"/>
        </w:rPr>
      </w:pPr>
      <w:r w:rsidRPr="00C759CE">
        <w:rPr>
          <w:rFonts w:eastAsia="SimSun"/>
          <w:kern w:val="3"/>
          <w:lang w:eastAsia="en-US" w:bidi="hi-IN"/>
        </w:rPr>
        <w:t>A teljes önkormányzati vagyont olyan módon kell hasznosítani, hogy a lehetséges szinten biztosítsa az elérhető bevételi forrásokat, azaz törekedni kell arra, hogy az önkormányzati tulajdonnak azok a részei, amelyek közvetlenül nem szükségesek a feladatok ellátásához, megfelelő formában hasznosításra kerüljenek, bevételeket generáljanak.</w:t>
      </w:r>
    </w:p>
    <w:p w:rsidR="009608BD" w:rsidRPr="00C759CE" w:rsidRDefault="009608BD" w:rsidP="00CE3052">
      <w:pPr>
        <w:widowControl w:val="0"/>
        <w:numPr>
          <w:ilvl w:val="0"/>
          <w:numId w:val="24"/>
        </w:numPr>
        <w:suppressAutoHyphens/>
        <w:autoSpaceDN w:val="0"/>
        <w:ind w:right="-426"/>
        <w:jc w:val="both"/>
        <w:textAlignment w:val="baseline"/>
        <w:rPr>
          <w:rFonts w:eastAsia="SimSun"/>
          <w:kern w:val="3"/>
          <w:lang w:eastAsia="en-US" w:bidi="hi-IN"/>
        </w:rPr>
      </w:pPr>
      <w:r w:rsidRPr="00C759CE">
        <w:rPr>
          <w:rFonts w:eastAsia="SimSun"/>
          <w:kern w:val="3"/>
          <w:lang w:eastAsia="en-US" w:bidi="hi-IN"/>
        </w:rPr>
        <w:t>A vagyonelemek értékesítése során figyelemmel kell lenni az egyes ingatlanok üzemeltetésének, fenntartásának felmerülő költségeire, illetve azok forgalmi értékhez viszonyított arányára.</w:t>
      </w:r>
    </w:p>
    <w:p w:rsidR="009608BD" w:rsidRPr="00C759CE" w:rsidRDefault="009608BD" w:rsidP="00CE3052">
      <w:pPr>
        <w:widowControl w:val="0"/>
        <w:numPr>
          <w:ilvl w:val="0"/>
          <w:numId w:val="24"/>
        </w:numPr>
        <w:suppressAutoHyphens/>
        <w:autoSpaceDN w:val="0"/>
        <w:ind w:right="-426"/>
        <w:jc w:val="both"/>
        <w:textAlignment w:val="baseline"/>
        <w:rPr>
          <w:rFonts w:eastAsia="SimSun"/>
          <w:kern w:val="3"/>
          <w:lang w:eastAsia="en-US" w:bidi="hi-IN"/>
        </w:rPr>
      </w:pPr>
      <w:r w:rsidRPr="00C759CE">
        <w:rPr>
          <w:rFonts w:eastAsia="SimSun"/>
          <w:kern w:val="3"/>
          <w:lang w:eastAsia="en-US" w:bidi="hi-IN"/>
        </w:rPr>
        <w:t>Kiemelt figyelmet kell fordítani az intézményhálózat fenntartására, felújítására.</w:t>
      </w:r>
    </w:p>
    <w:p w:rsidR="009608BD" w:rsidRPr="00C759CE" w:rsidRDefault="009608BD" w:rsidP="00CE3052">
      <w:pPr>
        <w:widowControl w:val="0"/>
        <w:numPr>
          <w:ilvl w:val="0"/>
          <w:numId w:val="24"/>
        </w:numPr>
        <w:suppressAutoHyphens/>
        <w:autoSpaceDN w:val="0"/>
        <w:ind w:right="-426"/>
        <w:jc w:val="both"/>
        <w:textAlignment w:val="baseline"/>
        <w:rPr>
          <w:rFonts w:eastAsia="SimSun"/>
          <w:kern w:val="3"/>
          <w:lang w:eastAsia="en-US" w:bidi="hi-IN"/>
        </w:rPr>
      </w:pPr>
      <w:r w:rsidRPr="00C759CE">
        <w:rPr>
          <w:rFonts w:eastAsia="SimSun"/>
          <w:kern w:val="3"/>
          <w:lang w:eastAsia="en-US" w:bidi="hi-IN"/>
        </w:rPr>
        <w:lastRenderedPageBreak/>
        <w:t>Az önkormányzati vagyon értékét az Önkormányzat hosszú távú működésének és pénzügyi-gazdasági stabilitása érdekében meg kell őrizni, illetve gyarapítani kell.</w:t>
      </w:r>
    </w:p>
    <w:p w:rsidR="009608BD" w:rsidRPr="00C759CE" w:rsidRDefault="009608BD" w:rsidP="00CE3052">
      <w:pPr>
        <w:widowControl w:val="0"/>
        <w:numPr>
          <w:ilvl w:val="0"/>
          <w:numId w:val="24"/>
        </w:numPr>
        <w:suppressAutoHyphens/>
        <w:autoSpaceDN w:val="0"/>
        <w:ind w:right="-426"/>
        <w:jc w:val="both"/>
        <w:textAlignment w:val="baseline"/>
        <w:rPr>
          <w:rFonts w:eastAsia="SimSun"/>
          <w:kern w:val="3"/>
          <w:lang w:eastAsia="en-US" w:bidi="hi-IN"/>
        </w:rPr>
      </w:pPr>
      <w:r w:rsidRPr="00C759CE">
        <w:rPr>
          <w:rFonts w:eastAsia="SimSun"/>
          <w:kern w:val="3"/>
          <w:lang w:eastAsia="en-US" w:bidi="hi-IN"/>
        </w:rPr>
        <w:t>Fel kell kutatni, illetve folyamatosan figyelemmel kell kísérni az Önkormányzat számára kedvező pályázati lehetőségeket és törekedni kell azok leghatékonyabb kihasználására.</w:t>
      </w:r>
    </w:p>
    <w:p w:rsidR="009608BD" w:rsidRPr="00C759CE" w:rsidRDefault="009608BD" w:rsidP="00CE3052">
      <w:pPr>
        <w:widowControl w:val="0"/>
        <w:numPr>
          <w:ilvl w:val="0"/>
          <w:numId w:val="24"/>
        </w:numPr>
        <w:suppressAutoHyphens/>
        <w:autoSpaceDN w:val="0"/>
        <w:ind w:right="-426"/>
        <w:jc w:val="both"/>
        <w:textAlignment w:val="baseline"/>
        <w:rPr>
          <w:rFonts w:eastAsia="SimSun"/>
          <w:kern w:val="3"/>
          <w:lang w:eastAsia="en-US" w:bidi="hi-IN"/>
        </w:rPr>
      </w:pPr>
      <w:r w:rsidRPr="00C759CE">
        <w:rPr>
          <w:rFonts w:eastAsia="SimSun"/>
          <w:kern w:val="3"/>
          <w:lang w:eastAsia="en-US" w:bidi="hi-IN"/>
        </w:rPr>
        <w:t>Fontos továbbá, hogy az Önkormányzat legyen tisztában a tulajdonában lévő vagyonelemekkel kapcsolatos kötelezettségeivel és jogaival, és ezek érvényesítése érdekében szervezze meg tevékenységét.</w:t>
      </w:r>
    </w:p>
    <w:p w:rsidR="00CC05D6" w:rsidRPr="00C759CE" w:rsidRDefault="00CC05D6" w:rsidP="00830284">
      <w:pPr>
        <w:jc w:val="both"/>
        <w:rPr>
          <w:rFonts w:eastAsia="Cambria"/>
          <w:bCs/>
          <w:u w:val="single"/>
        </w:rPr>
      </w:pPr>
    </w:p>
    <w:p w:rsidR="007913D1" w:rsidRPr="00C759CE" w:rsidRDefault="00CC05D6" w:rsidP="00830284">
      <w:pPr>
        <w:jc w:val="both"/>
        <w:rPr>
          <w:rFonts w:eastAsia="Cambria"/>
          <w:bCs/>
          <w:u w:val="single"/>
        </w:rPr>
      </w:pPr>
      <w:r w:rsidRPr="00C759CE">
        <w:rPr>
          <w:rFonts w:eastAsia="Cambria"/>
          <w:bCs/>
          <w:u w:val="single"/>
        </w:rPr>
        <w:t>Részvény, részesedés</w:t>
      </w:r>
    </w:p>
    <w:p w:rsidR="00CC05D6" w:rsidRPr="00C759CE" w:rsidRDefault="00CC05D6" w:rsidP="00830284">
      <w:pPr>
        <w:jc w:val="both"/>
        <w:rPr>
          <w:rFonts w:eastAsia="Cambria"/>
          <w:bCs/>
          <w:sz w:val="18"/>
          <w:szCs w:val="18"/>
        </w:rPr>
      </w:pPr>
    </w:p>
    <w:p w:rsidR="00685706" w:rsidRPr="00C759CE" w:rsidRDefault="00685706" w:rsidP="00040CA5">
      <w:pPr>
        <w:shd w:val="clear" w:color="auto" w:fill="FFFFFF"/>
        <w:ind w:right="147"/>
        <w:jc w:val="both"/>
        <w:rPr>
          <w:rFonts w:eastAsia="Times New Roman"/>
        </w:rPr>
      </w:pPr>
      <w:r w:rsidRPr="00C759CE">
        <w:rPr>
          <w:rFonts w:eastAsia="Times New Roman"/>
        </w:rPr>
        <w:t xml:space="preserve">Az önkormányzat 2019. év végén az alábbi részvényekkel rendelkezett. </w:t>
      </w:r>
      <w:r w:rsidR="00A10963" w:rsidRPr="00C759CE">
        <w:rPr>
          <w:rFonts w:eastAsia="Times New Roman"/>
        </w:rPr>
        <w:t>Eb</w:t>
      </w:r>
      <w:r w:rsidR="00040CA5" w:rsidRPr="00C759CE">
        <w:rPr>
          <w:rFonts w:eastAsia="Times New Roman"/>
        </w:rPr>
        <w:t xml:space="preserve">ből osztalék termelő részvény az ÉMÁSZ és a MOL, </w:t>
      </w:r>
      <w:r w:rsidR="00CC05D6" w:rsidRPr="00C759CE">
        <w:rPr>
          <w:rFonts w:eastAsia="Times New Roman"/>
        </w:rPr>
        <w:t>amelyből</w:t>
      </w:r>
      <w:r w:rsidR="00040CA5" w:rsidRPr="00C759CE">
        <w:rPr>
          <w:rFonts w:eastAsia="Times New Roman"/>
        </w:rPr>
        <w:t xml:space="preserve"> származó</w:t>
      </w:r>
      <w:r w:rsidR="00CC05D6" w:rsidRPr="00C759CE">
        <w:rPr>
          <w:rFonts w:eastAsia="Times New Roman"/>
        </w:rPr>
        <w:t xml:space="preserve"> osztalék </w:t>
      </w:r>
      <w:r w:rsidR="00040CA5" w:rsidRPr="00C759CE">
        <w:rPr>
          <w:rFonts w:eastAsia="Times New Roman"/>
        </w:rPr>
        <w:t xml:space="preserve">bevétel a működési bevételeket gyarapítja. </w:t>
      </w:r>
    </w:p>
    <w:tbl>
      <w:tblPr>
        <w:tblW w:w="6081" w:type="dxa"/>
        <w:jc w:val="center"/>
        <w:tblCellMar>
          <w:left w:w="70" w:type="dxa"/>
          <w:right w:w="70" w:type="dxa"/>
        </w:tblCellMar>
        <w:tblLook w:val="04A0" w:firstRow="1" w:lastRow="0" w:firstColumn="1" w:lastColumn="0" w:noHBand="0" w:noVBand="1"/>
      </w:tblPr>
      <w:tblGrid>
        <w:gridCol w:w="3940"/>
        <w:gridCol w:w="445"/>
        <w:gridCol w:w="1696"/>
      </w:tblGrid>
      <w:tr w:rsidR="007D7C97" w:rsidRPr="00C759CE" w:rsidTr="00040CA5">
        <w:trPr>
          <w:trHeight w:val="255"/>
          <w:jc w:val="center"/>
        </w:trPr>
        <w:tc>
          <w:tcPr>
            <w:tcW w:w="6081" w:type="dxa"/>
            <w:gridSpan w:val="3"/>
            <w:tcBorders>
              <w:top w:val="nil"/>
              <w:left w:val="nil"/>
              <w:bottom w:val="nil"/>
              <w:right w:val="nil"/>
            </w:tcBorders>
            <w:shd w:val="clear" w:color="auto" w:fill="auto"/>
            <w:noWrap/>
            <w:vAlign w:val="bottom"/>
            <w:hideMark/>
          </w:tcPr>
          <w:p w:rsidR="00040CA5" w:rsidRPr="00C759CE" w:rsidRDefault="00040CA5" w:rsidP="00685706">
            <w:pPr>
              <w:jc w:val="center"/>
              <w:rPr>
                <w:rFonts w:eastAsia="Times New Roman"/>
                <w:sz w:val="20"/>
                <w:szCs w:val="20"/>
              </w:rPr>
            </w:pPr>
          </w:p>
          <w:p w:rsidR="00685706" w:rsidRPr="00C759CE" w:rsidRDefault="00685706" w:rsidP="00685706">
            <w:pPr>
              <w:jc w:val="center"/>
              <w:rPr>
                <w:rFonts w:eastAsia="Times New Roman"/>
                <w:sz w:val="20"/>
                <w:szCs w:val="20"/>
              </w:rPr>
            </w:pPr>
            <w:r w:rsidRPr="00C759CE">
              <w:rPr>
                <w:rFonts w:eastAsia="Times New Roman"/>
                <w:sz w:val="20"/>
                <w:szCs w:val="20"/>
              </w:rPr>
              <w:t xml:space="preserve">Budapesti Értéktőzsdén jegyzett részvény állomány </w:t>
            </w:r>
          </w:p>
        </w:tc>
      </w:tr>
      <w:tr w:rsidR="007D7C97" w:rsidRPr="00C759CE" w:rsidTr="00040CA5">
        <w:trPr>
          <w:trHeight w:val="171"/>
          <w:jc w:val="center"/>
        </w:trPr>
        <w:tc>
          <w:tcPr>
            <w:tcW w:w="3940" w:type="dxa"/>
            <w:tcBorders>
              <w:top w:val="nil"/>
              <w:left w:val="nil"/>
              <w:bottom w:val="nil"/>
              <w:right w:val="nil"/>
            </w:tcBorders>
            <w:shd w:val="clear" w:color="auto" w:fill="auto"/>
            <w:noWrap/>
            <w:vAlign w:val="bottom"/>
            <w:hideMark/>
          </w:tcPr>
          <w:p w:rsidR="00685706" w:rsidRPr="00C759CE" w:rsidRDefault="00685706" w:rsidP="00685706">
            <w:pPr>
              <w:jc w:val="center"/>
              <w:rPr>
                <w:rFonts w:eastAsia="Times New Roman"/>
                <w:sz w:val="20"/>
                <w:szCs w:val="20"/>
              </w:rPr>
            </w:pPr>
          </w:p>
        </w:tc>
        <w:tc>
          <w:tcPr>
            <w:tcW w:w="2141" w:type="dxa"/>
            <w:gridSpan w:val="2"/>
            <w:tcBorders>
              <w:top w:val="nil"/>
              <w:left w:val="nil"/>
              <w:bottom w:val="nil"/>
              <w:right w:val="nil"/>
            </w:tcBorders>
            <w:shd w:val="clear" w:color="auto" w:fill="auto"/>
            <w:noWrap/>
            <w:vAlign w:val="bottom"/>
            <w:hideMark/>
          </w:tcPr>
          <w:p w:rsidR="00685706" w:rsidRPr="00C759CE" w:rsidRDefault="00685706" w:rsidP="00685706">
            <w:pPr>
              <w:jc w:val="right"/>
              <w:rPr>
                <w:rFonts w:eastAsia="Times New Roman"/>
                <w:sz w:val="18"/>
                <w:szCs w:val="18"/>
              </w:rPr>
            </w:pPr>
            <w:r w:rsidRPr="00C759CE">
              <w:rPr>
                <w:rFonts w:eastAsia="Times New Roman"/>
                <w:sz w:val="18"/>
                <w:szCs w:val="18"/>
              </w:rPr>
              <w:t>Névérték Ft-ban</w:t>
            </w:r>
          </w:p>
        </w:tc>
      </w:tr>
      <w:tr w:rsidR="007D7C97" w:rsidRPr="00C759CE" w:rsidTr="00040CA5">
        <w:trPr>
          <w:trHeight w:val="255"/>
          <w:jc w:val="center"/>
        </w:trPr>
        <w:tc>
          <w:tcPr>
            <w:tcW w:w="4385"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706" w:rsidRPr="00C759CE" w:rsidRDefault="00685706" w:rsidP="00685706">
            <w:pPr>
              <w:rPr>
                <w:rFonts w:eastAsia="Times New Roman"/>
                <w:sz w:val="20"/>
                <w:szCs w:val="20"/>
              </w:rPr>
            </w:pPr>
            <w:r w:rsidRPr="00C759CE">
              <w:rPr>
                <w:rFonts w:eastAsia="Times New Roman"/>
                <w:sz w:val="20"/>
                <w:szCs w:val="20"/>
              </w:rPr>
              <w:t>ÉMÁSZ</w:t>
            </w:r>
          </w:p>
        </w:tc>
        <w:tc>
          <w:tcPr>
            <w:tcW w:w="1696" w:type="dxa"/>
            <w:tcBorders>
              <w:top w:val="single" w:sz="4" w:space="0" w:color="auto"/>
              <w:left w:val="nil"/>
              <w:bottom w:val="single" w:sz="4" w:space="0" w:color="auto"/>
              <w:right w:val="single" w:sz="4" w:space="0" w:color="auto"/>
            </w:tcBorders>
            <w:shd w:val="clear" w:color="auto" w:fill="auto"/>
            <w:noWrap/>
            <w:vAlign w:val="bottom"/>
            <w:hideMark/>
          </w:tcPr>
          <w:p w:rsidR="00685706" w:rsidRPr="00C759CE" w:rsidRDefault="00685706" w:rsidP="00685706">
            <w:pPr>
              <w:jc w:val="right"/>
              <w:rPr>
                <w:rFonts w:eastAsia="Times New Roman"/>
                <w:sz w:val="20"/>
                <w:szCs w:val="20"/>
              </w:rPr>
            </w:pPr>
            <w:r w:rsidRPr="00C759CE">
              <w:rPr>
                <w:rFonts w:eastAsia="Times New Roman"/>
                <w:sz w:val="20"/>
                <w:szCs w:val="20"/>
              </w:rPr>
              <w:t xml:space="preserve">3 000 </w:t>
            </w:r>
            <w:proofErr w:type="spellStart"/>
            <w:r w:rsidRPr="00C759CE">
              <w:rPr>
                <w:rFonts w:eastAsia="Times New Roman"/>
                <w:sz w:val="20"/>
                <w:szCs w:val="20"/>
              </w:rPr>
              <w:t>000</w:t>
            </w:r>
            <w:proofErr w:type="spellEnd"/>
          </w:p>
        </w:tc>
      </w:tr>
      <w:tr w:rsidR="007D7C97" w:rsidRPr="00C759CE" w:rsidTr="00040CA5">
        <w:trPr>
          <w:trHeight w:val="255"/>
          <w:jc w:val="center"/>
        </w:trPr>
        <w:tc>
          <w:tcPr>
            <w:tcW w:w="43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706" w:rsidRPr="00C759CE" w:rsidRDefault="00685706" w:rsidP="00685706">
            <w:pPr>
              <w:rPr>
                <w:rFonts w:eastAsia="Times New Roman"/>
                <w:sz w:val="20"/>
                <w:szCs w:val="20"/>
              </w:rPr>
            </w:pPr>
            <w:r w:rsidRPr="00C759CE">
              <w:rPr>
                <w:rFonts w:eastAsia="Times New Roman"/>
                <w:sz w:val="20"/>
                <w:szCs w:val="20"/>
              </w:rPr>
              <w:t>MOL</w:t>
            </w:r>
          </w:p>
        </w:tc>
        <w:tc>
          <w:tcPr>
            <w:tcW w:w="1696" w:type="dxa"/>
            <w:tcBorders>
              <w:top w:val="nil"/>
              <w:left w:val="nil"/>
              <w:bottom w:val="single" w:sz="4" w:space="0" w:color="auto"/>
              <w:right w:val="single" w:sz="4" w:space="0" w:color="auto"/>
            </w:tcBorders>
            <w:shd w:val="clear" w:color="auto" w:fill="auto"/>
            <w:noWrap/>
            <w:vAlign w:val="bottom"/>
            <w:hideMark/>
          </w:tcPr>
          <w:p w:rsidR="00685706" w:rsidRPr="00C759CE" w:rsidRDefault="00685706" w:rsidP="00685706">
            <w:pPr>
              <w:jc w:val="right"/>
              <w:rPr>
                <w:rFonts w:eastAsia="Times New Roman"/>
                <w:sz w:val="20"/>
                <w:szCs w:val="20"/>
              </w:rPr>
            </w:pPr>
            <w:r w:rsidRPr="00C759CE">
              <w:rPr>
                <w:rFonts w:eastAsia="Times New Roman"/>
                <w:sz w:val="20"/>
                <w:szCs w:val="20"/>
              </w:rPr>
              <w:t>1 500 000</w:t>
            </w:r>
          </w:p>
        </w:tc>
      </w:tr>
      <w:tr w:rsidR="007D7C97" w:rsidRPr="00C759CE" w:rsidTr="00040CA5">
        <w:trPr>
          <w:trHeight w:val="255"/>
          <w:jc w:val="center"/>
        </w:trPr>
        <w:tc>
          <w:tcPr>
            <w:tcW w:w="6081" w:type="dxa"/>
            <w:gridSpan w:val="3"/>
            <w:tcBorders>
              <w:top w:val="single" w:sz="4" w:space="0" w:color="auto"/>
              <w:left w:val="nil"/>
              <w:bottom w:val="single" w:sz="4" w:space="0" w:color="auto"/>
              <w:right w:val="nil"/>
            </w:tcBorders>
            <w:shd w:val="clear" w:color="auto" w:fill="auto"/>
            <w:noWrap/>
            <w:vAlign w:val="bottom"/>
            <w:hideMark/>
          </w:tcPr>
          <w:p w:rsidR="00685706" w:rsidRPr="00C759CE" w:rsidRDefault="00685706" w:rsidP="00685706">
            <w:pPr>
              <w:jc w:val="center"/>
              <w:rPr>
                <w:rFonts w:eastAsia="Times New Roman"/>
                <w:sz w:val="20"/>
                <w:szCs w:val="20"/>
              </w:rPr>
            </w:pPr>
            <w:r w:rsidRPr="00C759CE">
              <w:rPr>
                <w:rFonts w:eastAsia="Times New Roman"/>
                <w:sz w:val="20"/>
                <w:szCs w:val="20"/>
              </w:rPr>
              <w:t xml:space="preserve">Budapesti Értéktőzsdén nem jegyzett részvény állomány </w:t>
            </w:r>
          </w:p>
        </w:tc>
      </w:tr>
      <w:tr w:rsidR="007D7C97" w:rsidRPr="00C759CE" w:rsidTr="00040CA5">
        <w:trPr>
          <w:trHeight w:val="255"/>
          <w:jc w:val="center"/>
        </w:trPr>
        <w:tc>
          <w:tcPr>
            <w:tcW w:w="43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706" w:rsidRPr="00C759CE" w:rsidRDefault="00685706" w:rsidP="00685706">
            <w:pPr>
              <w:rPr>
                <w:rFonts w:eastAsia="Times New Roman"/>
                <w:sz w:val="20"/>
                <w:szCs w:val="20"/>
              </w:rPr>
            </w:pPr>
            <w:r w:rsidRPr="00C759CE">
              <w:rPr>
                <w:rFonts w:eastAsia="Times New Roman"/>
                <w:sz w:val="20"/>
                <w:szCs w:val="20"/>
              </w:rPr>
              <w:t xml:space="preserve">MUNICIPAL </w:t>
            </w:r>
            <w:proofErr w:type="spellStart"/>
            <w:r w:rsidRPr="00C759CE">
              <w:rPr>
                <w:rFonts w:eastAsia="Times New Roman"/>
                <w:sz w:val="20"/>
                <w:szCs w:val="20"/>
              </w:rPr>
              <w:t>Zrt</w:t>
            </w:r>
            <w:proofErr w:type="spellEnd"/>
            <w:r w:rsidRPr="00C759CE">
              <w:rPr>
                <w:rFonts w:eastAsia="Times New Roman"/>
                <w:sz w:val="20"/>
                <w:szCs w:val="20"/>
              </w:rPr>
              <w:t>.</w:t>
            </w:r>
          </w:p>
        </w:tc>
        <w:tc>
          <w:tcPr>
            <w:tcW w:w="1696" w:type="dxa"/>
            <w:tcBorders>
              <w:top w:val="nil"/>
              <w:left w:val="nil"/>
              <w:bottom w:val="single" w:sz="4" w:space="0" w:color="auto"/>
              <w:right w:val="single" w:sz="4" w:space="0" w:color="auto"/>
            </w:tcBorders>
            <w:shd w:val="clear" w:color="auto" w:fill="auto"/>
            <w:noWrap/>
            <w:vAlign w:val="bottom"/>
            <w:hideMark/>
          </w:tcPr>
          <w:p w:rsidR="00685706" w:rsidRPr="00C759CE" w:rsidRDefault="00685706" w:rsidP="00685706">
            <w:pPr>
              <w:jc w:val="right"/>
              <w:rPr>
                <w:rFonts w:eastAsia="Times New Roman"/>
                <w:sz w:val="20"/>
                <w:szCs w:val="20"/>
              </w:rPr>
            </w:pPr>
            <w:r w:rsidRPr="00C759CE">
              <w:rPr>
                <w:rFonts w:eastAsia="Times New Roman"/>
                <w:sz w:val="20"/>
                <w:szCs w:val="20"/>
              </w:rPr>
              <w:t>99 990 000</w:t>
            </w:r>
          </w:p>
        </w:tc>
      </w:tr>
      <w:tr w:rsidR="007D7C97" w:rsidRPr="00C759CE" w:rsidTr="00040CA5">
        <w:trPr>
          <w:trHeight w:val="255"/>
          <w:jc w:val="center"/>
        </w:trPr>
        <w:tc>
          <w:tcPr>
            <w:tcW w:w="43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706" w:rsidRPr="00C759CE" w:rsidRDefault="00685706" w:rsidP="00685706">
            <w:pPr>
              <w:rPr>
                <w:rFonts w:eastAsia="Times New Roman"/>
                <w:sz w:val="20"/>
                <w:szCs w:val="20"/>
              </w:rPr>
            </w:pPr>
            <w:r w:rsidRPr="00C759CE">
              <w:rPr>
                <w:rFonts w:eastAsia="Times New Roman"/>
                <w:sz w:val="20"/>
                <w:szCs w:val="20"/>
              </w:rPr>
              <w:t xml:space="preserve">SZTÁV </w:t>
            </w:r>
            <w:proofErr w:type="spellStart"/>
            <w:r w:rsidRPr="00C759CE">
              <w:rPr>
                <w:rFonts w:eastAsia="Times New Roman"/>
                <w:sz w:val="20"/>
                <w:szCs w:val="20"/>
              </w:rPr>
              <w:t>Zrt</w:t>
            </w:r>
            <w:proofErr w:type="spellEnd"/>
          </w:p>
        </w:tc>
        <w:tc>
          <w:tcPr>
            <w:tcW w:w="1696" w:type="dxa"/>
            <w:tcBorders>
              <w:top w:val="nil"/>
              <w:left w:val="nil"/>
              <w:bottom w:val="single" w:sz="4" w:space="0" w:color="auto"/>
              <w:right w:val="single" w:sz="4" w:space="0" w:color="auto"/>
            </w:tcBorders>
            <w:shd w:val="clear" w:color="auto" w:fill="auto"/>
            <w:noWrap/>
            <w:vAlign w:val="bottom"/>
            <w:hideMark/>
          </w:tcPr>
          <w:p w:rsidR="00685706" w:rsidRPr="00C759CE" w:rsidRDefault="00685706" w:rsidP="00685706">
            <w:pPr>
              <w:jc w:val="right"/>
              <w:rPr>
                <w:rFonts w:eastAsia="Times New Roman"/>
                <w:sz w:val="20"/>
                <w:szCs w:val="20"/>
              </w:rPr>
            </w:pPr>
            <w:r w:rsidRPr="00C759CE">
              <w:rPr>
                <w:rFonts w:eastAsia="Times New Roman"/>
                <w:sz w:val="20"/>
                <w:szCs w:val="20"/>
              </w:rPr>
              <w:t>7 200 000</w:t>
            </w:r>
          </w:p>
        </w:tc>
      </w:tr>
      <w:tr w:rsidR="007D7C97" w:rsidRPr="00C759CE" w:rsidTr="00040CA5">
        <w:trPr>
          <w:trHeight w:val="300"/>
          <w:jc w:val="center"/>
        </w:trPr>
        <w:tc>
          <w:tcPr>
            <w:tcW w:w="4385" w:type="dxa"/>
            <w:gridSpan w:val="2"/>
            <w:tcBorders>
              <w:top w:val="nil"/>
              <w:left w:val="single" w:sz="4" w:space="0" w:color="auto"/>
              <w:bottom w:val="single" w:sz="4" w:space="0" w:color="auto"/>
              <w:right w:val="single" w:sz="4" w:space="0" w:color="auto"/>
            </w:tcBorders>
            <w:shd w:val="clear" w:color="auto" w:fill="auto"/>
            <w:vAlign w:val="center"/>
            <w:hideMark/>
          </w:tcPr>
          <w:p w:rsidR="00685706" w:rsidRPr="00C759CE" w:rsidRDefault="00685706" w:rsidP="00685706">
            <w:pPr>
              <w:rPr>
                <w:rFonts w:eastAsia="Times New Roman"/>
                <w:sz w:val="20"/>
                <w:szCs w:val="20"/>
              </w:rPr>
            </w:pPr>
            <w:r w:rsidRPr="00C759CE">
              <w:rPr>
                <w:rFonts w:eastAsia="Times New Roman"/>
                <w:sz w:val="20"/>
                <w:szCs w:val="20"/>
              </w:rPr>
              <w:t xml:space="preserve">II. Ker. Városfejlesztő és Beruházás-szervező </w:t>
            </w:r>
            <w:proofErr w:type="spellStart"/>
            <w:r w:rsidRPr="00C759CE">
              <w:rPr>
                <w:rFonts w:eastAsia="Times New Roman"/>
                <w:sz w:val="20"/>
                <w:szCs w:val="20"/>
              </w:rPr>
              <w:t>Zrt</w:t>
            </w:r>
            <w:proofErr w:type="spellEnd"/>
          </w:p>
        </w:tc>
        <w:tc>
          <w:tcPr>
            <w:tcW w:w="1696" w:type="dxa"/>
            <w:tcBorders>
              <w:top w:val="nil"/>
              <w:left w:val="nil"/>
              <w:bottom w:val="single" w:sz="4" w:space="0" w:color="auto"/>
              <w:right w:val="single" w:sz="4" w:space="0" w:color="auto"/>
            </w:tcBorders>
            <w:shd w:val="clear" w:color="auto" w:fill="auto"/>
            <w:vAlign w:val="center"/>
            <w:hideMark/>
          </w:tcPr>
          <w:p w:rsidR="00685706" w:rsidRPr="00C759CE" w:rsidRDefault="00685706" w:rsidP="00685706">
            <w:pPr>
              <w:jc w:val="right"/>
              <w:rPr>
                <w:rFonts w:eastAsia="Times New Roman"/>
                <w:sz w:val="20"/>
                <w:szCs w:val="20"/>
              </w:rPr>
            </w:pPr>
            <w:r w:rsidRPr="00C759CE">
              <w:rPr>
                <w:rFonts w:eastAsia="Times New Roman"/>
                <w:sz w:val="20"/>
                <w:szCs w:val="20"/>
              </w:rPr>
              <w:t xml:space="preserve">584 000 </w:t>
            </w:r>
            <w:proofErr w:type="spellStart"/>
            <w:r w:rsidRPr="00C759CE">
              <w:rPr>
                <w:rFonts w:eastAsia="Times New Roman"/>
                <w:sz w:val="20"/>
                <w:szCs w:val="20"/>
              </w:rPr>
              <w:t>000</w:t>
            </w:r>
            <w:proofErr w:type="spellEnd"/>
          </w:p>
        </w:tc>
      </w:tr>
      <w:tr w:rsidR="007D7C97" w:rsidRPr="00C759CE" w:rsidTr="00040CA5">
        <w:trPr>
          <w:trHeight w:val="255"/>
          <w:jc w:val="center"/>
        </w:trPr>
        <w:tc>
          <w:tcPr>
            <w:tcW w:w="4385" w:type="dxa"/>
            <w:gridSpan w:val="2"/>
            <w:tcBorders>
              <w:top w:val="nil"/>
              <w:left w:val="single" w:sz="4" w:space="0" w:color="auto"/>
              <w:bottom w:val="single" w:sz="4" w:space="0" w:color="auto"/>
              <w:right w:val="single" w:sz="4" w:space="0" w:color="auto"/>
            </w:tcBorders>
            <w:shd w:val="clear" w:color="auto" w:fill="auto"/>
            <w:noWrap/>
            <w:vAlign w:val="bottom"/>
            <w:hideMark/>
          </w:tcPr>
          <w:p w:rsidR="00685706" w:rsidRPr="00C759CE" w:rsidRDefault="00685706" w:rsidP="00685706">
            <w:pPr>
              <w:rPr>
                <w:rFonts w:eastAsia="Times New Roman"/>
                <w:sz w:val="20"/>
                <w:szCs w:val="20"/>
              </w:rPr>
            </w:pPr>
            <w:r w:rsidRPr="00C759CE">
              <w:rPr>
                <w:rFonts w:eastAsia="Times New Roman"/>
                <w:sz w:val="20"/>
                <w:szCs w:val="20"/>
              </w:rPr>
              <w:t xml:space="preserve">Mindösszesen: </w:t>
            </w:r>
          </w:p>
        </w:tc>
        <w:tc>
          <w:tcPr>
            <w:tcW w:w="1696" w:type="dxa"/>
            <w:tcBorders>
              <w:top w:val="nil"/>
              <w:left w:val="nil"/>
              <w:bottom w:val="single" w:sz="4" w:space="0" w:color="auto"/>
              <w:right w:val="single" w:sz="4" w:space="0" w:color="auto"/>
            </w:tcBorders>
            <w:shd w:val="clear" w:color="auto" w:fill="auto"/>
            <w:noWrap/>
            <w:vAlign w:val="bottom"/>
            <w:hideMark/>
          </w:tcPr>
          <w:p w:rsidR="00685706" w:rsidRPr="00C759CE" w:rsidRDefault="00685706" w:rsidP="00685706">
            <w:pPr>
              <w:jc w:val="right"/>
              <w:rPr>
                <w:rFonts w:eastAsia="Times New Roman"/>
                <w:sz w:val="20"/>
                <w:szCs w:val="20"/>
              </w:rPr>
            </w:pPr>
            <w:r w:rsidRPr="00C759CE">
              <w:rPr>
                <w:rFonts w:eastAsia="Times New Roman"/>
                <w:sz w:val="20"/>
                <w:szCs w:val="20"/>
              </w:rPr>
              <w:t>695 690 000</w:t>
            </w:r>
          </w:p>
        </w:tc>
      </w:tr>
    </w:tbl>
    <w:p w:rsidR="00040CA5" w:rsidRPr="00C759CE" w:rsidRDefault="00040CA5" w:rsidP="00040CA5">
      <w:pPr>
        <w:shd w:val="clear" w:color="auto" w:fill="FFFFFF"/>
        <w:ind w:right="147"/>
        <w:jc w:val="both"/>
        <w:rPr>
          <w:rFonts w:eastAsia="Times New Roman"/>
          <w:sz w:val="18"/>
          <w:szCs w:val="18"/>
        </w:rPr>
      </w:pPr>
    </w:p>
    <w:p w:rsidR="00040CA5" w:rsidRPr="00C759CE" w:rsidRDefault="00040CA5" w:rsidP="00040CA5">
      <w:pPr>
        <w:shd w:val="clear" w:color="auto" w:fill="FFFFFF"/>
        <w:ind w:right="147"/>
        <w:jc w:val="both"/>
        <w:rPr>
          <w:rFonts w:eastAsia="Times New Roman"/>
        </w:rPr>
      </w:pPr>
      <w:r w:rsidRPr="00C759CE">
        <w:rPr>
          <w:rFonts w:eastAsia="Times New Roman"/>
        </w:rPr>
        <w:t xml:space="preserve">A Budapest Főváros II. Kerületi Önkormányzat kötelező és önként vállalt feladat ellátását jelenleg hat 100 %-os tulajdonában álló gazdasági társaság segíti. </w:t>
      </w:r>
    </w:p>
    <w:p w:rsidR="00040CA5" w:rsidRPr="00C759CE" w:rsidRDefault="00040CA5" w:rsidP="00040CA5">
      <w:pPr>
        <w:shd w:val="clear" w:color="auto" w:fill="FFFFFF"/>
        <w:ind w:right="147"/>
        <w:rPr>
          <w:rFonts w:eastAsia="Times New Roman"/>
          <w:sz w:val="18"/>
          <w:szCs w:val="18"/>
          <w:u w:val="single"/>
        </w:rPr>
      </w:pPr>
    </w:p>
    <w:tbl>
      <w:tblPr>
        <w:tblW w:w="8920" w:type="dxa"/>
        <w:tblCellMar>
          <w:left w:w="70" w:type="dxa"/>
          <w:right w:w="70" w:type="dxa"/>
        </w:tblCellMar>
        <w:tblLook w:val="04A0" w:firstRow="1" w:lastRow="0" w:firstColumn="1" w:lastColumn="0" w:noHBand="0" w:noVBand="1"/>
      </w:tblPr>
      <w:tblGrid>
        <w:gridCol w:w="5000"/>
        <w:gridCol w:w="1600"/>
        <w:gridCol w:w="2320"/>
      </w:tblGrid>
      <w:tr w:rsidR="00040CA5" w:rsidRPr="00C759CE" w:rsidTr="007D7C97">
        <w:trPr>
          <w:trHeight w:val="789"/>
        </w:trPr>
        <w:tc>
          <w:tcPr>
            <w:tcW w:w="50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40CA5" w:rsidRPr="00C759CE" w:rsidRDefault="00040CA5" w:rsidP="007D7C97">
            <w:pPr>
              <w:jc w:val="center"/>
              <w:rPr>
                <w:rFonts w:eastAsia="Times New Roman"/>
                <w:sz w:val="20"/>
                <w:szCs w:val="20"/>
              </w:rPr>
            </w:pPr>
            <w:r w:rsidRPr="00C759CE">
              <w:rPr>
                <w:rFonts w:eastAsia="Times New Roman"/>
                <w:sz w:val="20"/>
                <w:szCs w:val="20"/>
              </w:rPr>
              <w:t>Cég neve</w:t>
            </w:r>
          </w:p>
        </w:tc>
        <w:tc>
          <w:tcPr>
            <w:tcW w:w="1600" w:type="dxa"/>
            <w:tcBorders>
              <w:top w:val="single" w:sz="8" w:space="0" w:color="auto"/>
              <w:left w:val="nil"/>
              <w:bottom w:val="single" w:sz="8" w:space="0" w:color="auto"/>
              <w:right w:val="single" w:sz="4" w:space="0" w:color="auto"/>
            </w:tcBorders>
            <w:shd w:val="clear" w:color="auto" w:fill="auto"/>
            <w:vAlign w:val="center"/>
            <w:hideMark/>
          </w:tcPr>
          <w:p w:rsidR="00040CA5" w:rsidRPr="00C759CE" w:rsidRDefault="00040CA5" w:rsidP="008150F0">
            <w:pPr>
              <w:jc w:val="center"/>
              <w:rPr>
                <w:rFonts w:eastAsia="Times New Roman"/>
                <w:sz w:val="20"/>
                <w:szCs w:val="20"/>
              </w:rPr>
            </w:pPr>
            <w:r w:rsidRPr="00C759CE">
              <w:rPr>
                <w:rFonts w:eastAsia="Times New Roman"/>
                <w:sz w:val="20"/>
                <w:szCs w:val="20"/>
              </w:rPr>
              <w:t xml:space="preserve">Önkormányzati tulajdoni </w:t>
            </w:r>
            <w:proofErr w:type="gramStart"/>
            <w:r w:rsidRPr="00C759CE">
              <w:rPr>
                <w:rFonts w:eastAsia="Times New Roman"/>
                <w:sz w:val="20"/>
                <w:szCs w:val="20"/>
              </w:rPr>
              <w:t>rész     %</w:t>
            </w:r>
            <w:proofErr w:type="gramEnd"/>
            <w:r w:rsidRPr="00C759CE">
              <w:rPr>
                <w:rFonts w:eastAsia="Times New Roman"/>
                <w:sz w:val="20"/>
                <w:szCs w:val="20"/>
              </w:rPr>
              <w:t>-ban,</w:t>
            </w:r>
          </w:p>
        </w:tc>
        <w:tc>
          <w:tcPr>
            <w:tcW w:w="2320" w:type="dxa"/>
            <w:tcBorders>
              <w:top w:val="single" w:sz="8" w:space="0" w:color="auto"/>
              <w:left w:val="nil"/>
              <w:bottom w:val="single" w:sz="8" w:space="0" w:color="auto"/>
              <w:right w:val="single" w:sz="8" w:space="0" w:color="auto"/>
            </w:tcBorders>
            <w:shd w:val="clear" w:color="auto" w:fill="auto"/>
            <w:vAlign w:val="center"/>
            <w:hideMark/>
          </w:tcPr>
          <w:p w:rsidR="00040CA5" w:rsidRPr="00C759CE" w:rsidRDefault="00040CA5" w:rsidP="007D7C97">
            <w:pPr>
              <w:jc w:val="center"/>
              <w:rPr>
                <w:rFonts w:eastAsia="Times New Roman"/>
                <w:sz w:val="20"/>
                <w:szCs w:val="20"/>
              </w:rPr>
            </w:pPr>
            <w:r w:rsidRPr="00C759CE">
              <w:rPr>
                <w:rFonts w:eastAsia="Times New Roman"/>
                <w:sz w:val="20"/>
                <w:szCs w:val="20"/>
              </w:rPr>
              <w:t xml:space="preserve">Jegyzett tőke </w:t>
            </w:r>
          </w:p>
          <w:p w:rsidR="00040CA5" w:rsidRPr="00C759CE" w:rsidRDefault="00040CA5" w:rsidP="007D7C97">
            <w:pPr>
              <w:jc w:val="center"/>
              <w:rPr>
                <w:rFonts w:eastAsia="Times New Roman"/>
                <w:sz w:val="20"/>
                <w:szCs w:val="20"/>
              </w:rPr>
            </w:pPr>
            <w:r w:rsidRPr="00C759CE">
              <w:rPr>
                <w:rFonts w:eastAsia="Times New Roman"/>
                <w:sz w:val="20"/>
                <w:szCs w:val="20"/>
              </w:rPr>
              <w:t xml:space="preserve">2019. december 31-i állapot szerint Ft-ban </w:t>
            </w:r>
          </w:p>
        </w:tc>
      </w:tr>
      <w:tr w:rsidR="00040CA5" w:rsidRPr="00C759CE" w:rsidTr="007D7C97">
        <w:trPr>
          <w:trHeight w:val="462"/>
        </w:trPr>
        <w:tc>
          <w:tcPr>
            <w:tcW w:w="5000" w:type="dxa"/>
            <w:tcBorders>
              <w:top w:val="nil"/>
              <w:left w:val="single" w:sz="8" w:space="0" w:color="auto"/>
              <w:bottom w:val="single" w:sz="4" w:space="0" w:color="auto"/>
              <w:right w:val="single" w:sz="4" w:space="0" w:color="auto"/>
            </w:tcBorders>
            <w:shd w:val="clear" w:color="auto" w:fill="auto"/>
            <w:vAlign w:val="center"/>
            <w:hideMark/>
          </w:tcPr>
          <w:p w:rsidR="00040CA5" w:rsidRPr="00C759CE" w:rsidRDefault="00040CA5" w:rsidP="007D7C97">
            <w:pPr>
              <w:rPr>
                <w:rFonts w:eastAsia="Times New Roman"/>
                <w:sz w:val="20"/>
                <w:szCs w:val="20"/>
              </w:rPr>
            </w:pPr>
            <w:r w:rsidRPr="00C759CE">
              <w:rPr>
                <w:rFonts w:eastAsia="Times New Roman"/>
                <w:sz w:val="20"/>
                <w:szCs w:val="20"/>
              </w:rPr>
              <w:t>Budai Épületfenntartó Korlátolt Felelősségű Társaság</w:t>
            </w:r>
          </w:p>
        </w:tc>
        <w:tc>
          <w:tcPr>
            <w:tcW w:w="1600" w:type="dxa"/>
            <w:tcBorders>
              <w:top w:val="nil"/>
              <w:left w:val="nil"/>
              <w:bottom w:val="single" w:sz="4" w:space="0" w:color="auto"/>
              <w:right w:val="single" w:sz="4" w:space="0" w:color="auto"/>
            </w:tcBorders>
            <w:shd w:val="clear" w:color="auto" w:fill="auto"/>
            <w:vAlign w:val="center"/>
            <w:hideMark/>
          </w:tcPr>
          <w:p w:rsidR="00040CA5" w:rsidRPr="00C759CE" w:rsidRDefault="00040CA5" w:rsidP="007D7C97">
            <w:pPr>
              <w:jc w:val="center"/>
              <w:rPr>
                <w:rFonts w:eastAsia="Times New Roman"/>
                <w:sz w:val="20"/>
                <w:szCs w:val="20"/>
              </w:rPr>
            </w:pPr>
            <w:r w:rsidRPr="00C759CE">
              <w:rPr>
                <w:rFonts w:eastAsia="Times New Roman"/>
                <w:sz w:val="20"/>
                <w:szCs w:val="20"/>
              </w:rPr>
              <w:t>100</w:t>
            </w:r>
          </w:p>
        </w:tc>
        <w:tc>
          <w:tcPr>
            <w:tcW w:w="2320" w:type="dxa"/>
            <w:tcBorders>
              <w:top w:val="nil"/>
              <w:left w:val="nil"/>
              <w:bottom w:val="single" w:sz="4" w:space="0" w:color="auto"/>
              <w:right w:val="single" w:sz="8" w:space="0" w:color="auto"/>
            </w:tcBorders>
            <w:shd w:val="clear" w:color="auto" w:fill="auto"/>
            <w:vAlign w:val="center"/>
            <w:hideMark/>
          </w:tcPr>
          <w:p w:rsidR="00040CA5" w:rsidRPr="00C759CE" w:rsidRDefault="00040CA5" w:rsidP="007D7C97">
            <w:pPr>
              <w:jc w:val="right"/>
              <w:rPr>
                <w:rFonts w:eastAsia="Times New Roman"/>
                <w:sz w:val="20"/>
                <w:szCs w:val="20"/>
              </w:rPr>
            </w:pPr>
            <w:r w:rsidRPr="00C759CE">
              <w:rPr>
                <w:rFonts w:eastAsia="Times New Roman"/>
                <w:sz w:val="20"/>
                <w:szCs w:val="20"/>
              </w:rPr>
              <w:t xml:space="preserve">90 000 </w:t>
            </w:r>
            <w:proofErr w:type="spellStart"/>
            <w:r w:rsidRPr="00C759CE">
              <w:rPr>
                <w:rFonts w:eastAsia="Times New Roman"/>
                <w:sz w:val="20"/>
                <w:szCs w:val="20"/>
              </w:rPr>
              <w:t>000</w:t>
            </w:r>
            <w:proofErr w:type="spellEnd"/>
          </w:p>
        </w:tc>
      </w:tr>
      <w:tr w:rsidR="00040CA5" w:rsidRPr="00C759CE" w:rsidTr="007D7C97">
        <w:trPr>
          <w:trHeight w:val="408"/>
        </w:trPr>
        <w:tc>
          <w:tcPr>
            <w:tcW w:w="5000" w:type="dxa"/>
            <w:tcBorders>
              <w:top w:val="nil"/>
              <w:left w:val="single" w:sz="8" w:space="0" w:color="auto"/>
              <w:bottom w:val="single" w:sz="4" w:space="0" w:color="auto"/>
              <w:right w:val="single" w:sz="4" w:space="0" w:color="auto"/>
            </w:tcBorders>
            <w:shd w:val="clear" w:color="auto" w:fill="auto"/>
            <w:vAlign w:val="center"/>
            <w:hideMark/>
          </w:tcPr>
          <w:p w:rsidR="00040CA5" w:rsidRPr="00C759CE" w:rsidRDefault="00040CA5" w:rsidP="007D7C97">
            <w:pPr>
              <w:rPr>
                <w:rFonts w:eastAsia="Times New Roman"/>
                <w:sz w:val="20"/>
                <w:szCs w:val="20"/>
              </w:rPr>
            </w:pPr>
            <w:r w:rsidRPr="00C759CE">
              <w:rPr>
                <w:rFonts w:eastAsia="Times New Roman"/>
                <w:sz w:val="20"/>
                <w:szCs w:val="20"/>
              </w:rPr>
              <w:t>Fény Utcai Piac Beruházó, Szervező és Üzemeltető Korlátolt Felelősségű Társaság</w:t>
            </w:r>
          </w:p>
        </w:tc>
        <w:tc>
          <w:tcPr>
            <w:tcW w:w="1600" w:type="dxa"/>
            <w:tcBorders>
              <w:top w:val="nil"/>
              <w:left w:val="nil"/>
              <w:bottom w:val="single" w:sz="4" w:space="0" w:color="auto"/>
              <w:right w:val="single" w:sz="4" w:space="0" w:color="auto"/>
            </w:tcBorders>
            <w:shd w:val="clear" w:color="auto" w:fill="auto"/>
            <w:vAlign w:val="center"/>
            <w:hideMark/>
          </w:tcPr>
          <w:p w:rsidR="00040CA5" w:rsidRPr="00C759CE" w:rsidRDefault="00040CA5" w:rsidP="007D7C97">
            <w:pPr>
              <w:jc w:val="center"/>
              <w:rPr>
                <w:rFonts w:eastAsia="Times New Roman"/>
                <w:sz w:val="20"/>
                <w:szCs w:val="20"/>
              </w:rPr>
            </w:pPr>
            <w:r w:rsidRPr="00C759CE">
              <w:rPr>
                <w:rFonts w:eastAsia="Times New Roman"/>
                <w:sz w:val="20"/>
                <w:szCs w:val="20"/>
              </w:rPr>
              <w:t>100</w:t>
            </w:r>
          </w:p>
        </w:tc>
        <w:tc>
          <w:tcPr>
            <w:tcW w:w="2320" w:type="dxa"/>
            <w:tcBorders>
              <w:top w:val="nil"/>
              <w:left w:val="nil"/>
              <w:bottom w:val="single" w:sz="4" w:space="0" w:color="auto"/>
              <w:right w:val="single" w:sz="8" w:space="0" w:color="auto"/>
            </w:tcBorders>
            <w:shd w:val="clear" w:color="auto" w:fill="auto"/>
            <w:vAlign w:val="center"/>
            <w:hideMark/>
          </w:tcPr>
          <w:p w:rsidR="00040CA5" w:rsidRPr="00C759CE" w:rsidRDefault="00040CA5" w:rsidP="007D7C97">
            <w:pPr>
              <w:jc w:val="right"/>
              <w:rPr>
                <w:rFonts w:eastAsia="Times New Roman"/>
                <w:sz w:val="20"/>
                <w:szCs w:val="20"/>
              </w:rPr>
            </w:pPr>
            <w:r w:rsidRPr="00C759CE">
              <w:rPr>
                <w:rFonts w:eastAsia="Times New Roman"/>
                <w:sz w:val="20"/>
                <w:szCs w:val="20"/>
              </w:rPr>
              <w:t>586 750 000</w:t>
            </w:r>
          </w:p>
        </w:tc>
      </w:tr>
      <w:tr w:rsidR="00040CA5" w:rsidRPr="00C759CE" w:rsidTr="007D7C97">
        <w:trPr>
          <w:trHeight w:val="500"/>
        </w:trPr>
        <w:tc>
          <w:tcPr>
            <w:tcW w:w="5000" w:type="dxa"/>
            <w:tcBorders>
              <w:top w:val="nil"/>
              <w:left w:val="single" w:sz="8" w:space="0" w:color="auto"/>
              <w:bottom w:val="single" w:sz="4" w:space="0" w:color="auto"/>
              <w:right w:val="single" w:sz="4" w:space="0" w:color="auto"/>
            </w:tcBorders>
            <w:shd w:val="clear" w:color="auto" w:fill="auto"/>
            <w:vAlign w:val="center"/>
            <w:hideMark/>
          </w:tcPr>
          <w:p w:rsidR="00040CA5" w:rsidRPr="00C759CE" w:rsidRDefault="00040CA5" w:rsidP="007D7C97">
            <w:pPr>
              <w:rPr>
                <w:rFonts w:eastAsia="Times New Roman"/>
                <w:sz w:val="20"/>
                <w:szCs w:val="20"/>
              </w:rPr>
            </w:pPr>
            <w:r w:rsidRPr="00C759CE">
              <w:rPr>
                <w:rFonts w:eastAsia="Times New Roman"/>
                <w:sz w:val="20"/>
                <w:szCs w:val="20"/>
              </w:rPr>
              <w:t>Budai Polgár Kiadó, Tájékoztató és Kulturális Közhasznú Nonprofit Korlátolt Felelősségű Társaság</w:t>
            </w:r>
          </w:p>
        </w:tc>
        <w:tc>
          <w:tcPr>
            <w:tcW w:w="1600" w:type="dxa"/>
            <w:tcBorders>
              <w:top w:val="nil"/>
              <w:left w:val="nil"/>
              <w:bottom w:val="single" w:sz="4" w:space="0" w:color="auto"/>
              <w:right w:val="single" w:sz="4" w:space="0" w:color="auto"/>
            </w:tcBorders>
            <w:shd w:val="clear" w:color="auto" w:fill="auto"/>
            <w:vAlign w:val="center"/>
            <w:hideMark/>
          </w:tcPr>
          <w:p w:rsidR="00040CA5" w:rsidRPr="00C759CE" w:rsidRDefault="00040CA5" w:rsidP="007D7C97">
            <w:pPr>
              <w:jc w:val="center"/>
              <w:rPr>
                <w:rFonts w:eastAsia="Times New Roman"/>
                <w:sz w:val="20"/>
                <w:szCs w:val="20"/>
              </w:rPr>
            </w:pPr>
            <w:r w:rsidRPr="00C759CE">
              <w:rPr>
                <w:rFonts w:eastAsia="Times New Roman"/>
                <w:sz w:val="20"/>
                <w:szCs w:val="20"/>
              </w:rPr>
              <w:t>100</w:t>
            </w:r>
          </w:p>
        </w:tc>
        <w:tc>
          <w:tcPr>
            <w:tcW w:w="2320" w:type="dxa"/>
            <w:tcBorders>
              <w:top w:val="nil"/>
              <w:left w:val="nil"/>
              <w:bottom w:val="single" w:sz="4" w:space="0" w:color="auto"/>
              <w:right w:val="single" w:sz="8" w:space="0" w:color="auto"/>
            </w:tcBorders>
            <w:shd w:val="clear" w:color="auto" w:fill="auto"/>
            <w:vAlign w:val="center"/>
            <w:hideMark/>
          </w:tcPr>
          <w:p w:rsidR="00040CA5" w:rsidRPr="00C759CE" w:rsidRDefault="00040CA5" w:rsidP="007D7C97">
            <w:pPr>
              <w:jc w:val="right"/>
              <w:rPr>
                <w:rFonts w:eastAsia="Times New Roman"/>
                <w:sz w:val="20"/>
                <w:szCs w:val="20"/>
              </w:rPr>
            </w:pPr>
            <w:r w:rsidRPr="00C759CE">
              <w:rPr>
                <w:rFonts w:eastAsia="Times New Roman"/>
                <w:sz w:val="20"/>
                <w:szCs w:val="20"/>
              </w:rPr>
              <w:t xml:space="preserve">5 000 </w:t>
            </w:r>
            <w:proofErr w:type="spellStart"/>
            <w:r w:rsidRPr="00C759CE">
              <w:rPr>
                <w:rFonts w:eastAsia="Times New Roman"/>
                <w:sz w:val="20"/>
                <w:szCs w:val="20"/>
              </w:rPr>
              <w:t>000</w:t>
            </w:r>
            <w:proofErr w:type="spellEnd"/>
          </w:p>
        </w:tc>
      </w:tr>
      <w:tr w:rsidR="00040CA5" w:rsidRPr="00C759CE" w:rsidTr="007D7C97">
        <w:trPr>
          <w:trHeight w:val="281"/>
        </w:trPr>
        <w:tc>
          <w:tcPr>
            <w:tcW w:w="5000" w:type="dxa"/>
            <w:tcBorders>
              <w:top w:val="nil"/>
              <w:left w:val="single" w:sz="8" w:space="0" w:color="auto"/>
              <w:bottom w:val="nil"/>
              <w:right w:val="single" w:sz="4" w:space="0" w:color="auto"/>
            </w:tcBorders>
            <w:shd w:val="clear" w:color="auto" w:fill="auto"/>
            <w:vAlign w:val="center"/>
            <w:hideMark/>
          </w:tcPr>
          <w:p w:rsidR="00040CA5" w:rsidRPr="00C759CE" w:rsidRDefault="00040CA5" w:rsidP="007D7C97">
            <w:pPr>
              <w:rPr>
                <w:rFonts w:eastAsia="Times New Roman"/>
                <w:sz w:val="20"/>
                <w:szCs w:val="20"/>
              </w:rPr>
            </w:pPr>
            <w:r w:rsidRPr="00C759CE">
              <w:rPr>
                <w:rFonts w:eastAsia="Times New Roman"/>
                <w:sz w:val="20"/>
                <w:szCs w:val="20"/>
              </w:rPr>
              <w:t xml:space="preserve">II. Kerületi Városfejlesztő és Beruházás Szervező </w:t>
            </w:r>
            <w:proofErr w:type="spellStart"/>
            <w:r w:rsidRPr="00C759CE">
              <w:rPr>
                <w:rFonts w:eastAsia="Times New Roman"/>
                <w:sz w:val="20"/>
                <w:szCs w:val="20"/>
              </w:rPr>
              <w:t>Zrt</w:t>
            </w:r>
            <w:proofErr w:type="spellEnd"/>
            <w:r w:rsidRPr="00C759CE">
              <w:rPr>
                <w:rFonts w:eastAsia="Times New Roman"/>
                <w:sz w:val="20"/>
                <w:szCs w:val="20"/>
              </w:rPr>
              <w:t xml:space="preserve"> </w:t>
            </w:r>
          </w:p>
        </w:tc>
        <w:tc>
          <w:tcPr>
            <w:tcW w:w="1600" w:type="dxa"/>
            <w:tcBorders>
              <w:top w:val="nil"/>
              <w:left w:val="nil"/>
              <w:bottom w:val="nil"/>
              <w:right w:val="single" w:sz="4" w:space="0" w:color="auto"/>
            </w:tcBorders>
            <w:shd w:val="clear" w:color="auto" w:fill="auto"/>
            <w:vAlign w:val="center"/>
            <w:hideMark/>
          </w:tcPr>
          <w:p w:rsidR="00040CA5" w:rsidRPr="00C759CE" w:rsidRDefault="00040CA5" w:rsidP="007D7C97">
            <w:pPr>
              <w:jc w:val="center"/>
              <w:rPr>
                <w:rFonts w:eastAsia="Times New Roman"/>
                <w:sz w:val="20"/>
                <w:szCs w:val="20"/>
              </w:rPr>
            </w:pPr>
            <w:r w:rsidRPr="00C759CE">
              <w:rPr>
                <w:rFonts w:eastAsia="Times New Roman"/>
                <w:sz w:val="20"/>
                <w:szCs w:val="20"/>
              </w:rPr>
              <w:t>100</w:t>
            </w:r>
          </w:p>
        </w:tc>
        <w:tc>
          <w:tcPr>
            <w:tcW w:w="2320" w:type="dxa"/>
            <w:tcBorders>
              <w:top w:val="nil"/>
              <w:left w:val="nil"/>
              <w:bottom w:val="nil"/>
              <w:right w:val="single" w:sz="8" w:space="0" w:color="auto"/>
            </w:tcBorders>
            <w:shd w:val="clear" w:color="auto" w:fill="auto"/>
            <w:vAlign w:val="center"/>
            <w:hideMark/>
          </w:tcPr>
          <w:p w:rsidR="00040CA5" w:rsidRPr="00C759CE" w:rsidRDefault="00040CA5" w:rsidP="007D7C97">
            <w:pPr>
              <w:jc w:val="right"/>
              <w:rPr>
                <w:rFonts w:eastAsia="Times New Roman"/>
                <w:sz w:val="20"/>
                <w:szCs w:val="20"/>
              </w:rPr>
            </w:pPr>
            <w:r w:rsidRPr="00C759CE">
              <w:rPr>
                <w:rFonts w:eastAsia="Times New Roman"/>
                <w:sz w:val="20"/>
                <w:szCs w:val="20"/>
              </w:rPr>
              <w:t xml:space="preserve">584 000 </w:t>
            </w:r>
            <w:proofErr w:type="spellStart"/>
            <w:r w:rsidRPr="00C759CE">
              <w:rPr>
                <w:rFonts w:eastAsia="Times New Roman"/>
                <w:sz w:val="20"/>
                <w:szCs w:val="20"/>
              </w:rPr>
              <w:t>000</w:t>
            </w:r>
            <w:proofErr w:type="spellEnd"/>
          </w:p>
        </w:tc>
      </w:tr>
      <w:tr w:rsidR="00040CA5" w:rsidRPr="00C759CE" w:rsidTr="007D7C97">
        <w:trPr>
          <w:trHeight w:val="368"/>
        </w:trPr>
        <w:tc>
          <w:tcPr>
            <w:tcW w:w="5000" w:type="dxa"/>
            <w:tcBorders>
              <w:top w:val="single" w:sz="4" w:space="0" w:color="auto"/>
              <w:left w:val="single" w:sz="8" w:space="0" w:color="auto"/>
              <w:bottom w:val="single" w:sz="4" w:space="0" w:color="auto"/>
              <w:right w:val="single" w:sz="4" w:space="0" w:color="auto"/>
            </w:tcBorders>
            <w:shd w:val="clear" w:color="auto" w:fill="auto"/>
            <w:vAlign w:val="center"/>
            <w:hideMark/>
          </w:tcPr>
          <w:p w:rsidR="00040CA5" w:rsidRPr="00C759CE" w:rsidRDefault="00040CA5" w:rsidP="007D7C97">
            <w:pPr>
              <w:rPr>
                <w:rFonts w:eastAsia="Times New Roman"/>
                <w:sz w:val="20"/>
                <w:szCs w:val="20"/>
              </w:rPr>
            </w:pPr>
            <w:r w:rsidRPr="00C759CE">
              <w:rPr>
                <w:rFonts w:eastAsia="Times New Roman"/>
                <w:sz w:val="20"/>
                <w:szCs w:val="20"/>
              </w:rPr>
              <w:t>II. Kerületi Kulturális Közhasznú Nonprofit Korlátolt Felelősségű Társaság</w:t>
            </w:r>
          </w:p>
        </w:tc>
        <w:tc>
          <w:tcPr>
            <w:tcW w:w="1600" w:type="dxa"/>
            <w:tcBorders>
              <w:top w:val="single" w:sz="4" w:space="0" w:color="auto"/>
              <w:left w:val="nil"/>
              <w:bottom w:val="nil"/>
              <w:right w:val="single" w:sz="4" w:space="0" w:color="auto"/>
            </w:tcBorders>
            <w:shd w:val="clear" w:color="auto" w:fill="auto"/>
            <w:vAlign w:val="center"/>
            <w:hideMark/>
          </w:tcPr>
          <w:p w:rsidR="00040CA5" w:rsidRPr="00C759CE" w:rsidRDefault="00040CA5" w:rsidP="007D7C97">
            <w:pPr>
              <w:jc w:val="center"/>
              <w:rPr>
                <w:rFonts w:eastAsia="Times New Roman"/>
                <w:sz w:val="20"/>
                <w:szCs w:val="20"/>
              </w:rPr>
            </w:pPr>
            <w:r w:rsidRPr="00C759CE">
              <w:rPr>
                <w:rFonts w:eastAsia="Times New Roman"/>
                <w:sz w:val="20"/>
                <w:szCs w:val="20"/>
              </w:rPr>
              <w:t>100</w:t>
            </w:r>
          </w:p>
        </w:tc>
        <w:tc>
          <w:tcPr>
            <w:tcW w:w="2320" w:type="dxa"/>
            <w:tcBorders>
              <w:top w:val="single" w:sz="4" w:space="0" w:color="auto"/>
              <w:left w:val="nil"/>
              <w:bottom w:val="nil"/>
              <w:right w:val="single" w:sz="8" w:space="0" w:color="auto"/>
            </w:tcBorders>
            <w:shd w:val="clear" w:color="auto" w:fill="auto"/>
            <w:vAlign w:val="center"/>
            <w:hideMark/>
          </w:tcPr>
          <w:p w:rsidR="00040CA5" w:rsidRPr="00C759CE" w:rsidRDefault="00040CA5" w:rsidP="007D7C97">
            <w:pPr>
              <w:jc w:val="right"/>
              <w:rPr>
                <w:rFonts w:eastAsia="Times New Roman"/>
                <w:sz w:val="20"/>
                <w:szCs w:val="20"/>
              </w:rPr>
            </w:pPr>
            <w:r w:rsidRPr="00C759CE">
              <w:rPr>
                <w:rFonts w:eastAsia="Times New Roman"/>
                <w:sz w:val="20"/>
                <w:szCs w:val="20"/>
              </w:rPr>
              <w:t>42 400 000</w:t>
            </w:r>
          </w:p>
        </w:tc>
      </w:tr>
      <w:tr w:rsidR="00040CA5" w:rsidRPr="00C759CE" w:rsidTr="007D7C97">
        <w:trPr>
          <w:trHeight w:val="376"/>
        </w:trPr>
        <w:tc>
          <w:tcPr>
            <w:tcW w:w="5000" w:type="dxa"/>
            <w:tcBorders>
              <w:top w:val="nil"/>
              <w:left w:val="single" w:sz="8" w:space="0" w:color="auto"/>
              <w:bottom w:val="nil"/>
              <w:right w:val="single" w:sz="4" w:space="0" w:color="auto"/>
            </w:tcBorders>
            <w:shd w:val="clear" w:color="auto" w:fill="auto"/>
            <w:vAlign w:val="center"/>
            <w:hideMark/>
          </w:tcPr>
          <w:p w:rsidR="00040CA5" w:rsidRPr="00C759CE" w:rsidRDefault="00040CA5" w:rsidP="007D7C97">
            <w:pPr>
              <w:rPr>
                <w:rFonts w:eastAsia="Times New Roman"/>
                <w:sz w:val="20"/>
                <w:szCs w:val="20"/>
              </w:rPr>
            </w:pPr>
            <w:r w:rsidRPr="00C759CE">
              <w:rPr>
                <w:rFonts w:eastAsia="Times New Roman"/>
                <w:sz w:val="20"/>
                <w:szCs w:val="20"/>
              </w:rPr>
              <w:t>II. Kerületi Sport és Szabadidősport Nonprofit Korlátolt Felelősségű Társaság</w:t>
            </w:r>
          </w:p>
        </w:tc>
        <w:tc>
          <w:tcPr>
            <w:tcW w:w="1600" w:type="dxa"/>
            <w:tcBorders>
              <w:top w:val="single" w:sz="4" w:space="0" w:color="auto"/>
              <w:left w:val="nil"/>
              <w:bottom w:val="nil"/>
              <w:right w:val="single" w:sz="4" w:space="0" w:color="auto"/>
            </w:tcBorders>
            <w:shd w:val="clear" w:color="auto" w:fill="auto"/>
            <w:vAlign w:val="center"/>
            <w:hideMark/>
          </w:tcPr>
          <w:p w:rsidR="00040CA5" w:rsidRPr="00C759CE" w:rsidRDefault="00040CA5" w:rsidP="007D7C97">
            <w:pPr>
              <w:jc w:val="center"/>
              <w:rPr>
                <w:rFonts w:eastAsia="Times New Roman"/>
                <w:sz w:val="20"/>
                <w:szCs w:val="20"/>
              </w:rPr>
            </w:pPr>
            <w:r w:rsidRPr="00C759CE">
              <w:rPr>
                <w:rFonts w:eastAsia="Times New Roman"/>
                <w:sz w:val="20"/>
                <w:szCs w:val="20"/>
              </w:rPr>
              <w:t>100</w:t>
            </w:r>
          </w:p>
        </w:tc>
        <w:tc>
          <w:tcPr>
            <w:tcW w:w="2320" w:type="dxa"/>
            <w:tcBorders>
              <w:top w:val="single" w:sz="4" w:space="0" w:color="auto"/>
              <w:left w:val="nil"/>
              <w:bottom w:val="nil"/>
              <w:right w:val="single" w:sz="8" w:space="0" w:color="auto"/>
            </w:tcBorders>
            <w:shd w:val="clear" w:color="auto" w:fill="auto"/>
            <w:vAlign w:val="center"/>
            <w:hideMark/>
          </w:tcPr>
          <w:p w:rsidR="00040CA5" w:rsidRPr="00C759CE" w:rsidRDefault="00040CA5" w:rsidP="007D7C97">
            <w:pPr>
              <w:jc w:val="right"/>
              <w:rPr>
                <w:rFonts w:eastAsia="Times New Roman"/>
                <w:sz w:val="20"/>
                <w:szCs w:val="20"/>
              </w:rPr>
            </w:pPr>
            <w:r w:rsidRPr="00C759CE">
              <w:rPr>
                <w:rFonts w:eastAsia="Times New Roman"/>
                <w:sz w:val="20"/>
                <w:szCs w:val="20"/>
              </w:rPr>
              <w:t xml:space="preserve">2 558 000 </w:t>
            </w:r>
            <w:proofErr w:type="spellStart"/>
            <w:r w:rsidRPr="00C759CE">
              <w:rPr>
                <w:rFonts w:eastAsia="Times New Roman"/>
                <w:sz w:val="20"/>
                <w:szCs w:val="20"/>
              </w:rPr>
              <w:t>000</w:t>
            </w:r>
            <w:proofErr w:type="spellEnd"/>
          </w:p>
        </w:tc>
      </w:tr>
      <w:tr w:rsidR="00040CA5" w:rsidRPr="00C759CE" w:rsidTr="007D7C97">
        <w:trPr>
          <w:trHeight w:val="270"/>
        </w:trPr>
        <w:tc>
          <w:tcPr>
            <w:tcW w:w="5000" w:type="dxa"/>
            <w:tcBorders>
              <w:top w:val="single" w:sz="4" w:space="0" w:color="auto"/>
              <w:left w:val="single" w:sz="8" w:space="0" w:color="auto"/>
              <w:bottom w:val="single" w:sz="8" w:space="0" w:color="auto"/>
              <w:right w:val="single" w:sz="4" w:space="0" w:color="auto"/>
            </w:tcBorders>
            <w:shd w:val="clear" w:color="auto" w:fill="auto"/>
            <w:vAlign w:val="center"/>
            <w:hideMark/>
          </w:tcPr>
          <w:p w:rsidR="00040CA5" w:rsidRPr="00C759CE" w:rsidRDefault="00040CA5" w:rsidP="007D7C97">
            <w:pPr>
              <w:rPr>
                <w:rFonts w:eastAsia="Times New Roman"/>
                <w:b/>
                <w:bCs/>
                <w:sz w:val="20"/>
                <w:szCs w:val="20"/>
              </w:rPr>
            </w:pPr>
            <w:r w:rsidRPr="00C759CE">
              <w:rPr>
                <w:rFonts w:eastAsia="Times New Roman"/>
                <w:b/>
                <w:bCs/>
                <w:sz w:val="20"/>
                <w:szCs w:val="20"/>
              </w:rPr>
              <w:t>Összesen:</w:t>
            </w:r>
          </w:p>
        </w:tc>
        <w:tc>
          <w:tcPr>
            <w:tcW w:w="1600" w:type="dxa"/>
            <w:tcBorders>
              <w:top w:val="single" w:sz="4" w:space="0" w:color="auto"/>
              <w:left w:val="nil"/>
              <w:bottom w:val="single" w:sz="8" w:space="0" w:color="auto"/>
              <w:right w:val="single" w:sz="4" w:space="0" w:color="auto"/>
            </w:tcBorders>
            <w:shd w:val="clear" w:color="auto" w:fill="auto"/>
            <w:noWrap/>
            <w:vAlign w:val="bottom"/>
            <w:hideMark/>
          </w:tcPr>
          <w:p w:rsidR="00040CA5" w:rsidRPr="00C759CE" w:rsidRDefault="00040CA5" w:rsidP="007D7C97">
            <w:pPr>
              <w:rPr>
                <w:rFonts w:eastAsia="Times New Roman"/>
                <w:sz w:val="20"/>
                <w:szCs w:val="20"/>
              </w:rPr>
            </w:pPr>
            <w:r w:rsidRPr="00C759CE">
              <w:rPr>
                <w:rFonts w:eastAsia="Times New Roman"/>
                <w:sz w:val="20"/>
                <w:szCs w:val="20"/>
              </w:rPr>
              <w:t> </w:t>
            </w:r>
          </w:p>
        </w:tc>
        <w:tc>
          <w:tcPr>
            <w:tcW w:w="2320" w:type="dxa"/>
            <w:tcBorders>
              <w:top w:val="single" w:sz="4" w:space="0" w:color="auto"/>
              <w:left w:val="nil"/>
              <w:bottom w:val="single" w:sz="8" w:space="0" w:color="auto"/>
              <w:right w:val="single" w:sz="8" w:space="0" w:color="auto"/>
            </w:tcBorders>
            <w:shd w:val="clear" w:color="auto" w:fill="auto"/>
            <w:noWrap/>
            <w:vAlign w:val="bottom"/>
            <w:hideMark/>
          </w:tcPr>
          <w:p w:rsidR="00040CA5" w:rsidRPr="00C759CE" w:rsidRDefault="00040CA5" w:rsidP="007D7C97">
            <w:pPr>
              <w:jc w:val="right"/>
              <w:rPr>
                <w:rFonts w:eastAsia="Times New Roman"/>
                <w:b/>
                <w:bCs/>
                <w:sz w:val="20"/>
                <w:szCs w:val="20"/>
              </w:rPr>
            </w:pPr>
            <w:r w:rsidRPr="00C759CE">
              <w:rPr>
                <w:rFonts w:eastAsia="Times New Roman"/>
                <w:b/>
                <w:bCs/>
                <w:sz w:val="20"/>
                <w:szCs w:val="20"/>
              </w:rPr>
              <w:t>3 866 150 000</w:t>
            </w:r>
          </w:p>
        </w:tc>
      </w:tr>
    </w:tbl>
    <w:p w:rsidR="00CC05D6" w:rsidRPr="00C759CE" w:rsidRDefault="00CC05D6" w:rsidP="00DF7F6D">
      <w:pPr>
        <w:shd w:val="clear" w:color="auto" w:fill="FFFFFF"/>
        <w:ind w:right="147"/>
        <w:rPr>
          <w:rFonts w:eastAsia="Times New Roman"/>
          <w:sz w:val="18"/>
          <w:szCs w:val="18"/>
          <w:u w:val="single"/>
        </w:rPr>
      </w:pPr>
    </w:p>
    <w:p w:rsidR="003076A1" w:rsidRPr="00C759CE" w:rsidRDefault="00685706" w:rsidP="00DF7F6D">
      <w:pPr>
        <w:shd w:val="clear" w:color="auto" w:fill="FFFFFF"/>
        <w:ind w:right="147"/>
        <w:rPr>
          <w:rFonts w:eastAsia="Times New Roman"/>
          <w:u w:val="single"/>
        </w:rPr>
      </w:pPr>
      <w:r w:rsidRPr="00C759CE">
        <w:rPr>
          <w:rFonts w:eastAsia="Times New Roman"/>
          <w:u w:val="single"/>
        </w:rPr>
        <w:t>A tartós ré</w:t>
      </w:r>
      <w:r w:rsidR="004A73BD">
        <w:rPr>
          <w:rFonts w:eastAsia="Times New Roman"/>
          <w:u w:val="single"/>
        </w:rPr>
        <w:t>szesedések állomány változását</w:t>
      </w:r>
      <w:r w:rsidRPr="00C759CE">
        <w:rPr>
          <w:rFonts w:eastAsia="Times New Roman"/>
          <w:u w:val="single"/>
        </w:rPr>
        <w:t xml:space="preserve"> </w:t>
      </w:r>
      <w:r w:rsidR="00A10963" w:rsidRPr="00C759CE">
        <w:rPr>
          <w:rFonts w:eastAsia="Times New Roman"/>
          <w:u w:val="single"/>
        </w:rPr>
        <w:t>mutatja be az alábbi ábra.</w:t>
      </w:r>
    </w:p>
    <w:p w:rsidR="00CC05D6" w:rsidRPr="00C759CE" w:rsidRDefault="00CC05D6" w:rsidP="00DF7F6D">
      <w:pPr>
        <w:shd w:val="clear" w:color="auto" w:fill="FFFFFF"/>
        <w:ind w:right="147"/>
        <w:rPr>
          <w:rFonts w:eastAsia="Times New Roman"/>
          <w:u w:val="single"/>
        </w:rPr>
      </w:pPr>
    </w:p>
    <w:p w:rsidR="00CE0683" w:rsidRPr="00C759CE" w:rsidRDefault="00136B0D" w:rsidP="00136B0D">
      <w:pPr>
        <w:shd w:val="clear" w:color="auto" w:fill="FFFFFF"/>
        <w:ind w:right="147"/>
        <w:jc w:val="center"/>
        <w:rPr>
          <w:rFonts w:eastAsia="Times New Roman"/>
          <w:u w:val="single"/>
        </w:rPr>
      </w:pPr>
      <w:r w:rsidRPr="00C759CE">
        <w:rPr>
          <w:noProof/>
        </w:rPr>
        <w:drawing>
          <wp:inline distT="0" distB="0" distL="0" distR="0" wp14:anchorId="6C3A1A95" wp14:editId="0C1AB63A">
            <wp:extent cx="3328419" cy="1725769"/>
            <wp:effectExtent l="0" t="0" r="5715" b="8255"/>
            <wp:docPr id="3" name="Diagram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30284" w:rsidRPr="00C759CE" w:rsidRDefault="00CC05D6" w:rsidP="00DF7F6D">
      <w:pPr>
        <w:shd w:val="clear" w:color="auto" w:fill="FFFFFF"/>
        <w:ind w:right="147"/>
        <w:rPr>
          <w:rFonts w:eastAsia="Times New Roman"/>
          <w:u w:val="single"/>
        </w:rPr>
      </w:pPr>
      <w:r w:rsidRPr="00C759CE">
        <w:rPr>
          <w:rFonts w:eastAsia="Times New Roman"/>
          <w:u w:val="single"/>
        </w:rPr>
        <w:lastRenderedPageBreak/>
        <w:t xml:space="preserve">Költségvetési bevételek </w:t>
      </w:r>
    </w:p>
    <w:p w:rsidR="00830284" w:rsidRPr="00C759CE" w:rsidRDefault="00830284" w:rsidP="00DF7F6D">
      <w:pPr>
        <w:shd w:val="clear" w:color="auto" w:fill="FFFFFF"/>
        <w:ind w:right="147"/>
        <w:jc w:val="both"/>
        <w:rPr>
          <w:rFonts w:eastAsia="Times New Roman"/>
          <w:sz w:val="16"/>
          <w:szCs w:val="16"/>
        </w:rPr>
      </w:pPr>
    </w:p>
    <w:p w:rsidR="00830284" w:rsidRPr="00C759CE" w:rsidRDefault="00830284" w:rsidP="00DF7F6D">
      <w:pPr>
        <w:shd w:val="clear" w:color="auto" w:fill="FFFFFF"/>
        <w:ind w:right="147"/>
        <w:jc w:val="both"/>
        <w:rPr>
          <w:rFonts w:eastAsia="Times New Roman"/>
        </w:rPr>
      </w:pPr>
      <w:r w:rsidRPr="00C759CE">
        <w:rPr>
          <w:rFonts w:eastAsia="Cambria"/>
          <w:bCs/>
        </w:rPr>
        <w:t xml:space="preserve">Az önkormányzat költségvetésének készítésekor a bevételek tervezése </w:t>
      </w:r>
      <w:r w:rsidR="00CF15FE" w:rsidRPr="00C759CE">
        <w:rPr>
          <w:rFonts w:eastAsia="Cambria"/>
          <w:bCs/>
        </w:rPr>
        <w:t xml:space="preserve">a központi költségvetésből származó bevételek, </w:t>
      </w:r>
      <w:r w:rsidRPr="00C759CE">
        <w:rPr>
          <w:rFonts w:eastAsia="Cambria"/>
          <w:bCs/>
        </w:rPr>
        <w:t xml:space="preserve">az előző évi teljesítések és a korábbi években meghozott döntések hatásainak figyelembevételével történik. </w:t>
      </w:r>
      <w:r w:rsidRPr="00C759CE">
        <w:rPr>
          <w:rFonts w:eastAsia="Times New Roman"/>
        </w:rPr>
        <w:t>Az önkormányzat működési, felhalmozási és finanszírozási jogcímen kezeli bevételeit.</w:t>
      </w:r>
    </w:p>
    <w:p w:rsidR="00DF7F6D" w:rsidRPr="00C759CE" w:rsidRDefault="00DF7F6D" w:rsidP="00DF7F6D">
      <w:pPr>
        <w:shd w:val="clear" w:color="auto" w:fill="FFFFFF"/>
        <w:ind w:right="147"/>
        <w:jc w:val="both"/>
        <w:rPr>
          <w:rFonts w:eastAsia="Times New Roman"/>
          <w:sz w:val="18"/>
          <w:szCs w:val="18"/>
        </w:rPr>
      </w:pPr>
    </w:p>
    <w:p w:rsidR="00DF7F6D" w:rsidRPr="00C759CE" w:rsidRDefault="00DF7F6D" w:rsidP="00DF7F6D">
      <w:pPr>
        <w:shd w:val="clear" w:color="auto" w:fill="FFFFFF"/>
        <w:ind w:right="147"/>
        <w:jc w:val="both"/>
        <w:rPr>
          <w:rFonts w:eastAsia="Times New Roman"/>
        </w:rPr>
      </w:pPr>
      <w:r w:rsidRPr="00C759CE">
        <w:rPr>
          <w:rFonts w:eastAsia="Times New Roman"/>
        </w:rPr>
        <w:t>A bevételek a</w:t>
      </w:r>
      <w:r w:rsidR="00E00D6B" w:rsidRPr="00C759CE">
        <w:rPr>
          <w:rFonts w:eastAsia="Times New Roman"/>
        </w:rPr>
        <w:t xml:space="preserve">lakulását az elmúlt három évre </w:t>
      </w:r>
      <w:r w:rsidRPr="00C759CE">
        <w:rPr>
          <w:rFonts w:eastAsia="Times New Roman"/>
        </w:rPr>
        <w:t xml:space="preserve">kitekintve az alábbi táblázat szemléleti: </w:t>
      </w:r>
    </w:p>
    <w:p w:rsidR="00DF7F6D" w:rsidRPr="00C759CE" w:rsidRDefault="00DF7F6D" w:rsidP="00830284">
      <w:pPr>
        <w:shd w:val="clear" w:color="auto" w:fill="FFFFFF"/>
        <w:ind w:right="147"/>
        <w:jc w:val="both"/>
        <w:rPr>
          <w:rFonts w:asciiTheme="majorHAnsi" w:eastAsia="Times New Roman" w:hAnsiTheme="majorHAnsi"/>
          <w:sz w:val="18"/>
          <w:szCs w:val="18"/>
        </w:rPr>
      </w:pPr>
    </w:p>
    <w:tbl>
      <w:tblPr>
        <w:tblW w:w="9634" w:type="dxa"/>
        <w:tblCellMar>
          <w:left w:w="70" w:type="dxa"/>
          <w:right w:w="70" w:type="dxa"/>
        </w:tblCellMar>
        <w:tblLook w:val="04A0" w:firstRow="1" w:lastRow="0" w:firstColumn="1" w:lastColumn="0" w:noHBand="0" w:noVBand="1"/>
      </w:tblPr>
      <w:tblGrid>
        <w:gridCol w:w="4020"/>
        <w:gridCol w:w="1340"/>
        <w:gridCol w:w="1480"/>
        <w:gridCol w:w="1500"/>
        <w:gridCol w:w="1294"/>
      </w:tblGrid>
      <w:tr w:rsidR="000C192C" w:rsidRPr="00C759CE" w:rsidTr="00DF7F6D">
        <w:trPr>
          <w:trHeight w:val="300"/>
        </w:trPr>
        <w:tc>
          <w:tcPr>
            <w:tcW w:w="402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jc w:val="center"/>
              <w:rPr>
                <w:rFonts w:eastAsia="Times New Roman"/>
                <w:b/>
                <w:bCs/>
                <w:sz w:val="20"/>
                <w:szCs w:val="20"/>
              </w:rPr>
            </w:pPr>
            <w:r w:rsidRPr="00C759CE">
              <w:rPr>
                <w:rFonts w:eastAsia="Times New Roman"/>
                <w:b/>
                <w:bCs/>
                <w:sz w:val="20"/>
                <w:szCs w:val="20"/>
              </w:rPr>
              <w:t>Jogcím</w:t>
            </w:r>
          </w:p>
        </w:tc>
        <w:tc>
          <w:tcPr>
            <w:tcW w:w="134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jc w:val="center"/>
              <w:rPr>
                <w:rFonts w:eastAsia="Times New Roman"/>
                <w:b/>
                <w:bCs/>
                <w:sz w:val="20"/>
                <w:szCs w:val="20"/>
              </w:rPr>
            </w:pPr>
            <w:r w:rsidRPr="00C759CE">
              <w:rPr>
                <w:rFonts w:eastAsia="Times New Roman"/>
                <w:b/>
                <w:bCs/>
                <w:sz w:val="20"/>
                <w:szCs w:val="20"/>
              </w:rPr>
              <w:t>2017. évi teljesítés</w:t>
            </w:r>
          </w:p>
        </w:tc>
        <w:tc>
          <w:tcPr>
            <w:tcW w:w="148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jc w:val="center"/>
              <w:rPr>
                <w:rFonts w:eastAsia="Times New Roman"/>
                <w:b/>
                <w:bCs/>
                <w:sz w:val="20"/>
                <w:szCs w:val="20"/>
              </w:rPr>
            </w:pPr>
            <w:r w:rsidRPr="00C759CE">
              <w:rPr>
                <w:rFonts w:eastAsia="Times New Roman"/>
                <w:b/>
                <w:bCs/>
                <w:sz w:val="20"/>
                <w:szCs w:val="20"/>
              </w:rPr>
              <w:t>2018. évi teljesítés</w:t>
            </w:r>
          </w:p>
        </w:tc>
        <w:tc>
          <w:tcPr>
            <w:tcW w:w="1500"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jc w:val="center"/>
              <w:rPr>
                <w:rFonts w:eastAsia="Times New Roman"/>
                <w:b/>
                <w:bCs/>
                <w:sz w:val="20"/>
                <w:szCs w:val="20"/>
              </w:rPr>
            </w:pPr>
            <w:r w:rsidRPr="00C759CE">
              <w:rPr>
                <w:rFonts w:eastAsia="Times New Roman"/>
                <w:b/>
                <w:bCs/>
                <w:sz w:val="20"/>
                <w:szCs w:val="20"/>
              </w:rPr>
              <w:t>2019. évi érvényes előirányzat</w:t>
            </w:r>
          </w:p>
        </w:tc>
        <w:tc>
          <w:tcPr>
            <w:tcW w:w="1294"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jc w:val="center"/>
              <w:rPr>
                <w:rFonts w:eastAsia="Times New Roman"/>
                <w:b/>
                <w:bCs/>
                <w:sz w:val="20"/>
                <w:szCs w:val="20"/>
              </w:rPr>
            </w:pPr>
            <w:r w:rsidRPr="00C759CE">
              <w:rPr>
                <w:rFonts w:eastAsia="Times New Roman"/>
                <w:b/>
                <w:bCs/>
                <w:sz w:val="20"/>
                <w:szCs w:val="20"/>
              </w:rPr>
              <w:t>2020. évi eredeti előirányzat</w:t>
            </w:r>
          </w:p>
        </w:tc>
      </w:tr>
      <w:tr w:rsidR="000C192C" w:rsidRPr="00C759CE" w:rsidTr="0066710A">
        <w:trPr>
          <w:trHeight w:val="380"/>
        </w:trPr>
        <w:tc>
          <w:tcPr>
            <w:tcW w:w="4020" w:type="dxa"/>
            <w:vMerge/>
            <w:tcBorders>
              <w:top w:val="single" w:sz="4" w:space="0" w:color="000000"/>
              <w:left w:val="single" w:sz="4" w:space="0" w:color="000000"/>
              <w:bottom w:val="single" w:sz="4" w:space="0" w:color="000000"/>
              <w:right w:val="single" w:sz="4" w:space="0" w:color="000000"/>
            </w:tcBorders>
            <w:vAlign w:val="center"/>
            <w:hideMark/>
          </w:tcPr>
          <w:p w:rsidR="00DF7F6D" w:rsidRPr="00C759CE" w:rsidRDefault="00DF7F6D" w:rsidP="00DF7F6D">
            <w:pPr>
              <w:rPr>
                <w:rFonts w:eastAsia="Times New Roman"/>
                <w:b/>
                <w:bCs/>
                <w:sz w:val="20"/>
                <w:szCs w:val="20"/>
              </w:rPr>
            </w:pPr>
          </w:p>
        </w:tc>
        <w:tc>
          <w:tcPr>
            <w:tcW w:w="1340" w:type="dxa"/>
            <w:vMerge/>
            <w:tcBorders>
              <w:top w:val="single" w:sz="4" w:space="0" w:color="000000"/>
              <w:left w:val="single" w:sz="4" w:space="0" w:color="000000"/>
              <w:bottom w:val="single" w:sz="4" w:space="0" w:color="000000"/>
              <w:right w:val="single" w:sz="4" w:space="0" w:color="000000"/>
            </w:tcBorders>
            <w:vAlign w:val="center"/>
            <w:hideMark/>
          </w:tcPr>
          <w:p w:rsidR="00DF7F6D" w:rsidRPr="00C759CE" w:rsidRDefault="00DF7F6D" w:rsidP="00DF7F6D">
            <w:pPr>
              <w:rPr>
                <w:rFonts w:eastAsia="Times New Roman"/>
                <w:b/>
                <w:bCs/>
                <w:sz w:val="20"/>
                <w:szCs w:val="20"/>
              </w:rPr>
            </w:pPr>
          </w:p>
        </w:tc>
        <w:tc>
          <w:tcPr>
            <w:tcW w:w="1480" w:type="dxa"/>
            <w:vMerge/>
            <w:tcBorders>
              <w:top w:val="single" w:sz="4" w:space="0" w:color="000000"/>
              <w:left w:val="single" w:sz="4" w:space="0" w:color="000000"/>
              <w:bottom w:val="single" w:sz="4" w:space="0" w:color="000000"/>
              <w:right w:val="single" w:sz="4" w:space="0" w:color="000000"/>
            </w:tcBorders>
            <w:vAlign w:val="center"/>
            <w:hideMark/>
          </w:tcPr>
          <w:p w:rsidR="00DF7F6D" w:rsidRPr="00C759CE" w:rsidRDefault="00DF7F6D" w:rsidP="00DF7F6D">
            <w:pPr>
              <w:rPr>
                <w:rFonts w:eastAsia="Times New Roman"/>
                <w:b/>
                <w:bCs/>
                <w:sz w:val="20"/>
                <w:szCs w:val="20"/>
              </w:rPr>
            </w:pPr>
          </w:p>
        </w:tc>
        <w:tc>
          <w:tcPr>
            <w:tcW w:w="1500" w:type="dxa"/>
            <w:vMerge/>
            <w:tcBorders>
              <w:top w:val="single" w:sz="4" w:space="0" w:color="000000"/>
              <w:left w:val="single" w:sz="4" w:space="0" w:color="000000"/>
              <w:bottom w:val="single" w:sz="4" w:space="0" w:color="000000"/>
              <w:right w:val="single" w:sz="4" w:space="0" w:color="000000"/>
            </w:tcBorders>
            <w:vAlign w:val="center"/>
            <w:hideMark/>
          </w:tcPr>
          <w:p w:rsidR="00DF7F6D" w:rsidRPr="00C759CE" w:rsidRDefault="00DF7F6D" w:rsidP="00DF7F6D">
            <w:pPr>
              <w:rPr>
                <w:rFonts w:eastAsia="Times New Roman"/>
                <w:b/>
                <w:bCs/>
                <w:sz w:val="20"/>
                <w:szCs w:val="20"/>
              </w:rPr>
            </w:pPr>
          </w:p>
        </w:tc>
        <w:tc>
          <w:tcPr>
            <w:tcW w:w="1294" w:type="dxa"/>
            <w:vMerge/>
            <w:tcBorders>
              <w:top w:val="single" w:sz="4" w:space="0" w:color="000000"/>
              <w:left w:val="single" w:sz="4" w:space="0" w:color="000000"/>
              <w:bottom w:val="single" w:sz="4" w:space="0" w:color="000000"/>
              <w:right w:val="single" w:sz="4" w:space="0" w:color="000000"/>
            </w:tcBorders>
            <w:vAlign w:val="center"/>
            <w:hideMark/>
          </w:tcPr>
          <w:p w:rsidR="00DF7F6D" w:rsidRPr="00C759CE" w:rsidRDefault="00DF7F6D" w:rsidP="00DF7F6D">
            <w:pPr>
              <w:rPr>
                <w:rFonts w:eastAsia="Times New Roman"/>
                <w:b/>
                <w:bCs/>
                <w:sz w:val="20"/>
                <w:szCs w:val="20"/>
              </w:rPr>
            </w:pPr>
          </w:p>
        </w:tc>
      </w:tr>
      <w:tr w:rsidR="000C192C" w:rsidRPr="00C759CE" w:rsidTr="00DF7F6D">
        <w:trPr>
          <w:trHeight w:val="36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b/>
                <w:bCs/>
                <w:iCs/>
                <w:sz w:val="20"/>
                <w:szCs w:val="20"/>
              </w:rPr>
            </w:pPr>
            <w:r w:rsidRPr="00C759CE">
              <w:rPr>
                <w:rFonts w:eastAsia="Times New Roman"/>
                <w:b/>
                <w:bCs/>
                <w:iCs/>
                <w:sz w:val="20"/>
                <w:szCs w:val="20"/>
              </w:rPr>
              <w:t>Önkormányzatok működési támogatása</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2 472 303</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iCs/>
                <w:sz w:val="20"/>
                <w:szCs w:val="20"/>
              </w:rPr>
            </w:pPr>
            <w:r w:rsidRPr="00C759CE">
              <w:rPr>
                <w:rFonts w:eastAsia="Times New Roman"/>
                <w:b/>
                <w:bCs/>
                <w:iCs/>
                <w:sz w:val="20"/>
                <w:szCs w:val="20"/>
              </w:rPr>
              <w:t>2 522 930</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2 691 477</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2 524 617</w:t>
            </w:r>
          </w:p>
        </w:tc>
      </w:tr>
      <w:tr w:rsidR="000C192C" w:rsidRPr="00C759CE" w:rsidTr="00CC05D6">
        <w:trPr>
          <w:trHeight w:val="465"/>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sz w:val="20"/>
                <w:szCs w:val="20"/>
              </w:rPr>
            </w:pPr>
            <w:r w:rsidRPr="00C759CE">
              <w:rPr>
                <w:rFonts w:eastAsia="Times New Roman"/>
                <w:sz w:val="20"/>
                <w:szCs w:val="20"/>
              </w:rPr>
              <w:t>- </w:t>
            </w:r>
            <w:r w:rsidRPr="00C759CE">
              <w:rPr>
                <w:rFonts w:eastAsia="Times New Roman"/>
                <w:i/>
                <w:iCs/>
                <w:sz w:val="20"/>
                <w:szCs w:val="20"/>
              </w:rPr>
              <w:t>helyi önkormányzatok működésének általános támogatása</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5 054</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2 855</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20 743</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0</w:t>
            </w:r>
          </w:p>
        </w:tc>
      </w:tr>
      <w:tr w:rsidR="000C192C" w:rsidRPr="00C759CE" w:rsidTr="00DF7F6D">
        <w:trPr>
          <w:trHeight w:val="409"/>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sz w:val="20"/>
                <w:szCs w:val="20"/>
              </w:rPr>
            </w:pPr>
            <w:r w:rsidRPr="00C759CE">
              <w:rPr>
                <w:rFonts w:eastAsia="Times New Roman"/>
                <w:sz w:val="20"/>
                <w:szCs w:val="20"/>
              </w:rPr>
              <w:t>- </w:t>
            </w:r>
            <w:r w:rsidRPr="00C759CE">
              <w:rPr>
                <w:rFonts w:eastAsia="Times New Roman"/>
                <w:i/>
                <w:iCs/>
                <w:sz w:val="20"/>
                <w:szCs w:val="20"/>
              </w:rPr>
              <w:t>köznevelési feladtok támogatása</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1 470 704</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1 417  989</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1 408 618</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1 360 384</w:t>
            </w:r>
          </w:p>
        </w:tc>
      </w:tr>
      <w:tr w:rsidR="000C192C" w:rsidRPr="00C759CE" w:rsidTr="00CC05D6">
        <w:trPr>
          <w:trHeight w:val="42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szociális, gyermekjóléti és gyermekétkeztetési feladatok támogatása</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895 843</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1 038 664</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1 226 384</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1 128 395</w:t>
            </w:r>
          </w:p>
        </w:tc>
      </w:tr>
      <w:tr w:rsidR="000C192C" w:rsidRPr="00C759CE" w:rsidTr="00CC05D6">
        <w:trPr>
          <w:trHeight w:val="319"/>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kulturális feladatok támogatása</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35 251</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35 809</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34 732</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35 838</w:t>
            </w:r>
          </w:p>
        </w:tc>
      </w:tr>
      <w:tr w:rsidR="000C192C" w:rsidRPr="00C759CE" w:rsidTr="00DF7F6D">
        <w:trPr>
          <w:trHeight w:val="558"/>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működési célú költségvetési és kiegészítő támogatás</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47 856</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27 613</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0</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0</w:t>
            </w:r>
          </w:p>
        </w:tc>
      </w:tr>
      <w:tr w:rsidR="000C192C" w:rsidRPr="00C759CE" w:rsidTr="00CC05D6">
        <w:trPr>
          <w:trHeight w:val="327"/>
        </w:trPr>
        <w:tc>
          <w:tcPr>
            <w:tcW w:w="4020" w:type="dxa"/>
            <w:tcBorders>
              <w:top w:val="nil"/>
              <w:left w:val="single" w:sz="4" w:space="0" w:color="000000"/>
              <w:bottom w:val="single" w:sz="4" w:space="0" w:color="000000"/>
              <w:right w:val="single" w:sz="4" w:space="0" w:color="000000"/>
            </w:tcBorders>
            <w:shd w:val="clear" w:color="FFFFFF" w:fill="FFFFFF"/>
            <w:vAlign w:val="center"/>
            <w:hideMark/>
          </w:tcPr>
          <w:p w:rsidR="00DF7F6D" w:rsidRPr="00C759CE" w:rsidRDefault="00DF7F6D" w:rsidP="00DF7F6D">
            <w:pPr>
              <w:rPr>
                <w:rFonts w:eastAsia="Times New Roman"/>
                <w:sz w:val="20"/>
                <w:szCs w:val="20"/>
              </w:rPr>
            </w:pPr>
            <w:r w:rsidRPr="00C759CE">
              <w:rPr>
                <w:rFonts w:eastAsia="Times New Roman"/>
                <w:sz w:val="20"/>
                <w:szCs w:val="20"/>
              </w:rPr>
              <w:t>Elvonások és befizetések bevételei</w:t>
            </w:r>
          </w:p>
        </w:tc>
        <w:tc>
          <w:tcPr>
            <w:tcW w:w="134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89 858</w:t>
            </w:r>
          </w:p>
        </w:tc>
        <w:tc>
          <w:tcPr>
            <w:tcW w:w="148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6 479</w:t>
            </w:r>
          </w:p>
        </w:tc>
        <w:tc>
          <w:tcPr>
            <w:tcW w:w="150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17 193</w:t>
            </w:r>
          </w:p>
        </w:tc>
        <w:tc>
          <w:tcPr>
            <w:tcW w:w="1294"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0</w:t>
            </w:r>
          </w:p>
        </w:tc>
      </w:tr>
      <w:tr w:rsidR="000C192C" w:rsidRPr="00C759CE" w:rsidTr="00CC05D6">
        <w:trPr>
          <w:trHeight w:val="416"/>
        </w:trPr>
        <w:tc>
          <w:tcPr>
            <w:tcW w:w="4020" w:type="dxa"/>
            <w:tcBorders>
              <w:top w:val="nil"/>
              <w:left w:val="single" w:sz="4" w:space="0" w:color="000000"/>
              <w:bottom w:val="single" w:sz="4" w:space="0" w:color="000000"/>
              <w:right w:val="single" w:sz="4" w:space="0" w:color="000000"/>
            </w:tcBorders>
            <w:shd w:val="clear" w:color="FFFFFF" w:fill="FFFFFF"/>
            <w:vAlign w:val="center"/>
            <w:hideMark/>
          </w:tcPr>
          <w:p w:rsidR="00DF7F6D" w:rsidRPr="00C759CE" w:rsidRDefault="00DF7F6D" w:rsidP="00DF7F6D">
            <w:pPr>
              <w:rPr>
                <w:rFonts w:eastAsia="Times New Roman"/>
                <w:sz w:val="20"/>
                <w:szCs w:val="20"/>
              </w:rPr>
            </w:pPr>
            <w:r w:rsidRPr="00C759CE">
              <w:rPr>
                <w:rFonts w:eastAsia="Times New Roman"/>
                <w:sz w:val="20"/>
                <w:szCs w:val="20"/>
              </w:rPr>
              <w:t>Egyéb működési célú támogatások államháztartáson belülről</w:t>
            </w:r>
          </w:p>
        </w:tc>
        <w:tc>
          <w:tcPr>
            <w:tcW w:w="134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1 410 817</w:t>
            </w:r>
          </w:p>
        </w:tc>
        <w:tc>
          <w:tcPr>
            <w:tcW w:w="148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1 583 331</w:t>
            </w:r>
          </w:p>
        </w:tc>
        <w:tc>
          <w:tcPr>
            <w:tcW w:w="150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1 646 857</w:t>
            </w:r>
          </w:p>
        </w:tc>
        <w:tc>
          <w:tcPr>
            <w:tcW w:w="1294"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1 630 346</w:t>
            </w:r>
          </w:p>
        </w:tc>
      </w:tr>
      <w:tr w:rsidR="000C192C" w:rsidRPr="00C759CE" w:rsidTr="00DF7F6D">
        <w:trPr>
          <w:trHeight w:val="368"/>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b/>
                <w:bCs/>
                <w:sz w:val="20"/>
                <w:szCs w:val="20"/>
              </w:rPr>
            </w:pPr>
            <w:r w:rsidRPr="00C759CE">
              <w:rPr>
                <w:rFonts w:eastAsia="Times New Roman"/>
                <w:b/>
                <w:bCs/>
                <w:sz w:val="20"/>
                <w:szCs w:val="20"/>
              </w:rPr>
              <w:t>Közhatalmi bevételek</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8 746 041</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i/>
                <w:iCs/>
                <w:sz w:val="20"/>
                <w:szCs w:val="20"/>
              </w:rPr>
            </w:pPr>
            <w:r w:rsidRPr="00C759CE">
              <w:rPr>
                <w:rFonts w:eastAsia="Times New Roman"/>
                <w:i/>
                <w:iCs/>
                <w:sz w:val="20"/>
                <w:szCs w:val="20"/>
              </w:rPr>
              <w:t>9 369 107</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9 545 541</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10 288 509</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Ebből:</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sz w:val="20"/>
                <w:szCs w:val="20"/>
              </w:rPr>
            </w:pPr>
            <w:r w:rsidRPr="00C759CE">
              <w:rPr>
                <w:rFonts w:eastAsia="Times New Roman"/>
                <w:sz w:val="20"/>
                <w:szCs w:val="20"/>
              </w:rPr>
              <w:t> </w:t>
            </w:r>
          </w:p>
        </w:tc>
        <w:tc>
          <w:tcPr>
            <w:tcW w:w="1480" w:type="dxa"/>
            <w:tcBorders>
              <w:top w:val="nil"/>
              <w:left w:val="nil"/>
              <w:bottom w:val="single" w:sz="4" w:space="0" w:color="000000"/>
              <w:right w:val="single" w:sz="4" w:space="0" w:color="000000"/>
            </w:tcBorders>
            <w:shd w:val="clear" w:color="auto" w:fill="auto"/>
            <w:noWrap/>
            <w:vAlign w:val="bottom"/>
            <w:hideMark/>
          </w:tcPr>
          <w:p w:rsidR="00DF7F6D" w:rsidRPr="00C759CE" w:rsidRDefault="00DF7F6D" w:rsidP="00DF7F6D">
            <w:pPr>
              <w:rPr>
                <w:rFonts w:eastAsia="Times New Roman"/>
                <w:sz w:val="20"/>
                <w:szCs w:val="20"/>
              </w:rPr>
            </w:pPr>
            <w:r w:rsidRPr="00C759CE">
              <w:rPr>
                <w:rFonts w:eastAsia="Times New Roman"/>
                <w:sz w:val="20"/>
                <w:szCs w:val="20"/>
              </w:rPr>
              <w:t> </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sz w:val="20"/>
                <w:szCs w:val="20"/>
              </w:rPr>
            </w:pPr>
            <w:r w:rsidRPr="00C759CE">
              <w:rPr>
                <w:rFonts w:eastAsia="Times New Roman"/>
                <w:sz w:val="20"/>
                <w:szCs w:val="20"/>
              </w:rPr>
              <w:t> </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sz w:val="20"/>
                <w:szCs w:val="20"/>
              </w:rPr>
            </w:pPr>
            <w:r w:rsidRPr="00C759CE">
              <w:rPr>
                <w:rFonts w:eastAsia="Times New Roman"/>
                <w:sz w:val="20"/>
                <w:szCs w:val="20"/>
              </w:rPr>
              <w:t> </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helyi adók</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8 437 831</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9 061 004</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9 236 638</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4A73BD" w:rsidP="00DF7F6D">
            <w:pPr>
              <w:jc w:val="right"/>
              <w:rPr>
                <w:rFonts w:eastAsia="Times New Roman"/>
                <w:sz w:val="20"/>
                <w:szCs w:val="20"/>
              </w:rPr>
            </w:pPr>
            <w:r>
              <w:rPr>
                <w:rFonts w:eastAsia="Times New Roman"/>
                <w:sz w:val="20"/>
                <w:szCs w:val="20"/>
              </w:rPr>
              <w:t>9 922 261</w:t>
            </w:r>
          </w:p>
        </w:tc>
      </w:tr>
      <w:tr w:rsidR="000C192C" w:rsidRPr="00C759CE" w:rsidTr="00CC05D6">
        <w:trPr>
          <w:trHeight w:val="248"/>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helyi adókhoz kapcsolódó bírságok, pótlékok</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18 834</w:t>
            </w:r>
          </w:p>
        </w:tc>
        <w:tc>
          <w:tcPr>
            <w:tcW w:w="148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19 041</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16 345</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20 178</w:t>
            </w:r>
          </w:p>
        </w:tc>
      </w:tr>
      <w:tr w:rsidR="000C192C" w:rsidRPr="00C759CE" w:rsidTr="00CC05D6">
        <w:trPr>
          <w:trHeight w:val="267"/>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egyéb bírságok és közhatalmi bevételek</w:t>
            </w:r>
          </w:p>
        </w:tc>
        <w:tc>
          <w:tcPr>
            <w:tcW w:w="134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289 376</w:t>
            </w:r>
          </w:p>
        </w:tc>
        <w:tc>
          <w:tcPr>
            <w:tcW w:w="148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289 062</w:t>
            </w:r>
          </w:p>
        </w:tc>
        <w:tc>
          <w:tcPr>
            <w:tcW w:w="150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292 558</w:t>
            </w:r>
          </w:p>
        </w:tc>
        <w:tc>
          <w:tcPr>
            <w:tcW w:w="1294"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2 472 854</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sz w:val="20"/>
                <w:szCs w:val="20"/>
              </w:rPr>
            </w:pPr>
            <w:r w:rsidRPr="00C759CE">
              <w:rPr>
                <w:rFonts w:eastAsia="Times New Roman"/>
                <w:sz w:val="20"/>
                <w:szCs w:val="20"/>
              </w:rPr>
              <w:t>Működési bevételek</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2 699 767</w:t>
            </w:r>
          </w:p>
        </w:tc>
        <w:tc>
          <w:tcPr>
            <w:tcW w:w="148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2 768 488</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2 863 893</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2 818 924</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FFFFFF" w:fill="FFFFFF"/>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Ebből:</w:t>
            </w:r>
          </w:p>
        </w:tc>
        <w:tc>
          <w:tcPr>
            <w:tcW w:w="134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rPr>
                <w:rFonts w:eastAsia="Times New Roman"/>
                <w:sz w:val="20"/>
                <w:szCs w:val="20"/>
              </w:rPr>
            </w:pPr>
            <w:r w:rsidRPr="00C759CE">
              <w:rPr>
                <w:rFonts w:eastAsia="Times New Roman"/>
                <w:sz w:val="20"/>
                <w:szCs w:val="20"/>
              </w:rPr>
              <w:t> </w:t>
            </w:r>
          </w:p>
        </w:tc>
        <w:tc>
          <w:tcPr>
            <w:tcW w:w="148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 </w:t>
            </w:r>
          </w:p>
        </w:tc>
        <w:tc>
          <w:tcPr>
            <w:tcW w:w="150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rPr>
                <w:rFonts w:eastAsia="Times New Roman"/>
                <w:sz w:val="20"/>
                <w:szCs w:val="20"/>
              </w:rPr>
            </w:pPr>
            <w:r w:rsidRPr="00C759CE">
              <w:rPr>
                <w:rFonts w:eastAsia="Times New Roman"/>
                <w:sz w:val="20"/>
                <w:szCs w:val="20"/>
              </w:rPr>
              <w:t> </w:t>
            </w:r>
          </w:p>
        </w:tc>
        <w:tc>
          <w:tcPr>
            <w:tcW w:w="1294"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rPr>
                <w:rFonts w:eastAsia="Times New Roman"/>
                <w:sz w:val="20"/>
                <w:szCs w:val="20"/>
              </w:rPr>
            </w:pPr>
            <w:r w:rsidRPr="00C759CE">
              <w:rPr>
                <w:rFonts w:eastAsia="Times New Roman"/>
                <w:sz w:val="20"/>
                <w:szCs w:val="20"/>
              </w:rPr>
              <w:t> </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készletértékesítés ellenértéke</w:t>
            </w:r>
          </w:p>
        </w:tc>
        <w:tc>
          <w:tcPr>
            <w:tcW w:w="134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839</w:t>
            </w:r>
          </w:p>
        </w:tc>
        <w:tc>
          <w:tcPr>
            <w:tcW w:w="148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1 127</w:t>
            </w:r>
          </w:p>
        </w:tc>
        <w:tc>
          <w:tcPr>
            <w:tcW w:w="150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413</w:t>
            </w:r>
          </w:p>
        </w:tc>
        <w:tc>
          <w:tcPr>
            <w:tcW w:w="1294"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200</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szolgáltatások ellenértéke</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1 398 922</w:t>
            </w:r>
          </w:p>
        </w:tc>
        <w:tc>
          <w:tcPr>
            <w:tcW w:w="148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1 457 352</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1 403 422</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1 444 024</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közvetített szolgáltatások ellenértéke</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117 583</w:t>
            </w:r>
          </w:p>
        </w:tc>
        <w:tc>
          <w:tcPr>
            <w:tcW w:w="148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95 849</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184 280</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92 788</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tulajdonosi bevételek</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41 358</w:t>
            </w:r>
          </w:p>
        </w:tc>
        <w:tc>
          <w:tcPr>
            <w:tcW w:w="148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42 052</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21 200</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21 200</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ellátási díjak</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444 317</w:t>
            </w:r>
          </w:p>
        </w:tc>
        <w:tc>
          <w:tcPr>
            <w:tcW w:w="1480" w:type="dxa"/>
            <w:tcBorders>
              <w:top w:val="nil"/>
              <w:left w:val="nil"/>
              <w:bottom w:val="single" w:sz="4" w:space="0" w:color="000000"/>
              <w:right w:val="single" w:sz="4" w:space="0" w:color="000000"/>
            </w:tcBorders>
            <w:shd w:val="clear" w:color="FFFFFF" w:fill="FFFFFF"/>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440 774</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412 081</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427 814</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kamatbevételek</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148 459</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106 698</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36 700</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1 128</w:t>
            </w:r>
          </w:p>
        </w:tc>
      </w:tr>
      <w:tr w:rsidR="000C192C" w:rsidRPr="00C759CE" w:rsidTr="00DF7F6D">
        <w:trPr>
          <w:trHeight w:val="348"/>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egyéb, nem nevesített működési bevételek</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548 289</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622 806</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805 797</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831 770</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sz w:val="20"/>
                <w:szCs w:val="20"/>
              </w:rPr>
            </w:pPr>
            <w:r w:rsidRPr="00C759CE">
              <w:rPr>
                <w:rFonts w:eastAsia="Times New Roman"/>
                <w:sz w:val="20"/>
                <w:szCs w:val="20"/>
              </w:rPr>
              <w:t>Működési célú átvett pénzeszköz</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3 278</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1 803</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11 763</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0</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b/>
                <w:bCs/>
                <w:sz w:val="20"/>
                <w:szCs w:val="20"/>
              </w:rPr>
            </w:pPr>
            <w:r w:rsidRPr="00C759CE">
              <w:rPr>
                <w:rFonts w:eastAsia="Times New Roman"/>
                <w:b/>
                <w:bCs/>
                <w:sz w:val="20"/>
                <w:szCs w:val="20"/>
              </w:rPr>
              <w:t>Működési bevételek összesen</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15 422 064</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16 252 138</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16 776 724</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17 262 396</w:t>
            </w:r>
          </w:p>
        </w:tc>
      </w:tr>
      <w:tr w:rsidR="000C192C" w:rsidRPr="00C759CE" w:rsidTr="00DF7F6D">
        <w:trPr>
          <w:trHeight w:val="600"/>
        </w:trPr>
        <w:tc>
          <w:tcPr>
            <w:tcW w:w="4020" w:type="dxa"/>
            <w:tcBorders>
              <w:top w:val="single" w:sz="4" w:space="0" w:color="auto"/>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sz w:val="20"/>
                <w:szCs w:val="20"/>
              </w:rPr>
            </w:pPr>
            <w:r w:rsidRPr="00C759CE">
              <w:rPr>
                <w:rFonts w:eastAsia="Times New Roman"/>
                <w:sz w:val="20"/>
                <w:szCs w:val="20"/>
              </w:rPr>
              <w:t>Felhalmozási célú önkormányzati támogatások államháztartáson belülről</w:t>
            </w:r>
          </w:p>
        </w:tc>
        <w:tc>
          <w:tcPr>
            <w:tcW w:w="1340" w:type="dxa"/>
            <w:tcBorders>
              <w:top w:val="single" w:sz="4" w:space="0" w:color="auto"/>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304 449</w:t>
            </w:r>
          </w:p>
        </w:tc>
        <w:tc>
          <w:tcPr>
            <w:tcW w:w="1480" w:type="dxa"/>
            <w:tcBorders>
              <w:top w:val="single" w:sz="4" w:space="0" w:color="auto"/>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309 600</w:t>
            </w:r>
          </w:p>
        </w:tc>
        <w:tc>
          <w:tcPr>
            <w:tcW w:w="1500" w:type="dxa"/>
            <w:tcBorders>
              <w:top w:val="single" w:sz="4" w:space="0" w:color="auto"/>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5 952 939</w:t>
            </w:r>
          </w:p>
        </w:tc>
        <w:tc>
          <w:tcPr>
            <w:tcW w:w="1294" w:type="dxa"/>
            <w:tcBorders>
              <w:top w:val="single" w:sz="4" w:space="0" w:color="auto"/>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19 293</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sz w:val="20"/>
                <w:szCs w:val="20"/>
              </w:rPr>
            </w:pPr>
            <w:r w:rsidRPr="00C759CE">
              <w:rPr>
                <w:rFonts w:eastAsia="Times New Roman"/>
                <w:sz w:val="20"/>
                <w:szCs w:val="20"/>
              </w:rPr>
              <w:t>Felhalmozási bevételek</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831 773</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1 039 461</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1 791 703</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1 851 000</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sz w:val="20"/>
                <w:szCs w:val="20"/>
              </w:rPr>
            </w:pPr>
            <w:r w:rsidRPr="00C759CE">
              <w:rPr>
                <w:rFonts w:eastAsia="Times New Roman"/>
                <w:sz w:val="20"/>
                <w:szCs w:val="20"/>
              </w:rPr>
              <w:t>Ebből:</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sz w:val="20"/>
                <w:szCs w:val="20"/>
              </w:rPr>
            </w:pPr>
            <w:r w:rsidRPr="00C759CE">
              <w:rPr>
                <w:rFonts w:eastAsia="Times New Roman"/>
                <w:sz w:val="20"/>
                <w:szCs w:val="20"/>
              </w:rPr>
              <w:t> </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 </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sz w:val="20"/>
                <w:szCs w:val="20"/>
              </w:rPr>
            </w:pPr>
            <w:r w:rsidRPr="00C759CE">
              <w:rPr>
                <w:rFonts w:eastAsia="Times New Roman"/>
                <w:sz w:val="20"/>
                <w:szCs w:val="20"/>
              </w:rPr>
              <w:t> </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sz w:val="20"/>
                <w:szCs w:val="20"/>
              </w:rPr>
            </w:pPr>
            <w:r w:rsidRPr="00C759CE">
              <w:rPr>
                <w:rFonts w:eastAsia="Times New Roman"/>
                <w:sz w:val="20"/>
                <w:szCs w:val="20"/>
              </w:rPr>
              <w:t> </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Ingatlanok értékesítése</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820 388</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1 037 451</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1 785 100</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1 850 000</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i/>
                <w:iCs/>
                <w:sz w:val="20"/>
                <w:szCs w:val="20"/>
              </w:rPr>
            </w:pPr>
            <w:r w:rsidRPr="00C759CE">
              <w:rPr>
                <w:rFonts w:eastAsia="Times New Roman"/>
                <w:i/>
                <w:iCs/>
                <w:sz w:val="20"/>
                <w:szCs w:val="20"/>
              </w:rPr>
              <w:t>- Egyéb tárgyi eszközök értékesítése</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3 204</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2 010</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6 085</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1 000</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sz w:val="20"/>
                <w:szCs w:val="20"/>
              </w:rPr>
            </w:pPr>
            <w:r w:rsidRPr="00C759CE">
              <w:rPr>
                <w:rFonts w:eastAsia="Times New Roman"/>
                <w:sz w:val="20"/>
                <w:szCs w:val="20"/>
              </w:rPr>
              <w:t xml:space="preserve">Felhalmozási célú átvett pénzeszközök </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45 516</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11 930</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12 339</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sz w:val="20"/>
                <w:szCs w:val="20"/>
              </w:rPr>
            </w:pPr>
            <w:r w:rsidRPr="00C759CE">
              <w:rPr>
                <w:rFonts w:eastAsia="Times New Roman"/>
                <w:sz w:val="20"/>
                <w:szCs w:val="20"/>
              </w:rPr>
              <w:t>887 000</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b/>
                <w:bCs/>
                <w:sz w:val="20"/>
                <w:szCs w:val="20"/>
              </w:rPr>
            </w:pPr>
            <w:r w:rsidRPr="00C759CE">
              <w:rPr>
                <w:rFonts w:eastAsia="Times New Roman"/>
                <w:b/>
                <w:bCs/>
                <w:sz w:val="20"/>
                <w:szCs w:val="20"/>
              </w:rPr>
              <w:t>Felhalmozási bevételek összesen</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1 181 738</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1 360 991</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7 756 981</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2 757 293</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b/>
                <w:bCs/>
                <w:sz w:val="20"/>
                <w:szCs w:val="20"/>
              </w:rPr>
            </w:pPr>
            <w:r w:rsidRPr="00C759CE">
              <w:rPr>
                <w:rFonts w:eastAsia="Times New Roman"/>
                <w:b/>
                <w:bCs/>
                <w:sz w:val="20"/>
                <w:szCs w:val="20"/>
              </w:rPr>
              <w:t xml:space="preserve">Finanszírozási bevételek </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b/>
                <w:bCs/>
                <w:sz w:val="20"/>
                <w:szCs w:val="20"/>
              </w:rPr>
            </w:pPr>
            <w:r w:rsidRPr="00C759CE">
              <w:rPr>
                <w:rFonts w:eastAsia="Times New Roman"/>
                <w:b/>
                <w:bCs/>
                <w:sz w:val="20"/>
                <w:szCs w:val="20"/>
              </w:rPr>
              <w:t> </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 </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8 243 961</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3 478 925</w:t>
            </w:r>
          </w:p>
        </w:tc>
      </w:tr>
      <w:tr w:rsidR="000C192C" w:rsidRPr="00C759CE" w:rsidTr="00DF7F6D">
        <w:trPr>
          <w:trHeight w:val="300"/>
        </w:trPr>
        <w:tc>
          <w:tcPr>
            <w:tcW w:w="4020" w:type="dxa"/>
            <w:tcBorders>
              <w:top w:val="nil"/>
              <w:left w:val="single" w:sz="4" w:space="0" w:color="000000"/>
              <w:bottom w:val="single" w:sz="4" w:space="0" w:color="000000"/>
              <w:right w:val="single" w:sz="4" w:space="0" w:color="000000"/>
            </w:tcBorders>
            <w:shd w:val="clear" w:color="auto" w:fill="auto"/>
            <w:vAlign w:val="center"/>
            <w:hideMark/>
          </w:tcPr>
          <w:p w:rsidR="00DF7F6D" w:rsidRPr="00C759CE" w:rsidRDefault="00DF7F6D" w:rsidP="00DF7F6D">
            <w:pPr>
              <w:rPr>
                <w:rFonts w:eastAsia="Times New Roman"/>
                <w:b/>
                <w:bCs/>
                <w:sz w:val="20"/>
                <w:szCs w:val="20"/>
              </w:rPr>
            </w:pPr>
            <w:r w:rsidRPr="00C759CE">
              <w:rPr>
                <w:rFonts w:eastAsia="Times New Roman"/>
                <w:b/>
                <w:bCs/>
                <w:sz w:val="20"/>
                <w:szCs w:val="20"/>
              </w:rPr>
              <w:t xml:space="preserve">Költségvetési bevételek összesen </w:t>
            </w:r>
          </w:p>
        </w:tc>
        <w:tc>
          <w:tcPr>
            <w:tcW w:w="134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16 603 802</w:t>
            </w:r>
          </w:p>
        </w:tc>
        <w:tc>
          <w:tcPr>
            <w:tcW w:w="148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17 613 129</w:t>
            </w:r>
          </w:p>
        </w:tc>
        <w:tc>
          <w:tcPr>
            <w:tcW w:w="1500"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32 777 666</w:t>
            </w:r>
          </w:p>
        </w:tc>
        <w:tc>
          <w:tcPr>
            <w:tcW w:w="1294" w:type="dxa"/>
            <w:tcBorders>
              <w:top w:val="nil"/>
              <w:left w:val="nil"/>
              <w:bottom w:val="single" w:sz="4" w:space="0" w:color="000000"/>
              <w:right w:val="single" w:sz="4" w:space="0" w:color="000000"/>
            </w:tcBorders>
            <w:shd w:val="clear" w:color="auto" w:fill="auto"/>
            <w:vAlign w:val="center"/>
            <w:hideMark/>
          </w:tcPr>
          <w:p w:rsidR="00DF7F6D" w:rsidRPr="00C759CE" w:rsidRDefault="00DF7F6D" w:rsidP="00DF7F6D">
            <w:pPr>
              <w:jc w:val="right"/>
              <w:rPr>
                <w:rFonts w:eastAsia="Times New Roman"/>
                <w:b/>
                <w:bCs/>
                <w:sz w:val="20"/>
                <w:szCs w:val="20"/>
              </w:rPr>
            </w:pPr>
            <w:r w:rsidRPr="00C759CE">
              <w:rPr>
                <w:rFonts w:eastAsia="Times New Roman"/>
                <w:b/>
                <w:bCs/>
                <w:sz w:val="20"/>
                <w:szCs w:val="20"/>
              </w:rPr>
              <w:t>23 498 614</w:t>
            </w:r>
          </w:p>
        </w:tc>
      </w:tr>
    </w:tbl>
    <w:p w:rsidR="00DF7F6D" w:rsidRPr="00C759CE" w:rsidRDefault="00DF7F6D" w:rsidP="00830284">
      <w:pPr>
        <w:shd w:val="clear" w:color="auto" w:fill="FFFFFF"/>
        <w:ind w:right="147"/>
        <w:jc w:val="both"/>
        <w:rPr>
          <w:rFonts w:asciiTheme="majorHAnsi" w:eastAsia="Times New Roman" w:hAnsiTheme="majorHAnsi"/>
          <w:sz w:val="22"/>
          <w:szCs w:val="22"/>
        </w:rPr>
      </w:pPr>
    </w:p>
    <w:p w:rsidR="00830284" w:rsidRPr="00C759CE" w:rsidRDefault="00830284" w:rsidP="00830284">
      <w:pPr>
        <w:shd w:val="clear" w:color="auto" w:fill="FFFFFF"/>
        <w:ind w:right="147"/>
        <w:jc w:val="both"/>
        <w:rPr>
          <w:rFonts w:eastAsia="Times New Roman"/>
        </w:rPr>
      </w:pPr>
      <w:r w:rsidRPr="00C759CE">
        <w:rPr>
          <w:rFonts w:eastAsia="Times New Roman"/>
        </w:rPr>
        <w:t>Működési bevételek:</w:t>
      </w:r>
    </w:p>
    <w:p w:rsidR="00830284" w:rsidRPr="00C759CE" w:rsidRDefault="00830284" w:rsidP="00830284">
      <w:pPr>
        <w:numPr>
          <w:ilvl w:val="0"/>
          <w:numId w:val="2"/>
        </w:numPr>
        <w:autoSpaceDN w:val="0"/>
        <w:ind w:firstLine="426"/>
        <w:contextualSpacing/>
        <w:jc w:val="both"/>
        <w:rPr>
          <w:rFonts w:eastAsia="Times New Roman"/>
        </w:rPr>
      </w:pPr>
      <w:r w:rsidRPr="00C759CE">
        <w:rPr>
          <w:rFonts w:eastAsia="Times New Roman"/>
        </w:rPr>
        <w:t>Működési célú támogatások államháztartáson belülről</w:t>
      </w:r>
    </w:p>
    <w:p w:rsidR="00830284" w:rsidRPr="00C759CE" w:rsidRDefault="00830284" w:rsidP="00830284">
      <w:pPr>
        <w:numPr>
          <w:ilvl w:val="0"/>
          <w:numId w:val="2"/>
        </w:numPr>
        <w:autoSpaceDN w:val="0"/>
        <w:ind w:firstLine="426"/>
        <w:contextualSpacing/>
        <w:jc w:val="both"/>
        <w:rPr>
          <w:rFonts w:eastAsia="Times New Roman"/>
        </w:rPr>
      </w:pPr>
      <w:r w:rsidRPr="00C759CE">
        <w:rPr>
          <w:rFonts w:eastAsia="Times New Roman"/>
        </w:rPr>
        <w:t>Közhatalmi bevételek</w:t>
      </w:r>
    </w:p>
    <w:p w:rsidR="00830284" w:rsidRPr="00C759CE" w:rsidRDefault="00830284" w:rsidP="00830284">
      <w:pPr>
        <w:keepNext/>
        <w:numPr>
          <w:ilvl w:val="0"/>
          <w:numId w:val="2"/>
        </w:numPr>
        <w:ind w:firstLine="426"/>
        <w:contextualSpacing/>
        <w:jc w:val="both"/>
        <w:outlineLvl w:val="1"/>
        <w:rPr>
          <w:rFonts w:eastAsia="Times New Roman"/>
        </w:rPr>
      </w:pPr>
      <w:r w:rsidRPr="00C759CE">
        <w:rPr>
          <w:rFonts w:eastAsia="Times New Roman"/>
        </w:rPr>
        <w:t>Működési bevételek</w:t>
      </w:r>
    </w:p>
    <w:p w:rsidR="00830284" w:rsidRPr="00C759CE" w:rsidRDefault="00830284" w:rsidP="00830284">
      <w:pPr>
        <w:numPr>
          <w:ilvl w:val="0"/>
          <w:numId w:val="2"/>
        </w:numPr>
        <w:autoSpaceDN w:val="0"/>
        <w:ind w:firstLine="426"/>
        <w:contextualSpacing/>
        <w:jc w:val="both"/>
        <w:rPr>
          <w:rFonts w:eastAsia="Times New Roman"/>
        </w:rPr>
      </w:pPr>
      <w:r w:rsidRPr="00C759CE">
        <w:rPr>
          <w:rFonts w:eastAsia="Times New Roman"/>
        </w:rPr>
        <w:t>Működési célú átvett pénzeszközök</w:t>
      </w:r>
    </w:p>
    <w:p w:rsidR="00830284" w:rsidRPr="00C759CE" w:rsidRDefault="00830284" w:rsidP="00830284">
      <w:pPr>
        <w:autoSpaceDN w:val="0"/>
        <w:jc w:val="both"/>
        <w:rPr>
          <w:rFonts w:eastAsia="Times New Roman"/>
        </w:rPr>
      </w:pPr>
    </w:p>
    <w:p w:rsidR="00830284" w:rsidRPr="00C759CE" w:rsidRDefault="000C192C" w:rsidP="000C192C">
      <w:pPr>
        <w:suppressAutoHyphens/>
        <w:jc w:val="both"/>
        <w:rPr>
          <w:rFonts w:eastAsia="Times New Roman"/>
        </w:rPr>
      </w:pPr>
      <w:r w:rsidRPr="00C759CE">
        <w:rPr>
          <w:rFonts w:eastAsia="Times New Roman"/>
          <w:lang w:eastAsia="ar-SA"/>
        </w:rPr>
        <w:t xml:space="preserve">A kötelező feladat ellátáshoz a központi költségvetés által a feladat alapú finanszírozás keretében az önkormányzatnak biztosított bevétele az éves bevételi főösszeg 8-10 %-a. A </w:t>
      </w:r>
      <w:r w:rsidR="00830284" w:rsidRPr="00C759CE">
        <w:rPr>
          <w:rFonts w:eastAsia="Times New Roman"/>
          <w:lang w:eastAsia="ar-SA"/>
        </w:rPr>
        <w:t>működési bevétele</w:t>
      </w:r>
      <w:r w:rsidRPr="00C759CE">
        <w:rPr>
          <w:rFonts w:eastAsia="Times New Roman"/>
          <w:lang w:eastAsia="ar-SA"/>
        </w:rPr>
        <w:t>k</w:t>
      </w:r>
      <w:r w:rsidR="00830284" w:rsidRPr="00C759CE">
        <w:rPr>
          <w:rFonts w:eastAsia="Times New Roman"/>
          <w:lang w:eastAsia="ar-SA"/>
        </w:rPr>
        <w:t xml:space="preserve"> </w:t>
      </w:r>
      <w:r w:rsidRPr="00C759CE">
        <w:rPr>
          <w:rFonts w:eastAsia="Times New Roman"/>
        </w:rPr>
        <w:t xml:space="preserve">jelentős része továbbra is </w:t>
      </w:r>
      <w:r w:rsidRPr="00C759CE">
        <w:rPr>
          <w:rFonts w:eastAsia="Times New Roman"/>
          <w:lang w:eastAsia="ar-SA"/>
        </w:rPr>
        <w:t xml:space="preserve">a korábbi évekkel azonosan a </w:t>
      </w:r>
      <w:r w:rsidR="00830284" w:rsidRPr="00C759CE">
        <w:rPr>
          <w:rFonts w:eastAsia="Times New Roman"/>
        </w:rPr>
        <w:t>közhatalmi bevételekből</w:t>
      </w:r>
      <w:r w:rsidRPr="00C759CE">
        <w:rPr>
          <w:rFonts w:eastAsia="Times New Roman"/>
        </w:rPr>
        <w:t xml:space="preserve"> – forrásmegosztáson keresztül a fővárostól érkező iparűzési adó, helyi adók, parkoltatás </w:t>
      </w:r>
      <w:r w:rsidR="00E00D6B" w:rsidRPr="00C759CE">
        <w:rPr>
          <w:rFonts w:eastAsia="Times New Roman"/>
        </w:rPr>
        <w:t xml:space="preserve">– </w:t>
      </w:r>
      <w:r w:rsidR="00830284" w:rsidRPr="00C759CE">
        <w:rPr>
          <w:rFonts w:eastAsia="Times New Roman"/>
        </w:rPr>
        <w:t>származ</w:t>
      </w:r>
      <w:r w:rsidRPr="00C759CE">
        <w:rPr>
          <w:rFonts w:eastAsia="Times New Roman"/>
        </w:rPr>
        <w:t>ik</w:t>
      </w:r>
      <w:r w:rsidR="00830284" w:rsidRPr="00C759CE">
        <w:rPr>
          <w:rFonts w:eastAsia="Times New Roman"/>
        </w:rPr>
        <w:t>.</w:t>
      </w:r>
      <w:r w:rsidRPr="00C759CE">
        <w:rPr>
          <w:rFonts w:eastAsia="Times New Roman"/>
        </w:rPr>
        <w:t xml:space="preserve"> </w:t>
      </w:r>
    </w:p>
    <w:p w:rsidR="000C192C" w:rsidRPr="00C759CE" w:rsidRDefault="000C192C" w:rsidP="000C192C">
      <w:pPr>
        <w:suppressAutoHyphens/>
        <w:jc w:val="both"/>
        <w:rPr>
          <w:rFonts w:asciiTheme="majorHAnsi" w:eastAsia="Times New Roman" w:hAnsiTheme="majorHAnsi"/>
        </w:rPr>
      </w:pPr>
    </w:p>
    <w:p w:rsidR="00E00D6B" w:rsidRPr="00C759CE" w:rsidRDefault="00E00D6B" w:rsidP="000C192C">
      <w:pPr>
        <w:suppressAutoHyphens/>
        <w:jc w:val="both"/>
        <w:rPr>
          <w:rFonts w:eastAsia="Times New Roman"/>
        </w:rPr>
      </w:pPr>
      <w:r w:rsidRPr="00C759CE">
        <w:rPr>
          <w:rFonts w:eastAsia="Times New Roman"/>
        </w:rPr>
        <w:t xml:space="preserve">Bevételi főösszeg arányában való százalékos megoszlást az alábbi táblázat </w:t>
      </w:r>
      <w:r w:rsidR="00D1094F" w:rsidRPr="00C759CE">
        <w:rPr>
          <w:rFonts w:eastAsia="Times New Roman"/>
        </w:rPr>
        <w:t>mutatja be.</w:t>
      </w:r>
    </w:p>
    <w:p w:rsidR="00E00D6B" w:rsidRPr="00C759CE" w:rsidRDefault="00E00D6B" w:rsidP="000C192C">
      <w:pPr>
        <w:suppressAutoHyphens/>
        <w:jc w:val="both"/>
        <w:rPr>
          <w:rFonts w:asciiTheme="majorHAnsi" w:eastAsia="Times New Roman" w:hAnsiTheme="majorHAnsi"/>
          <w:sz w:val="22"/>
          <w:szCs w:val="22"/>
        </w:rPr>
      </w:pPr>
    </w:p>
    <w:tbl>
      <w:tblPr>
        <w:tblW w:w="9120" w:type="dxa"/>
        <w:tblInd w:w="5" w:type="dxa"/>
        <w:tblCellMar>
          <w:left w:w="70" w:type="dxa"/>
          <w:right w:w="70" w:type="dxa"/>
        </w:tblCellMar>
        <w:tblLook w:val="04A0" w:firstRow="1" w:lastRow="0" w:firstColumn="1" w:lastColumn="0" w:noHBand="0" w:noVBand="1"/>
      </w:tblPr>
      <w:tblGrid>
        <w:gridCol w:w="3500"/>
        <w:gridCol w:w="1360"/>
        <w:gridCol w:w="1500"/>
        <w:gridCol w:w="1460"/>
        <w:gridCol w:w="1300"/>
      </w:tblGrid>
      <w:tr w:rsidR="00D1094F" w:rsidRPr="00C759CE" w:rsidTr="00E00D6B">
        <w:trPr>
          <w:trHeight w:val="360"/>
        </w:trPr>
        <w:tc>
          <w:tcPr>
            <w:tcW w:w="3500" w:type="dxa"/>
            <w:tcBorders>
              <w:top w:val="nil"/>
              <w:left w:val="nil"/>
              <w:bottom w:val="nil"/>
              <w:right w:val="nil"/>
            </w:tcBorders>
            <w:shd w:val="clear" w:color="auto" w:fill="auto"/>
            <w:noWrap/>
            <w:vAlign w:val="bottom"/>
            <w:hideMark/>
          </w:tcPr>
          <w:p w:rsidR="00E00D6B" w:rsidRPr="00C759CE" w:rsidRDefault="00E00D6B" w:rsidP="00E00D6B">
            <w:pPr>
              <w:rPr>
                <w:rFonts w:eastAsia="Times New Roman"/>
                <w:sz w:val="20"/>
                <w:szCs w:val="20"/>
              </w:rPr>
            </w:pPr>
          </w:p>
        </w:tc>
        <w:tc>
          <w:tcPr>
            <w:tcW w:w="56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D6B" w:rsidRPr="00C759CE" w:rsidRDefault="00E00D6B" w:rsidP="00E00D6B">
            <w:pPr>
              <w:jc w:val="center"/>
              <w:rPr>
                <w:rFonts w:eastAsia="Times New Roman"/>
                <w:sz w:val="20"/>
                <w:szCs w:val="20"/>
              </w:rPr>
            </w:pPr>
            <w:r w:rsidRPr="00C759CE">
              <w:rPr>
                <w:rFonts w:eastAsia="Times New Roman"/>
                <w:sz w:val="20"/>
                <w:szCs w:val="20"/>
              </w:rPr>
              <w:t>Megoszlás a bevételi főösszeghez képest</w:t>
            </w:r>
            <w:r w:rsidR="00D1094F" w:rsidRPr="00C759CE">
              <w:rPr>
                <w:rFonts w:eastAsia="Times New Roman"/>
                <w:sz w:val="20"/>
                <w:szCs w:val="20"/>
              </w:rPr>
              <w:t xml:space="preserve"> %-ban</w:t>
            </w:r>
          </w:p>
        </w:tc>
      </w:tr>
      <w:tr w:rsidR="00D1094F" w:rsidRPr="00C759CE" w:rsidTr="00E00D6B">
        <w:trPr>
          <w:trHeight w:val="1050"/>
        </w:trPr>
        <w:tc>
          <w:tcPr>
            <w:tcW w:w="3500" w:type="dxa"/>
            <w:tcBorders>
              <w:top w:val="nil"/>
              <w:left w:val="nil"/>
              <w:bottom w:val="nil"/>
              <w:right w:val="nil"/>
            </w:tcBorders>
            <w:shd w:val="clear" w:color="auto" w:fill="auto"/>
            <w:noWrap/>
            <w:vAlign w:val="bottom"/>
            <w:hideMark/>
          </w:tcPr>
          <w:p w:rsidR="00E00D6B" w:rsidRPr="00C759CE" w:rsidRDefault="00E00D6B" w:rsidP="00E00D6B">
            <w:pPr>
              <w:jc w:val="center"/>
              <w:rPr>
                <w:rFonts w:eastAsia="Times New Roman"/>
                <w:sz w:val="20"/>
                <w:szCs w:val="20"/>
              </w:rPr>
            </w:pPr>
          </w:p>
        </w:tc>
        <w:tc>
          <w:tcPr>
            <w:tcW w:w="1360" w:type="dxa"/>
            <w:tcBorders>
              <w:top w:val="nil"/>
              <w:left w:val="single" w:sz="4" w:space="0" w:color="auto"/>
              <w:bottom w:val="single" w:sz="4" w:space="0" w:color="auto"/>
              <w:right w:val="single" w:sz="4" w:space="0" w:color="auto"/>
            </w:tcBorders>
            <w:shd w:val="clear" w:color="auto" w:fill="auto"/>
            <w:vAlign w:val="center"/>
            <w:hideMark/>
          </w:tcPr>
          <w:p w:rsidR="00E00D6B" w:rsidRPr="00C759CE" w:rsidRDefault="00E00D6B" w:rsidP="00E00D6B">
            <w:pPr>
              <w:jc w:val="center"/>
              <w:rPr>
                <w:rFonts w:eastAsia="Times New Roman"/>
                <w:b/>
                <w:bCs/>
                <w:sz w:val="20"/>
                <w:szCs w:val="20"/>
              </w:rPr>
            </w:pPr>
            <w:r w:rsidRPr="00C759CE">
              <w:rPr>
                <w:rFonts w:eastAsia="Times New Roman"/>
                <w:b/>
                <w:bCs/>
                <w:sz w:val="20"/>
                <w:szCs w:val="20"/>
              </w:rPr>
              <w:t>2017. év</w:t>
            </w:r>
            <w:r w:rsidRPr="00C759CE">
              <w:rPr>
                <w:rFonts w:eastAsia="Times New Roman"/>
                <w:sz w:val="20"/>
                <w:szCs w:val="20"/>
              </w:rPr>
              <w:t xml:space="preserve"> (teljesítési adat alapján)</w:t>
            </w:r>
          </w:p>
        </w:tc>
        <w:tc>
          <w:tcPr>
            <w:tcW w:w="1500" w:type="dxa"/>
            <w:tcBorders>
              <w:top w:val="nil"/>
              <w:left w:val="nil"/>
              <w:bottom w:val="single" w:sz="4" w:space="0" w:color="auto"/>
              <w:right w:val="single" w:sz="4" w:space="0" w:color="auto"/>
            </w:tcBorders>
            <w:shd w:val="clear" w:color="auto" w:fill="auto"/>
            <w:vAlign w:val="center"/>
            <w:hideMark/>
          </w:tcPr>
          <w:p w:rsidR="00E00D6B" w:rsidRPr="00C759CE" w:rsidRDefault="00E00D6B" w:rsidP="00E00D6B">
            <w:pPr>
              <w:jc w:val="center"/>
              <w:rPr>
                <w:rFonts w:eastAsia="Times New Roman"/>
                <w:b/>
                <w:bCs/>
                <w:sz w:val="20"/>
                <w:szCs w:val="20"/>
              </w:rPr>
            </w:pPr>
            <w:r w:rsidRPr="00C759CE">
              <w:rPr>
                <w:rFonts w:eastAsia="Times New Roman"/>
                <w:b/>
                <w:bCs/>
                <w:sz w:val="20"/>
                <w:szCs w:val="20"/>
              </w:rPr>
              <w:t>2018. év</w:t>
            </w:r>
            <w:r w:rsidRPr="00C759CE">
              <w:rPr>
                <w:rFonts w:eastAsia="Times New Roman"/>
                <w:sz w:val="20"/>
                <w:szCs w:val="20"/>
              </w:rPr>
              <w:t xml:space="preserve"> (teljesítési adat alapján)</w:t>
            </w:r>
          </w:p>
        </w:tc>
        <w:tc>
          <w:tcPr>
            <w:tcW w:w="1460" w:type="dxa"/>
            <w:tcBorders>
              <w:top w:val="nil"/>
              <w:left w:val="nil"/>
              <w:bottom w:val="single" w:sz="4" w:space="0" w:color="auto"/>
              <w:right w:val="single" w:sz="4" w:space="0" w:color="auto"/>
            </w:tcBorders>
            <w:shd w:val="clear" w:color="auto" w:fill="auto"/>
            <w:vAlign w:val="center"/>
            <w:hideMark/>
          </w:tcPr>
          <w:p w:rsidR="00E00D6B" w:rsidRPr="00C759CE" w:rsidRDefault="00E00D6B" w:rsidP="00E00D6B">
            <w:pPr>
              <w:jc w:val="center"/>
              <w:rPr>
                <w:rFonts w:eastAsia="Times New Roman"/>
                <w:b/>
                <w:bCs/>
                <w:sz w:val="20"/>
                <w:szCs w:val="20"/>
              </w:rPr>
            </w:pPr>
            <w:r w:rsidRPr="00C759CE">
              <w:rPr>
                <w:rFonts w:eastAsia="Times New Roman"/>
                <w:b/>
                <w:bCs/>
                <w:sz w:val="20"/>
                <w:szCs w:val="20"/>
              </w:rPr>
              <w:t>2019. év</w:t>
            </w:r>
            <w:r w:rsidRPr="00C759CE">
              <w:rPr>
                <w:rFonts w:eastAsia="Times New Roman"/>
                <w:sz w:val="20"/>
                <w:szCs w:val="20"/>
              </w:rPr>
              <w:t xml:space="preserve"> (érvényes előirányzat alapján)</w:t>
            </w:r>
          </w:p>
        </w:tc>
        <w:tc>
          <w:tcPr>
            <w:tcW w:w="1300" w:type="dxa"/>
            <w:tcBorders>
              <w:top w:val="nil"/>
              <w:left w:val="nil"/>
              <w:bottom w:val="single" w:sz="4" w:space="0" w:color="auto"/>
              <w:right w:val="single" w:sz="4" w:space="0" w:color="auto"/>
            </w:tcBorders>
            <w:shd w:val="clear" w:color="auto" w:fill="auto"/>
            <w:vAlign w:val="center"/>
            <w:hideMark/>
          </w:tcPr>
          <w:p w:rsidR="00E00D6B" w:rsidRPr="00C759CE" w:rsidRDefault="00E00D6B" w:rsidP="00E00D6B">
            <w:pPr>
              <w:jc w:val="center"/>
              <w:rPr>
                <w:rFonts w:eastAsia="Times New Roman"/>
                <w:b/>
                <w:bCs/>
                <w:sz w:val="20"/>
                <w:szCs w:val="20"/>
              </w:rPr>
            </w:pPr>
            <w:r w:rsidRPr="00C759CE">
              <w:rPr>
                <w:rFonts w:eastAsia="Times New Roman"/>
                <w:b/>
                <w:bCs/>
                <w:sz w:val="20"/>
                <w:szCs w:val="20"/>
              </w:rPr>
              <w:t xml:space="preserve">2020. év </w:t>
            </w:r>
            <w:r w:rsidRPr="00C759CE">
              <w:rPr>
                <w:rFonts w:eastAsia="Times New Roman"/>
                <w:sz w:val="20"/>
                <w:szCs w:val="20"/>
              </w:rPr>
              <w:t>(eredeti előirányzat alapján)</w:t>
            </w:r>
          </w:p>
        </w:tc>
      </w:tr>
      <w:tr w:rsidR="00D1094F" w:rsidRPr="00C759CE" w:rsidTr="00E00D6B">
        <w:trPr>
          <w:trHeight w:val="426"/>
        </w:trPr>
        <w:tc>
          <w:tcPr>
            <w:tcW w:w="35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00D6B" w:rsidRPr="00C759CE" w:rsidRDefault="00E00D6B" w:rsidP="00E00D6B">
            <w:pPr>
              <w:rPr>
                <w:rFonts w:eastAsia="Times New Roman"/>
                <w:sz w:val="20"/>
                <w:szCs w:val="20"/>
              </w:rPr>
            </w:pPr>
            <w:r w:rsidRPr="00C759CE">
              <w:rPr>
                <w:rFonts w:eastAsia="Times New Roman"/>
                <w:sz w:val="20"/>
                <w:szCs w:val="20"/>
              </w:rPr>
              <w:t>Önkormányzat működési támogatása</w:t>
            </w:r>
          </w:p>
        </w:tc>
        <w:tc>
          <w:tcPr>
            <w:tcW w:w="1360" w:type="dxa"/>
            <w:tcBorders>
              <w:top w:val="nil"/>
              <w:left w:val="nil"/>
              <w:bottom w:val="single" w:sz="4" w:space="0" w:color="auto"/>
              <w:right w:val="single" w:sz="4" w:space="0" w:color="auto"/>
            </w:tcBorders>
            <w:shd w:val="clear" w:color="auto" w:fill="auto"/>
            <w:noWrap/>
            <w:vAlign w:val="bottom"/>
            <w:hideMark/>
          </w:tcPr>
          <w:p w:rsidR="00E00D6B" w:rsidRPr="00C759CE" w:rsidRDefault="00E00D6B" w:rsidP="00E00D6B">
            <w:pPr>
              <w:jc w:val="right"/>
              <w:rPr>
                <w:rFonts w:eastAsia="Times New Roman"/>
                <w:sz w:val="20"/>
                <w:szCs w:val="20"/>
              </w:rPr>
            </w:pPr>
            <w:r w:rsidRPr="00C759CE">
              <w:rPr>
                <w:rFonts w:eastAsia="Times New Roman"/>
                <w:sz w:val="20"/>
                <w:szCs w:val="20"/>
              </w:rPr>
              <w:t>8,58</w:t>
            </w:r>
          </w:p>
        </w:tc>
        <w:tc>
          <w:tcPr>
            <w:tcW w:w="1500" w:type="dxa"/>
            <w:tcBorders>
              <w:top w:val="nil"/>
              <w:left w:val="nil"/>
              <w:bottom w:val="single" w:sz="4" w:space="0" w:color="auto"/>
              <w:right w:val="single" w:sz="4" w:space="0" w:color="auto"/>
            </w:tcBorders>
            <w:shd w:val="clear" w:color="auto" w:fill="auto"/>
            <w:noWrap/>
            <w:vAlign w:val="bottom"/>
            <w:hideMark/>
          </w:tcPr>
          <w:p w:rsidR="00E00D6B" w:rsidRPr="00C759CE" w:rsidRDefault="00E00D6B" w:rsidP="00E00D6B">
            <w:pPr>
              <w:jc w:val="right"/>
              <w:rPr>
                <w:rFonts w:eastAsia="Times New Roman"/>
                <w:sz w:val="20"/>
                <w:szCs w:val="20"/>
              </w:rPr>
            </w:pPr>
            <w:r w:rsidRPr="00C759CE">
              <w:rPr>
                <w:rFonts w:eastAsia="Times New Roman"/>
                <w:sz w:val="20"/>
                <w:szCs w:val="20"/>
              </w:rPr>
              <w:t>8,96</w:t>
            </w:r>
          </w:p>
        </w:tc>
        <w:tc>
          <w:tcPr>
            <w:tcW w:w="1460" w:type="dxa"/>
            <w:tcBorders>
              <w:top w:val="nil"/>
              <w:left w:val="nil"/>
              <w:bottom w:val="single" w:sz="4" w:space="0" w:color="auto"/>
              <w:right w:val="single" w:sz="4" w:space="0" w:color="auto"/>
            </w:tcBorders>
            <w:shd w:val="clear" w:color="auto" w:fill="auto"/>
            <w:noWrap/>
            <w:vAlign w:val="bottom"/>
            <w:hideMark/>
          </w:tcPr>
          <w:p w:rsidR="00E00D6B" w:rsidRPr="00C759CE" w:rsidRDefault="00E00D6B" w:rsidP="00E00D6B">
            <w:pPr>
              <w:jc w:val="right"/>
              <w:rPr>
                <w:rFonts w:eastAsia="Times New Roman"/>
                <w:sz w:val="20"/>
                <w:szCs w:val="20"/>
              </w:rPr>
            </w:pPr>
            <w:r w:rsidRPr="00C759CE">
              <w:rPr>
                <w:rFonts w:eastAsia="Times New Roman"/>
                <w:sz w:val="20"/>
                <w:szCs w:val="20"/>
              </w:rPr>
              <w:t>8,21</w:t>
            </w:r>
          </w:p>
        </w:tc>
        <w:tc>
          <w:tcPr>
            <w:tcW w:w="1300" w:type="dxa"/>
            <w:tcBorders>
              <w:top w:val="nil"/>
              <w:left w:val="nil"/>
              <w:bottom w:val="single" w:sz="4" w:space="0" w:color="auto"/>
              <w:right w:val="single" w:sz="4" w:space="0" w:color="auto"/>
            </w:tcBorders>
            <w:shd w:val="clear" w:color="auto" w:fill="auto"/>
            <w:noWrap/>
            <w:vAlign w:val="bottom"/>
            <w:hideMark/>
          </w:tcPr>
          <w:p w:rsidR="00E00D6B" w:rsidRPr="00C759CE" w:rsidRDefault="00E00D6B" w:rsidP="00E00D6B">
            <w:pPr>
              <w:jc w:val="right"/>
              <w:rPr>
                <w:rFonts w:eastAsia="Times New Roman"/>
                <w:sz w:val="20"/>
                <w:szCs w:val="20"/>
              </w:rPr>
            </w:pPr>
            <w:r w:rsidRPr="00C759CE">
              <w:rPr>
                <w:rFonts w:eastAsia="Times New Roman"/>
                <w:sz w:val="20"/>
                <w:szCs w:val="20"/>
              </w:rPr>
              <w:t>10,74</w:t>
            </w:r>
          </w:p>
        </w:tc>
      </w:tr>
      <w:tr w:rsidR="00D1094F" w:rsidRPr="00C759CE" w:rsidTr="00E00D6B">
        <w:trPr>
          <w:trHeight w:val="323"/>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00D6B" w:rsidRPr="00C759CE" w:rsidRDefault="00E00D6B" w:rsidP="00E00D6B">
            <w:pPr>
              <w:rPr>
                <w:rFonts w:eastAsia="Times New Roman"/>
                <w:sz w:val="20"/>
                <w:szCs w:val="20"/>
              </w:rPr>
            </w:pPr>
            <w:r w:rsidRPr="00C759CE">
              <w:rPr>
                <w:rFonts w:eastAsia="Times New Roman"/>
                <w:sz w:val="20"/>
                <w:szCs w:val="20"/>
              </w:rPr>
              <w:t xml:space="preserve">Közhatalmi bevételek </w:t>
            </w:r>
          </w:p>
        </w:tc>
        <w:tc>
          <w:tcPr>
            <w:tcW w:w="1360" w:type="dxa"/>
            <w:tcBorders>
              <w:top w:val="nil"/>
              <w:left w:val="nil"/>
              <w:bottom w:val="single" w:sz="4" w:space="0" w:color="auto"/>
              <w:right w:val="single" w:sz="4" w:space="0" w:color="auto"/>
            </w:tcBorders>
            <w:shd w:val="clear" w:color="auto" w:fill="auto"/>
            <w:noWrap/>
            <w:vAlign w:val="bottom"/>
            <w:hideMark/>
          </w:tcPr>
          <w:p w:rsidR="00E00D6B" w:rsidRPr="00C759CE" w:rsidRDefault="00E00D6B" w:rsidP="00E00D6B">
            <w:pPr>
              <w:jc w:val="right"/>
              <w:rPr>
                <w:rFonts w:eastAsia="Times New Roman"/>
                <w:sz w:val="20"/>
                <w:szCs w:val="20"/>
              </w:rPr>
            </w:pPr>
            <w:r w:rsidRPr="00C759CE">
              <w:rPr>
                <w:rFonts w:eastAsia="Times New Roman"/>
                <w:sz w:val="20"/>
                <w:szCs w:val="20"/>
              </w:rPr>
              <w:t>30,37</w:t>
            </w:r>
          </w:p>
        </w:tc>
        <w:tc>
          <w:tcPr>
            <w:tcW w:w="1500" w:type="dxa"/>
            <w:tcBorders>
              <w:top w:val="nil"/>
              <w:left w:val="nil"/>
              <w:bottom w:val="single" w:sz="4" w:space="0" w:color="auto"/>
              <w:right w:val="single" w:sz="4" w:space="0" w:color="auto"/>
            </w:tcBorders>
            <w:shd w:val="clear" w:color="auto" w:fill="auto"/>
            <w:noWrap/>
            <w:vAlign w:val="bottom"/>
            <w:hideMark/>
          </w:tcPr>
          <w:p w:rsidR="00E00D6B" w:rsidRPr="00C759CE" w:rsidRDefault="00E00D6B" w:rsidP="00E00D6B">
            <w:pPr>
              <w:jc w:val="right"/>
              <w:rPr>
                <w:rFonts w:eastAsia="Times New Roman"/>
                <w:sz w:val="20"/>
                <w:szCs w:val="20"/>
              </w:rPr>
            </w:pPr>
            <w:r w:rsidRPr="00C759CE">
              <w:rPr>
                <w:rFonts w:eastAsia="Times New Roman"/>
                <w:sz w:val="20"/>
                <w:szCs w:val="20"/>
              </w:rPr>
              <w:t>33,26</w:t>
            </w:r>
          </w:p>
        </w:tc>
        <w:tc>
          <w:tcPr>
            <w:tcW w:w="1460" w:type="dxa"/>
            <w:tcBorders>
              <w:top w:val="nil"/>
              <w:left w:val="nil"/>
              <w:bottom w:val="single" w:sz="4" w:space="0" w:color="auto"/>
              <w:right w:val="single" w:sz="4" w:space="0" w:color="auto"/>
            </w:tcBorders>
            <w:shd w:val="clear" w:color="auto" w:fill="auto"/>
            <w:noWrap/>
            <w:vAlign w:val="bottom"/>
            <w:hideMark/>
          </w:tcPr>
          <w:p w:rsidR="00E00D6B" w:rsidRPr="00C759CE" w:rsidRDefault="00E00D6B" w:rsidP="00E00D6B">
            <w:pPr>
              <w:jc w:val="right"/>
              <w:rPr>
                <w:rFonts w:eastAsia="Times New Roman"/>
                <w:sz w:val="20"/>
                <w:szCs w:val="20"/>
              </w:rPr>
            </w:pPr>
            <w:r w:rsidRPr="00C759CE">
              <w:rPr>
                <w:rFonts w:eastAsia="Times New Roman"/>
                <w:sz w:val="20"/>
                <w:szCs w:val="20"/>
              </w:rPr>
              <w:t>29,12</w:t>
            </w:r>
          </w:p>
        </w:tc>
        <w:tc>
          <w:tcPr>
            <w:tcW w:w="1300" w:type="dxa"/>
            <w:tcBorders>
              <w:top w:val="nil"/>
              <w:left w:val="nil"/>
              <w:bottom w:val="single" w:sz="4" w:space="0" w:color="auto"/>
              <w:right w:val="single" w:sz="4" w:space="0" w:color="auto"/>
            </w:tcBorders>
            <w:shd w:val="clear" w:color="auto" w:fill="auto"/>
            <w:noWrap/>
            <w:vAlign w:val="bottom"/>
            <w:hideMark/>
          </w:tcPr>
          <w:p w:rsidR="00E00D6B" w:rsidRPr="00C759CE" w:rsidRDefault="00E00D6B" w:rsidP="00E00D6B">
            <w:pPr>
              <w:jc w:val="right"/>
              <w:rPr>
                <w:rFonts w:eastAsia="Times New Roman"/>
                <w:sz w:val="20"/>
                <w:szCs w:val="20"/>
              </w:rPr>
            </w:pPr>
            <w:r w:rsidRPr="00C759CE">
              <w:rPr>
                <w:rFonts w:eastAsia="Times New Roman"/>
                <w:sz w:val="20"/>
                <w:szCs w:val="20"/>
              </w:rPr>
              <w:t>43,78</w:t>
            </w:r>
          </w:p>
        </w:tc>
      </w:tr>
      <w:tr w:rsidR="00D1094F" w:rsidRPr="00C759CE" w:rsidTr="00E00D6B">
        <w:trPr>
          <w:trHeight w:val="367"/>
        </w:trPr>
        <w:tc>
          <w:tcPr>
            <w:tcW w:w="3500" w:type="dxa"/>
            <w:tcBorders>
              <w:top w:val="nil"/>
              <w:left w:val="single" w:sz="4" w:space="0" w:color="auto"/>
              <w:bottom w:val="single" w:sz="4" w:space="0" w:color="auto"/>
              <w:right w:val="single" w:sz="4" w:space="0" w:color="auto"/>
            </w:tcBorders>
            <w:shd w:val="clear" w:color="auto" w:fill="auto"/>
            <w:noWrap/>
            <w:vAlign w:val="bottom"/>
            <w:hideMark/>
          </w:tcPr>
          <w:p w:rsidR="00E00D6B" w:rsidRPr="00C759CE" w:rsidRDefault="00E00D6B" w:rsidP="00E00D6B">
            <w:pPr>
              <w:rPr>
                <w:rFonts w:eastAsia="Times New Roman"/>
                <w:sz w:val="20"/>
                <w:szCs w:val="20"/>
              </w:rPr>
            </w:pPr>
            <w:r w:rsidRPr="00C759CE">
              <w:rPr>
                <w:rFonts w:eastAsia="Times New Roman"/>
                <w:sz w:val="20"/>
                <w:szCs w:val="20"/>
              </w:rPr>
              <w:t>Működési bevételek</w:t>
            </w:r>
          </w:p>
        </w:tc>
        <w:tc>
          <w:tcPr>
            <w:tcW w:w="1360" w:type="dxa"/>
            <w:tcBorders>
              <w:top w:val="nil"/>
              <w:left w:val="nil"/>
              <w:bottom w:val="single" w:sz="4" w:space="0" w:color="auto"/>
              <w:right w:val="single" w:sz="4" w:space="0" w:color="auto"/>
            </w:tcBorders>
            <w:shd w:val="clear" w:color="auto" w:fill="auto"/>
            <w:noWrap/>
            <w:vAlign w:val="bottom"/>
            <w:hideMark/>
          </w:tcPr>
          <w:p w:rsidR="00E00D6B" w:rsidRPr="00C759CE" w:rsidRDefault="00E00D6B" w:rsidP="00E00D6B">
            <w:pPr>
              <w:jc w:val="right"/>
              <w:rPr>
                <w:rFonts w:eastAsia="Times New Roman"/>
                <w:sz w:val="20"/>
                <w:szCs w:val="20"/>
              </w:rPr>
            </w:pPr>
            <w:r w:rsidRPr="00C759CE">
              <w:rPr>
                <w:rFonts w:eastAsia="Times New Roman"/>
                <w:sz w:val="20"/>
                <w:szCs w:val="20"/>
              </w:rPr>
              <w:t>9,37</w:t>
            </w:r>
          </w:p>
        </w:tc>
        <w:tc>
          <w:tcPr>
            <w:tcW w:w="1500" w:type="dxa"/>
            <w:tcBorders>
              <w:top w:val="nil"/>
              <w:left w:val="nil"/>
              <w:bottom w:val="single" w:sz="4" w:space="0" w:color="auto"/>
              <w:right w:val="single" w:sz="4" w:space="0" w:color="auto"/>
            </w:tcBorders>
            <w:shd w:val="clear" w:color="auto" w:fill="auto"/>
            <w:noWrap/>
            <w:vAlign w:val="bottom"/>
            <w:hideMark/>
          </w:tcPr>
          <w:p w:rsidR="00E00D6B" w:rsidRPr="00C759CE" w:rsidRDefault="00E00D6B" w:rsidP="00E00D6B">
            <w:pPr>
              <w:jc w:val="right"/>
              <w:rPr>
                <w:rFonts w:eastAsia="Times New Roman"/>
                <w:sz w:val="20"/>
                <w:szCs w:val="20"/>
              </w:rPr>
            </w:pPr>
            <w:r w:rsidRPr="00C759CE">
              <w:rPr>
                <w:rFonts w:eastAsia="Times New Roman"/>
                <w:sz w:val="20"/>
                <w:szCs w:val="20"/>
              </w:rPr>
              <w:t>9,83</w:t>
            </w:r>
          </w:p>
        </w:tc>
        <w:tc>
          <w:tcPr>
            <w:tcW w:w="1460" w:type="dxa"/>
            <w:tcBorders>
              <w:top w:val="nil"/>
              <w:left w:val="nil"/>
              <w:bottom w:val="single" w:sz="4" w:space="0" w:color="auto"/>
              <w:right w:val="single" w:sz="4" w:space="0" w:color="auto"/>
            </w:tcBorders>
            <w:shd w:val="clear" w:color="auto" w:fill="auto"/>
            <w:noWrap/>
            <w:vAlign w:val="bottom"/>
            <w:hideMark/>
          </w:tcPr>
          <w:p w:rsidR="00E00D6B" w:rsidRPr="00C759CE" w:rsidRDefault="00E00D6B" w:rsidP="00E00D6B">
            <w:pPr>
              <w:jc w:val="right"/>
              <w:rPr>
                <w:rFonts w:eastAsia="Times New Roman"/>
                <w:sz w:val="20"/>
                <w:szCs w:val="20"/>
              </w:rPr>
            </w:pPr>
            <w:r w:rsidRPr="00C759CE">
              <w:rPr>
                <w:rFonts w:eastAsia="Times New Roman"/>
                <w:sz w:val="20"/>
                <w:szCs w:val="20"/>
              </w:rPr>
              <w:t>8,74</w:t>
            </w:r>
          </w:p>
        </w:tc>
        <w:tc>
          <w:tcPr>
            <w:tcW w:w="1300" w:type="dxa"/>
            <w:tcBorders>
              <w:top w:val="nil"/>
              <w:left w:val="nil"/>
              <w:bottom w:val="single" w:sz="4" w:space="0" w:color="auto"/>
              <w:right w:val="single" w:sz="4" w:space="0" w:color="auto"/>
            </w:tcBorders>
            <w:shd w:val="clear" w:color="auto" w:fill="auto"/>
            <w:noWrap/>
            <w:vAlign w:val="bottom"/>
            <w:hideMark/>
          </w:tcPr>
          <w:p w:rsidR="00E00D6B" w:rsidRPr="00C759CE" w:rsidRDefault="00E00D6B" w:rsidP="00E00D6B">
            <w:pPr>
              <w:jc w:val="right"/>
              <w:rPr>
                <w:rFonts w:eastAsia="Times New Roman"/>
                <w:sz w:val="20"/>
                <w:szCs w:val="20"/>
              </w:rPr>
            </w:pPr>
            <w:r w:rsidRPr="00C759CE">
              <w:rPr>
                <w:rFonts w:eastAsia="Times New Roman"/>
                <w:sz w:val="20"/>
                <w:szCs w:val="20"/>
              </w:rPr>
              <w:t>12,00</w:t>
            </w:r>
          </w:p>
        </w:tc>
      </w:tr>
    </w:tbl>
    <w:p w:rsidR="000C192C" w:rsidRPr="00C759CE" w:rsidRDefault="000C192C" w:rsidP="000C192C">
      <w:pPr>
        <w:suppressAutoHyphens/>
        <w:jc w:val="both"/>
        <w:rPr>
          <w:rFonts w:asciiTheme="majorHAnsi" w:eastAsia="Times New Roman" w:hAnsiTheme="majorHAnsi"/>
          <w:sz w:val="20"/>
          <w:szCs w:val="20"/>
        </w:rPr>
      </w:pPr>
    </w:p>
    <w:p w:rsidR="00830284" w:rsidRPr="00C759CE" w:rsidRDefault="00830284" w:rsidP="00830284">
      <w:pPr>
        <w:shd w:val="clear" w:color="auto" w:fill="FFFFFF"/>
        <w:ind w:right="147"/>
        <w:jc w:val="both"/>
        <w:rPr>
          <w:rFonts w:eastAsia="Times New Roman"/>
        </w:rPr>
      </w:pPr>
      <w:r w:rsidRPr="00C759CE">
        <w:rPr>
          <w:rFonts w:eastAsia="Times New Roman"/>
        </w:rPr>
        <w:t>Az adatokat vizsgálva látható, hogy a jogcímek közötti arányokban lényeges elmozdulással nem számolhatunk</w:t>
      </w:r>
      <w:r w:rsidR="00A477F8" w:rsidRPr="00C759CE">
        <w:rPr>
          <w:rFonts w:eastAsia="Times New Roman"/>
        </w:rPr>
        <w:t>.</w:t>
      </w:r>
      <w:r w:rsidRPr="00C759CE">
        <w:rPr>
          <w:rFonts w:eastAsia="Times New Roman"/>
        </w:rPr>
        <w:t xml:space="preserve"> </w:t>
      </w:r>
      <w:r w:rsidR="00A477F8" w:rsidRPr="00C759CE">
        <w:rPr>
          <w:rFonts w:eastAsia="Times New Roman"/>
        </w:rPr>
        <w:t>A</w:t>
      </w:r>
      <w:r w:rsidRPr="00C759CE">
        <w:rPr>
          <w:rFonts w:eastAsia="Times New Roman"/>
        </w:rPr>
        <w:t xml:space="preserve"> támogatásértékű működési bevételek alakulására csekély ráhatása</w:t>
      </w:r>
      <w:r w:rsidR="00D1094F" w:rsidRPr="00C759CE">
        <w:rPr>
          <w:rFonts w:eastAsia="Times New Roman"/>
        </w:rPr>
        <w:t xml:space="preserve"> van Önkormányzatunknak, a fajlagos összeget a mindenkori központi költségvetési törvény rögzíti. A feladatalapú támogatások igénylése az ellátottak létszámához kötött, így a létszám növekedés okán jelentkezhet kismértékű forrás bővülés, amely azonban a kiadási oldalon is többletet eredményez.</w:t>
      </w:r>
    </w:p>
    <w:p w:rsidR="00D1094F" w:rsidRPr="00C759CE" w:rsidRDefault="00D1094F" w:rsidP="00830284">
      <w:pPr>
        <w:shd w:val="clear" w:color="auto" w:fill="FFFFFF"/>
        <w:ind w:right="147"/>
        <w:jc w:val="both"/>
        <w:rPr>
          <w:rFonts w:eastAsia="Times New Roman"/>
        </w:rPr>
      </w:pPr>
    </w:p>
    <w:p w:rsidR="009A7A57" w:rsidRPr="00C759CE" w:rsidRDefault="009A7A57" w:rsidP="009A7A57">
      <w:pPr>
        <w:shd w:val="clear" w:color="auto" w:fill="FFFFFF"/>
        <w:ind w:right="147"/>
        <w:jc w:val="both"/>
        <w:rPr>
          <w:rFonts w:eastAsia="Times New Roman"/>
        </w:rPr>
      </w:pPr>
      <w:r w:rsidRPr="00C759CE">
        <w:rPr>
          <w:rFonts w:eastAsia="Times New Roman"/>
        </w:rPr>
        <w:t>A közhatalmi bevételek adókból, illetékekből, járulékokból, hozzájárulásokból, bírságokból, díjakból és más fizetési kötelezettségekből származnak.</w:t>
      </w:r>
    </w:p>
    <w:p w:rsidR="009A7A57" w:rsidRPr="00C759CE" w:rsidRDefault="009A7A57" w:rsidP="009A7A57">
      <w:pPr>
        <w:shd w:val="clear" w:color="auto" w:fill="FFFFFF"/>
        <w:ind w:right="147"/>
        <w:rPr>
          <w:rFonts w:eastAsia="Times New Roman"/>
        </w:rPr>
      </w:pPr>
    </w:p>
    <w:p w:rsidR="009A7A57" w:rsidRPr="00C759CE" w:rsidRDefault="009A7A57" w:rsidP="009A7A57">
      <w:pPr>
        <w:shd w:val="clear" w:color="auto" w:fill="FFFFFF"/>
        <w:ind w:right="147"/>
        <w:rPr>
          <w:rFonts w:eastAsia="Times New Roman"/>
        </w:rPr>
      </w:pPr>
      <w:r w:rsidRPr="00C759CE">
        <w:rPr>
          <w:rFonts w:eastAsia="Times New Roman"/>
        </w:rPr>
        <w:t>A helyi adóbevételek két csoportra bonthatók:</w:t>
      </w:r>
    </w:p>
    <w:p w:rsidR="009A7A57" w:rsidRPr="00C759CE" w:rsidRDefault="009A7A57" w:rsidP="00CE3052">
      <w:pPr>
        <w:numPr>
          <w:ilvl w:val="0"/>
          <w:numId w:val="3"/>
        </w:numPr>
        <w:shd w:val="clear" w:color="auto" w:fill="FFFFFF"/>
        <w:ind w:left="714" w:right="147" w:hanging="357"/>
        <w:rPr>
          <w:rFonts w:eastAsia="Times New Roman"/>
        </w:rPr>
      </w:pPr>
      <w:r w:rsidRPr="00C759CE">
        <w:rPr>
          <w:rFonts w:eastAsia="Times New Roman"/>
        </w:rPr>
        <w:t xml:space="preserve">helyi adóhatóság által, </w:t>
      </w:r>
      <w:r w:rsidR="00CF5092" w:rsidRPr="00C759CE">
        <w:rPr>
          <w:rFonts w:eastAsia="Times New Roman"/>
        </w:rPr>
        <w:t xml:space="preserve">az önkormányzat </w:t>
      </w:r>
      <w:r w:rsidRPr="00C759CE">
        <w:rPr>
          <w:rFonts w:eastAsia="Times New Roman"/>
        </w:rPr>
        <w:t xml:space="preserve">helyi </w:t>
      </w:r>
      <w:r w:rsidR="00CF5092" w:rsidRPr="00C759CE">
        <w:rPr>
          <w:rFonts w:eastAsia="Times New Roman"/>
        </w:rPr>
        <w:t>rendelete</w:t>
      </w:r>
      <w:r w:rsidRPr="00C759CE">
        <w:rPr>
          <w:rFonts w:eastAsia="Times New Roman"/>
        </w:rPr>
        <w:t xml:space="preserve"> alapján beszedett adók, valamint</w:t>
      </w:r>
      <w:r w:rsidR="00CF5092" w:rsidRPr="00C759CE">
        <w:rPr>
          <w:rFonts w:eastAsia="Times New Roman"/>
        </w:rPr>
        <w:t xml:space="preserve"> gépjárműadó önkormányzatot megillető </w:t>
      </w:r>
      <w:r w:rsidR="00AA3ABA" w:rsidRPr="00C759CE">
        <w:rPr>
          <w:rFonts w:eastAsia="Times New Roman"/>
        </w:rPr>
        <w:t>40</w:t>
      </w:r>
      <w:r w:rsidR="00CF5092" w:rsidRPr="00C759CE">
        <w:rPr>
          <w:rFonts w:eastAsia="Times New Roman"/>
        </w:rPr>
        <w:t xml:space="preserve"> %-</w:t>
      </w:r>
      <w:proofErr w:type="gramStart"/>
      <w:r w:rsidR="00CF5092" w:rsidRPr="00C759CE">
        <w:rPr>
          <w:rFonts w:eastAsia="Times New Roman"/>
        </w:rPr>
        <w:t>a</w:t>
      </w:r>
      <w:proofErr w:type="gramEnd"/>
      <w:r w:rsidR="00CF5092" w:rsidRPr="00C759CE">
        <w:rPr>
          <w:rFonts w:eastAsia="Times New Roman"/>
        </w:rPr>
        <w:t>,</w:t>
      </w:r>
    </w:p>
    <w:p w:rsidR="009A7A57" w:rsidRPr="00C759CE" w:rsidRDefault="009A7A57" w:rsidP="00CE3052">
      <w:pPr>
        <w:numPr>
          <w:ilvl w:val="0"/>
          <w:numId w:val="3"/>
        </w:numPr>
        <w:shd w:val="clear" w:color="auto" w:fill="FFFFFF"/>
        <w:ind w:left="714" w:right="147" w:hanging="357"/>
        <w:rPr>
          <w:rFonts w:eastAsia="Times New Roman"/>
        </w:rPr>
      </w:pPr>
      <w:r w:rsidRPr="00C759CE">
        <w:rPr>
          <w:rFonts w:eastAsia="Times New Roman"/>
        </w:rPr>
        <w:t>a Fővárosi Önkormányzat által, fővárosi rendelet alapján beszedett iparűzési adó.</w:t>
      </w:r>
    </w:p>
    <w:p w:rsidR="00C33409" w:rsidRPr="00C759CE" w:rsidRDefault="00C33409" w:rsidP="009A7A57">
      <w:pPr>
        <w:shd w:val="clear" w:color="auto" w:fill="FFFFFF"/>
        <w:ind w:right="147"/>
        <w:jc w:val="both"/>
        <w:rPr>
          <w:rFonts w:eastAsia="Times New Roman"/>
        </w:rPr>
      </w:pPr>
    </w:p>
    <w:p w:rsidR="009A7A57" w:rsidRPr="00C759CE" w:rsidRDefault="009A7A57" w:rsidP="009A7A57">
      <w:pPr>
        <w:shd w:val="clear" w:color="auto" w:fill="FFFFFF"/>
        <w:ind w:right="147"/>
        <w:jc w:val="both"/>
        <w:rPr>
          <w:rFonts w:eastAsia="Times New Roman"/>
        </w:rPr>
      </w:pPr>
      <w:r w:rsidRPr="00C759CE">
        <w:rPr>
          <w:rFonts w:eastAsia="Times New Roman"/>
        </w:rPr>
        <w:t xml:space="preserve">Az iparűzési adó megosztását a Fővárosi Önkormányzat és a kerületi önkormányzatok között jogszabály rögzíti. </w:t>
      </w:r>
    </w:p>
    <w:p w:rsidR="009A7A57" w:rsidRPr="00C759CE" w:rsidRDefault="009A7A57" w:rsidP="009A7A57">
      <w:pPr>
        <w:shd w:val="clear" w:color="auto" w:fill="FFFFFF"/>
        <w:ind w:right="147"/>
        <w:rPr>
          <w:rFonts w:eastAsia="Times New Roman"/>
        </w:rPr>
      </w:pPr>
    </w:p>
    <w:p w:rsidR="00CF5092" w:rsidRPr="00C759CE" w:rsidRDefault="00CF5092" w:rsidP="00AA3ABA">
      <w:pPr>
        <w:shd w:val="clear" w:color="auto" w:fill="FFFFFF"/>
        <w:ind w:right="147"/>
        <w:jc w:val="both"/>
        <w:rPr>
          <w:shd w:val="clear" w:color="auto" w:fill="FFFFFF"/>
        </w:rPr>
      </w:pPr>
      <w:r w:rsidRPr="00C759CE">
        <w:rPr>
          <w:rFonts w:eastAsia="Times New Roman"/>
        </w:rPr>
        <w:t xml:space="preserve">Az idei évben </w:t>
      </w:r>
      <w:r w:rsidR="001679A5" w:rsidRPr="00C759CE">
        <w:rPr>
          <w:shd w:val="clear" w:color="auto" w:fill="FFFFFF"/>
        </w:rPr>
        <w:t xml:space="preserve">a Nemzeti Versenyképességi Tanács a </w:t>
      </w:r>
      <w:r w:rsidRPr="00C759CE">
        <w:rPr>
          <w:rFonts w:eastAsia="Times New Roman"/>
        </w:rPr>
        <w:t>helyi iparűzési adó gazdasági növekedést ösztönző átalakítását</w:t>
      </w:r>
      <w:r w:rsidR="001679A5" w:rsidRPr="00C759CE">
        <w:rPr>
          <w:shd w:val="clear" w:color="auto" w:fill="FFFFFF"/>
        </w:rPr>
        <w:t xml:space="preserve"> javasolta a kormánynak. Az iparűzési adórendszer központi átalakítás</w:t>
      </w:r>
      <w:r w:rsidR="00AA3ABA" w:rsidRPr="00C759CE">
        <w:rPr>
          <w:shd w:val="clear" w:color="auto" w:fill="FFFFFF"/>
        </w:rPr>
        <w:t>ával kapcsolatban jelenleg nagy a bizonytalanság, de csökkentés</w:t>
      </w:r>
      <w:r w:rsidR="001679A5" w:rsidRPr="00C759CE">
        <w:rPr>
          <w:shd w:val="clear" w:color="auto" w:fill="FFFFFF"/>
        </w:rPr>
        <w:t xml:space="preserve"> esetén az önkormányzat</w:t>
      </w:r>
      <w:r w:rsidR="00AA3ABA" w:rsidRPr="00C759CE">
        <w:rPr>
          <w:shd w:val="clear" w:color="auto" w:fill="FFFFFF"/>
        </w:rPr>
        <w:t>nak</w:t>
      </w:r>
      <w:r w:rsidR="001679A5" w:rsidRPr="00C759CE">
        <w:rPr>
          <w:shd w:val="clear" w:color="auto" w:fill="FFFFFF"/>
        </w:rPr>
        <w:t xml:space="preserve"> működési oldalon bevétel kieséssel kell majd számolni</w:t>
      </w:r>
      <w:r w:rsidR="00AA3ABA" w:rsidRPr="00C759CE">
        <w:rPr>
          <w:shd w:val="clear" w:color="auto" w:fill="FFFFFF"/>
        </w:rPr>
        <w:t>a.</w:t>
      </w:r>
    </w:p>
    <w:p w:rsidR="00AA3ABA" w:rsidRPr="00C759CE" w:rsidRDefault="00AA3ABA" w:rsidP="009A7A57">
      <w:pPr>
        <w:shd w:val="clear" w:color="auto" w:fill="FFFFFF"/>
        <w:ind w:right="147"/>
        <w:rPr>
          <w:rFonts w:eastAsia="Times New Roman"/>
        </w:rPr>
      </w:pPr>
    </w:p>
    <w:p w:rsidR="009A7A57" w:rsidRPr="00C759CE" w:rsidRDefault="009A7A57" w:rsidP="009A7A57">
      <w:pPr>
        <w:shd w:val="clear" w:color="auto" w:fill="FFFFFF"/>
        <w:ind w:right="147"/>
        <w:jc w:val="both"/>
        <w:rPr>
          <w:rFonts w:eastAsia="Times New Roman"/>
        </w:rPr>
      </w:pPr>
      <w:r w:rsidRPr="00C759CE">
        <w:rPr>
          <w:rFonts w:eastAsia="Times New Roman"/>
        </w:rPr>
        <w:t>Az alábbi táblázat A II. kerületi adóhatóság által kivetett adók bevételeinek alakulását mutatja be 2017-2019. év közötti időszakban.</w:t>
      </w:r>
    </w:p>
    <w:p w:rsidR="00C33409" w:rsidRPr="00C759CE" w:rsidRDefault="00C33409">
      <w:pPr>
        <w:spacing w:after="160" w:line="259" w:lineRule="auto"/>
        <w:rPr>
          <w:rFonts w:eastAsia="Times New Roman"/>
        </w:rPr>
      </w:pPr>
      <w:r w:rsidRPr="00C759CE">
        <w:rPr>
          <w:rFonts w:eastAsia="Times New Roman"/>
        </w:rPr>
        <w:br w:type="page"/>
      </w:r>
    </w:p>
    <w:p w:rsidR="009A7A57" w:rsidRPr="00C759CE" w:rsidRDefault="009A7A57" w:rsidP="009A7A57">
      <w:pPr>
        <w:shd w:val="clear" w:color="auto" w:fill="FFFFFF"/>
        <w:ind w:right="147"/>
      </w:pPr>
      <w:r w:rsidRPr="00C759CE">
        <w:rPr>
          <w:rFonts w:eastAsia="Times New Roman"/>
        </w:rPr>
        <w:lastRenderedPageBreak/>
        <w:fldChar w:fldCharType="begin"/>
      </w:r>
      <w:r w:rsidRPr="00C759CE">
        <w:rPr>
          <w:rFonts w:eastAsia="Times New Roman"/>
        </w:rPr>
        <w:instrText xml:space="preserve"> LINK Excel.Sheet.12 "Munkafüzet1" "Munka2!S1O1:S9O9" \a \f 4 \h  \* MERGEFORMAT </w:instrText>
      </w:r>
      <w:r w:rsidRPr="00C759CE">
        <w:rPr>
          <w:rFonts w:eastAsia="Times New Roman"/>
        </w:rPr>
        <w:fldChar w:fldCharType="separate"/>
      </w:r>
    </w:p>
    <w:tbl>
      <w:tblPr>
        <w:tblW w:w="8926" w:type="dxa"/>
        <w:tblLayout w:type="fixed"/>
        <w:tblCellMar>
          <w:left w:w="70" w:type="dxa"/>
          <w:right w:w="70" w:type="dxa"/>
        </w:tblCellMar>
        <w:tblLook w:val="04A0" w:firstRow="1" w:lastRow="0" w:firstColumn="1" w:lastColumn="0" w:noHBand="0" w:noVBand="1"/>
      </w:tblPr>
      <w:tblGrid>
        <w:gridCol w:w="1820"/>
        <w:gridCol w:w="1152"/>
        <w:gridCol w:w="1134"/>
        <w:gridCol w:w="1134"/>
        <w:gridCol w:w="1134"/>
        <w:gridCol w:w="1134"/>
        <w:gridCol w:w="1418"/>
      </w:tblGrid>
      <w:tr w:rsidR="009A7A57" w:rsidRPr="00C759CE" w:rsidTr="00CD6DD9">
        <w:trPr>
          <w:trHeight w:val="300"/>
        </w:trPr>
        <w:tc>
          <w:tcPr>
            <w:tcW w:w="18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A7A57" w:rsidRPr="00C759CE" w:rsidRDefault="009A7A57" w:rsidP="009A7A57">
            <w:pPr>
              <w:jc w:val="center"/>
              <w:rPr>
                <w:rFonts w:eastAsia="Times New Roman"/>
                <w:b/>
                <w:bCs/>
                <w:sz w:val="22"/>
                <w:szCs w:val="22"/>
              </w:rPr>
            </w:pPr>
            <w:r w:rsidRPr="00C759CE">
              <w:rPr>
                <w:rFonts w:eastAsia="Times New Roman"/>
                <w:b/>
                <w:bCs/>
                <w:sz w:val="22"/>
                <w:szCs w:val="22"/>
              </w:rPr>
              <w:t>Adónem</w:t>
            </w:r>
          </w:p>
        </w:tc>
        <w:tc>
          <w:tcPr>
            <w:tcW w:w="2286" w:type="dxa"/>
            <w:gridSpan w:val="2"/>
            <w:tcBorders>
              <w:top w:val="single" w:sz="4" w:space="0" w:color="auto"/>
              <w:left w:val="nil"/>
              <w:bottom w:val="single" w:sz="4" w:space="0" w:color="auto"/>
              <w:right w:val="single" w:sz="4" w:space="0" w:color="000000"/>
            </w:tcBorders>
            <w:shd w:val="clear" w:color="auto" w:fill="auto"/>
            <w:vAlign w:val="center"/>
            <w:hideMark/>
          </w:tcPr>
          <w:p w:rsidR="009A7A57" w:rsidRPr="00C759CE" w:rsidRDefault="009A7A57" w:rsidP="009A7A57">
            <w:pPr>
              <w:jc w:val="center"/>
              <w:rPr>
                <w:rFonts w:eastAsia="Times New Roman"/>
                <w:b/>
                <w:bCs/>
                <w:sz w:val="22"/>
                <w:szCs w:val="22"/>
              </w:rPr>
            </w:pPr>
            <w:r w:rsidRPr="00C759CE">
              <w:rPr>
                <w:rFonts w:eastAsia="Times New Roman"/>
                <w:b/>
                <w:bCs/>
                <w:sz w:val="22"/>
                <w:szCs w:val="22"/>
              </w:rPr>
              <w:t>2017. év</w:t>
            </w:r>
          </w:p>
        </w:tc>
        <w:tc>
          <w:tcPr>
            <w:tcW w:w="2268" w:type="dxa"/>
            <w:gridSpan w:val="2"/>
            <w:tcBorders>
              <w:top w:val="single" w:sz="4" w:space="0" w:color="auto"/>
              <w:left w:val="nil"/>
              <w:bottom w:val="single" w:sz="4" w:space="0" w:color="auto"/>
              <w:right w:val="single" w:sz="4" w:space="0" w:color="000000"/>
            </w:tcBorders>
            <w:shd w:val="clear" w:color="auto" w:fill="auto"/>
            <w:vAlign w:val="center"/>
            <w:hideMark/>
          </w:tcPr>
          <w:p w:rsidR="009A7A57" w:rsidRPr="00C759CE" w:rsidRDefault="009A7A57" w:rsidP="009A7A57">
            <w:pPr>
              <w:jc w:val="center"/>
              <w:rPr>
                <w:rFonts w:eastAsia="Times New Roman"/>
                <w:b/>
                <w:bCs/>
                <w:sz w:val="22"/>
                <w:szCs w:val="22"/>
              </w:rPr>
            </w:pPr>
            <w:r w:rsidRPr="00C759CE">
              <w:rPr>
                <w:rFonts w:eastAsia="Times New Roman"/>
                <w:b/>
                <w:bCs/>
                <w:sz w:val="22"/>
                <w:szCs w:val="22"/>
              </w:rPr>
              <w:t>2018. év</w:t>
            </w:r>
          </w:p>
        </w:tc>
        <w:tc>
          <w:tcPr>
            <w:tcW w:w="2552" w:type="dxa"/>
            <w:gridSpan w:val="2"/>
            <w:tcBorders>
              <w:top w:val="single" w:sz="4" w:space="0" w:color="auto"/>
              <w:left w:val="nil"/>
              <w:bottom w:val="single" w:sz="4" w:space="0" w:color="auto"/>
              <w:right w:val="single" w:sz="4" w:space="0" w:color="000000"/>
            </w:tcBorders>
            <w:shd w:val="clear" w:color="auto" w:fill="auto"/>
            <w:vAlign w:val="center"/>
            <w:hideMark/>
          </w:tcPr>
          <w:p w:rsidR="009A7A57" w:rsidRPr="00C759CE" w:rsidRDefault="009A7A57" w:rsidP="009A7A57">
            <w:pPr>
              <w:jc w:val="center"/>
              <w:rPr>
                <w:rFonts w:eastAsia="Times New Roman"/>
                <w:b/>
                <w:bCs/>
                <w:sz w:val="22"/>
                <w:szCs w:val="22"/>
              </w:rPr>
            </w:pPr>
            <w:r w:rsidRPr="00C759CE">
              <w:rPr>
                <w:rFonts w:eastAsia="Times New Roman"/>
                <w:b/>
                <w:bCs/>
                <w:sz w:val="22"/>
                <w:szCs w:val="22"/>
              </w:rPr>
              <w:t>2019. év</w:t>
            </w:r>
          </w:p>
        </w:tc>
      </w:tr>
      <w:tr w:rsidR="009A7A57" w:rsidRPr="00C759CE" w:rsidTr="00CD6DD9">
        <w:trPr>
          <w:trHeight w:val="389"/>
        </w:trPr>
        <w:tc>
          <w:tcPr>
            <w:tcW w:w="1820" w:type="dxa"/>
            <w:vMerge/>
            <w:tcBorders>
              <w:top w:val="single" w:sz="4" w:space="0" w:color="auto"/>
              <w:left w:val="single" w:sz="4" w:space="0" w:color="auto"/>
              <w:bottom w:val="single" w:sz="4" w:space="0" w:color="000000"/>
              <w:right w:val="single" w:sz="4" w:space="0" w:color="auto"/>
            </w:tcBorders>
            <w:vAlign w:val="center"/>
            <w:hideMark/>
          </w:tcPr>
          <w:p w:rsidR="009A7A57" w:rsidRPr="00C759CE" w:rsidRDefault="009A7A57" w:rsidP="009A7A57">
            <w:pPr>
              <w:rPr>
                <w:rFonts w:eastAsia="Times New Roman"/>
                <w:b/>
                <w:bCs/>
                <w:sz w:val="22"/>
                <w:szCs w:val="22"/>
              </w:rPr>
            </w:pPr>
          </w:p>
        </w:tc>
        <w:tc>
          <w:tcPr>
            <w:tcW w:w="1152"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center"/>
              <w:rPr>
                <w:rFonts w:eastAsia="Times New Roman"/>
                <w:sz w:val="22"/>
                <w:szCs w:val="22"/>
              </w:rPr>
            </w:pPr>
            <w:r w:rsidRPr="00C759CE">
              <w:rPr>
                <w:rFonts w:eastAsia="Times New Roman"/>
                <w:sz w:val="22"/>
                <w:szCs w:val="22"/>
              </w:rPr>
              <w:t>tervezett (</w:t>
            </w:r>
            <w:proofErr w:type="spellStart"/>
            <w:r w:rsidRPr="00C759CE">
              <w:rPr>
                <w:rFonts w:eastAsia="Times New Roman"/>
                <w:sz w:val="22"/>
                <w:szCs w:val="22"/>
              </w:rPr>
              <w:t>eFt</w:t>
            </w:r>
            <w:proofErr w:type="spellEnd"/>
            <w:r w:rsidRPr="00C759CE">
              <w:rPr>
                <w:rFonts w:eastAsia="Times New Roman"/>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center"/>
              <w:rPr>
                <w:rFonts w:eastAsia="Times New Roman"/>
                <w:sz w:val="22"/>
                <w:szCs w:val="22"/>
              </w:rPr>
            </w:pPr>
            <w:r w:rsidRPr="00C759CE">
              <w:rPr>
                <w:rFonts w:eastAsia="Times New Roman"/>
                <w:sz w:val="22"/>
                <w:szCs w:val="22"/>
              </w:rPr>
              <w:t>tényleges</w:t>
            </w:r>
          </w:p>
          <w:p w:rsidR="009A7A57" w:rsidRPr="00C759CE" w:rsidRDefault="009A7A57" w:rsidP="009A7A57">
            <w:pPr>
              <w:jc w:val="center"/>
              <w:rPr>
                <w:rFonts w:eastAsia="Times New Roman"/>
                <w:sz w:val="22"/>
                <w:szCs w:val="22"/>
              </w:rPr>
            </w:pPr>
            <w:r w:rsidRPr="00C759CE">
              <w:rPr>
                <w:rFonts w:eastAsia="Times New Roman"/>
                <w:sz w:val="22"/>
                <w:szCs w:val="22"/>
              </w:rPr>
              <w:t>(</w:t>
            </w:r>
            <w:proofErr w:type="spellStart"/>
            <w:r w:rsidRPr="00C759CE">
              <w:rPr>
                <w:rFonts w:eastAsia="Times New Roman"/>
                <w:sz w:val="22"/>
                <w:szCs w:val="22"/>
              </w:rPr>
              <w:t>eFt</w:t>
            </w:r>
            <w:proofErr w:type="spellEnd"/>
            <w:r w:rsidRPr="00C759CE">
              <w:rPr>
                <w:rFonts w:eastAsia="Times New Roman"/>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center"/>
              <w:rPr>
                <w:rFonts w:eastAsia="Times New Roman"/>
                <w:sz w:val="22"/>
                <w:szCs w:val="22"/>
              </w:rPr>
            </w:pPr>
            <w:r w:rsidRPr="00C759CE">
              <w:rPr>
                <w:rFonts w:eastAsia="Times New Roman"/>
                <w:sz w:val="22"/>
                <w:szCs w:val="22"/>
              </w:rPr>
              <w:t>tervezett (</w:t>
            </w:r>
            <w:proofErr w:type="spellStart"/>
            <w:r w:rsidRPr="00C759CE">
              <w:rPr>
                <w:rFonts w:eastAsia="Times New Roman"/>
                <w:sz w:val="22"/>
                <w:szCs w:val="22"/>
              </w:rPr>
              <w:t>eFt</w:t>
            </w:r>
            <w:proofErr w:type="spellEnd"/>
            <w:r w:rsidRPr="00C759CE">
              <w:rPr>
                <w:rFonts w:eastAsia="Times New Roman"/>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center"/>
              <w:rPr>
                <w:rFonts w:eastAsia="Times New Roman"/>
                <w:sz w:val="22"/>
                <w:szCs w:val="22"/>
              </w:rPr>
            </w:pPr>
            <w:r w:rsidRPr="00C759CE">
              <w:rPr>
                <w:rFonts w:eastAsia="Times New Roman"/>
                <w:sz w:val="22"/>
                <w:szCs w:val="22"/>
              </w:rPr>
              <w:t>tényleges</w:t>
            </w:r>
          </w:p>
          <w:p w:rsidR="009A7A57" w:rsidRPr="00C759CE" w:rsidRDefault="009A7A57" w:rsidP="009A7A57">
            <w:pPr>
              <w:jc w:val="center"/>
              <w:rPr>
                <w:rFonts w:eastAsia="Times New Roman"/>
                <w:sz w:val="22"/>
                <w:szCs w:val="22"/>
              </w:rPr>
            </w:pPr>
            <w:r w:rsidRPr="00C759CE">
              <w:rPr>
                <w:rFonts w:eastAsia="Times New Roman"/>
                <w:sz w:val="22"/>
                <w:szCs w:val="22"/>
              </w:rPr>
              <w:t>(</w:t>
            </w:r>
            <w:proofErr w:type="spellStart"/>
            <w:r w:rsidRPr="00C759CE">
              <w:rPr>
                <w:rFonts w:eastAsia="Times New Roman"/>
                <w:sz w:val="22"/>
                <w:szCs w:val="22"/>
              </w:rPr>
              <w:t>eFt</w:t>
            </w:r>
            <w:proofErr w:type="spellEnd"/>
            <w:r w:rsidRPr="00C759CE">
              <w:rPr>
                <w:rFonts w:eastAsia="Times New Roman"/>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center"/>
              <w:rPr>
                <w:rFonts w:eastAsia="Times New Roman"/>
                <w:sz w:val="22"/>
                <w:szCs w:val="22"/>
              </w:rPr>
            </w:pPr>
            <w:r w:rsidRPr="00C759CE">
              <w:rPr>
                <w:rFonts w:eastAsia="Times New Roman"/>
                <w:sz w:val="22"/>
                <w:szCs w:val="22"/>
              </w:rPr>
              <w:t>tervezett (</w:t>
            </w:r>
            <w:proofErr w:type="spellStart"/>
            <w:r w:rsidRPr="00C759CE">
              <w:rPr>
                <w:rFonts w:eastAsia="Times New Roman"/>
                <w:sz w:val="22"/>
                <w:szCs w:val="22"/>
              </w:rPr>
              <w:t>eFt</w:t>
            </w:r>
            <w:proofErr w:type="spellEnd"/>
            <w:r w:rsidRPr="00C759CE">
              <w:rPr>
                <w:rFonts w:eastAsia="Times New Roman"/>
                <w:sz w:val="22"/>
                <w:szCs w:val="22"/>
              </w:rPr>
              <w:t>)</w:t>
            </w:r>
          </w:p>
        </w:tc>
        <w:tc>
          <w:tcPr>
            <w:tcW w:w="1418"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center"/>
              <w:rPr>
                <w:rFonts w:eastAsia="Times New Roman"/>
                <w:sz w:val="22"/>
                <w:szCs w:val="22"/>
              </w:rPr>
            </w:pPr>
            <w:r w:rsidRPr="00C759CE">
              <w:rPr>
                <w:rFonts w:eastAsia="Times New Roman"/>
                <w:sz w:val="22"/>
                <w:szCs w:val="22"/>
              </w:rPr>
              <w:t>tényleges</w:t>
            </w:r>
          </w:p>
          <w:p w:rsidR="009A7A57" w:rsidRPr="00C759CE" w:rsidRDefault="009A7A57" w:rsidP="009A7A57">
            <w:pPr>
              <w:jc w:val="center"/>
              <w:rPr>
                <w:rFonts w:eastAsia="Times New Roman"/>
                <w:sz w:val="22"/>
                <w:szCs w:val="22"/>
              </w:rPr>
            </w:pPr>
            <w:r w:rsidRPr="00C759CE">
              <w:rPr>
                <w:rFonts w:eastAsia="Times New Roman"/>
                <w:sz w:val="22"/>
                <w:szCs w:val="22"/>
              </w:rPr>
              <w:t>(</w:t>
            </w:r>
            <w:proofErr w:type="spellStart"/>
            <w:r w:rsidRPr="00C759CE">
              <w:rPr>
                <w:rFonts w:eastAsia="Times New Roman"/>
                <w:sz w:val="22"/>
                <w:szCs w:val="22"/>
              </w:rPr>
              <w:t>eFt</w:t>
            </w:r>
            <w:proofErr w:type="spellEnd"/>
            <w:r w:rsidRPr="00C759CE">
              <w:rPr>
                <w:rFonts w:eastAsia="Times New Roman"/>
                <w:sz w:val="22"/>
                <w:szCs w:val="22"/>
              </w:rPr>
              <w:t>)</w:t>
            </w:r>
          </w:p>
        </w:tc>
      </w:tr>
      <w:tr w:rsidR="009A7A57" w:rsidRPr="00C759CE" w:rsidTr="00CD6DD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9A7A57" w:rsidRPr="00C759CE" w:rsidRDefault="009A7A57" w:rsidP="009A7A57">
            <w:pPr>
              <w:rPr>
                <w:rFonts w:eastAsia="Times New Roman"/>
                <w:sz w:val="22"/>
                <w:szCs w:val="22"/>
              </w:rPr>
            </w:pPr>
            <w:r w:rsidRPr="00C759CE">
              <w:rPr>
                <w:rFonts w:eastAsia="Times New Roman"/>
                <w:sz w:val="22"/>
                <w:szCs w:val="22"/>
              </w:rPr>
              <w:t>Építmény</w:t>
            </w:r>
          </w:p>
        </w:tc>
        <w:tc>
          <w:tcPr>
            <w:tcW w:w="1152"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1 540 000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1 639 698</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1 654 000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1 683 128</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1 655 000</w:t>
            </w:r>
          </w:p>
        </w:tc>
        <w:tc>
          <w:tcPr>
            <w:tcW w:w="1418"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1 785 545</w:t>
            </w:r>
          </w:p>
        </w:tc>
      </w:tr>
      <w:tr w:rsidR="009A7A57" w:rsidRPr="00C759CE" w:rsidTr="00CD6DD9">
        <w:trPr>
          <w:trHeight w:val="63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9A7A57" w:rsidRPr="00C759CE" w:rsidRDefault="009A7A57" w:rsidP="009A7A57">
            <w:pPr>
              <w:rPr>
                <w:rFonts w:eastAsia="Times New Roman"/>
                <w:sz w:val="22"/>
                <w:szCs w:val="22"/>
              </w:rPr>
            </w:pPr>
            <w:r w:rsidRPr="00C759CE">
              <w:rPr>
                <w:rFonts w:eastAsia="Times New Roman"/>
                <w:sz w:val="22"/>
                <w:szCs w:val="22"/>
              </w:rPr>
              <w:t>Magánszemélyek kommunális adója</w:t>
            </w:r>
          </w:p>
        </w:tc>
        <w:tc>
          <w:tcPr>
            <w:tcW w:w="1152"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420 000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461 632</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460 000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475 711</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455 000</w:t>
            </w:r>
          </w:p>
        </w:tc>
        <w:tc>
          <w:tcPr>
            <w:tcW w:w="1418"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480 545</w:t>
            </w:r>
          </w:p>
        </w:tc>
      </w:tr>
      <w:tr w:rsidR="009A7A57" w:rsidRPr="00C759CE" w:rsidTr="00CD6DD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9A7A57" w:rsidRPr="00C759CE" w:rsidRDefault="009A7A57" w:rsidP="009A7A57">
            <w:pPr>
              <w:rPr>
                <w:rFonts w:eastAsia="Times New Roman"/>
                <w:sz w:val="22"/>
                <w:szCs w:val="22"/>
              </w:rPr>
            </w:pPr>
            <w:r w:rsidRPr="00C759CE">
              <w:rPr>
                <w:rFonts w:eastAsia="Times New Roman"/>
                <w:sz w:val="22"/>
                <w:szCs w:val="22"/>
              </w:rPr>
              <w:t>Gépjármű</w:t>
            </w:r>
          </w:p>
        </w:tc>
        <w:tc>
          <w:tcPr>
            <w:tcW w:w="1152"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300 000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309 748</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315 000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338 060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310 000</w:t>
            </w:r>
          </w:p>
        </w:tc>
        <w:tc>
          <w:tcPr>
            <w:tcW w:w="1418"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352 335</w:t>
            </w:r>
          </w:p>
        </w:tc>
      </w:tr>
      <w:tr w:rsidR="009A7A57" w:rsidRPr="00C759CE" w:rsidTr="00CD6DD9">
        <w:trPr>
          <w:trHeight w:val="585"/>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9A7A57" w:rsidRPr="00C759CE" w:rsidRDefault="009A7A57" w:rsidP="009A7A57">
            <w:pPr>
              <w:rPr>
                <w:rFonts w:eastAsia="Times New Roman"/>
                <w:sz w:val="22"/>
                <w:szCs w:val="22"/>
              </w:rPr>
            </w:pPr>
            <w:r w:rsidRPr="00C759CE">
              <w:rPr>
                <w:rFonts w:eastAsia="Times New Roman"/>
                <w:sz w:val="22"/>
                <w:szCs w:val="22"/>
              </w:rPr>
              <w:t>Idegenforgalmi adó</w:t>
            </w:r>
          </w:p>
        </w:tc>
        <w:tc>
          <w:tcPr>
            <w:tcW w:w="1152"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100 000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126 143</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120 000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137 520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115 000</w:t>
            </w:r>
          </w:p>
        </w:tc>
        <w:tc>
          <w:tcPr>
            <w:tcW w:w="1418"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142 081</w:t>
            </w:r>
          </w:p>
        </w:tc>
      </w:tr>
      <w:tr w:rsidR="009A7A57" w:rsidRPr="00C759CE" w:rsidTr="00345069">
        <w:trPr>
          <w:trHeight w:val="442"/>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9A7A57" w:rsidRPr="00C759CE" w:rsidRDefault="009A7A57" w:rsidP="009A7A57">
            <w:pPr>
              <w:rPr>
                <w:rFonts w:eastAsia="Times New Roman"/>
                <w:sz w:val="22"/>
                <w:szCs w:val="22"/>
              </w:rPr>
            </w:pPr>
            <w:r w:rsidRPr="00C759CE">
              <w:rPr>
                <w:rFonts w:eastAsia="Times New Roman"/>
                <w:sz w:val="22"/>
                <w:szCs w:val="22"/>
              </w:rPr>
              <w:t>Egyszeri adóbevétel</w:t>
            </w:r>
          </w:p>
        </w:tc>
        <w:tc>
          <w:tcPr>
            <w:tcW w:w="1152"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130 000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141 500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rPr>
                <w:rFonts w:eastAsia="Times New Roman"/>
                <w:sz w:val="22"/>
                <w:szCs w:val="22"/>
              </w:rPr>
            </w:pPr>
            <w:r w:rsidRPr="00C759CE">
              <w:rPr>
                <w:rFonts w:eastAsia="Times New Roman"/>
                <w:sz w:val="22"/>
                <w:szCs w:val="22"/>
              </w:rPr>
              <w:t xml:space="preserve">        -</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center"/>
              <w:rPr>
                <w:rFonts w:eastAsia="Times New Roman"/>
                <w:sz w:val="22"/>
                <w:szCs w:val="22"/>
              </w:rPr>
            </w:pPr>
            <w:r w:rsidRPr="00C759CE">
              <w:rPr>
                <w:rFonts w:eastAsia="Times New Roman"/>
                <w:sz w:val="22"/>
                <w:szCs w:val="22"/>
              </w:rPr>
              <w:t>-</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center"/>
              <w:rPr>
                <w:rFonts w:eastAsia="Times New Roman"/>
                <w:sz w:val="22"/>
                <w:szCs w:val="22"/>
              </w:rPr>
            </w:pPr>
            <w:r w:rsidRPr="00C759CE">
              <w:rPr>
                <w:rFonts w:eastAsia="Times New Roman"/>
                <w:sz w:val="22"/>
                <w:szCs w:val="22"/>
              </w:rPr>
              <w:t xml:space="preserve">- </w:t>
            </w:r>
          </w:p>
        </w:tc>
        <w:tc>
          <w:tcPr>
            <w:tcW w:w="1418"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center"/>
              <w:rPr>
                <w:rFonts w:eastAsia="Times New Roman"/>
                <w:sz w:val="22"/>
                <w:szCs w:val="22"/>
              </w:rPr>
            </w:pPr>
            <w:r w:rsidRPr="00C759CE">
              <w:rPr>
                <w:rFonts w:eastAsia="Times New Roman"/>
                <w:sz w:val="22"/>
                <w:szCs w:val="22"/>
              </w:rPr>
              <w:t>-</w:t>
            </w:r>
          </w:p>
        </w:tc>
      </w:tr>
      <w:tr w:rsidR="009A7A57" w:rsidRPr="00C759CE" w:rsidTr="00345069">
        <w:trPr>
          <w:trHeight w:val="31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9A7A57" w:rsidRPr="00C759CE" w:rsidRDefault="009A7A57" w:rsidP="009A7A57">
            <w:pPr>
              <w:rPr>
                <w:rFonts w:eastAsia="Times New Roman"/>
                <w:sz w:val="22"/>
                <w:szCs w:val="22"/>
              </w:rPr>
            </w:pPr>
            <w:r w:rsidRPr="00C759CE">
              <w:rPr>
                <w:rFonts w:eastAsia="Times New Roman"/>
                <w:sz w:val="22"/>
                <w:szCs w:val="22"/>
              </w:rPr>
              <w:t xml:space="preserve">Bírság+pótlék </w:t>
            </w:r>
          </w:p>
        </w:tc>
        <w:tc>
          <w:tcPr>
            <w:tcW w:w="1152"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10 000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4 330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6 000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3 695</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5 000</w:t>
            </w:r>
          </w:p>
        </w:tc>
        <w:tc>
          <w:tcPr>
            <w:tcW w:w="1418"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sz w:val="22"/>
                <w:szCs w:val="22"/>
              </w:rPr>
            </w:pPr>
            <w:r w:rsidRPr="00C759CE">
              <w:rPr>
                <w:rFonts w:eastAsia="Times New Roman"/>
                <w:sz w:val="22"/>
                <w:szCs w:val="22"/>
              </w:rPr>
              <w:t>6 987</w:t>
            </w:r>
          </w:p>
        </w:tc>
      </w:tr>
      <w:tr w:rsidR="009A7A57" w:rsidRPr="00C759CE" w:rsidTr="00CD6DD9">
        <w:trPr>
          <w:trHeight w:val="300"/>
        </w:trPr>
        <w:tc>
          <w:tcPr>
            <w:tcW w:w="1820" w:type="dxa"/>
            <w:tcBorders>
              <w:top w:val="nil"/>
              <w:left w:val="single" w:sz="4" w:space="0" w:color="auto"/>
              <w:bottom w:val="single" w:sz="4" w:space="0" w:color="auto"/>
              <w:right w:val="single" w:sz="4" w:space="0" w:color="auto"/>
            </w:tcBorders>
            <w:shd w:val="clear" w:color="auto" w:fill="auto"/>
            <w:vAlign w:val="center"/>
            <w:hideMark/>
          </w:tcPr>
          <w:p w:rsidR="009A7A57" w:rsidRPr="00C759CE" w:rsidRDefault="009A7A57" w:rsidP="009A7A57">
            <w:pPr>
              <w:rPr>
                <w:rFonts w:eastAsia="Times New Roman"/>
                <w:b/>
                <w:bCs/>
                <w:sz w:val="22"/>
                <w:szCs w:val="22"/>
              </w:rPr>
            </w:pPr>
            <w:r w:rsidRPr="00C759CE">
              <w:rPr>
                <w:rFonts w:eastAsia="Times New Roman"/>
                <w:b/>
                <w:bCs/>
                <w:sz w:val="22"/>
                <w:szCs w:val="22"/>
              </w:rPr>
              <w:t>Mindösszesen</w:t>
            </w:r>
          </w:p>
        </w:tc>
        <w:tc>
          <w:tcPr>
            <w:tcW w:w="1152"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b/>
                <w:bCs/>
                <w:sz w:val="22"/>
                <w:szCs w:val="22"/>
              </w:rPr>
            </w:pPr>
            <w:r w:rsidRPr="00C759CE">
              <w:rPr>
                <w:rFonts w:eastAsia="Times New Roman"/>
                <w:b/>
                <w:bCs/>
                <w:sz w:val="22"/>
                <w:szCs w:val="22"/>
              </w:rPr>
              <w:t>2 500 000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b/>
                <w:bCs/>
                <w:sz w:val="22"/>
                <w:szCs w:val="22"/>
              </w:rPr>
            </w:pPr>
            <w:r w:rsidRPr="00C759CE">
              <w:rPr>
                <w:rFonts w:eastAsia="Times New Roman"/>
                <w:b/>
                <w:bCs/>
                <w:sz w:val="22"/>
                <w:szCs w:val="22"/>
              </w:rPr>
              <w:t>2 683 051</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b/>
                <w:bCs/>
                <w:sz w:val="22"/>
                <w:szCs w:val="22"/>
              </w:rPr>
            </w:pPr>
            <w:r w:rsidRPr="00C759CE">
              <w:rPr>
                <w:rFonts w:eastAsia="Times New Roman"/>
                <w:b/>
                <w:bCs/>
                <w:sz w:val="22"/>
                <w:szCs w:val="22"/>
              </w:rPr>
              <w:t>2 555 000</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b/>
                <w:bCs/>
                <w:sz w:val="22"/>
                <w:szCs w:val="22"/>
              </w:rPr>
            </w:pPr>
            <w:r w:rsidRPr="00C759CE">
              <w:rPr>
                <w:rFonts w:eastAsia="Times New Roman"/>
                <w:b/>
                <w:bCs/>
                <w:sz w:val="22"/>
                <w:szCs w:val="22"/>
              </w:rPr>
              <w:t>2 638 114</w:t>
            </w:r>
          </w:p>
        </w:tc>
        <w:tc>
          <w:tcPr>
            <w:tcW w:w="1134"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b/>
                <w:bCs/>
                <w:sz w:val="22"/>
                <w:szCs w:val="22"/>
              </w:rPr>
            </w:pPr>
            <w:r w:rsidRPr="00C759CE">
              <w:rPr>
                <w:rFonts w:eastAsia="Times New Roman"/>
                <w:b/>
                <w:bCs/>
                <w:sz w:val="22"/>
                <w:szCs w:val="22"/>
              </w:rPr>
              <w:t>2 540 000</w:t>
            </w:r>
          </w:p>
        </w:tc>
        <w:tc>
          <w:tcPr>
            <w:tcW w:w="1418" w:type="dxa"/>
            <w:tcBorders>
              <w:top w:val="nil"/>
              <w:left w:val="nil"/>
              <w:bottom w:val="single" w:sz="4" w:space="0" w:color="auto"/>
              <w:right w:val="single" w:sz="4" w:space="0" w:color="auto"/>
            </w:tcBorders>
            <w:shd w:val="clear" w:color="auto" w:fill="auto"/>
            <w:vAlign w:val="center"/>
            <w:hideMark/>
          </w:tcPr>
          <w:p w:rsidR="009A7A57" w:rsidRPr="00C759CE" w:rsidRDefault="009A7A57" w:rsidP="009A7A57">
            <w:pPr>
              <w:jc w:val="right"/>
              <w:rPr>
                <w:rFonts w:eastAsia="Times New Roman"/>
                <w:b/>
                <w:bCs/>
                <w:sz w:val="22"/>
                <w:szCs w:val="22"/>
              </w:rPr>
            </w:pPr>
            <w:r w:rsidRPr="00C759CE">
              <w:rPr>
                <w:rFonts w:eastAsia="Times New Roman"/>
                <w:b/>
                <w:bCs/>
                <w:sz w:val="22"/>
                <w:szCs w:val="22"/>
              </w:rPr>
              <w:t>2 767 493</w:t>
            </w:r>
          </w:p>
        </w:tc>
      </w:tr>
    </w:tbl>
    <w:p w:rsidR="009A7A57" w:rsidRPr="00C759CE" w:rsidRDefault="009A7A57" w:rsidP="009A7A57">
      <w:pPr>
        <w:shd w:val="clear" w:color="auto" w:fill="FFFFFF"/>
        <w:ind w:right="147"/>
        <w:rPr>
          <w:rFonts w:eastAsia="Times New Roman"/>
        </w:rPr>
      </w:pPr>
      <w:r w:rsidRPr="00C759CE">
        <w:rPr>
          <w:rFonts w:eastAsia="Times New Roman"/>
        </w:rPr>
        <w:fldChar w:fldCharType="end"/>
      </w:r>
    </w:p>
    <w:p w:rsidR="009A7A57" w:rsidRPr="00C759CE" w:rsidRDefault="009A7A57" w:rsidP="009A7A57">
      <w:pPr>
        <w:shd w:val="clear" w:color="auto" w:fill="FFFFFF"/>
        <w:ind w:right="147"/>
        <w:jc w:val="both"/>
        <w:rPr>
          <w:rFonts w:eastAsia="Times New Roman"/>
        </w:rPr>
      </w:pPr>
      <w:r w:rsidRPr="00C759CE">
        <w:rPr>
          <w:rFonts w:eastAsia="Times New Roman"/>
        </w:rPr>
        <w:t>A fenti kimutatás adatait vizsgálva megállapítható, hogy a ténylegesen befolyt összes bevétel mértéke minden évben elérte, illetve (kisebb-nagyobb mértékben) meghaladta a tervezett bevételt. Az elért többletbevétel, illetve 2017-ben az egyszeri adóbevétel az adóhatóság évközi felderítő és ellenőrző tevékenységének eredménye. (2018-tól nem szerepeltettük külön adótípusként az egyszeri adóbevételt, mivel nem önálló számlára folyt be, s így a pontos nyilvántartás vezetése és a kimutatás nehézkes.)</w:t>
      </w:r>
    </w:p>
    <w:p w:rsidR="009A7A57" w:rsidRPr="00C759CE" w:rsidRDefault="009A7A57" w:rsidP="009A7A57">
      <w:pPr>
        <w:jc w:val="both"/>
        <w:rPr>
          <w:rFonts w:eastAsia="Times New Roman"/>
          <w:sz w:val="18"/>
          <w:szCs w:val="18"/>
        </w:rPr>
      </w:pPr>
    </w:p>
    <w:p w:rsidR="009A7A57" w:rsidRPr="00C759CE" w:rsidRDefault="009A7A57" w:rsidP="009A7A57">
      <w:pPr>
        <w:jc w:val="both"/>
        <w:rPr>
          <w:rFonts w:eastAsia="Times New Roman"/>
        </w:rPr>
      </w:pPr>
      <w:r w:rsidRPr="00C759CE">
        <w:rPr>
          <w:rFonts w:eastAsia="Times New Roman"/>
        </w:rPr>
        <w:t xml:space="preserve">Budapest Főváros II. Kerületi Önkormányzat Képviselő-testülete 27/2019.(XI.27.) önkormányzati rendeletével módosította az építményadóról és a magánszemélyek kommunális adójáról szóló 57/1996.(XII.23.) rendeletét. E módosítás értelmében 2020. </w:t>
      </w:r>
      <w:r w:rsidR="00A477F8" w:rsidRPr="00C759CE">
        <w:rPr>
          <w:rFonts w:eastAsia="Times New Roman"/>
        </w:rPr>
        <w:t xml:space="preserve">január </w:t>
      </w:r>
      <w:r w:rsidRPr="00C759CE">
        <w:rPr>
          <w:rFonts w:eastAsia="Times New Roman"/>
        </w:rPr>
        <w:t xml:space="preserve">1. napjától mentes az adó alól a 65. életévét betöltött adóalany. 2020-tól ennek eredményeként a magánszemély kommunális adója estében nagyjából 210 millió forinttal kevesebb bevétel </w:t>
      </w:r>
      <w:r w:rsidR="00A477F8" w:rsidRPr="00C759CE">
        <w:rPr>
          <w:rFonts w:eastAsia="Times New Roman"/>
        </w:rPr>
        <w:t>prognosztizálható, a</w:t>
      </w:r>
      <w:r w:rsidRPr="00C759CE">
        <w:rPr>
          <w:rFonts w:eastAsia="Times New Roman"/>
        </w:rPr>
        <w:t>mely becsült összeg. A bevétel-cs</w:t>
      </w:r>
      <w:r w:rsidR="00A477F8" w:rsidRPr="00C759CE">
        <w:rPr>
          <w:rFonts w:eastAsia="Times New Roman"/>
        </w:rPr>
        <w:t>ö</w:t>
      </w:r>
      <w:r w:rsidRPr="00C759CE">
        <w:rPr>
          <w:rFonts w:eastAsia="Times New Roman"/>
        </w:rPr>
        <w:t xml:space="preserve">kkenés kompenzálása érdekében továbbra is indokolt az adózatlan ingatlanok </w:t>
      </w:r>
      <w:r w:rsidR="00A477F8" w:rsidRPr="00C759CE">
        <w:rPr>
          <w:rFonts w:eastAsia="Times New Roman"/>
        </w:rPr>
        <w:t xml:space="preserve">fokozott </w:t>
      </w:r>
      <w:r w:rsidRPr="00C759CE">
        <w:rPr>
          <w:rFonts w:eastAsia="Times New Roman"/>
        </w:rPr>
        <w:t xml:space="preserve">felderítése. </w:t>
      </w:r>
    </w:p>
    <w:p w:rsidR="009A7A57" w:rsidRPr="00C759CE" w:rsidRDefault="009A7A57" w:rsidP="009A7A57">
      <w:pPr>
        <w:jc w:val="both"/>
        <w:rPr>
          <w:rFonts w:eastAsia="Times New Roman"/>
          <w:sz w:val="18"/>
          <w:szCs w:val="18"/>
        </w:rPr>
      </w:pPr>
    </w:p>
    <w:p w:rsidR="009A7A57" w:rsidRPr="00C759CE" w:rsidRDefault="009A7A57" w:rsidP="009A7A57">
      <w:pPr>
        <w:jc w:val="both"/>
        <w:rPr>
          <w:rFonts w:eastAsia="Times New Roman"/>
        </w:rPr>
      </w:pPr>
      <w:r w:rsidRPr="00C759CE">
        <w:rPr>
          <w:rFonts w:eastAsia="Times New Roman"/>
        </w:rPr>
        <w:t>2013. január 1-jétől a Magyarország központi költségvetéséről szóló törvények vonatkozó rendelkezése alapján:</w:t>
      </w:r>
    </w:p>
    <w:p w:rsidR="009A7A57" w:rsidRPr="00C759CE" w:rsidRDefault="009A7A57" w:rsidP="009A7A57">
      <w:pPr>
        <w:jc w:val="both"/>
        <w:rPr>
          <w:rFonts w:eastAsia="Times New Roman"/>
          <w:i/>
        </w:rPr>
      </w:pPr>
      <w:r w:rsidRPr="00C759CE">
        <w:rPr>
          <w:rFonts w:eastAsia="Times New Roman"/>
          <w:i/>
        </w:rPr>
        <w:t xml:space="preserve"> „A települési önkormányzatot illeti meg:</w:t>
      </w:r>
    </w:p>
    <w:p w:rsidR="009A7A57" w:rsidRPr="00C759CE" w:rsidRDefault="009A7A57" w:rsidP="009A7A57">
      <w:pPr>
        <w:jc w:val="both"/>
        <w:rPr>
          <w:rFonts w:eastAsia="Times New Roman"/>
          <w:i/>
        </w:rPr>
      </w:pPr>
      <w:r w:rsidRPr="00C759CE">
        <w:rPr>
          <w:rFonts w:eastAsia="Times New Roman"/>
          <w:i/>
        </w:rPr>
        <w:t xml:space="preserve"> </w:t>
      </w:r>
      <w:proofErr w:type="gramStart"/>
      <w:r w:rsidRPr="00C759CE">
        <w:rPr>
          <w:rFonts w:eastAsia="Times New Roman"/>
          <w:i/>
        </w:rPr>
        <w:t>a</w:t>
      </w:r>
      <w:proofErr w:type="gramEnd"/>
      <w:r w:rsidRPr="00C759CE">
        <w:rPr>
          <w:rFonts w:eastAsia="Times New Roman"/>
          <w:i/>
        </w:rPr>
        <w:t xml:space="preserve">) </w:t>
      </w:r>
      <w:proofErr w:type="spellStart"/>
      <w:r w:rsidRPr="00C759CE">
        <w:rPr>
          <w:rFonts w:eastAsia="Times New Roman"/>
          <w:i/>
        </w:rPr>
        <w:t>a</w:t>
      </w:r>
      <w:proofErr w:type="spellEnd"/>
      <w:r w:rsidRPr="00C759CE">
        <w:rPr>
          <w:rFonts w:eastAsia="Times New Roman"/>
          <w:i/>
        </w:rPr>
        <w:t xml:space="preserve"> gépjárműadóról szóló törvény alapján a belföldi gépjárművek után a települési önkormányzat által beszedett adó 40%-a;”</w:t>
      </w:r>
    </w:p>
    <w:p w:rsidR="009A7A57" w:rsidRPr="00C759CE" w:rsidRDefault="009A7A57" w:rsidP="009A7A57">
      <w:pPr>
        <w:jc w:val="both"/>
        <w:rPr>
          <w:rFonts w:eastAsia="Times New Roman"/>
          <w:sz w:val="18"/>
          <w:szCs w:val="18"/>
        </w:rPr>
      </w:pPr>
    </w:p>
    <w:p w:rsidR="009A7A57" w:rsidRPr="00C759CE" w:rsidRDefault="00A477F8" w:rsidP="009A7A57">
      <w:pPr>
        <w:jc w:val="both"/>
        <w:rPr>
          <w:rFonts w:eastAsia="Times New Roman"/>
        </w:rPr>
      </w:pPr>
      <w:r w:rsidRPr="00C759CE">
        <w:rPr>
          <w:rFonts w:eastAsia="Times New Roman"/>
        </w:rPr>
        <w:t>Ennek értelmében</w:t>
      </w:r>
      <w:r w:rsidR="009A7A57" w:rsidRPr="00C759CE">
        <w:rPr>
          <w:rFonts w:eastAsia="Times New Roman"/>
        </w:rPr>
        <w:t xml:space="preserve"> 2013. január 1-jétől havonta a beszedett gépjárműadó összegének 60%-át </w:t>
      </w:r>
      <w:r w:rsidRPr="00C759CE">
        <w:rPr>
          <w:rFonts w:eastAsia="Times New Roman"/>
        </w:rPr>
        <w:t xml:space="preserve">át kell utalni </w:t>
      </w:r>
      <w:r w:rsidR="009A7A57" w:rsidRPr="00C759CE">
        <w:rPr>
          <w:rFonts w:eastAsia="Times New Roman"/>
        </w:rPr>
        <w:t>a Magyar Államkincstár e célra létrehozott számlájára. Ennek megfelelően tervezi az önkormányzat a gépjárműadó bevételeit.</w:t>
      </w:r>
    </w:p>
    <w:p w:rsidR="009A7A57" w:rsidRPr="00C759CE" w:rsidRDefault="009A7A57" w:rsidP="009A7A57">
      <w:pPr>
        <w:jc w:val="both"/>
        <w:rPr>
          <w:rFonts w:eastAsia="Times New Roman"/>
        </w:rPr>
      </w:pPr>
    </w:p>
    <w:p w:rsidR="009A7A57" w:rsidRPr="00C759CE" w:rsidRDefault="009A7A57" w:rsidP="009A7A57">
      <w:pPr>
        <w:jc w:val="both"/>
        <w:rPr>
          <w:rFonts w:eastAsia="Times New Roman"/>
        </w:rPr>
      </w:pPr>
      <w:r w:rsidRPr="00C759CE">
        <w:rPr>
          <w:rFonts w:eastAsia="Times New Roman"/>
        </w:rPr>
        <w:t>Magyarország 2020. évi központi költségvetéséről szóló 2019. évi LXXI. törvény 37. §</w:t>
      </w:r>
      <w:r w:rsidRPr="00C759CE">
        <w:rPr>
          <w:rFonts w:eastAsia="Times New Roman"/>
          <w:b/>
        </w:rPr>
        <w:t xml:space="preserve"> </w:t>
      </w:r>
      <w:r w:rsidRPr="00C759CE">
        <w:rPr>
          <w:rFonts w:eastAsia="Times New Roman"/>
        </w:rPr>
        <w:t>(1) bekezdés a) és b) pontjai alapján:</w:t>
      </w:r>
    </w:p>
    <w:p w:rsidR="009A7A57" w:rsidRPr="00C759CE" w:rsidRDefault="009A7A57" w:rsidP="009A7A57">
      <w:pPr>
        <w:jc w:val="both"/>
        <w:rPr>
          <w:rFonts w:eastAsia="Times New Roman"/>
          <w:i/>
        </w:rPr>
      </w:pPr>
      <w:r w:rsidRPr="00C759CE">
        <w:rPr>
          <w:rFonts w:eastAsia="Times New Roman"/>
          <w:i/>
        </w:rPr>
        <w:t>„A települési önkormányzatot illeti meg:</w:t>
      </w:r>
    </w:p>
    <w:p w:rsidR="009A7A57" w:rsidRPr="00C759CE" w:rsidRDefault="009A7A57" w:rsidP="009A7A57">
      <w:pPr>
        <w:numPr>
          <w:ilvl w:val="0"/>
          <w:numId w:val="1"/>
        </w:numPr>
        <w:jc w:val="both"/>
        <w:rPr>
          <w:rFonts w:eastAsia="Times New Roman"/>
          <w:i/>
        </w:rPr>
      </w:pPr>
      <w:r w:rsidRPr="00C759CE">
        <w:rPr>
          <w:rFonts w:eastAsia="Times New Roman"/>
          <w:i/>
        </w:rPr>
        <w:t>a gépjárműadóról szóló törvény alapján a belföldi gépjárművek után a települési önkormányzat által beszedett adó 40%-</w:t>
      </w:r>
      <w:proofErr w:type="gramStart"/>
      <w:r w:rsidRPr="00C759CE">
        <w:rPr>
          <w:rFonts w:eastAsia="Times New Roman"/>
          <w:i/>
        </w:rPr>
        <w:t>a</w:t>
      </w:r>
      <w:proofErr w:type="gramEnd"/>
      <w:r w:rsidRPr="00C759CE">
        <w:rPr>
          <w:rFonts w:eastAsia="Times New Roman"/>
          <w:i/>
        </w:rPr>
        <w:t>, és</w:t>
      </w:r>
    </w:p>
    <w:p w:rsidR="009A7A57" w:rsidRPr="00C759CE" w:rsidRDefault="009A7A57" w:rsidP="009A7A57">
      <w:pPr>
        <w:numPr>
          <w:ilvl w:val="0"/>
          <w:numId w:val="1"/>
        </w:numPr>
        <w:jc w:val="both"/>
        <w:rPr>
          <w:rFonts w:eastAsia="Times New Roman"/>
          <w:i/>
        </w:rPr>
      </w:pPr>
      <w:r w:rsidRPr="00C759CE">
        <w:rPr>
          <w:rFonts w:eastAsia="Times New Roman"/>
          <w:i/>
        </w:rPr>
        <w:t>a gépjárműadóhoz kapcsolódó bírságból, pótlékból és végrehajtási költségből származó bevétel 100%-a;”</w:t>
      </w:r>
    </w:p>
    <w:p w:rsidR="00345069" w:rsidRPr="00357688" w:rsidRDefault="00345069" w:rsidP="009A7A57">
      <w:pPr>
        <w:jc w:val="both"/>
        <w:rPr>
          <w:rFonts w:eastAsia="Times New Roman"/>
          <w:sz w:val="16"/>
          <w:szCs w:val="16"/>
        </w:rPr>
      </w:pPr>
    </w:p>
    <w:p w:rsidR="009A7A57" w:rsidRPr="00C759CE" w:rsidRDefault="009A7A57" w:rsidP="009A7A57">
      <w:pPr>
        <w:jc w:val="both"/>
        <w:rPr>
          <w:rFonts w:eastAsia="Times New Roman"/>
        </w:rPr>
      </w:pPr>
      <w:r w:rsidRPr="00C759CE">
        <w:rPr>
          <w:rFonts w:eastAsia="Times New Roman"/>
        </w:rPr>
        <w:t>Budapest Főváros II. Kerületi Önkormányzat Képviselő-testülete illetékességi területére 27/2010.</w:t>
      </w:r>
      <w:r w:rsidR="00AA3ABA" w:rsidRPr="00C759CE">
        <w:rPr>
          <w:rFonts w:eastAsia="Times New Roman"/>
        </w:rPr>
        <w:t> </w:t>
      </w:r>
      <w:r w:rsidRPr="00C759CE">
        <w:rPr>
          <w:rFonts w:eastAsia="Times New Roman"/>
        </w:rPr>
        <w:t>(XI.30) rendelettel idegenforgalmi adófizetési kötelezettséget vezetett be, amelynek kerületi hatáskörben tartását a 322/2011. (X.27.)</w:t>
      </w:r>
      <w:r w:rsidR="00AA3ABA" w:rsidRPr="00C759CE">
        <w:rPr>
          <w:rFonts w:eastAsia="Times New Roman"/>
        </w:rPr>
        <w:t xml:space="preserve"> határozatával </w:t>
      </w:r>
      <w:r w:rsidR="00A477F8" w:rsidRPr="00C759CE">
        <w:rPr>
          <w:rFonts w:eastAsia="Times New Roman"/>
        </w:rPr>
        <w:t>meg</w:t>
      </w:r>
      <w:r w:rsidR="00AA3ABA" w:rsidRPr="00C759CE">
        <w:rPr>
          <w:rFonts w:eastAsia="Times New Roman"/>
        </w:rPr>
        <w:t xml:space="preserve">erősítette. </w:t>
      </w:r>
      <w:r w:rsidRPr="00C759CE">
        <w:rPr>
          <w:rFonts w:eastAsia="Times New Roman"/>
        </w:rPr>
        <w:t xml:space="preserve">Az adó alapja a </w:t>
      </w:r>
      <w:r w:rsidRPr="00C759CE">
        <w:rPr>
          <w:rFonts w:eastAsia="Times New Roman"/>
        </w:rPr>
        <w:lastRenderedPageBreak/>
        <w:t>megkezdett vendégéjszakák száma, az adó mértéke pedig személyenként és vendégéjszakánként 350</w:t>
      </w:r>
      <w:r w:rsidR="00A477F8" w:rsidRPr="00C759CE">
        <w:rPr>
          <w:rFonts w:eastAsia="Times New Roman"/>
        </w:rPr>
        <w:t> </w:t>
      </w:r>
      <w:r w:rsidRPr="00C759CE">
        <w:rPr>
          <w:rFonts w:eastAsia="Times New Roman"/>
        </w:rPr>
        <w:t xml:space="preserve"> Ft. A </w:t>
      </w:r>
      <w:r w:rsidR="00A477F8" w:rsidRPr="00C759CE">
        <w:rPr>
          <w:rFonts w:eastAsia="Times New Roman"/>
        </w:rPr>
        <w:t xml:space="preserve">kerület </w:t>
      </w:r>
      <w:r w:rsidRPr="00C759CE">
        <w:rPr>
          <w:rFonts w:eastAsia="Times New Roman"/>
        </w:rPr>
        <w:t>bevétel</w:t>
      </w:r>
      <w:r w:rsidR="00A477F8" w:rsidRPr="00C759CE">
        <w:rPr>
          <w:rFonts w:eastAsia="Times New Roman"/>
        </w:rPr>
        <w:t>e</w:t>
      </w:r>
      <w:r w:rsidRPr="00C759CE">
        <w:rPr>
          <w:rFonts w:eastAsia="Times New Roman"/>
        </w:rPr>
        <w:t xml:space="preserve"> évről évre nagyjából 10-15%-</w:t>
      </w:r>
      <w:r w:rsidR="00AA3ABA" w:rsidRPr="00C759CE">
        <w:rPr>
          <w:rFonts w:eastAsia="Times New Roman"/>
        </w:rPr>
        <w:t>k</w:t>
      </w:r>
      <w:r w:rsidRPr="00C759CE">
        <w:rPr>
          <w:rFonts w:eastAsia="Times New Roman"/>
        </w:rPr>
        <w:t xml:space="preserve">al növekedik. </w:t>
      </w:r>
    </w:p>
    <w:p w:rsidR="009A7A57" w:rsidRPr="00C759CE" w:rsidRDefault="009A7A57" w:rsidP="009A7A57">
      <w:pPr>
        <w:shd w:val="clear" w:color="auto" w:fill="FFFFFF"/>
        <w:ind w:right="147"/>
        <w:jc w:val="both"/>
        <w:rPr>
          <w:rFonts w:eastAsia="Times New Roman"/>
          <w:sz w:val="18"/>
          <w:szCs w:val="18"/>
        </w:rPr>
      </w:pPr>
    </w:p>
    <w:p w:rsidR="009A7A57" w:rsidRPr="00C759CE" w:rsidRDefault="009A7A57" w:rsidP="009A7A57">
      <w:pPr>
        <w:shd w:val="clear" w:color="auto" w:fill="FFFFFF"/>
        <w:ind w:right="147"/>
        <w:jc w:val="both"/>
        <w:rPr>
          <w:rFonts w:eastAsia="Times New Roman"/>
        </w:rPr>
      </w:pPr>
      <w:r w:rsidRPr="00C759CE">
        <w:rPr>
          <w:rFonts w:eastAsia="Times New Roman"/>
        </w:rPr>
        <w:t>Az alábbi táblázat az adózók és adótárgyaik számának alakulását mutatja be 2017-2019</w:t>
      </w:r>
      <w:r w:rsidR="00AA3ABA" w:rsidRPr="00C759CE">
        <w:rPr>
          <w:rFonts w:eastAsia="Times New Roman"/>
        </w:rPr>
        <w:t>.</w:t>
      </w:r>
      <w:r w:rsidRPr="00C759CE">
        <w:rPr>
          <w:rFonts w:eastAsia="Times New Roman"/>
        </w:rPr>
        <w:t xml:space="preserve"> közötti időszakban:</w:t>
      </w:r>
    </w:p>
    <w:p w:rsidR="009A7A57" w:rsidRPr="00C759CE" w:rsidRDefault="009A7A57" w:rsidP="009A7A57">
      <w:pPr>
        <w:shd w:val="clear" w:color="auto" w:fill="FFFFFF"/>
        <w:ind w:right="147"/>
        <w:jc w:val="both"/>
        <w:rPr>
          <w:rFonts w:eastAsia="Times New Roman"/>
          <w:sz w:val="18"/>
          <w:szCs w:val="18"/>
        </w:rPr>
      </w:pPr>
    </w:p>
    <w:tbl>
      <w:tblPr>
        <w:tblW w:w="7230" w:type="dxa"/>
        <w:jc w:val="center"/>
        <w:tblLayout w:type="fixed"/>
        <w:tblCellMar>
          <w:left w:w="70" w:type="dxa"/>
          <w:right w:w="70" w:type="dxa"/>
        </w:tblCellMar>
        <w:tblLook w:val="04A0" w:firstRow="1" w:lastRow="0" w:firstColumn="1" w:lastColumn="0" w:noHBand="0" w:noVBand="1"/>
      </w:tblPr>
      <w:tblGrid>
        <w:gridCol w:w="1418"/>
        <w:gridCol w:w="850"/>
        <w:gridCol w:w="993"/>
        <w:gridCol w:w="992"/>
        <w:gridCol w:w="992"/>
        <w:gridCol w:w="851"/>
        <w:gridCol w:w="1134"/>
      </w:tblGrid>
      <w:tr w:rsidR="00AA3ABA" w:rsidRPr="00C759CE" w:rsidTr="00AA3ABA">
        <w:trPr>
          <w:trHeight w:val="300"/>
          <w:jc w:val="center"/>
        </w:trPr>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A7A57" w:rsidRPr="00C759CE" w:rsidRDefault="009A7A57" w:rsidP="009A7A57">
            <w:pPr>
              <w:rPr>
                <w:rFonts w:eastAsia="Times New Roman"/>
                <w:sz w:val="22"/>
                <w:szCs w:val="22"/>
              </w:rPr>
            </w:pPr>
            <w:r w:rsidRPr="00C759CE">
              <w:rPr>
                <w:rFonts w:eastAsia="Times New Roman"/>
                <w:sz w:val="22"/>
                <w:szCs w:val="22"/>
              </w:rPr>
              <w:t>Adónem</w:t>
            </w:r>
          </w:p>
        </w:tc>
        <w:tc>
          <w:tcPr>
            <w:tcW w:w="1843" w:type="dxa"/>
            <w:gridSpan w:val="2"/>
            <w:tcBorders>
              <w:top w:val="single" w:sz="4" w:space="0" w:color="auto"/>
              <w:left w:val="nil"/>
              <w:bottom w:val="single" w:sz="4" w:space="0" w:color="auto"/>
              <w:right w:val="single" w:sz="4" w:space="0" w:color="000000"/>
            </w:tcBorders>
            <w:shd w:val="clear" w:color="auto" w:fill="auto"/>
            <w:hideMark/>
          </w:tcPr>
          <w:p w:rsidR="009A7A57" w:rsidRPr="00C759CE" w:rsidRDefault="009A7A57" w:rsidP="009A7A57">
            <w:pPr>
              <w:jc w:val="center"/>
              <w:rPr>
                <w:rFonts w:eastAsia="Times New Roman"/>
                <w:sz w:val="22"/>
                <w:szCs w:val="22"/>
              </w:rPr>
            </w:pPr>
            <w:r w:rsidRPr="00C759CE">
              <w:rPr>
                <w:rFonts w:eastAsia="Times New Roman"/>
                <w:sz w:val="22"/>
                <w:szCs w:val="22"/>
              </w:rPr>
              <w:t>2017. év</w:t>
            </w:r>
          </w:p>
        </w:tc>
        <w:tc>
          <w:tcPr>
            <w:tcW w:w="1984" w:type="dxa"/>
            <w:gridSpan w:val="2"/>
            <w:tcBorders>
              <w:top w:val="single" w:sz="4" w:space="0" w:color="auto"/>
              <w:left w:val="nil"/>
              <w:bottom w:val="single" w:sz="4" w:space="0" w:color="auto"/>
              <w:right w:val="single" w:sz="4" w:space="0" w:color="000000"/>
            </w:tcBorders>
            <w:shd w:val="clear" w:color="auto" w:fill="auto"/>
            <w:hideMark/>
          </w:tcPr>
          <w:p w:rsidR="009A7A57" w:rsidRPr="00C759CE" w:rsidRDefault="009A7A57" w:rsidP="009A7A57">
            <w:pPr>
              <w:jc w:val="center"/>
              <w:rPr>
                <w:rFonts w:eastAsia="Times New Roman"/>
                <w:sz w:val="22"/>
                <w:szCs w:val="22"/>
              </w:rPr>
            </w:pPr>
            <w:r w:rsidRPr="00C759CE">
              <w:rPr>
                <w:rFonts w:eastAsia="Times New Roman"/>
                <w:sz w:val="22"/>
                <w:szCs w:val="22"/>
              </w:rPr>
              <w:t xml:space="preserve">2018. év </w:t>
            </w:r>
          </w:p>
        </w:tc>
        <w:tc>
          <w:tcPr>
            <w:tcW w:w="1985" w:type="dxa"/>
            <w:gridSpan w:val="2"/>
            <w:tcBorders>
              <w:top w:val="single" w:sz="4" w:space="0" w:color="auto"/>
              <w:left w:val="nil"/>
              <w:bottom w:val="single" w:sz="4" w:space="0" w:color="auto"/>
              <w:right w:val="single" w:sz="4" w:space="0" w:color="000000"/>
            </w:tcBorders>
            <w:shd w:val="clear" w:color="auto" w:fill="auto"/>
            <w:hideMark/>
          </w:tcPr>
          <w:p w:rsidR="009A7A57" w:rsidRPr="00C759CE" w:rsidRDefault="009A7A57" w:rsidP="009A7A57">
            <w:pPr>
              <w:jc w:val="center"/>
              <w:rPr>
                <w:rFonts w:eastAsia="Times New Roman"/>
                <w:sz w:val="22"/>
                <w:szCs w:val="22"/>
              </w:rPr>
            </w:pPr>
            <w:r w:rsidRPr="00C759CE">
              <w:rPr>
                <w:rFonts w:eastAsia="Times New Roman"/>
                <w:sz w:val="22"/>
                <w:szCs w:val="22"/>
              </w:rPr>
              <w:t>2019. év</w:t>
            </w:r>
          </w:p>
        </w:tc>
      </w:tr>
      <w:tr w:rsidR="00AA3ABA" w:rsidRPr="00C759CE" w:rsidTr="00AA3ABA">
        <w:trPr>
          <w:trHeight w:val="600"/>
          <w:jc w:val="center"/>
        </w:trPr>
        <w:tc>
          <w:tcPr>
            <w:tcW w:w="1418" w:type="dxa"/>
            <w:vMerge/>
            <w:tcBorders>
              <w:top w:val="single" w:sz="4" w:space="0" w:color="auto"/>
              <w:left w:val="single" w:sz="4" w:space="0" w:color="auto"/>
              <w:bottom w:val="single" w:sz="4" w:space="0" w:color="000000"/>
              <w:right w:val="single" w:sz="4" w:space="0" w:color="auto"/>
            </w:tcBorders>
            <w:vAlign w:val="center"/>
            <w:hideMark/>
          </w:tcPr>
          <w:p w:rsidR="009A7A57" w:rsidRPr="00C759CE" w:rsidRDefault="009A7A57" w:rsidP="009A7A57">
            <w:pPr>
              <w:rPr>
                <w:rFonts w:eastAsia="Times New Roman"/>
                <w:sz w:val="22"/>
                <w:szCs w:val="22"/>
              </w:rPr>
            </w:pPr>
          </w:p>
        </w:tc>
        <w:tc>
          <w:tcPr>
            <w:tcW w:w="850" w:type="dxa"/>
            <w:tcBorders>
              <w:top w:val="nil"/>
              <w:left w:val="nil"/>
              <w:bottom w:val="single" w:sz="4" w:space="0" w:color="auto"/>
              <w:right w:val="single" w:sz="4" w:space="0" w:color="auto"/>
            </w:tcBorders>
            <w:shd w:val="clear" w:color="auto" w:fill="auto"/>
            <w:hideMark/>
          </w:tcPr>
          <w:p w:rsidR="009A7A57" w:rsidRPr="00C759CE" w:rsidRDefault="009A7A57" w:rsidP="00AA3ABA">
            <w:pPr>
              <w:jc w:val="center"/>
              <w:rPr>
                <w:rFonts w:eastAsia="Times New Roman"/>
                <w:sz w:val="22"/>
                <w:szCs w:val="22"/>
              </w:rPr>
            </w:pPr>
            <w:r w:rsidRPr="00C759CE">
              <w:rPr>
                <w:rFonts w:eastAsia="Times New Roman"/>
                <w:sz w:val="22"/>
                <w:szCs w:val="22"/>
              </w:rPr>
              <w:t>Adózó (fő)</w:t>
            </w:r>
          </w:p>
        </w:tc>
        <w:tc>
          <w:tcPr>
            <w:tcW w:w="993" w:type="dxa"/>
            <w:tcBorders>
              <w:top w:val="nil"/>
              <w:left w:val="nil"/>
              <w:bottom w:val="single" w:sz="4" w:space="0" w:color="auto"/>
              <w:right w:val="single" w:sz="4" w:space="0" w:color="auto"/>
            </w:tcBorders>
            <w:shd w:val="clear" w:color="auto" w:fill="auto"/>
            <w:hideMark/>
          </w:tcPr>
          <w:p w:rsidR="009A7A57" w:rsidRPr="00C759CE" w:rsidRDefault="009A7A57" w:rsidP="00AA3ABA">
            <w:pPr>
              <w:jc w:val="center"/>
              <w:rPr>
                <w:rFonts w:eastAsia="Times New Roman"/>
                <w:sz w:val="22"/>
                <w:szCs w:val="22"/>
              </w:rPr>
            </w:pPr>
            <w:r w:rsidRPr="00C759CE">
              <w:rPr>
                <w:rFonts w:eastAsia="Times New Roman"/>
                <w:sz w:val="22"/>
                <w:szCs w:val="22"/>
              </w:rPr>
              <w:t>Adótárgy (db)</w:t>
            </w:r>
          </w:p>
        </w:tc>
        <w:tc>
          <w:tcPr>
            <w:tcW w:w="992" w:type="dxa"/>
            <w:tcBorders>
              <w:top w:val="nil"/>
              <w:left w:val="nil"/>
              <w:bottom w:val="single" w:sz="4" w:space="0" w:color="auto"/>
              <w:right w:val="single" w:sz="4" w:space="0" w:color="auto"/>
            </w:tcBorders>
            <w:shd w:val="clear" w:color="auto" w:fill="auto"/>
            <w:hideMark/>
          </w:tcPr>
          <w:p w:rsidR="009A7A57" w:rsidRPr="00C759CE" w:rsidRDefault="009A7A57" w:rsidP="00AA3ABA">
            <w:pPr>
              <w:jc w:val="center"/>
              <w:rPr>
                <w:rFonts w:eastAsia="Times New Roman"/>
                <w:sz w:val="22"/>
                <w:szCs w:val="22"/>
              </w:rPr>
            </w:pPr>
            <w:r w:rsidRPr="00C759CE">
              <w:rPr>
                <w:rFonts w:eastAsia="Times New Roman"/>
                <w:sz w:val="22"/>
                <w:szCs w:val="22"/>
              </w:rPr>
              <w:t>Adózó (fő)</w:t>
            </w:r>
          </w:p>
        </w:tc>
        <w:tc>
          <w:tcPr>
            <w:tcW w:w="992" w:type="dxa"/>
            <w:tcBorders>
              <w:top w:val="nil"/>
              <w:left w:val="nil"/>
              <w:bottom w:val="single" w:sz="4" w:space="0" w:color="auto"/>
              <w:right w:val="single" w:sz="4" w:space="0" w:color="auto"/>
            </w:tcBorders>
            <w:shd w:val="clear" w:color="auto" w:fill="auto"/>
            <w:hideMark/>
          </w:tcPr>
          <w:p w:rsidR="009A7A57" w:rsidRPr="00C759CE" w:rsidRDefault="009A7A57" w:rsidP="00AA3ABA">
            <w:pPr>
              <w:jc w:val="center"/>
              <w:rPr>
                <w:rFonts w:eastAsia="Times New Roman"/>
                <w:sz w:val="22"/>
                <w:szCs w:val="22"/>
              </w:rPr>
            </w:pPr>
            <w:r w:rsidRPr="00C759CE">
              <w:rPr>
                <w:rFonts w:eastAsia="Times New Roman"/>
                <w:sz w:val="22"/>
                <w:szCs w:val="22"/>
              </w:rPr>
              <w:t>Adótárgy (db)</w:t>
            </w:r>
          </w:p>
        </w:tc>
        <w:tc>
          <w:tcPr>
            <w:tcW w:w="851" w:type="dxa"/>
            <w:tcBorders>
              <w:top w:val="nil"/>
              <w:left w:val="nil"/>
              <w:bottom w:val="single" w:sz="4" w:space="0" w:color="auto"/>
              <w:right w:val="single" w:sz="4" w:space="0" w:color="auto"/>
            </w:tcBorders>
            <w:shd w:val="clear" w:color="auto" w:fill="auto"/>
            <w:hideMark/>
          </w:tcPr>
          <w:p w:rsidR="009A7A57" w:rsidRPr="00C759CE" w:rsidRDefault="009A7A57" w:rsidP="00AA3ABA">
            <w:pPr>
              <w:jc w:val="center"/>
              <w:rPr>
                <w:rFonts w:eastAsia="Times New Roman"/>
                <w:sz w:val="22"/>
                <w:szCs w:val="22"/>
              </w:rPr>
            </w:pPr>
            <w:r w:rsidRPr="00C759CE">
              <w:rPr>
                <w:rFonts w:eastAsia="Times New Roman"/>
                <w:sz w:val="22"/>
                <w:szCs w:val="22"/>
              </w:rPr>
              <w:t>Adózó (fő)</w:t>
            </w:r>
          </w:p>
        </w:tc>
        <w:tc>
          <w:tcPr>
            <w:tcW w:w="1134" w:type="dxa"/>
            <w:tcBorders>
              <w:top w:val="nil"/>
              <w:left w:val="nil"/>
              <w:bottom w:val="single" w:sz="4" w:space="0" w:color="auto"/>
              <w:right w:val="single" w:sz="4" w:space="0" w:color="auto"/>
            </w:tcBorders>
            <w:shd w:val="clear" w:color="auto" w:fill="auto"/>
            <w:hideMark/>
          </w:tcPr>
          <w:p w:rsidR="009A7A57" w:rsidRPr="00C759CE" w:rsidRDefault="009A7A57" w:rsidP="00AA3ABA">
            <w:pPr>
              <w:jc w:val="center"/>
              <w:rPr>
                <w:rFonts w:eastAsia="Times New Roman"/>
                <w:sz w:val="22"/>
                <w:szCs w:val="22"/>
              </w:rPr>
            </w:pPr>
            <w:r w:rsidRPr="00C759CE">
              <w:rPr>
                <w:rFonts w:eastAsia="Times New Roman"/>
                <w:sz w:val="22"/>
                <w:szCs w:val="22"/>
              </w:rPr>
              <w:t>Adótárgy (db)</w:t>
            </w:r>
          </w:p>
        </w:tc>
      </w:tr>
      <w:tr w:rsidR="00AA3ABA" w:rsidRPr="00C759CE" w:rsidTr="00AA3ABA">
        <w:trPr>
          <w:trHeight w:val="300"/>
          <w:jc w:val="center"/>
        </w:trPr>
        <w:tc>
          <w:tcPr>
            <w:tcW w:w="1418" w:type="dxa"/>
            <w:tcBorders>
              <w:top w:val="nil"/>
              <w:left w:val="single" w:sz="4" w:space="0" w:color="auto"/>
              <w:bottom w:val="single" w:sz="4" w:space="0" w:color="auto"/>
              <w:right w:val="single" w:sz="4" w:space="0" w:color="auto"/>
            </w:tcBorders>
            <w:shd w:val="clear" w:color="auto" w:fill="auto"/>
            <w:hideMark/>
          </w:tcPr>
          <w:p w:rsidR="009A7A57" w:rsidRPr="00C759CE" w:rsidRDefault="009A7A57" w:rsidP="009A7A57">
            <w:pPr>
              <w:rPr>
                <w:rFonts w:eastAsia="Times New Roman"/>
                <w:sz w:val="22"/>
                <w:szCs w:val="22"/>
              </w:rPr>
            </w:pPr>
            <w:r w:rsidRPr="00C759CE">
              <w:rPr>
                <w:rFonts w:eastAsia="Times New Roman"/>
                <w:sz w:val="22"/>
                <w:szCs w:val="22"/>
              </w:rPr>
              <w:t>Építmény</w:t>
            </w:r>
          </w:p>
        </w:tc>
        <w:tc>
          <w:tcPr>
            <w:tcW w:w="850"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15 035   </w:t>
            </w:r>
          </w:p>
        </w:tc>
        <w:tc>
          <w:tcPr>
            <w:tcW w:w="993"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19 115   </w:t>
            </w:r>
          </w:p>
        </w:tc>
        <w:tc>
          <w:tcPr>
            <w:tcW w:w="992"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15 315   </w:t>
            </w:r>
          </w:p>
        </w:tc>
        <w:tc>
          <w:tcPr>
            <w:tcW w:w="992"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  19 417   </w:t>
            </w:r>
          </w:p>
        </w:tc>
        <w:tc>
          <w:tcPr>
            <w:tcW w:w="851"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15 695   </w:t>
            </w:r>
          </w:p>
        </w:tc>
        <w:tc>
          <w:tcPr>
            <w:tcW w:w="1134"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19 645   </w:t>
            </w:r>
          </w:p>
        </w:tc>
      </w:tr>
      <w:tr w:rsidR="00AA3ABA" w:rsidRPr="00C759CE" w:rsidTr="00AA3ABA">
        <w:trPr>
          <w:trHeight w:val="600"/>
          <w:jc w:val="center"/>
        </w:trPr>
        <w:tc>
          <w:tcPr>
            <w:tcW w:w="1418" w:type="dxa"/>
            <w:tcBorders>
              <w:top w:val="nil"/>
              <w:left w:val="single" w:sz="4" w:space="0" w:color="auto"/>
              <w:bottom w:val="single" w:sz="4" w:space="0" w:color="auto"/>
              <w:right w:val="single" w:sz="4" w:space="0" w:color="auto"/>
            </w:tcBorders>
            <w:shd w:val="clear" w:color="auto" w:fill="auto"/>
            <w:hideMark/>
          </w:tcPr>
          <w:p w:rsidR="009A7A57" w:rsidRPr="00C759CE" w:rsidRDefault="009A7A57" w:rsidP="009A7A57">
            <w:pPr>
              <w:rPr>
                <w:rFonts w:eastAsia="Times New Roman"/>
                <w:sz w:val="22"/>
                <w:szCs w:val="22"/>
              </w:rPr>
            </w:pPr>
            <w:r w:rsidRPr="00C759CE">
              <w:rPr>
                <w:rFonts w:eastAsia="Times New Roman"/>
                <w:sz w:val="22"/>
                <w:szCs w:val="22"/>
              </w:rPr>
              <w:t>Kommunális</w:t>
            </w:r>
          </w:p>
        </w:tc>
        <w:tc>
          <w:tcPr>
            <w:tcW w:w="850"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39 535   </w:t>
            </w:r>
          </w:p>
        </w:tc>
        <w:tc>
          <w:tcPr>
            <w:tcW w:w="993"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40 618   </w:t>
            </w:r>
          </w:p>
        </w:tc>
        <w:tc>
          <w:tcPr>
            <w:tcW w:w="992"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39 885   </w:t>
            </w:r>
          </w:p>
        </w:tc>
        <w:tc>
          <w:tcPr>
            <w:tcW w:w="992"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40 895   </w:t>
            </w:r>
          </w:p>
        </w:tc>
        <w:tc>
          <w:tcPr>
            <w:tcW w:w="851"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40 152   </w:t>
            </w:r>
          </w:p>
        </w:tc>
        <w:tc>
          <w:tcPr>
            <w:tcW w:w="1134"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41 115   </w:t>
            </w:r>
          </w:p>
        </w:tc>
      </w:tr>
      <w:tr w:rsidR="00AA3ABA" w:rsidRPr="00C759CE" w:rsidTr="00AA3ABA">
        <w:trPr>
          <w:trHeight w:val="300"/>
          <w:jc w:val="center"/>
        </w:trPr>
        <w:tc>
          <w:tcPr>
            <w:tcW w:w="1418" w:type="dxa"/>
            <w:tcBorders>
              <w:top w:val="nil"/>
              <w:left w:val="single" w:sz="4" w:space="0" w:color="auto"/>
              <w:bottom w:val="single" w:sz="4" w:space="0" w:color="auto"/>
              <w:right w:val="single" w:sz="4" w:space="0" w:color="auto"/>
            </w:tcBorders>
            <w:shd w:val="clear" w:color="auto" w:fill="auto"/>
            <w:hideMark/>
          </w:tcPr>
          <w:p w:rsidR="009A7A57" w:rsidRPr="00C759CE" w:rsidRDefault="009A7A57" w:rsidP="009A7A57">
            <w:pPr>
              <w:rPr>
                <w:rFonts w:eastAsia="Times New Roman"/>
                <w:sz w:val="22"/>
                <w:szCs w:val="22"/>
              </w:rPr>
            </w:pPr>
            <w:r w:rsidRPr="00C759CE">
              <w:rPr>
                <w:rFonts w:eastAsia="Times New Roman"/>
                <w:sz w:val="22"/>
                <w:szCs w:val="22"/>
              </w:rPr>
              <w:t>Gépjármű</w:t>
            </w:r>
          </w:p>
        </w:tc>
        <w:tc>
          <w:tcPr>
            <w:tcW w:w="850"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32 067   </w:t>
            </w:r>
          </w:p>
        </w:tc>
        <w:tc>
          <w:tcPr>
            <w:tcW w:w="993"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43 531   </w:t>
            </w:r>
          </w:p>
        </w:tc>
        <w:tc>
          <w:tcPr>
            <w:tcW w:w="992"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32 116   </w:t>
            </w:r>
          </w:p>
        </w:tc>
        <w:tc>
          <w:tcPr>
            <w:tcW w:w="992"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43 714   </w:t>
            </w:r>
          </w:p>
        </w:tc>
        <w:tc>
          <w:tcPr>
            <w:tcW w:w="851"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33 225   </w:t>
            </w:r>
          </w:p>
        </w:tc>
        <w:tc>
          <w:tcPr>
            <w:tcW w:w="1134" w:type="dxa"/>
            <w:tcBorders>
              <w:top w:val="nil"/>
              <w:left w:val="nil"/>
              <w:bottom w:val="single" w:sz="4" w:space="0" w:color="auto"/>
              <w:right w:val="single" w:sz="4" w:space="0" w:color="auto"/>
            </w:tcBorders>
            <w:shd w:val="clear" w:color="auto" w:fill="auto"/>
            <w:hideMark/>
          </w:tcPr>
          <w:p w:rsidR="009A7A57" w:rsidRPr="00C759CE" w:rsidRDefault="009A7A57" w:rsidP="009A7A57">
            <w:pPr>
              <w:jc w:val="right"/>
              <w:rPr>
                <w:rFonts w:eastAsia="Times New Roman"/>
                <w:sz w:val="22"/>
                <w:szCs w:val="22"/>
              </w:rPr>
            </w:pPr>
            <w:r w:rsidRPr="00C759CE">
              <w:rPr>
                <w:rFonts w:eastAsia="Times New Roman"/>
                <w:sz w:val="22"/>
                <w:szCs w:val="22"/>
              </w:rPr>
              <w:t xml:space="preserve">45 803   </w:t>
            </w:r>
          </w:p>
        </w:tc>
      </w:tr>
    </w:tbl>
    <w:p w:rsidR="009A7A57" w:rsidRPr="00357688" w:rsidRDefault="009A7A57" w:rsidP="00357688">
      <w:pPr>
        <w:shd w:val="clear" w:color="auto" w:fill="FFFFFF"/>
        <w:ind w:right="147"/>
        <w:jc w:val="both"/>
        <w:rPr>
          <w:rFonts w:eastAsia="Times New Roman"/>
          <w:sz w:val="16"/>
          <w:szCs w:val="16"/>
        </w:rPr>
      </w:pPr>
    </w:p>
    <w:p w:rsidR="009A7A57" w:rsidRPr="00C759CE" w:rsidRDefault="009A7A57" w:rsidP="00357688">
      <w:pPr>
        <w:shd w:val="clear" w:color="auto" w:fill="FFFFFF"/>
        <w:ind w:right="147"/>
        <w:jc w:val="both"/>
        <w:rPr>
          <w:rFonts w:eastAsia="Times New Roman"/>
        </w:rPr>
      </w:pPr>
      <w:r w:rsidRPr="00C759CE">
        <w:rPr>
          <w:rFonts w:eastAsia="Times New Roman"/>
        </w:rPr>
        <w:t>Az</w:t>
      </w:r>
      <w:r w:rsidR="00A477F8" w:rsidRPr="00C759CE">
        <w:rPr>
          <w:rFonts w:eastAsia="Times New Roman"/>
        </w:rPr>
        <w:t xml:space="preserve"> adatok összehasonlításakor megállapítható</w:t>
      </w:r>
      <w:r w:rsidRPr="00C759CE">
        <w:rPr>
          <w:rFonts w:eastAsia="Times New Roman"/>
        </w:rPr>
        <w:t>, hogy a helyi adónemek tekintetében (nagyobb mértékben a gépjárműadó vonatkozásában) nőtt az adótárgyak és az adózók száma, az előző évek adataihoz képest.</w:t>
      </w:r>
    </w:p>
    <w:p w:rsidR="00D1094F" w:rsidRPr="00357688" w:rsidRDefault="00D1094F" w:rsidP="00357688">
      <w:pPr>
        <w:shd w:val="clear" w:color="auto" w:fill="FFFFFF"/>
        <w:ind w:right="147"/>
        <w:jc w:val="both"/>
        <w:rPr>
          <w:rFonts w:eastAsia="Times New Roman"/>
          <w:sz w:val="16"/>
          <w:szCs w:val="16"/>
        </w:rPr>
      </w:pPr>
    </w:p>
    <w:p w:rsidR="00D1094F" w:rsidRPr="00C759CE" w:rsidRDefault="00D1094F" w:rsidP="00357688">
      <w:pPr>
        <w:shd w:val="clear" w:color="auto" w:fill="FFFFFF"/>
        <w:ind w:right="147"/>
        <w:jc w:val="both"/>
        <w:rPr>
          <w:rFonts w:eastAsia="Times New Roman"/>
        </w:rPr>
      </w:pPr>
      <w:r w:rsidRPr="00C759CE">
        <w:rPr>
          <w:rFonts w:eastAsia="Times New Roman"/>
        </w:rPr>
        <w:t xml:space="preserve">Az intézményi működési bevételek esetében fontos szempont, hogy az Önkormányzat </w:t>
      </w:r>
      <w:r w:rsidR="00A477F8" w:rsidRPr="00C759CE">
        <w:rPr>
          <w:rFonts w:eastAsia="Times New Roman"/>
        </w:rPr>
        <w:t xml:space="preserve">által fenntartott egészségügyi, szociális és oktatási </w:t>
      </w:r>
      <w:r w:rsidRPr="00C759CE">
        <w:rPr>
          <w:rFonts w:eastAsia="Times New Roman"/>
        </w:rPr>
        <w:t xml:space="preserve">intézményei </w:t>
      </w:r>
      <w:r w:rsidR="00A477F8" w:rsidRPr="00C759CE">
        <w:rPr>
          <w:rFonts w:eastAsia="Times New Roman"/>
        </w:rPr>
        <w:t>saját bevétel termelő képességük emelése érdekében hasznosítsák a szabad kapacitásaikat</w:t>
      </w:r>
      <w:r w:rsidRPr="00C759CE">
        <w:rPr>
          <w:rFonts w:eastAsia="Times New Roman"/>
        </w:rPr>
        <w:t xml:space="preserve">. A működési célú </w:t>
      </w:r>
      <w:r w:rsidR="001A71E8" w:rsidRPr="00C759CE">
        <w:rPr>
          <w:rFonts w:eastAsia="Times New Roman"/>
        </w:rPr>
        <w:t xml:space="preserve">támogatások, pályázati lehetőségek, valamint </w:t>
      </w:r>
      <w:r w:rsidRPr="00C759CE">
        <w:rPr>
          <w:rFonts w:eastAsia="Times New Roman"/>
        </w:rPr>
        <w:t>pénzeszközátvételek</w:t>
      </w:r>
      <w:r w:rsidR="00A477F8" w:rsidRPr="00C759CE">
        <w:rPr>
          <w:rFonts w:eastAsia="Times New Roman"/>
        </w:rPr>
        <w:t xml:space="preserve"> </w:t>
      </w:r>
      <w:r w:rsidRPr="00C759CE">
        <w:rPr>
          <w:rFonts w:eastAsia="Times New Roman"/>
        </w:rPr>
        <w:t xml:space="preserve">aránya </w:t>
      </w:r>
      <w:r w:rsidR="001A71E8" w:rsidRPr="00C759CE">
        <w:rPr>
          <w:rFonts w:eastAsia="Times New Roman"/>
        </w:rPr>
        <w:t xml:space="preserve">továbbra is </w:t>
      </w:r>
      <w:r w:rsidRPr="00C759CE">
        <w:rPr>
          <w:rFonts w:eastAsia="Times New Roman"/>
        </w:rPr>
        <w:t>csekély mértékű</w:t>
      </w:r>
      <w:r w:rsidR="001A71E8" w:rsidRPr="00C759CE">
        <w:rPr>
          <w:rFonts w:eastAsia="Times New Roman"/>
        </w:rPr>
        <w:t xml:space="preserve"> a bevételi főösszeghez viszonyítva. Fontos lenne működési oldalon is</w:t>
      </w:r>
      <w:r w:rsidRPr="00C759CE">
        <w:rPr>
          <w:rFonts w:eastAsia="Times New Roman"/>
        </w:rPr>
        <w:t xml:space="preserve"> minél több forrás</w:t>
      </w:r>
      <w:r w:rsidR="001A71E8" w:rsidRPr="00C759CE">
        <w:rPr>
          <w:rFonts w:eastAsia="Times New Roman"/>
        </w:rPr>
        <w:t>, pályázati lehetőség</w:t>
      </w:r>
      <w:r w:rsidRPr="00C759CE">
        <w:rPr>
          <w:rFonts w:eastAsia="Times New Roman"/>
        </w:rPr>
        <w:t xml:space="preserve"> segítse az Önkormányzat kötelező </w:t>
      </w:r>
      <w:r w:rsidR="00A477F8" w:rsidRPr="00C759CE">
        <w:rPr>
          <w:rFonts w:eastAsia="Times New Roman"/>
        </w:rPr>
        <w:t xml:space="preserve">és önként vállalt </w:t>
      </w:r>
      <w:r w:rsidRPr="00C759CE">
        <w:rPr>
          <w:rFonts w:eastAsia="Times New Roman"/>
        </w:rPr>
        <w:t>működési feladatainak ellátását.</w:t>
      </w:r>
    </w:p>
    <w:p w:rsidR="009A7A57" w:rsidRPr="00C759CE" w:rsidRDefault="009A7A57" w:rsidP="009A7A57">
      <w:pPr>
        <w:jc w:val="both"/>
        <w:rPr>
          <w:rFonts w:asciiTheme="majorHAnsi" w:eastAsia="Times New Roman" w:hAnsiTheme="majorHAnsi"/>
        </w:rPr>
      </w:pPr>
    </w:p>
    <w:p w:rsidR="00830284" w:rsidRPr="00C759CE" w:rsidRDefault="00830284" w:rsidP="00830284">
      <w:pPr>
        <w:jc w:val="both"/>
        <w:rPr>
          <w:rFonts w:eastAsia="Times New Roman"/>
          <w:u w:val="single"/>
        </w:rPr>
      </w:pPr>
      <w:r w:rsidRPr="00C759CE">
        <w:rPr>
          <w:rFonts w:eastAsia="Times New Roman"/>
          <w:u w:val="single"/>
        </w:rPr>
        <w:t>Felhalmozási költségvetési bevételek</w:t>
      </w:r>
    </w:p>
    <w:p w:rsidR="00345069" w:rsidRPr="00C759CE" w:rsidRDefault="00345069" w:rsidP="00830284">
      <w:pPr>
        <w:keepNext/>
        <w:jc w:val="both"/>
        <w:outlineLvl w:val="1"/>
        <w:rPr>
          <w:rFonts w:eastAsia="Times New Roman"/>
          <w:sz w:val="16"/>
          <w:szCs w:val="16"/>
        </w:rPr>
      </w:pPr>
    </w:p>
    <w:p w:rsidR="00830284" w:rsidRPr="00C759CE" w:rsidRDefault="00830284" w:rsidP="00830284">
      <w:pPr>
        <w:keepNext/>
        <w:jc w:val="both"/>
        <w:outlineLvl w:val="1"/>
        <w:rPr>
          <w:rFonts w:eastAsia="Times New Roman"/>
        </w:rPr>
      </w:pPr>
      <w:r w:rsidRPr="00C759CE">
        <w:rPr>
          <w:rFonts w:eastAsia="Times New Roman"/>
        </w:rPr>
        <w:t xml:space="preserve">Ezen belül az alábbi jogcímeken tervezhet az Önkormányzat bevételeket: </w:t>
      </w:r>
    </w:p>
    <w:p w:rsidR="00830284" w:rsidRPr="00C759CE" w:rsidRDefault="00830284" w:rsidP="00CE3052">
      <w:pPr>
        <w:numPr>
          <w:ilvl w:val="0"/>
          <w:numId w:val="4"/>
        </w:numPr>
        <w:ind w:left="709"/>
        <w:contextualSpacing/>
        <w:jc w:val="both"/>
        <w:rPr>
          <w:rFonts w:eastAsia="Times New Roman"/>
        </w:rPr>
      </w:pPr>
      <w:r w:rsidRPr="00C759CE">
        <w:rPr>
          <w:rFonts w:eastAsia="Times New Roman"/>
        </w:rPr>
        <w:t>Felhalmozási bevételek</w:t>
      </w:r>
      <w:r w:rsidR="00345069" w:rsidRPr="00C759CE">
        <w:rPr>
          <w:rFonts w:eastAsia="Times New Roman"/>
        </w:rPr>
        <w:t>: a</w:t>
      </w:r>
      <w:r w:rsidRPr="00C759CE">
        <w:rPr>
          <w:rFonts w:eastAsia="Times New Roman"/>
        </w:rPr>
        <w:t xml:space="preserve"> forgalomképes ingatlanok, valamint a bérlakások bérlők részére történő értékesítéséből származó bevételeinket tervezzük ezen a jogcímen.</w:t>
      </w:r>
    </w:p>
    <w:p w:rsidR="00830284" w:rsidRPr="00C759CE" w:rsidRDefault="00830284" w:rsidP="00CE3052">
      <w:pPr>
        <w:keepNext/>
        <w:numPr>
          <w:ilvl w:val="0"/>
          <w:numId w:val="5"/>
        </w:numPr>
        <w:contextualSpacing/>
        <w:jc w:val="both"/>
        <w:outlineLvl w:val="1"/>
        <w:rPr>
          <w:rFonts w:eastAsia="Times New Roman"/>
        </w:rPr>
      </w:pPr>
      <w:r w:rsidRPr="00C759CE">
        <w:rPr>
          <w:rFonts w:eastAsia="Times New Roman"/>
        </w:rPr>
        <w:t xml:space="preserve">Felhalmozási célú támogatások államháztartáson belülről </w:t>
      </w:r>
    </w:p>
    <w:p w:rsidR="00830284" w:rsidRPr="00C759CE" w:rsidRDefault="00830284" w:rsidP="00CE3052">
      <w:pPr>
        <w:numPr>
          <w:ilvl w:val="0"/>
          <w:numId w:val="5"/>
        </w:numPr>
        <w:contextualSpacing/>
        <w:jc w:val="both"/>
        <w:rPr>
          <w:rFonts w:eastAsia="Times New Roman"/>
        </w:rPr>
      </w:pPr>
      <w:r w:rsidRPr="00C759CE">
        <w:rPr>
          <w:rFonts w:eastAsia="Times New Roman"/>
        </w:rPr>
        <w:t>Felhalmozási célú átvett pénzeszközök</w:t>
      </w:r>
    </w:p>
    <w:p w:rsidR="00345069" w:rsidRPr="00C759CE" w:rsidRDefault="00345069" w:rsidP="00495D21">
      <w:pPr>
        <w:suppressAutoHyphens/>
        <w:jc w:val="both"/>
        <w:rPr>
          <w:rFonts w:eastAsia="Times New Roman"/>
          <w:sz w:val="16"/>
          <w:szCs w:val="16"/>
          <w:lang w:eastAsia="ar-SA"/>
        </w:rPr>
      </w:pPr>
    </w:p>
    <w:p w:rsidR="00DB7BAC" w:rsidRPr="00C759CE" w:rsidRDefault="00830284" w:rsidP="00495D21">
      <w:pPr>
        <w:suppressAutoHyphens/>
        <w:jc w:val="both"/>
        <w:rPr>
          <w:rFonts w:eastAsia="Times New Roman"/>
          <w:lang w:eastAsia="ar-SA"/>
        </w:rPr>
      </w:pPr>
      <w:r w:rsidRPr="00C759CE">
        <w:rPr>
          <w:rFonts w:eastAsia="Times New Roman"/>
          <w:lang w:eastAsia="ar-SA"/>
        </w:rPr>
        <w:t xml:space="preserve">Az Önkormányzat felhalmozási költségvetési bevételeinek </w:t>
      </w:r>
      <w:r w:rsidR="00DB7BAC" w:rsidRPr="00C759CE">
        <w:rPr>
          <w:rFonts w:eastAsia="Times New Roman"/>
          <w:lang w:eastAsia="ar-SA"/>
        </w:rPr>
        <w:t xml:space="preserve">összetételét 2019. érvényes előirányzat és 2020. évi költségvetés eredeti előirányzata szerint </w:t>
      </w:r>
      <w:r w:rsidRPr="00C759CE">
        <w:rPr>
          <w:rFonts w:eastAsia="Times New Roman"/>
          <w:lang w:eastAsia="ar-SA"/>
        </w:rPr>
        <w:t xml:space="preserve">alábbi </w:t>
      </w:r>
      <w:r w:rsidR="00DB7BAC" w:rsidRPr="00C759CE">
        <w:rPr>
          <w:rFonts w:eastAsia="Times New Roman"/>
          <w:lang w:eastAsia="ar-SA"/>
        </w:rPr>
        <w:t xml:space="preserve">ábra mutatja be. </w:t>
      </w:r>
    </w:p>
    <w:p w:rsidR="00B03C56" w:rsidRPr="00C759CE" w:rsidRDefault="00B03C56" w:rsidP="00495D21">
      <w:pPr>
        <w:suppressAutoHyphens/>
        <w:jc w:val="both"/>
        <w:rPr>
          <w:rFonts w:eastAsia="Times New Roman"/>
          <w:sz w:val="16"/>
          <w:szCs w:val="16"/>
          <w:lang w:eastAsia="ar-SA"/>
        </w:rPr>
      </w:pPr>
    </w:p>
    <w:tbl>
      <w:tblPr>
        <w:tblStyle w:val="Rcsostblzat"/>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880"/>
        <w:gridCol w:w="4644"/>
      </w:tblGrid>
      <w:tr w:rsidR="008D5206" w:rsidRPr="00C759CE" w:rsidTr="00D15F71">
        <w:tc>
          <w:tcPr>
            <w:tcW w:w="4970" w:type="dxa"/>
          </w:tcPr>
          <w:p w:rsidR="00495D21" w:rsidRPr="00C759CE" w:rsidRDefault="00D15F71">
            <w:pPr>
              <w:spacing w:after="160" w:line="259" w:lineRule="auto"/>
              <w:rPr>
                <w:rFonts w:asciiTheme="majorHAnsi" w:eastAsia="Times New Roman" w:hAnsiTheme="majorHAnsi"/>
                <w:lang w:eastAsia="ar-SA"/>
              </w:rPr>
            </w:pPr>
            <w:r w:rsidRPr="00C759CE">
              <w:rPr>
                <w:noProof/>
              </w:rPr>
              <w:drawing>
                <wp:inline distT="0" distB="0" distL="0" distR="0" wp14:anchorId="77CD785A" wp14:editId="208F181F">
                  <wp:extent cx="3065145" cy="2298700"/>
                  <wp:effectExtent l="0" t="0" r="1905" b="6350"/>
                  <wp:docPr id="1" name="Diagra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tc>
        <w:tc>
          <w:tcPr>
            <w:tcW w:w="4554" w:type="dxa"/>
          </w:tcPr>
          <w:p w:rsidR="00495D21" w:rsidRPr="00C759CE" w:rsidRDefault="00D15F71">
            <w:pPr>
              <w:spacing w:after="160" w:line="259" w:lineRule="auto"/>
              <w:rPr>
                <w:rFonts w:asciiTheme="majorHAnsi" w:eastAsia="Times New Roman" w:hAnsiTheme="majorHAnsi"/>
                <w:lang w:eastAsia="ar-SA"/>
              </w:rPr>
            </w:pPr>
            <w:r w:rsidRPr="00C759CE">
              <w:rPr>
                <w:noProof/>
              </w:rPr>
              <w:drawing>
                <wp:inline distT="0" distB="0" distL="0" distR="0" wp14:anchorId="2C9D27D1" wp14:editId="240D4C80">
                  <wp:extent cx="2896870" cy="2298700"/>
                  <wp:effectExtent l="0" t="0" r="17780" b="6350"/>
                  <wp:docPr id="20" name="Diagram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bl>
    <w:p w:rsidR="00345069" w:rsidRPr="00C759CE" w:rsidRDefault="00345069" w:rsidP="00830284">
      <w:pPr>
        <w:autoSpaceDN w:val="0"/>
        <w:jc w:val="both"/>
        <w:rPr>
          <w:rFonts w:eastAsia="Times New Roman"/>
        </w:rPr>
      </w:pPr>
    </w:p>
    <w:p w:rsidR="00314620" w:rsidRPr="00C759CE" w:rsidRDefault="00D15F71" w:rsidP="00830284">
      <w:pPr>
        <w:autoSpaceDN w:val="0"/>
        <w:jc w:val="both"/>
        <w:rPr>
          <w:rFonts w:eastAsia="Times New Roman"/>
        </w:rPr>
      </w:pPr>
      <w:r w:rsidRPr="00C759CE">
        <w:rPr>
          <w:rFonts w:eastAsia="Times New Roman"/>
        </w:rPr>
        <w:t xml:space="preserve">A jól látható, hogy </w:t>
      </w:r>
      <w:r w:rsidR="008D5206" w:rsidRPr="00C759CE">
        <w:rPr>
          <w:rFonts w:eastAsia="Times New Roman"/>
        </w:rPr>
        <w:t xml:space="preserve">2019. évben </w:t>
      </w:r>
      <w:r w:rsidRPr="00C759CE">
        <w:rPr>
          <w:rFonts w:eastAsia="Times New Roman"/>
        </w:rPr>
        <w:t xml:space="preserve">az önkormányzat nagy léptékű felhalmozási feladatainak megvalósítását jelentős összegű </w:t>
      </w:r>
      <w:r w:rsidR="00314620" w:rsidRPr="00C759CE">
        <w:rPr>
          <w:rFonts w:eastAsia="Times New Roman"/>
        </w:rPr>
        <w:t>kormányzati</w:t>
      </w:r>
      <w:r w:rsidR="00357688">
        <w:rPr>
          <w:rFonts w:eastAsia="Times New Roman"/>
        </w:rPr>
        <w:t>, és fővárosi</w:t>
      </w:r>
      <w:r w:rsidR="00314620" w:rsidRPr="00C759CE">
        <w:rPr>
          <w:rFonts w:eastAsia="Times New Roman"/>
        </w:rPr>
        <w:t xml:space="preserve"> támogatás</w:t>
      </w:r>
      <w:r w:rsidRPr="00C759CE">
        <w:rPr>
          <w:rFonts w:eastAsia="Times New Roman"/>
        </w:rPr>
        <w:t xml:space="preserve"> bevo</w:t>
      </w:r>
      <w:r w:rsidR="00314620" w:rsidRPr="00C759CE">
        <w:rPr>
          <w:rFonts w:eastAsia="Times New Roman"/>
        </w:rPr>
        <w:t>násával tervezte megvalósítani.</w:t>
      </w:r>
    </w:p>
    <w:p w:rsidR="00830284" w:rsidRPr="00C759CE" w:rsidRDefault="00D15F71" w:rsidP="00830284">
      <w:pPr>
        <w:autoSpaceDN w:val="0"/>
        <w:jc w:val="both"/>
        <w:rPr>
          <w:rFonts w:eastAsia="Times New Roman"/>
        </w:rPr>
      </w:pPr>
      <w:r w:rsidRPr="00C759CE">
        <w:rPr>
          <w:rFonts w:eastAsia="Times New Roman"/>
        </w:rPr>
        <w:lastRenderedPageBreak/>
        <w:t>A 2020. költségvetési évben a beruházások fedezetének biztosításakor ismét a kiadási szükséglet szerinti saját vagyonelemek értékesítés</w:t>
      </w:r>
      <w:r w:rsidR="00314620" w:rsidRPr="00C759CE">
        <w:rPr>
          <w:rFonts w:eastAsia="Times New Roman"/>
        </w:rPr>
        <w:t>e</w:t>
      </w:r>
      <w:r w:rsidRPr="00C759CE">
        <w:rPr>
          <w:rFonts w:eastAsia="Times New Roman"/>
        </w:rPr>
        <w:t>, valamint működés során</w:t>
      </w:r>
      <w:r w:rsidR="00FC51D5">
        <w:rPr>
          <w:rFonts w:eastAsia="Times New Roman"/>
        </w:rPr>
        <w:t xml:space="preserve"> várhatóan </w:t>
      </w:r>
      <w:r w:rsidRPr="00C759CE">
        <w:rPr>
          <w:rFonts w:eastAsia="Times New Roman"/>
        </w:rPr>
        <w:t>keletkező többletbevételi lehetőség</w:t>
      </w:r>
      <w:r w:rsidR="00314620" w:rsidRPr="00C759CE">
        <w:rPr>
          <w:rFonts w:eastAsia="Times New Roman"/>
        </w:rPr>
        <w:t>ekre kerültek előtérbe, támogatói okirattal alátámasztott</w:t>
      </w:r>
      <w:r w:rsidR="00FC51D5">
        <w:rPr>
          <w:rFonts w:eastAsia="Times New Roman"/>
        </w:rPr>
        <w:t xml:space="preserve"> jelentősebb</w:t>
      </w:r>
      <w:r w:rsidR="00314620" w:rsidRPr="00C759CE">
        <w:rPr>
          <w:rFonts w:eastAsia="Times New Roman"/>
        </w:rPr>
        <w:t xml:space="preserve"> </w:t>
      </w:r>
      <w:r w:rsidR="00FC51D5">
        <w:rPr>
          <w:rFonts w:eastAsia="Times New Roman"/>
        </w:rPr>
        <w:t>pályázati forrás</w:t>
      </w:r>
      <w:r w:rsidR="00314620" w:rsidRPr="00C759CE">
        <w:rPr>
          <w:rFonts w:eastAsia="Times New Roman"/>
        </w:rPr>
        <w:t xml:space="preserve"> </w:t>
      </w:r>
      <w:r w:rsidR="008D5206" w:rsidRPr="00C759CE">
        <w:rPr>
          <w:rFonts w:eastAsia="Times New Roman"/>
        </w:rPr>
        <w:t xml:space="preserve">és </w:t>
      </w:r>
      <w:r w:rsidR="00314620" w:rsidRPr="00C759CE">
        <w:rPr>
          <w:rFonts w:eastAsia="Times New Roman"/>
        </w:rPr>
        <w:t xml:space="preserve">központi támogatás hiányában. A felhalmozási kiadások óvatos tervezésével a felhalmozási bevételek minimális emelése ehhez elégségesnek mutatkozott. </w:t>
      </w:r>
      <w:r w:rsidR="00830284" w:rsidRPr="00C759CE">
        <w:rPr>
          <w:rFonts w:eastAsia="Times New Roman"/>
        </w:rPr>
        <w:t>A</w:t>
      </w:r>
      <w:r w:rsidR="00357688">
        <w:rPr>
          <w:rFonts w:eastAsia="Times New Roman"/>
        </w:rPr>
        <w:t xml:space="preserve">z adott évi </w:t>
      </w:r>
      <w:r w:rsidR="00830284" w:rsidRPr="00C759CE">
        <w:rPr>
          <w:rFonts w:eastAsia="Times New Roman"/>
        </w:rPr>
        <w:t xml:space="preserve">felhalmozási bevételek </w:t>
      </w:r>
      <w:r w:rsidR="00357688">
        <w:rPr>
          <w:rFonts w:eastAsia="Times New Roman"/>
        </w:rPr>
        <w:t xml:space="preserve">összetételét a minden évben a költségvetés tervezésekor lehet pontosan meghatározni, ennek </w:t>
      </w:r>
      <w:r w:rsidR="00830284" w:rsidRPr="00C759CE">
        <w:rPr>
          <w:rFonts w:eastAsia="Times New Roman"/>
        </w:rPr>
        <w:t xml:space="preserve">jelentős része </w:t>
      </w:r>
      <w:r w:rsidR="00357688">
        <w:rPr>
          <w:rFonts w:eastAsia="Times New Roman"/>
        </w:rPr>
        <w:t xml:space="preserve">továbbra is a </w:t>
      </w:r>
      <w:r w:rsidR="00830284" w:rsidRPr="00C759CE">
        <w:rPr>
          <w:rFonts w:eastAsia="Times New Roman"/>
        </w:rPr>
        <w:t xml:space="preserve">tárgyi eszközök és immateriális </w:t>
      </w:r>
      <w:r w:rsidR="00357688">
        <w:rPr>
          <w:rFonts w:eastAsia="Times New Roman"/>
        </w:rPr>
        <w:t xml:space="preserve">javak értékesítéséből származik. </w:t>
      </w:r>
      <w:r w:rsidR="00830284" w:rsidRPr="00C759CE">
        <w:rPr>
          <w:rFonts w:eastAsia="Times New Roman"/>
        </w:rPr>
        <w:t>Ezen bevételek tervezése a vagyonelemeknél már megfogalmazott prioritások alapján történik.</w:t>
      </w:r>
    </w:p>
    <w:p w:rsidR="00830284" w:rsidRPr="00C759CE" w:rsidRDefault="00830284" w:rsidP="00830284">
      <w:pPr>
        <w:autoSpaceDN w:val="0"/>
        <w:jc w:val="both"/>
        <w:rPr>
          <w:rFonts w:asciiTheme="majorHAnsi" w:eastAsia="Times New Roman" w:hAnsiTheme="majorHAnsi"/>
        </w:rPr>
      </w:pPr>
    </w:p>
    <w:p w:rsidR="00830284" w:rsidRPr="00C759CE" w:rsidRDefault="00830284" w:rsidP="00830284">
      <w:pPr>
        <w:autoSpaceDN w:val="0"/>
        <w:jc w:val="both"/>
        <w:rPr>
          <w:rFonts w:eastAsia="Times New Roman"/>
          <w:u w:val="single"/>
        </w:rPr>
      </w:pPr>
      <w:r w:rsidRPr="00C759CE">
        <w:rPr>
          <w:rFonts w:eastAsia="Times New Roman"/>
          <w:u w:val="single"/>
        </w:rPr>
        <w:t>Finanszírozási bevételek</w:t>
      </w:r>
    </w:p>
    <w:p w:rsidR="00076BF1" w:rsidRPr="00C759CE" w:rsidRDefault="00076BF1" w:rsidP="00830284">
      <w:pPr>
        <w:autoSpaceDN w:val="0"/>
        <w:jc w:val="both"/>
        <w:rPr>
          <w:rFonts w:eastAsia="Times New Roman"/>
          <w:u w:val="single"/>
        </w:rPr>
      </w:pPr>
    </w:p>
    <w:p w:rsidR="00830284" w:rsidRPr="00C759CE" w:rsidRDefault="00830284" w:rsidP="00830284">
      <w:pPr>
        <w:autoSpaceDN w:val="0"/>
        <w:jc w:val="both"/>
        <w:rPr>
          <w:rFonts w:eastAsia="Times New Roman"/>
          <w:b/>
        </w:rPr>
      </w:pPr>
      <w:r w:rsidRPr="00C759CE">
        <w:rPr>
          <w:rFonts w:eastAsia="Times New Roman"/>
        </w:rPr>
        <w:t>Finanszírozási bevételek jogcímen az Önkormányzat előző években képződött maradványok igénybevételét jeleníti meg.</w:t>
      </w:r>
      <w:r w:rsidR="00B272C7" w:rsidRPr="00C759CE">
        <w:rPr>
          <w:rFonts w:eastAsia="Times New Roman"/>
        </w:rPr>
        <w:t xml:space="preserve"> A finanszírozási bevételek alakulását a 4. oldalon lévő diagram szemlélteti.</w:t>
      </w:r>
    </w:p>
    <w:p w:rsidR="00830284" w:rsidRPr="00C759CE" w:rsidRDefault="00830284" w:rsidP="00830284">
      <w:pPr>
        <w:autoSpaceDN w:val="0"/>
        <w:jc w:val="both"/>
        <w:rPr>
          <w:rFonts w:asciiTheme="majorHAnsi" w:eastAsia="Times New Roman" w:hAnsiTheme="majorHAnsi"/>
          <w:u w:val="single"/>
        </w:rPr>
      </w:pPr>
    </w:p>
    <w:p w:rsidR="00830284" w:rsidRPr="00C759CE" w:rsidRDefault="00830284" w:rsidP="00B272C7">
      <w:pPr>
        <w:autoSpaceDN w:val="0"/>
        <w:jc w:val="both"/>
        <w:rPr>
          <w:rFonts w:eastAsia="Times New Roman"/>
          <w:u w:val="single"/>
        </w:rPr>
      </w:pPr>
      <w:r w:rsidRPr="00C759CE">
        <w:rPr>
          <w:rFonts w:eastAsia="Times New Roman"/>
          <w:u w:val="single"/>
        </w:rPr>
        <w:t>A saját bevételek szinten tartásának, növelésének lehetőségei</w:t>
      </w:r>
      <w:r w:rsidR="00BF777A" w:rsidRPr="00C759CE">
        <w:rPr>
          <w:rFonts w:eastAsia="Times New Roman"/>
          <w:u w:val="single"/>
        </w:rPr>
        <w:t>, célkitűzések</w:t>
      </w:r>
    </w:p>
    <w:p w:rsidR="00830284" w:rsidRPr="00C759CE" w:rsidRDefault="00830284" w:rsidP="00B272C7">
      <w:pPr>
        <w:autoSpaceDN w:val="0"/>
        <w:jc w:val="both"/>
        <w:rPr>
          <w:rFonts w:eastAsia="Times New Roman"/>
          <w:b/>
        </w:rPr>
      </w:pPr>
    </w:p>
    <w:p w:rsidR="00830284" w:rsidRPr="00C759CE" w:rsidRDefault="00830284" w:rsidP="00B272C7">
      <w:pPr>
        <w:autoSpaceDN w:val="0"/>
        <w:contextualSpacing/>
        <w:jc w:val="both"/>
        <w:rPr>
          <w:rFonts w:eastAsia="Times New Roman"/>
        </w:rPr>
      </w:pPr>
      <w:r w:rsidRPr="00C759CE">
        <w:rPr>
          <w:rFonts w:eastAsia="Times New Roman"/>
        </w:rPr>
        <w:t xml:space="preserve">A kerület gazdálkodásában a jövőben is fontos szerep jut a tartalékképzésnek, amely – többek között pályázati lehetőséget teremtve – </w:t>
      </w:r>
      <w:r w:rsidR="00252EB6" w:rsidRPr="00C759CE">
        <w:rPr>
          <w:rFonts w:eastAsia="Times New Roman"/>
        </w:rPr>
        <w:t>amely az</w:t>
      </w:r>
      <w:r w:rsidRPr="00C759CE">
        <w:rPr>
          <w:rFonts w:eastAsia="Times New Roman"/>
        </w:rPr>
        <w:t xml:space="preserve"> előző évek fejlesztéseinek is alapja volt.</w:t>
      </w:r>
      <w:r w:rsidR="00B272C7" w:rsidRPr="00C759CE">
        <w:rPr>
          <w:rFonts w:eastAsia="Times New Roman"/>
        </w:rPr>
        <w:t xml:space="preserve"> </w:t>
      </w:r>
      <w:r w:rsidRPr="00C759CE">
        <w:rPr>
          <w:rFonts w:eastAsia="Times New Roman"/>
        </w:rPr>
        <w:t xml:space="preserve">Alapvető törekvés, hogy az önkormányzat működési célú bevételeit úgy tervezze, hogy azok a következő években is fedezzék a működési kiadásokat, továbbá </w:t>
      </w:r>
      <w:r w:rsidR="00625F7A" w:rsidRPr="00C759CE">
        <w:rPr>
          <w:rFonts w:eastAsia="Times New Roman"/>
        </w:rPr>
        <w:t xml:space="preserve">lehetőség szerint </w:t>
      </w:r>
      <w:r w:rsidRPr="00C759CE">
        <w:rPr>
          <w:rFonts w:eastAsia="Times New Roman"/>
        </w:rPr>
        <w:t>fejlesztésre fordítható maradvány keletkezzen.</w:t>
      </w:r>
      <w:r w:rsidR="00625F7A" w:rsidRPr="00C759CE">
        <w:rPr>
          <w:rFonts w:eastAsia="Times New Roman"/>
        </w:rPr>
        <w:t xml:space="preserve"> Továbbra is k</w:t>
      </w:r>
      <w:r w:rsidR="00BF777A" w:rsidRPr="00C759CE">
        <w:rPr>
          <w:rFonts w:eastAsia="Times New Roman"/>
        </w:rPr>
        <w:t>iemelt cél a p</w:t>
      </w:r>
      <w:r w:rsidRPr="00C759CE">
        <w:rPr>
          <w:rFonts w:eastAsia="Times New Roman"/>
        </w:rPr>
        <w:t xml:space="preserve">ályázati lehetőségek </w:t>
      </w:r>
      <w:r w:rsidR="00625F7A" w:rsidRPr="00C759CE">
        <w:rPr>
          <w:rFonts w:eastAsia="Times New Roman"/>
        </w:rPr>
        <w:t>felkutatása, de nemcsak beruházási feladatokhoz, hanem lakosságot érintő egyéb</w:t>
      </w:r>
      <w:r w:rsidR="00252EB6" w:rsidRPr="00C759CE">
        <w:rPr>
          <w:rFonts w:eastAsia="Times New Roman"/>
        </w:rPr>
        <w:t xml:space="preserve"> kötelező és</w:t>
      </w:r>
      <w:r w:rsidR="00625F7A" w:rsidRPr="00C759CE">
        <w:rPr>
          <w:rFonts w:eastAsia="Times New Roman"/>
        </w:rPr>
        <w:t xml:space="preserve"> önként vállalt feladatokhoz, rendezvényekhez. </w:t>
      </w:r>
    </w:p>
    <w:p w:rsidR="00625F7A" w:rsidRPr="00C759CE" w:rsidRDefault="00625F7A" w:rsidP="00B272C7">
      <w:pPr>
        <w:autoSpaceDN w:val="0"/>
        <w:jc w:val="both"/>
        <w:rPr>
          <w:rFonts w:eastAsia="Times New Roman"/>
        </w:rPr>
      </w:pPr>
    </w:p>
    <w:p w:rsidR="00830284" w:rsidRPr="00C759CE" w:rsidRDefault="00830284" w:rsidP="00B272C7">
      <w:pPr>
        <w:autoSpaceDN w:val="0"/>
        <w:jc w:val="both"/>
        <w:rPr>
          <w:rFonts w:eastAsia="Times New Roman"/>
        </w:rPr>
      </w:pPr>
      <w:r w:rsidRPr="00C759CE">
        <w:rPr>
          <w:rFonts w:eastAsia="Times New Roman"/>
        </w:rPr>
        <w:t xml:space="preserve">Az </w:t>
      </w:r>
      <w:r w:rsidR="00625F7A" w:rsidRPr="00C759CE">
        <w:rPr>
          <w:rFonts w:eastAsia="Times New Roman"/>
        </w:rPr>
        <w:t xml:space="preserve">alacsony kamatszint miatt az </w:t>
      </w:r>
      <w:r w:rsidRPr="00C759CE">
        <w:rPr>
          <w:rFonts w:eastAsia="Times New Roman"/>
        </w:rPr>
        <w:t>Önkormányzat</w:t>
      </w:r>
      <w:r w:rsidR="00625F7A" w:rsidRPr="00C759CE">
        <w:rPr>
          <w:rFonts w:eastAsia="Times New Roman"/>
        </w:rPr>
        <w:t>nak át kell</w:t>
      </w:r>
      <w:r w:rsidRPr="00C759CE">
        <w:rPr>
          <w:rFonts w:eastAsia="Times New Roman"/>
        </w:rPr>
        <w:t xml:space="preserve"> </w:t>
      </w:r>
      <w:r w:rsidR="00625F7A" w:rsidRPr="00C759CE">
        <w:rPr>
          <w:rFonts w:eastAsia="Times New Roman"/>
        </w:rPr>
        <w:t xml:space="preserve">gondolni </w:t>
      </w:r>
      <w:r w:rsidRPr="00C759CE">
        <w:rPr>
          <w:rFonts w:eastAsia="Times New Roman"/>
        </w:rPr>
        <w:t>befektetési politikáját</w:t>
      </w:r>
      <w:r w:rsidR="00625F7A" w:rsidRPr="00C759CE">
        <w:rPr>
          <w:rFonts w:eastAsia="Times New Roman"/>
        </w:rPr>
        <w:t xml:space="preserve">, tekintettel arra, hogy átmenetileg szabad pénzeszközök </w:t>
      </w:r>
      <w:r w:rsidR="00E06FBF">
        <w:rPr>
          <w:rFonts w:eastAsia="Times New Roman"/>
        </w:rPr>
        <w:t xml:space="preserve">– államilag garantált, alacsony kockázatú – </w:t>
      </w:r>
      <w:r w:rsidR="00625F7A" w:rsidRPr="00C759CE">
        <w:rPr>
          <w:rFonts w:eastAsia="Times New Roman"/>
        </w:rPr>
        <w:t xml:space="preserve">betétben, állampapírban történő elhelyezésére az elmúlt évben már nem volt lehetőség, </w:t>
      </w:r>
      <w:r w:rsidR="00252EB6" w:rsidRPr="00C759CE">
        <w:rPr>
          <w:rFonts w:eastAsia="Times New Roman"/>
        </w:rPr>
        <w:t>a korábbi évek besz</w:t>
      </w:r>
      <w:r w:rsidR="0095295E" w:rsidRPr="00C759CE">
        <w:rPr>
          <w:rFonts w:eastAsia="Times New Roman"/>
        </w:rPr>
        <w:t>erzett állampapírok lejártak. Változatlan hozamszintek mellett az el</w:t>
      </w:r>
      <w:r w:rsidR="00252EB6" w:rsidRPr="00C759CE">
        <w:rPr>
          <w:rFonts w:eastAsia="Times New Roman"/>
        </w:rPr>
        <w:t xml:space="preserve">következő években </w:t>
      </w:r>
      <w:r w:rsidR="00625F7A" w:rsidRPr="00C759CE">
        <w:rPr>
          <w:rFonts w:eastAsia="Times New Roman"/>
        </w:rPr>
        <w:t>a pénzügyi befektetésekből csekély összegű bevétel tervezhető. Megfontolandó, hogy az éves gazdálko</w:t>
      </w:r>
      <w:r w:rsidR="0095295E" w:rsidRPr="00C759CE">
        <w:rPr>
          <w:rFonts w:eastAsia="Times New Roman"/>
        </w:rPr>
        <w:t xml:space="preserve">dás eredményének egy részéből a </w:t>
      </w:r>
      <w:r w:rsidR="00625F7A" w:rsidRPr="00C759CE">
        <w:rPr>
          <w:rFonts w:eastAsia="Times New Roman"/>
        </w:rPr>
        <w:t xml:space="preserve">fejlesztési igényhez eddig </w:t>
      </w:r>
      <w:r w:rsidR="0095295E" w:rsidRPr="00C759CE">
        <w:rPr>
          <w:rFonts w:eastAsia="Times New Roman"/>
        </w:rPr>
        <w:t>is</w:t>
      </w:r>
      <w:r w:rsidR="00625F7A" w:rsidRPr="00C759CE">
        <w:rPr>
          <w:rFonts w:eastAsia="Times New Roman"/>
        </w:rPr>
        <w:t xml:space="preserve"> forrás</w:t>
      </w:r>
      <w:r w:rsidR="0095295E" w:rsidRPr="00C759CE">
        <w:rPr>
          <w:rFonts w:eastAsia="Times New Roman"/>
        </w:rPr>
        <w:t>t</w:t>
      </w:r>
      <w:r w:rsidR="00625F7A" w:rsidRPr="00C759CE">
        <w:rPr>
          <w:rFonts w:eastAsia="Times New Roman"/>
        </w:rPr>
        <w:t xml:space="preserve"> biztosító önkormányzati vagyonelemek bővítésére kerüljön</w:t>
      </w:r>
      <w:r w:rsidR="00252EB6" w:rsidRPr="00C759CE">
        <w:rPr>
          <w:rFonts w:eastAsia="Times New Roman"/>
        </w:rPr>
        <w:t xml:space="preserve"> sor</w:t>
      </w:r>
      <w:r w:rsidR="00625F7A" w:rsidRPr="00C759CE">
        <w:rPr>
          <w:rFonts w:eastAsia="Times New Roman"/>
        </w:rPr>
        <w:t xml:space="preserve">. </w:t>
      </w:r>
    </w:p>
    <w:p w:rsidR="00830284" w:rsidRPr="00C759CE" w:rsidRDefault="00830284" w:rsidP="00B272C7">
      <w:pPr>
        <w:autoSpaceDN w:val="0"/>
        <w:jc w:val="both"/>
        <w:rPr>
          <w:rFonts w:eastAsia="Times New Roman"/>
        </w:rPr>
      </w:pPr>
      <w:r w:rsidRPr="00C759CE">
        <w:rPr>
          <w:rFonts w:eastAsia="Times New Roman"/>
        </w:rPr>
        <w:t xml:space="preserve">Részvény befektetéséről/értékesítéséről való döntés 50 millió forint felett a Képviselő-testület hatásköre. Részvényportfólió </w:t>
      </w:r>
      <w:r w:rsidR="00625F7A" w:rsidRPr="00C759CE">
        <w:rPr>
          <w:rFonts w:eastAsia="Times New Roman"/>
        </w:rPr>
        <w:t xml:space="preserve">átalakításra </w:t>
      </w:r>
      <w:r w:rsidRPr="00C759CE">
        <w:rPr>
          <w:rFonts w:eastAsia="Times New Roman"/>
        </w:rPr>
        <w:t>irányuló döntésnél</w:t>
      </w:r>
      <w:r w:rsidR="00625F7A" w:rsidRPr="00C759CE">
        <w:rPr>
          <w:rFonts w:eastAsia="Times New Roman"/>
        </w:rPr>
        <w:t xml:space="preserve"> mindenképpen törekedni kell a piacképes, alacsony kockázatú, elsősorban </w:t>
      </w:r>
      <w:r w:rsidRPr="00C759CE">
        <w:rPr>
          <w:rFonts w:eastAsia="Times New Roman"/>
        </w:rPr>
        <w:t>hozamtermel</w:t>
      </w:r>
      <w:r w:rsidR="00625F7A" w:rsidRPr="00C759CE">
        <w:rPr>
          <w:rFonts w:eastAsia="Times New Roman"/>
        </w:rPr>
        <w:t>ő</w:t>
      </w:r>
      <w:r w:rsidRPr="00C759CE">
        <w:rPr>
          <w:rFonts w:eastAsia="Times New Roman"/>
        </w:rPr>
        <w:t xml:space="preserve"> </w:t>
      </w:r>
      <w:r w:rsidR="00625F7A" w:rsidRPr="00C759CE">
        <w:rPr>
          <w:rFonts w:eastAsia="Times New Roman"/>
        </w:rPr>
        <w:t xml:space="preserve">értékpapírok </w:t>
      </w:r>
      <w:r w:rsidR="00252EB6" w:rsidRPr="00C759CE">
        <w:rPr>
          <w:rFonts w:eastAsia="Times New Roman"/>
        </w:rPr>
        <w:t>kiválasztására</w:t>
      </w:r>
      <w:r w:rsidR="00214741" w:rsidRPr="00C759CE">
        <w:rPr>
          <w:rFonts w:eastAsia="Times New Roman"/>
        </w:rPr>
        <w:t>.</w:t>
      </w:r>
    </w:p>
    <w:p w:rsidR="00830284" w:rsidRPr="00C759CE" w:rsidRDefault="00830284" w:rsidP="00830284">
      <w:pPr>
        <w:shd w:val="clear" w:color="auto" w:fill="FFFFFF"/>
        <w:ind w:right="147"/>
        <w:jc w:val="both"/>
        <w:rPr>
          <w:rFonts w:asciiTheme="majorHAnsi" w:eastAsia="Times New Roman" w:hAnsiTheme="majorHAnsi"/>
          <w:b/>
        </w:rPr>
      </w:pPr>
    </w:p>
    <w:p w:rsidR="008F0CB5" w:rsidRPr="00C759CE" w:rsidRDefault="008F0CB5" w:rsidP="001338E2">
      <w:pPr>
        <w:jc w:val="center"/>
        <w:rPr>
          <w:sz w:val="28"/>
          <w:szCs w:val="28"/>
        </w:rPr>
      </w:pPr>
    </w:p>
    <w:p w:rsidR="001338E2" w:rsidRPr="00C759CE" w:rsidRDefault="001338E2" w:rsidP="001338E2">
      <w:pPr>
        <w:jc w:val="center"/>
        <w:rPr>
          <w:rFonts w:eastAsiaTheme="minorHAnsi"/>
        </w:rPr>
      </w:pPr>
      <w:r w:rsidRPr="00C759CE">
        <w:t>II. OKTATÁS-NEVELÉS</w:t>
      </w:r>
    </w:p>
    <w:p w:rsidR="001338E2" w:rsidRPr="00C759CE" w:rsidRDefault="001338E2" w:rsidP="001338E2">
      <w:pPr>
        <w:jc w:val="center"/>
        <w:rPr>
          <w:sz w:val="28"/>
          <w:szCs w:val="28"/>
        </w:rPr>
      </w:pPr>
    </w:p>
    <w:p w:rsidR="001338E2" w:rsidRPr="00C759CE" w:rsidRDefault="001338E2" w:rsidP="001338E2">
      <w:pPr>
        <w:jc w:val="both"/>
        <w:rPr>
          <w:u w:val="single"/>
        </w:rPr>
      </w:pPr>
      <w:r w:rsidRPr="00C759CE">
        <w:rPr>
          <w:u w:val="single"/>
        </w:rPr>
        <w:t>Bölcsődei ellátás</w:t>
      </w:r>
    </w:p>
    <w:p w:rsidR="001338E2" w:rsidRPr="00C759CE" w:rsidRDefault="001338E2" w:rsidP="001338E2">
      <w:pPr>
        <w:jc w:val="both"/>
        <w:rPr>
          <w:sz w:val="28"/>
          <w:szCs w:val="28"/>
          <w:u w:val="single"/>
        </w:rPr>
      </w:pPr>
    </w:p>
    <w:p w:rsidR="001338E2" w:rsidRPr="00C759CE" w:rsidRDefault="001338E2" w:rsidP="001338E2">
      <w:pPr>
        <w:jc w:val="both"/>
        <w:rPr>
          <w:rFonts w:eastAsia="Times New Roman"/>
          <w:bCs/>
        </w:rPr>
      </w:pPr>
      <w:r w:rsidRPr="00C759CE">
        <w:rPr>
          <w:rFonts w:eastAsia="Times New Roman"/>
          <w:bCs/>
        </w:rPr>
        <w:t>Az Önkormányzat hagyományosan nagy figyelmet fordít a gyermekek napközben ellátására. A kerületben az önkormányzati fenntartású bölcsődei ellátást az Egyesített Bölcsődék intézményrendszere nyújtja. Az ellátás 6 intézményi telephelyen történik, ezek az alábbiak:</w:t>
      </w:r>
    </w:p>
    <w:p w:rsidR="001338E2" w:rsidRPr="00C759CE" w:rsidRDefault="001338E2" w:rsidP="00CE3052">
      <w:pPr>
        <w:numPr>
          <w:ilvl w:val="0"/>
          <w:numId w:val="12"/>
        </w:numPr>
        <w:ind w:left="567" w:hanging="283"/>
        <w:contextualSpacing/>
        <w:jc w:val="both"/>
        <w:rPr>
          <w:rFonts w:eastAsiaTheme="minorHAnsi"/>
          <w:bCs/>
        </w:rPr>
      </w:pPr>
      <w:r w:rsidRPr="00C759CE">
        <w:rPr>
          <w:bCs/>
        </w:rPr>
        <w:t xml:space="preserve">   Hidegkúti Bölcsőde  (1028 Hidegkúti út 31.)</w:t>
      </w:r>
    </w:p>
    <w:p w:rsidR="001338E2" w:rsidRPr="00C759CE" w:rsidRDefault="001338E2" w:rsidP="00CE3052">
      <w:pPr>
        <w:numPr>
          <w:ilvl w:val="0"/>
          <w:numId w:val="12"/>
        </w:numPr>
        <w:ind w:left="567" w:hanging="283"/>
        <w:contextualSpacing/>
        <w:jc w:val="both"/>
        <w:rPr>
          <w:bCs/>
        </w:rPr>
      </w:pPr>
      <w:r w:rsidRPr="00C759CE">
        <w:rPr>
          <w:bCs/>
        </w:rPr>
        <w:t xml:space="preserve">   Pasaréti Bölcsőde  (1026 Pasaréti út 41.)</w:t>
      </w:r>
    </w:p>
    <w:p w:rsidR="001338E2" w:rsidRPr="00C759CE" w:rsidRDefault="001338E2" w:rsidP="00CE3052">
      <w:pPr>
        <w:numPr>
          <w:ilvl w:val="0"/>
          <w:numId w:val="12"/>
        </w:numPr>
        <w:ind w:left="567" w:hanging="283"/>
        <w:contextualSpacing/>
        <w:jc w:val="both"/>
        <w:rPr>
          <w:bCs/>
        </w:rPr>
      </w:pPr>
      <w:r w:rsidRPr="00C759CE">
        <w:rPr>
          <w:bCs/>
        </w:rPr>
        <w:t xml:space="preserve">   Törökvész Bölcsőde  (1025 Törökvész út 18. b)</w:t>
      </w:r>
    </w:p>
    <w:p w:rsidR="001338E2" w:rsidRPr="00C759CE" w:rsidRDefault="001338E2" w:rsidP="00CE3052">
      <w:pPr>
        <w:numPr>
          <w:ilvl w:val="0"/>
          <w:numId w:val="12"/>
        </w:numPr>
        <w:ind w:left="567" w:hanging="283"/>
        <w:contextualSpacing/>
        <w:jc w:val="both"/>
        <w:rPr>
          <w:bCs/>
        </w:rPr>
      </w:pPr>
      <w:r w:rsidRPr="00C759CE">
        <w:rPr>
          <w:bCs/>
        </w:rPr>
        <w:t xml:space="preserve">   Varsányi Bölcsőde  (1027 Varsányi I. u. 32.)</w:t>
      </w:r>
    </w:p>
    <w:p w:rsidR="001338E2" w:rsidRPr="00C759CE" w:rsidRDefault="001338E2" w:rsidP="00CE3052">
      <w:pPr>
        <w:numPr>
          <w:ilvl w:val="0"/>
          <w:numId w:val="12"/>
        </w:numPr>
        <w:ind w:left="567" w:hanging="283"/>
        <w:contextualSpacing/>
        <w:jc w:val="both"/>
        <w:rPr>
          <w:bCs/>
        </w:rPr>
      </w:pPr>
      <w:r w:rsidRPr="00C759CE">
        <w:rPr>
          <w:bCs/>
        </w:rPr>
        <w:t xml:space="preserve">   Budagyöngye Bölcsőde (1021 Hűvösvölgyi út 12. b)</w:t>
      </w:r>
    </w:p>
    <w:p w:rsidR="001338E2" w:rsidRPr="00C759CE" w:rsidRDefault="001338E2" w:rsidP="00CE3052">
      <w:pPr>
        <w:numPr>
          <w:ilvl w:val="0"/>
          <w:numId w:val="12"/>
        </w:numPr>
        <w:ind w:left="567" w:hanging="283"/>
        <w:contextualSpacing/>
        <w:jc w:val="both"/>
        <w:rPr>
          <w:bCs/>
        </w:rPr>
      </w:pPr>
      <w:r w:rsidRPr="00C759CE">
        <w:rPr>
          <w:bCs/>
        </w:rPr>
        <w:t xml:space="preserve">   Hűvösvölgyi Bölcsőde (1021 Hűvösvölgyi út 213.)</w:t>
      </w:r>
    </w:p>
    <w:p w:rsidR="001338E2" w:rsidRPr="00C759CE" w:rsidRDefault="001338E2" w:rsidP="001338E2">
      <w:pPr>
        <w:jc w:val="both"/>
        <w:rPr>
          <w:u w:val="single"/>
        </w:rPr>
      </w:pPr>
    </w:p>
    <w:p w:rsidR="001338E2" w:rsidRPr="00C759CE" w:rsidRDefault="001338E2" w:rsidP="001338E2">
      <w:pPr>
        <w:autoSpaceDE w:val="0"/>
        <w:autoSpaceDN w:val="0"/>
        <w:adjustRightInd w:val="0"/>
        <w:jc w:val="both"/>
        <w:rPr>
          <w:rFonts w:eastAsia="Times New Roman"/>
          <w:bCs/>
        </w:rPr>
      </w:pPr>
      <w:r w:rsidRPr="00C759CE">
        <w:rPr>
          <w:rFonts w:eastAsia="Times New Roman"/>
          <w:bCs/>
        </w:rPr>
        <w:t>Az elmúlt években a fejlesztéseknek köszönhetően folyamatosan növekedett a bölcsődei férőhelyek száma: Az egyesített intézmény 6 bölcsődéjében a férőhelyek száma 444 fő. Ebből alapellátási egységekben 390 gyermeket, szolgáltatási csoportokban (gyermekfelügyelet és játszócsoport) pedig 54 gyermeket tudnak ellátni.</w:t>
      </w:r>
    </w:p>
    <w:p w:rsidR="001338E2" w:rsidRPr="00C759CE" w:rsidRDefault="001338E2" w:rsidP="001338E2">
      <w:pPr>
        <w:jc w:val="both"/>
      </w:pPr>
      <w:r w:rsidRPr="00C759CE">
        <w:t xml:space="preserve">Mindegyik bölcsőde vállalja a sajátos nevelési igényű gyermekek korai gondozását és nevelését a Budagyöngye bölcsődében kap helyet. A kerület Pedagógiai Szakszolgálatával kötött megállapodás alapján a gyógypedagógus szakemberek főként itt végzik fejlesztő tevékenységüket. A megállapodás értelmében még két helyen, a Varsányi- és a Hidegkúti Bölcsődében is megteremtődött annak a lehetősége – helyisége -, hogy a Pedagógiai Szakszolgálat szakemberei helyben fejleszthessék az ezekbe a bölcsődékbe járó, szakértői véleménnyel rendelkező gyermekeket. A tapasztalatok szerint </w:t>
      </w:r>
      <w:r w:rsidR="00264CFD" w:rsidRPr="00C759CE">
        <w:t>folyamatosan évről-évre</w:t>
      </w:r>
      <w:r w:rsidRPr="00C759CE">
        <w:t xml:space="preserve"> emelkedik az eltérő fejlődésmenetű gyermekek száma</w:t>
      </w:r>
      <w:r w:rsidR="00264CFD" w:rsidRPr="00C759CE">
        <w:t>,</w:t>
      </w:r>
      <w:r w:rsidRPr="00C759CE">
        <w:t xml:space="preserve"> </w:t>
      </w:r>
      <w:r w:rsidR="00264CFD" w:rsidRPr="00C759CE">
        <w:t xml:space="preserve">különösen </w:t>
      </w:r>
      <w:r w:rsidRPr="00C759CE">
        <w:t xml:space="preserve">azoknak a száma, akiknek prevencióra lenne szükségük. </w:t>
      </w:r>
    </w:p>
    <w:p w:rsidR="001338E2" w:rsidRPr="00C759CE" w:rsidRDefault="001338E2" w:rsidP="001338E2">
      <w:pPr>
        <w:shd w:val="clear" w:color="auto" w:fill="FFFFFF"/>
        <w:jc w:val="both"/>
        <w:textAlignment w:val="baseline"/>
        <w:rPr>
          <w:sz w:val="22"/>
        </w:rPr>
      </w:pPr>
      <w:r w:rsidRPr="00C759CE">
        <w:t>A bölcsődék nyitottak és tudatosan készülnek a családok fogadására, segítésére, a II. kerületben egyesített bölcsődei formátumban működnek, élén az egyesített bölcsődevezetővel.</w:t>
      </w:r>
    </w:p>
    <w:p w:rsidR="00264CFD" w:rsidRPr="00C759CE" w:rsidRDefault="00264CFD" w:rsidP="001338E2">
      <w:pPr>
        <w:jc w:val="both"/>
      </w:pPr>
    </w:p>
    <w:p w:rsidR="001338E2" w:rsidRPr="00C759CE" w:rsidRDefault="001338E2" w:rsidP="001338E2">
      <w:pPr>
        <w:jc w:val="both"/>
      </w:pPr>
      <w:r w:rsidRPr="00C759CE">
        <w:t xml:space="preserve">A bölcsődébe jelentkezők száma a 2019-2020-as gondozási évre számottevően lecsökkent az előző évekhez képest, így csak kis mértékben haladta meg a felvehetők számát. A túljelentkezés továbbra is elsősorban a Varsányi Irén utcai bölcsődét érintette, de némi túljelentkezés volt a Törökméz, Budagyöngye és Pasaréti bölcsődékben is. </w:t>
      </w:r>
    </w:p>
    <w:p w:rsidR="001338E2" w:rsidRPr="00C759CE" w:rsidRDefault="001338E2" w:rsidP="001338E2">
      <w:pPr>
        <w:jc w:val="both"/>
        <w:rPr>
          <w:highlight w:val="yellow"/>
        </w:rPr>
      </w:pPr>
      <w:r w:rsidRPr="00C759CE">
        <w:t xml:space="preserve">A tapasztalatok azt mutatják, hogy nem minden szülő tudja elfogadni a felajánlott lehetőséget/férőhelyet a lakóhelye és a bölcsőde közötti távolság miatt, így vannak, akik inkább várakoznak megüresedő férőhelyre, az általuk eredetileg első helyen megjelölt bölcsődében. </w:t>
      </w:r>
    </w:p>
    <w:p w:rsidR="001338E2" w:rsidRPr="00C759CE" w:rsidRDefault="001338E2" w:rsidP="001338E2">
      <w:pPr>
        <w:jc w:val="both"/>
      </w:pPr>
      <w:r w:rsidRPr="00C759CE">
        <w:t>Valamennyi olyan gyermek felvételt nyert a bölcsődékbe, akiket a gyermekvédelmi jogszabály szerint előnyben kell részesíteni (pl.: egyedülálló szülő, 3 vagy több gyermeket nevelő család, védelembe vett gyermek).</w:t>
      </w:r>
    </w:p>
    <w:p w:rsidR="001338E2" w:rsidRPr="00C759CE" w:rsidRDefault="001338E2" w:rsidP="001338E2">
      <w:pPr>
        <w:autoSpaceDE w:val="0"/>
        <w:autoSpaceDN w:val="0"/>
        <w:adjustRightInd w:val="0"/>
        <w:jc w:val="both"/>
        <w:rPr>
          <w:rFonts w:eastAsia="Times New Roman"/>
          <w:bCs/>
        </w:rPr>
      </w:pPr>
      <w:r w:rsidRPr="00C759CE">
        <w:rPr>
          <w:rFonts w:eastAsia="Times New Roman"/>
          <w:bCs/>
        </w:rPr>
        <w:t xml:space="preserve">A kerületben önkormányzati fenntartásban működő hat bölcsőde, valamint a magán-, egyházi és alapítványi intézmények együttesen nyújtott férőhelyeinek száma megfelel az Európai Unió azon elvárásának, miszerint a 0-3 éves korú lakónépesség 30%-ának kell napközbeni ellátási férőhelyet biztosítani. Az intézményrendszer azonban a kapacitásbővítés ellenére sem képes a bölcsődei igények </w:t>
      </w:r>
      <w:proofErr w:type="spellStart"/>
      <w:r w:rsidRPr="00C759CE">
        <w:rPr>
          <w:rFonts w:eastAsia="Times New Roman"/>
          <w:bCs/>
        </w:rPr>
        <w:t>teljeskörű</w:t>
      </w:r>
      <w:proofErr w:type="spellEnd"/>
      <w:r w:rsidRPr="00C759CE">
        <w:rPr>
          <w:rFonts w:eastAsia="Times New Roman"/>
          <w:bCs/>
        </w:rPr>
        <w:t xml:space="preserve"> kielégítésére, így további beavatkozás szükséges.</w:t>
      </w:r>
    </w:p>
    <w:p w:rsidR="001338E2" w:rsidRPr="00C759CE" w:rsidRDefault="001338E2" w:rsidP="001338E2">
      <w:pPr>
        <w:jc w:val="both"/>
        <w:rPr>
          <w:rFonts w:eastAsiaTheme="minorHAnsi" w:cstheme="minorBidi"/>
          <w:szCs w:val="22"/>
        </w:rPr>
      </w:pPr>
    </w:p>
    <w:p w:rsidR="001338E2" w:rsidRPr="00C759CE" w:rsidRDefault="001338E2" w:rsidP="001338E2">
      <w:pPr>
        <w:suppressAutoHyphens/>
        <w:jc w:val="both"/>
        <w:rPr>
          <w:lang w:eastAsia="ar-SA"/>
        </w:rPr>
      </w:pPr>
      <w:r w:rsidRPr="00C759CE">
        <w:rPr>
          <w:lang w:eastAsia="ar-SA"/>
        </w:rPr>
        <w:t xml:space="preserve">A szülők körében kedvelt szolgáltatás a </w:t>
      </w:r>
      <w:r w:rsidRPr="00C759CE">
        <w:rPr>
          <w:b/>
          <w:lang w:eastAsia="ar-SA"/>
        </w:rPr>
        <w:t xml:space="preserve">játszócsoport és a gyermekfelügyeleti csoport. </w:t>
      </w:r>
      <w:r w:rsidRPr="00C759CE">
        <w:rPr>
          <w:lang w:eastAsia="ar-SA"/>
        </w:rPr>
        <w:t xml:space="preserve"> </w:t>
      </w:r>
    </w:p>
    <w:p w:rsidR="001338E2" w:rsidRPr="00C759CE" w:rsidRDefault="001338E2" w:rsidP="001338E2">
      <w:pPr>
        <w:suppressAutoHyphens/>
        <w:jc w:val="both"/>
        <w:rPr>
          <w:lang w:eastAsia="ar-SA"/>
        </w:rPr>
      </w:pPr>
      <w:r w:rsidRPr="00C759CE">
        <w:rPr>
          <w:lang w:eastAsia="ar-SA"/>
        </w:rPr>
        <w:t xml:space="preserve">A játszócsoport együttjátszási lehetőséget biztosít a gyermekeknek és szüleiknek olyan környezetben, ahol a gyermekek korának és fejlettségének megfelelő körülményeket, játékokat, étkezést biztosítanak. </w:t>
      </w:r>
    </w:p>
    <w:p w:rsidR="001338E2" w:rsidRPr="00C759CE" w:rsidRDefault="001338E2" w:rsidP="001338E2">
      <w:pPr>
        <w:suppressAutoHyphens/>
        <w:jc w:val="both"/>
        <w:rPr>
          <w:lang w:eastAsia="ar-SA"/>
        </w:rPr>
      </w:pPr>
      <w:r w:rsidRPr="00C759CE">
        <w:t>A 2018/19-es gondozási- nevelési évben a Törökméz bölcsődében 37 család 135 alkalommal vette igénybe év folyamán ezt a szolgáltatást.</w:t>
      </w:r>
    </w:p>
    <w:p w:rsidR="001338E2" w:rsidRPr="00C759CE" w:rsidRDefault="001338E2" w:rsidP="001338E2">
      <w:pPr>
        <w:jc w:val="both"/>
        <w:rPr>
          <w:lang w:eastAsia="en-US"/>
        </w:rPr>
      </w:pPr>
      <w:r w:rsidRPr="00C759CE">
        <w:t xml:space="preserve">A gyermekfelügyeleti csoportban a szülő elfoglaltsága idején biztosítható gondozó-nevelő tevékenység, a 3 év alatti kisgyermekek számára. Igénybe veheti a szolgáltatást, aki részmunkaidőben vagy alkalomszerűen dolgozik, otthoni munkát vállal, iskolába jár vagy Gyed, Gyes mellett különféle továbbképzéseken, tanfolyamon vesz részt. </w:t>
      </w:r>
    </w:p>
    <w:p w:rsidR="001338E2" w:rsidRPr="00C759CE" w:rsidRDefault="001338E2" w:rsidP="001338E2">
      <w:pPr>
        <w:jc w:val="both"/>
      </w:pPr>
      <w:r w:rsidRPr="00C759CE">
        <w:t>A szolgáltatások térítési díj ellenében vehetők igénybe.</w:t>
      </w:r>
    </w:p>
    <w:p w:rsidR="001338E2" w:rsidRPr="00C759CE" w:rsidRDefault="001338E2" w:rsidP="001338E2">
      <w:pPr>
        <w:autoSpaceDE w:val="0"/>
        <w:autoSpaceDN w:val="0"/>
        <w:adjustRightInd w:val="0"/>
        <w:jc w:val="both"/>
      </w:pPr>
      <w:r w:rsidRPr="00C759CE">
        <w:t xml:space="preserve">Kerületünkben a bölcsődei ellátásért a gyermek törvényes képviselőjének személyi térítési díjat kell fizetnie, mely két részből tevődik össze, a gondozási és az étkezési díjból. A térítési díj mértékét a fenntartó Önkormányzat rendeletben </w:t>
      </w:r>
      <w:r w:rsidRPr="00C759CE">
        <w:rPr>
          <w:bCs/>
        </w:rPr>
        <w:t>szabályozza, és a</w:t>
      </w:r>
      <w:r w:rsidRPr="00C759CE">
        <w:t xml:space="preserve"> térítési díj megfizetéséhez a rászoruló családok a rendelet szerinti kedvezményekben részesülhetnek</w:t>
      </w:r>
    </w:p>
    <w:p w:rsidR="001338E2" w:rsidRPr="00C759CE" w:rsidRDefault="001338E2" w:rsidP="001338E2">
      <w:pPr>
        <w:autoSpaceDE w:val="0"/>
        <w:autoSpaceDN w:val="0"/>
        <w:adjustRightInd w:val="0"/>
        <w:jc w:val="both"/>
      </w:pPr>
      <w:r w:rsidRPr="00C759CE">
        <w:t xml:space="preserve">A bölcsődébe járó gyermekek a Gyvt. és az R. </w:t>
      </w:r>
      <w:proofErr w:type="gramStart"/>
      <w:r w:rsidRPr="00C759CE">
        <w:t>értelmében</w:t>
      </w:r>
      <w:proofErr w:type="gramEnd"/>
      <w:r w:rsidRPr="00C759CE">
        <w:t xml:space="preserve"> különböző mértékű kedvezményben részesülhetnek. </w:t>
      </w:r>
    </w:p>
    <w:p w:rsidR="002B4D74" w:rsidRPr="00C759CE" w:rsidRDefault="002B4D74">
      <w:pPr>
        <w:spacing w:after="160" w:line="259" w:lineRule="auto"/>
        <w:rPr>
          <w:u w:val="single"/>
        </w:rPr>
      </w:pPr>
      <w:r w:rsidRPr="00C759CE">
        <w:rPr>
          <w:u w:val="single"/>
        </w:rPr>
        <w:br w:type="page"/>
      </w:r>
    </w:p>
    <w:p w:rsidR="001338E2" w:rsidRPr="00C759CE" w:rsidRDefault="001338E2" w:rsidP="001338E2">
      <w:pPr>
        <w:jc w:val="both"/>
        <w:rPr>
          <w:u w:val="single"/>
        </w:rPr>
      </w:pPr>
    </w:p>
    <w:p w:rsidR="001338E2" w:rsidRPr="00C759CE" w:rsidRDefault="001338E2" w:rsidP="001338E2">
      <w:pPr>
        <w:jc w:val="both"/>
        <w:rPr>
          <w:u w:val="single"/>
        </w:rPr>
      </w:pPr>
      <w:r w:rsidRPr="00C759CE">
        <w:rPr>
          <w:u w:val="single"/>
        </w:rPr>
        <w:t xml:space="preserve">Óvodai ellátás </w:t>
      </w:r>
    </w:p>
    <w:p w:rsidR="001338E2" w:rsidRPr="00C759CE" w:rsidRDefault="001338E2" w:rsidP="001338E2">
      <w:pPr>
        <w:jc w:val="both"/>
        <w:rPr>
          <w:rFonts w:eastAsia="Times New Roman"/>
          <w:bCs/>
        </w:rPr>
      </w:pPr>
      <w:r w:rsidRPr="00C759CE">
        <w:rPr>
          <w:rFonts w:eastAsia="Times New Roman"/>
          <w:bCs/>
        </w:rPr>
        <w:t>Az Önkormányzat legfőbb feladatai közé tartozik az óvodai ellátás biztosítása, amely kötelezettségnek a legmagasabb színvonalon kíván eleget tenni.</w:t>
      </w:r>
    </w:p>
    <w:p w:rsidR="001338E2" w:rsidRPr="00C759CE" w:rsidRDefault="001338E2" w:rsidP="001338E2">
      <w:pPr>
        <w:jc w:val="both"/>
        <w:rPr>
          <w:rFonts w:eastAsia="Times New Roman"/>
          <w:bCs/>
        </w:rPr>
      </w:pPr>
      <w:r w:rsidRPr="00C759CE">
        <w:rPr>
          <w:rFonts w:eastAsia="Times New Roman"/>
          <w:bCs/>
        </w:rPr>
        <w:t>A kerületben 12 óvoda működik az önkormányzat fenntartásában, összesen 2764 férőhelyet biztosítva, valamint 27 magán-, egyházi és alapítványi óvoda és bölcsőde biztosít ellátást összesen 1203 gyermek számára.</w:t>
      </w:r>
    </w:p>
    <w:p w:rsidR="001338E2" w:rsidRPr="00C759CE" w:rsidRDefault="001338E2" w:rsidP="001338E2">
      <w:pPr>
        <w:jc w:val="both"/>
        <w:rPr>
          <w:rFonts w:eastAsia="Times New Roman"/>
          <w:bCs/>
        </w:rPr>
      </w:pPr>
    </w:p>
    <w:p w:rsidR="001338E2" w:rsidRPr="00C759CE" w:rsidRDefault="001338E2" w:rsidP="001338E2">
      <w:pPr>
        <w:jc w:val="both"/>
        <w:rPr>
          <w:rFonts w:eastAsia="Times New Roman"/>
          <w:bCs/>
        </w:rPr>
      </w:pPr>
      <w:r w:rsidRPr="00C759CE">
        <w:rPr>
          <w:rFonts w:eastAsia="Times New Roman"/>
          <w:bCs/>
        </w:rPr>
        <w:t>Az önkormányzati fenntartásban működő óvodák és telephelyeik:</w:t>
      </w:r>
    </w:p>
    <w:p w:rsidR="001338E2" w:rsidRPr="00C759CE" w:rsidRDefault="001338E2" w:rsidP="00CE3052">
      <w:pPr>
        <w:numPr>
          <w:ilvl w:val="0"/>
          <w:numId w:val="13"/>
        </w:numPr>
        <w:ind w:left="567" w:hanging="284"/>
        <w:contextualSpacing/>
        <w:jc w:val="both"/>
        <w:rPr>
          <w:rFonts w:eastAsiaTheme="minorHAnsi"/>
          <w:bCs/>
        </w:rPr>
      </w:pPr>
      <w:r w:rsidRPr="00C759CE">
        <w:rPr>
          <w:bCs/>
        </w:rPr>
        <w:t xml:space="preserve">   Bolyai Utcai Óvoda (1023 Budapest, Bolyai utca 15.)</w:t>
      </w:r>
    </w:p>
    <w:p w:rsidR="001338E2" w:rsidRPr="00C759CE" w:rsidRDefault="001338E2" w:rsidP="00CE3052">
      <w:pPr>
        <w:numPr>
          <w:ilvl w:val="0"/>
          <w:numId w:val="13"/>
        </w:numPr>
        <w:ind w:left="567" w:hanging="284"/>
        <w:contextualSpacing/>
        <w:jc w:val="both"/>
        <w:rPr>
          <w:bCs/>
        </w:rPr>
      </w:pPr>
      <w:r w:rsidRPr="00C759CE">
        <w:rPr>
          <w:bCs/>
        </w:rPr>
        <w:t xml:space="preserve">   Budakeszi Úti Óvoda (1021 Budapest, Budakeszi út 75. és Labanc u. 2.)</w:t>
      </w:r>
    </w:p>
    <w:p w:rsidR="001338E2" w:rsidRPr="00C759CE" w:rsidRDefault="001338E2" w:rsidP="00CE3052">
      <w:pPr>
        <w:numPr>
          <w:ilvl w:val="0"/>
          <w:numId w:val="13"/>
        </w:numPr>
        <w:ind w:left="567" w:hanging="284"/>
        <w:contextualSpacing/>
        <w:jc w:val="both"/>
        <w:rPr>
          <w:bCs/>
        </w:rPr>
      </w:pPr>
      <w:r w:rsidRPr="00C759CE">
        <w:rPr>
          <w:bCs/>
        </w:rPr>
        <w:t xml:space="preserve">   Hűvösvölgyi Gesztenyéskert Óvoda (1021 Budapest, Hűvösvölgyi út 133.)</w:t>
      </w:r>
    </w:p>
    <w:p w:rsidR="001338E2" w:rsidRPr="00C759CE" w:rsidRDefault="001338E2" w:rsidP="00CE3052">
      <w:pPr>
        <w:numPr>
          <w:ilvl w:val="0"/>
          <w:numId w:val="13"/>
        </w:numPr>
        <w:ind w:left="567" w:hanging="284"/>
        <w:contextualSpacing/>
        <w:jc w:val="both"/>
        <w:rPr>
          <w:bCs/>
        </w:rPr>
      </w:pPr>
      <w:r w:rsidRPr="00C759CE">
        <w:rPr>
          <w:bCs/>
        </w:rPr>
        <w:t xml:space="preserve">   Községház Utcai Óvoda (1028 Budapest, Községház utca 4</w:t>
      </w:r>
      <w:proofErr w:type="gramStart"/>
      <w:r w:rsidRPr="00C759CE">
        <w:rPr>
          <w:bCs/>
        </w:rPr>
        <w:t>.,</w:t>
      </w:r>
      <w:proofErr w:type="gramEnd"/>
      <w:r w:rsidRPr="00C759CE">
        <w:rPr>
          <w:bCs/>
        </w:rPr>
        <w:t xml:space="preserve"> Kadarka u.1.)</w:t>
      </w:r>
    </w:p>
    <w:p w:rsidR="001338E2" w:rsidRPr="00C759CE" w:rsidRDefault="001338E2" w:rsidP="00CE3052">
      <w:pPr>
        <w:numPr>
          <w:ilvl w:val="0"/>
          <w:numId w:val="13"/>
        </w:numPr>
        <w:ind w:left="567" w:hanging="284"/>
        <w:contextualSpacing/>
        <w:jc w:val="both"/>
        <w:rPr>
          <w:bCs/>
        </w:rPr>
      </w:pPr>
      <w:r w:rsidRPr="00C759CE">
        <w:rPr>
          <w:bCs/>
        </w:rPr>
        <w:t xml:space="preserve">   Kitaibel Pál Utcai Óvoda (1022 Budapest, Kitaibel Pál utca 10.)</w:t>
      </w:r>
    </w:p>
    <w:p w:rsidR="001338E2" w:rsidRPr="00C759CE" w:rsidRDefault="001338E2" w:rsidP="00CE3052">
      <w:pPr>
        <w:numPr>
          <w:ilvl w:val="0"/>
          <w:numId w:val="13"/>
        </w:numPr>
        <w:ind w:left="567" w:hanging="284"/>
        <w:contextualSpacing/>
        <w:jc w:val="both"/>
        <w:rPr>
          <w:bCs/>
        </w:rPr>
      </w:pPr>
      <w:r w:rsidRPr="00C759CE">
        <w:rPr>
          <w:bCs/>
        </w:rPr>
        <w:t xml:space="preserve">   Kolozsvár Utcai Óvoda (Kolozsvár u. 15-19., Máriaremetei út 185., Hűvösvölgyi út 209.)</w:t>
      </w:r>
    </w:p>
    <w:p w:rsidR="001338E2" w:rsidRPr="00C759CE" w:rsidRDefault="001338E2" w:rsidP="00CE3052">
      <w:pPr>
        <w:numPr>
          <w:ilvl w:val="0"/>
          <w:numId w:val="13"/>
        </w:numPr>
        <w:ind w:left="567" w:hanging="284"/>
        <w:contextualSpacing/>
        <w:jc w:val="both"/>
        <w:rPr>
          <w:bCs/>
        </w:rPr>
      </w:pPr>
      <w:r w:rsidRPr="00C759CE">
        <w:rPr>
          <w:bCs/>
        </w:rPr>
        <w:t xml:space="preserve">   Pitypang Utcai Óvoda (1025 Budapest, Pitypang u. 17.)</w:t>
      </w:r>
    </w:p>
    <w:p w:rsidR="001338E2" w:rsidRPr="00C759CE" w:rsidRDefault="001338E2" w:rsidP="00CE3052">
      <w:pPr>
        <w:numPr>
          <w:ilvl w:val="0"/>
          <w:numId w:val="13"/>
        </w:numPr>
        <w:ind w:left="567" w:hanging="284"/>
        <w:contextualSpacing/>
        <w:jc w:val="both"/>
        <w:rPr>
          <w:bCs/>
        </w:rPr>
      </w:pPr>
      <w:r w:rsidRPr="00C759CE">
        <w:rPr>
          <w:bCs/>
        </w:rPr>
        <w:t xml:space="preserve">   Százszorszép Óvoda (Fillér utca 29</w:t>
      </w:r>
      <w:proofErr w:type="gramStart"/>
      <w:r w:rsidRPr="00C759CE">
        <w:rPr>
          <w:bCs/>
        </w:rPr>
        <w:t>.,</w:t>
      </w:r>
      <w:proofErr w:type="gramEnd"/>
      <w:r w:rsidRPr="00C759CE">
        <w:rPr>
          <w:bCs/>
        </w:rPr>
        <w:t xml:space="preserve"> Érmelléki utca 12.)</w:t>
      </w:r>
    </w:p>
    <w:p w:rsidR="001338E2" w:rsidRPr="00C759CE" w:rsidRDefault="001338E2" w:rsidP="00CE3052">
      <w:pPr>
        <w:numPr>
          <w:ilvl w:val="0"/>
          <w:numId w:val="13"/>
        </w:numPr>
        <w:ind w:left="567" w:hanging="284"/>
        <w:contextualSpacing/>
        <w:jc w:val="both"/>
        <w:rPr>
          <w:bCs/>
        </w:rPr>
      </w:pPr>
      <w:r w:rsidRPr="00C759CE">
        <w:rPr>
          <w:bCs/>
        </w:rPr>
        <w:t xml:space="preserve">   </w:t>
      </w:r>
      <w:proofErr w:type="spellStart"/>
      <w:r w:rsidRPr="00C759CE">
        <w:rPr>
          <w:bCs/>
        </w:rPr>
        <w:t>Szemlőhegy</w:t>
      </w:r>
      <w:proofErr w:type="spellEnd"/>
      <w:r w:rsidRPr="00C759CE">
        <w:rPr>
          <w:bCs/>
        </w:rPr>
        <w:t xml:space="preserve"> Utcai Óvoda (1023 Budapest, </w:t>
      </w:r>
      <w:proofErr w:type="spellStart"/>
      <w:r w:rsidRPr="00C759CE">
        <w:rPr>
          <w:bCs/>
        </w:rPr>
        <w:t>Szemlőhegy</w:t>
      </w:r>
      <w:proofErr w:type="spellEnd"/>
      <w:r w:rsidRPr="00C759CE">
        <w:rPr>
          <w:bCs/>
        </w:rPr>
        <w:t xml:space="preserve"> utca 27/b, Fajd u. 1.)</w:t>
      </w:r>
    </w:p>
    <w:p w:rsidR="001338E2" w:rsidRPr="00C759CE" w:rsidRDefault="001338E2" w:rsidP="00CE3052">
      <w:pPr>
        <w:numPr>
          <w:ilvl w:val="0"/>
          <w:numId w:val="13"/>
        </w:numPr>
        <w:ind w:left="567" w:hanging="284"/>
        <w:contextualSpacing/>
        <w:jc w:val="both"/>
        <w:rPr>
          <w:bCs/>
        </w:rPr>
      </w:pPr>
      <w:r w:rsidRPr="00C759CE">
        <w:rPr>
          <w:bCs/>
        </w:rPr>
        <w:t xml:space="preserve">   Törökvész Úti Kézműves Óvoda (1022 Budapest, Törökvész út 18.)</w:t>
      </w:r>
    </w:p>
    <w:p w:rsidR="001338E2" w:rsidRPr="00C759CE" w:rsidRDefault="001338E2" w:rsidP="00CE3052">
      <w:pPr>
        <w:numPr>
          <w:ilvl w:val="0"/>
          <w:numId w:val="13"/>
        </w:numPr>
        <w:ind w:left="567" w:hanging="284"/>
        <w:contextualSpacing/>
        <w:jc w:val="both"/>
        <w:rPr>
          <w:bCs/>
        </w:rPr>
      </w:pPr>
      <w:r w:rsidRPr="00C759CE">
        <w:rPr>
          <w:bCs/>
        </w:rPr>
        <w:t xml:space="preserve">   Virág Árok Óvoda (Virág árok 8</w:t>
      </w:r>
      <w:proofErr w:type="gramStart"/>
      <w:r w:rsidRPr="00C759CE">
        <w:rPr>
          <w:bCs/>
        </w:rPr>
        <w:t>.,</w:t>
      </w:r>
      <w:proofErr w:type="gramEnd"/>
      <w:r w:rsidRPr="00C759CE">
        <w:rPr>
          <w:bCs/>
        </w:rPr>
        <w:t xml:space="preserve"> Virág árok 15.)</w:t>
      </w:r>
    </w:p>
    <w:p w:rsidR="001338E2" w:rsidRPr="00C759CE" w:rsidRDefault="001338E2" w:rsidP="00CE3052">
      <w:pPr>
        <w:numPr>
          <w:ilvl w:val="0"/>
          <w:numId w:val="13"/>
        </w:numPr>
        <w:ind w:left="567" w:hanging="284"/>
        <w:contextualSpacing/>
        <w:jc w:val="both"/>
        <w:rPr>
          <w:bCs/>
        </w:rPr>
      </w:pPr>
      <w:r w:rsidRPr="00C759CE">
        <w:rPr>
          <w:bCs/>
        </w:rPr>
        <w:t xml:space="preserve">   Völgy Utcai Ökumenikus Óvoda (1021 Budapest, Völgy u. 1-3.)</w:t>
      </w:r>
    </w:p>
    <w:p w:rsidR="001338E2" w:rsidRPr="00C759CE" w:rsidRDefault="001338E2" w:rsidP="001338E2">
      <w:pPr>
        <w:jc w:val="both"/>
        <w:rPr>
          <w:u w:val="single"/>
        </w:rPr>
      </w:pPr>
    </w:p>
    <w:p w:rsidR="001338E2" w:rsidRPr="00C759CE" w:rsidRDefault="001338E2" w:rsidP="001338E2">
      <w:pPr>
        <w:jc w:val="both"/>
        <w:rPr>
          <w:rFonts w:eastAsia="Times New Roman"/>
        </w:rPr>
      </w:pPr>
      <w:r w:rsidRPr="00C759CE">
        <w:rPr>
          <w:rFonts w:eastAsia="Times New Roman"/>
        </w:rPr>
        <w:t xml:space="preserve">Az elmúlt évek fejlesztéseinek eredményeképpen az önkormányzati fenntartású óvodák tekintetében a szolgáltatás eljutott arra a szintre, hogy minden óvodai nevelésre kötelezett kisgyermek részére óvodai férőhelyet tudunk biztosítani. </w:t>
      </w:r>
    </w:p>
    <w:p w:rsidR="002B4D74" w:rsidRPr="00C759CE" w:rsidRDefault="002B4D74" w:rsidP="001338E2">
      <w:pPr>
        <w:jc w:val="both"/>
        <w:rPr>
          <w:u w:val="single"/>
        </w:rPr>
      </w:pPr>
    </w:p>
    <w:p w:rsidR="001338E2" w:rsidRPr="00C759CE" w:rsidRDefault="001338E2" w:rsidP="001338E2">
      <w:pPr>
        <w:jc w:val="both"/>
        <w:rPr>
          <w:rFonts w:eastAsiaTheme="minorHAnsi"/>
          <w:u w:val="single"/>
        </w:rPr>
      </w:pPr>
      <w:r w:rsidRPr="00C759CE">
        <w:rPr>
          <w:u w:val="single"/>
        </w:rPr>
        <w:t>Iskolai ellátás</w:t>
      </w:r>
    </w:p>
    <w:p w:rsidR="001338E2" w:rsidRPr="00C759CE" w:rsidRDefault="001338E2" w:rsidP="001338E2">
      <w:pPr>
        <w:autoSpaceDE w:val="0"/>
        <w:autoSpaceDN w:val="0"/>
        <w:adjustRightInd w:val="0"/>
        <w:jc w:val="both"/>
        <w:rPr>
          <w:rFonts w:cstheme="minorBidi"/>
        </w:rPr>
      </w:pPr>
      <w:r w:rsidRPr="00C759CE">
        <w:rPr>
          <w:rFonts w:eastAsia="SimSun"/>
        </w:rPr>
        <w:t>Az oktatás rendszere 2013. január 1-jétől jelentősen átalakult. A települési önkormányzatok által fenntartott köznevelési intézmények az óvodák kivételével állami fenntartásba</w:t>
      </w:r>
      <w:r w:rsidRPr="00C759CE">
        <w:rPr>
          <w:rFonts w:eastAsia="SimSun"/>
          <w:bCs/>
        </w:rPr>
        <w:t xml:space="preserve"> </w:t>
      </w:r>
      <w:r w:rsidRPr="00C759CE">
        <w:rPr>
          <w:rFonts w:eastAsia="SimSun"/>
        </w:rPr>
        <w:t xml:space="preserve">kerültek. A működtetésüket továbbra is a települési önkormányzat látta el, 2017. január 1-jétől azonban az iskolák működtetése is átkerült a fenntartói feladatot ellátókhoz. </w:t>
      </w:r>
      <w:r w:rsidRPr="00C759CE">
        <w:t xml:space="preserve">Az ingatlanok a területileg illetékes tankerületi központ ingyenes vagyonkezelésébe kerültek. </w:t>
      </w:r>
    </w:p>
    <w:p w:rsidR="001338E2" w:rsidRPr="00C759CE" w:rsidRDefault="001338E2" w:rsidP="001338E2">
      <w:pPr>
        <w:rPr>
          <w:rFonts w:eastAsia="SimSun"/>
          <w:i/>
          <w:iCs/>
          <w:sz w:val="22"/>
          <w:szCs w:val="22"/>
        </w:rPr>
      </w:pPr>
    </w:p>
    <w:p w:rsidR="001338E2" w:rsidRPr="00C759CE" w:rsidRDefault="001338E2" w:rsidP="001338E2">
      <w:pPr>
        <w:jc w:val="both"/>
        <w:rPr>
          <w:rFonts w:eastAsiaTheme="minorHAnsi"/>
          <w:bCs/>
          <w:lang w:eastAsia="en-US"/>
        </w:rPr>
      </w:pPr>
      <w:r w:rsidRPr="00C759CE">
        <w:t xml:space="preserve">Önkormányzatunk a fenntartói és működtetési megállapodás megkötésekor kötelezettséget vállalt arra, hogy a kerületben a tulajdonában lévő épületekben lévő, és </w:t>
      </w:r>
      <w:r w:rsidRPr="00C759CE">
        <w:rPr>
          <w:bCs/>
        </w:rPr>
        <w:t>az intézményekben megvalósuló speciális és a sokszínűséget biztosító programok fenntartását a jövőben anyagi erőforrásokkal támogatja, melynek összegét a mindenkori éves költségvetésében határozza meg.</w:t>
      </w:r>
    </w:p>
    <w:p w:rsidR="001338E2" w:rsidRPr="00C759CE" w:rsidRDefault="001338E2" w:rsidP="001338E2">
      <w:pPr>
        <w:jc w:val="both"/>
        <w:rPr>
          <w:bCs/>
        </w:rPr>
      </w:pPr>
    </w:p>
    <w:p w:rsidR="001338E2" w:rsidRPr="00C759CE" w:rsidRDefault="001338E2" w:rsidP="001338E2">
      <w:pPr>
        <w:tabs>
          <w:tab w:val="left" w:pos="709"/>
          <w:tab w:val="left" w:pos="1418"/>
        </w:tabs>
        <w:jc w:val="both"/>
        <w:rPr>
          <w:bCs/>
        </w:rPr>
      </w:pPr>
      <w:r w:rsidRPr="00C759CE">
        <w:rPr>
          <w:bCs/>
        </w:rPr>
        <w:t xml:space="preserve">Az intézmények az </w:t>
      </w:r>
      <w:r w:rsidRPr="00C759CE">
        <w:t>erdei iskolák, n</w:t>
      </w:r>
      <w:r w:rsidRPr="00C759CE">
        <w:rPr>
          <w:bCs/>
        </w:rPr>
        <w:t>yelvi táborok programjainak, művészeti, kulturális programok, rendezvények, valamint sport programokon való részvétel támogatására a szakmai bizottság által kiírt pályázatokon vehetnek részt.</w:t>
      </w:r>
    </w:p>
    <w:p w:rsidR="001338E2" w:rsidRPr="00C759CE" w:rsidRDefault="001338E2" w:rsidP="001338E2">
      <w:pPr>
        <w:jc w:val="both"/>
      </w:pPr>
      <w:r w:rsidRPr="00C759CE">
        <w:t xml:space="preserve">Gondot fordít és támogatja Önkormányzatunk a Közép-Budai Tankerületet az iskolák épületének fejlesztésében, állag megóvásában is, melyhez anyagi támogatást nyújt. Az elmúlt két évben ez 100 millió Ft volt. </w:t>
      </w:r>
    </w:p>
    <w:p w:rsidR="001338E2" w:rsidRPr="00C759CE" w:rsidRDefault="001338E2" w:rsidP="001338E2">
      <w:pPr>
        <w:jc w:val="both"/>
      </w:pPr>
    </w:p>
    <w:p w:rsidR="001338E2" w:rsidRPr="00C759CE" w:rsidRDefault="001338E2" w:rsidP="001338E2">
      <w:pPr>
        <w:jc w:val="both"/>
        <w:rPr>
          <w:rFonts w:eastAsia="Times New Roman"/>
          <w:bCs/>
          <w:u w:val="single"/>
          <w:lang w:eastAsia="en-US"/>
        </w:rPr>
      </w:pPr>
      <w:r w:rsidRPr="00C759CE">
        <w:rPr>
          <w:rFonts w:asciiTheme="majorHAnsi" w:eastAsia="Times New Roman" w:hAnsiTheme="majorHAnsi"/>
          <w:bCs/>
          <w:u w:val="single"/>
        </w:rPr>
        <w:t xml:space="preserve"> </w:t>
      </w:r>
      <w:r w:rsidRPr="00C759CE">
        <w:rPr>
          <w:rFonts w:eastAsia="Times New Roman"/>
          <w:bCs/>
          <w:u w:val="single"/>
        </w:rPr>
        <w:t xml:space="preserve">A Közép-Budai Tankerületi Központ fenntartásában és működtetésében lévő köznevelési intézmények </w:t>
      </w:r>
    </w:p>
    <w:p w:rsidR="001338E2" w:rsidRPr="00C759CE" w:rsidRDefault="001338E2" w:rsidP="00CE3052">
      <w:pPr>
        <w:numPr>
          <w:ilvl w:val="0"/>
          <w:numId w:val="13"/>
        </w:numPr>
        <w:ind w:left="567" w:hanging="283"/>
        <w:contextualSpacing/>
        <w:jc w:val="both"/>
        <w:rPr>
          <w:rFonts w:eastAsiaTheme="minorHAnsi"/>
          <w:bCs/>
        </w:rPr>
      </w:pPr>
      <w:r w:rsidRPr="00C759CE">
        <w:rPr>
          <w:bCs/>
        </w:rPr>
        <w:t xml:space="preserve">    Áldás Utcai Általános Iskola</w:t>
      </w:r>
    </w:p>
    <w:p w:rsidR="001338E2" w:rsidRPr="00C759CE" w:rsidRDefault="001338E2" w:rsidP="00CE3052">
      <w:pPr>
        <w:numPr>
          <w:ilvl w:val="0"/>
          <w:numId w:val="13"/>
        </w:numPr>
        <w:ind w:left="567" w:hanging="283"/>
        <w:contextualSpacing/>
        <w:jc w:val="both"/>
        <w:rPr>
          <w:bCs/>
        </w:rPr>
      </w:pPr>
      <w:r w:rsidRPr="00C759CE">
        <w:rPr>
          <w:bCs/>
        </w:rPr>
        <w:t xml:space="preserve">    Budenz József Általános Iskola és Gimnázium</w:t>
      </w:r>
    </w:p>
    <w:p w:rsidR="001338E2" w:rsidRPr="00C759CE" w:rsidRDefault="001338E2" w:rsidP="00CE3052">
      <w:pPr>
        <w:numPr>
          <w:ilvl w:val="0"/>
          <w:numId w:val="13"/>
        </w:numPr>
        <w:ind w:left="567" w:hanging="283"/>
        <w:contextualSpacing/>
        <w:jc w:val="both"/>
        <w:rPr>
          <w:bCs/>
        </w:rPr>
      </w:pPr>
      <w:r w:rsidRPr="00C759CE">
        <w:rPr>
          <w:bCs/>
        </w:rPr>
        <w:t xml:space="preserve">    Csik Ferenc Általános Iskola és Gimnázium</w:t>
      </w:r>
    </w:p>
    <w:p w:rsidR="001338E2" w:rsidRPr="00C759CE" w:rsidRDefault="001338E2" w:rsidP="00CE3052">
      <w:pPr>
        <w:numPr>
          <w:ilvl w:val="0"/>
          <w:numId w:val="13"/>
        </w:numPr>
        <w:ind w:left="567" w:hanging="283"/>
        <w:contextualSpacing/>
        <w:jc w:val="both"/>
        <w:rPr>
          <w:bCs/>
        </w:rPr>
      </w:pPr>
      <w:r w:rsidRPr="00C759CE">
        <w:rPr>
          <w:bCs/>
        </w:rPr>
        <w:t xml:space="preserve">    Fillér Utcai Általános Iskola</w:t>
      </w:r>
    </w:p>
    <w:p w:rsidR="001338E2" w:rsidRPr="00C759CE" w:rsidRDefault="001338E2" w:rsidP="00CE3052">
      <w:pPr>
        <w:numPr>
          <w:ilvl w:val="0"/>
          <w:numId w:val="13"/>
        </w:numPr>
        <w:ind w:left="567" w:hanging="283"/>
        <w:contextualSpacing/>
        <w:jc w:val="both"/>
        <w:rPr>
          <w:bCs/>
        </w:rPr>
      </w:pPr>
      <w:r w:rsidRPr="00C759CE">
        <w:rPr>
          <w:bCs/>
        </w:rPr>
        <w:lastRenderedPageBreak/>
        <w:t xml:space="preserve">    II. Rákóczi Ferenc Gimnázium</w:t>
      </w:r>
    </w:p>
    <w:p w:rsidR="001338E2" w:rsidRPr="00C759CE" w:rsidRDefault="001338E2" w:rsidP="00CE3052">
      <w:pPr>
        <w:numPr>
          <w:ilvl w:val="0"/>
          <w:numId w:val="13"/>
        </w:numPr>
        <w:ind w:left="567" w:hanging="283"/>
        <w:contextualSpacing/>
        <w:jc w:val="both"/>
        <w:rPr>
          <w:bCs/>
        </w:rPr>
      </w:pPr>
      <w:r w:rsidRPr="00C759CE">
        <w:rPr>
          <w:bCs/>
        </w:rPr>
        <w:t xml:space="preserve">    Klebelsberg </w:t>
      </w:r>
      <w:proofErr w:type="spellStart"/>
      <w:r w:rsidRPr="00C759CE">
        <w:rPr>
          <w:bCs/>
        </w:rPr>
        <w:t>Kuno</w:t>
      </w:r>
      <w:proofErr w:type="spellEnd"/>
      <w:r w:rsidRPr="00C759CE">
        <w:rPr>
          <w:bCs/>
        </w:rPr>
        <w:t xml:space="preserve"> Általános Iskola és Gimnázium</w:t>
      </w:r>
    </w:p>
    <w:p w:rsidR="001338E2" w:rsidRPr="00C759CE" w:rsidRDefault="001338E2" w:rsidP="00CE3052">
      <w:pPr>
        <w:numPr>
          <w:ilvl w:val="0"/>
          <w:numId w:val="13"/>
        </w:numPr>
        <w:ind w:left="567" w:hanging="283"/>
        <w:contextualSpacing/>
        <w:jc w:val="both"/>
        <w:rPr>
          <w:bCs/>
        </w:rPr>
      </w:pPr>
      <w:r w:rsidRPr="00C759CE">
        <w:rPr>
          <w:bCs/>
        </w:rPr>
        <w:t xml:space="preserve">    Kodály Zoltán Ének-zenei Általános Iskola, Gimnázium és Zeneiskola</w:t>
      </w:r>
    </w:p>
    <w:p w:rsidR="001338E2" w:rsidRPr="00C759CE" w:rsidRDefault="001338E2" w:rsidP="00CE3052">
      <w:pPr>
        <w:numPr>
          <w:ilvl w:val="0"/>
          <w:numId w:val="13"/>
        </w:numPr>
        <w:ind w:left="567" w:hanging="283"/>
        <w:contextualSpacing/>
        <w:jc w:val="both"/>
        <w:rPr>
          <w:bCs/>
        </w:rPr>
      </w:pPr>
      <w:r w:rsidRPr="00C759CE">
        <w:rPr>
          <w:bCs/>
        </w:rPr>
        <w:t xml:space="preserve">    Máriaremete-Hidegkúti Ökumenikus Általános Iskola</w:t>
      </w:r>
    </w:p>
    <w:p w:rsidR="001338E2" w:rsidRPr="00C759CE" w:rsidRDefault="001338E2" w:rsidP="00CE3052">
      <w:pPr>
        <w:numPr>
          <w:ilvl w:val="0"/>
          <w:numId w:val="13"/>
        </w:numPr>
        <w:ind w:left="567" w:hanging="283"/>
        <w:contextualSpacing/>
        <w:jc w:val="both"/>
        <w:rPr>
          <w:bCs/>
        </w:rPr>
      </w:pPr>
      <w:r w:rsidRPr="00C759CE">
        <w:rPr>
          <w:bCs/>
        </w:rPr>
        <w:t xml:space="preserve">    Móricz Zsigmond Gimnázium</w:t>
      </w:r>
    </w:p>
    <w:p w:rsidR="001338E2" w:rsidRPr="00C759CE" w:rsidRDefault="001338E2" w:rsidP="00CE3052">
      <w:pPr>
        <w:numPr>
          <w:ilvl w:val="0"/>
          <w:numId w:val="13"/>
        </w:numPr>
        <w:ind w:left="567" w:hanging="283"/>
        <w:contextualSpacing/>
        <w:jc w:val="both"/>
        <w:rPr>
          <w:bCs/>
        </w:rPr>
      </w:pPr>
      <w:r w:rsidRPr="00C759CE">
        <w:rPr>
          <w:bCs/>
        </w:rPr>
        <w:t xml:space="preserve">    Pitypang Utcai Általános Iskola</w:t>
      </w:r>
    </w:p>
    <w:p w:rsidR="001338E2" w:rsidRPr="00C759CE" w:rsidRDefault="001338E2" w:rsidP="00CE3052">
      <w:pPr>
        <w:numPr>
          <w:ilvl w:val="0"/>
          <w:numId w:val="13"/>
        </w:numPr>
        <w:ind w:left="567" w:hanging="283"/>
        <w:contextualSpacing/>
        <w:jc w:val="both"/>
        <w:rPr>
          <w:bCs/>
        </w:rPr>
      </w:pPr>
      <w:r w:rsidRPr="00C759CE">
        <w:rPr>
          <w:bCs/>
        </w:rPr>
        <w:t xml:space="preserve">    </w:t>
      </w:r>
      <w:proofErr w:type="spellStart"/>
      <w:r w:rsidRPr="00C759CE">
        <w:rPr>
          <w:bCs/>
        </w:rPr>
        <w:t>Remetekertvárosi</w:t>
      </w:r>
      <w:proofErr w:type="spellEnd"/>
      <w:r w:rsidRPr="00C759CE">
        <w:rPr>
          <w:bCs/>
        </w:rPr>
        <w:t xml:space="preserve"> Általános Iskola</w:t>
      </w:r>
    </w:p>
    <w:p w:rsidR="001338E2" w:rsidRPr="00C759CE" w:rsidRDefault="001338E2" w:rsidP="00CE3052">
      <w:pPr>
        <w:numPr>
          <w:ilvl w:val="0"/>
          <w:numId w:val="13"/>
        </w:numPr>
        <w:ind w:left="567" w:hanging="283"/>
        <w:contextualSpacing/>
        <w:jc w:val="both"/>
        <w:rPr>
          <w:bCs/>
        </w:rPr>
      </w:pPr>
      <w:r w:rsidRPr="00C759CE">
        <w:rPr>
          <w:bCs/>
        </w:rPr>
        <w:t xml:space="preserve">    Szabó Lőrinc </w:t>
      </w:r>
      <w:proofErr w:type="spellStart"/>
      <w:r w:rsidRPr="00C759CE">
        <w:rPr>
          <w:bCs/>
        </w:rPr>
        <w:t>Kéttannyelvű</w:t>
      </w:r>
      <w:proofErr w:type="spellEnd"/>
      <w:r w:rsidRPr="00C759CE">
        <w:rPr>
          <w:bCs/>
        </w:rPr>
        <w:t xml:space="preserve"> Általános Iskola és Gimnázium</w:t>
      </w:r>
    </w:p>
    <w:p w:rsidR="001338E2" w:rsidRPr="00C759CE" w:rsidRDefault="001338E2" w:rsidP="00CE3052">
      <w:pPr>
        <w:numPr>
          <w:ilvl w:val="0"/>
          <w:numId w:val="13"/>
        </w:numPr>
        <w:ind w:left="567" w:hanging="283"/>
        <w:contextualSpacing/>
        <w:jc w:val="both"/>
        <w:rPr>
          <w:bCs/>
        </w:rPr>
      </w:pPr>
      <w:r w:rsidRPr="00C759CE">
        <w:rPr>
          <w:bCs/>
        </w:rPr>
        <w:t xml:space="preserve">    Törökvész Úti Általános Iskola</w:t>
      </w:r>
    </w:p>
    <w:p w:rsidR="001338E2" w:rsidRPr="00C759CE" w:rsidRDefault="001338E2" w:rsidP="00CE3052">
      <w:pPr>
        <w:numPr>
          <w:ilvl w:val="0"/>
          <w:numId w:val="13"/>
        </w:numPr>
        <w:ind w:left="567" w:hanging="283"/>
        <w:contextualSpacing/>
        <w:jc w:val="both"/>
        <w:rPr>
          <w:bCs/>
        </w:rPr>
      </w:pPr>
      <w:r w:rsidRPr="00C759CE">
        <w:rPr>
          <w:bCs/>
        </w:rPr>
        <w:t xml:space="preserve">    Újlaki Általános Iskola</w:t>
      </w:r>
    </w:p>
    <w:p w:rsidR="001338E2" w:rsidRPr="00C759CE" w:rsidRDefault="001338E2" w:rsidP="00CE3052">
      <w:pPr>
        <w:numPr>
          <w:ilvl w:val="0"/>
          <w:numId w:val="13"/>
        </w:numPr>
        <w:ind w:left="567" w:hanging="283"/>
        <w:contextualSpacing/>
        <w:jc w:val="both"/>
        <w:rPr>
          <w:bCs/>
        </w:rPr>
      </w:pPr>
      <w:r w:rsidRPr="00C759CE">
        <w:rPr>
          <w:bCs/>
        </w:rPr>
        <w:t xml:space="preserve">    Járdányi Pál Zeneiskola </w:t>
      </w:r>
    </w:p>
    <w:p w:rsidR="001338E2" w:rsidRPr="00C759CE" w:rsidRDefault="001338E2" w:rsidP="00CE3052">
      <w:pPr>
        <w:numPr>
          <w:ilvl w:val="0"/>
          <w:numId w:val="13"/>
        </w:numPr>
        <w:ind w:left="567" w:hanging="283"/>
        <w:contextualSpacing/>
        <w:jc w:val="both"/>
        <w:rPr>
          <w:bCs/>
        </w:rPr>
      </w:pPr>
      <w:r w:rsidRPr="00C759CE">
        <w:rPr>
          <w:bCs/>
        </w:rPr>
        <w:t xml:space="preserve">    Fővárosi Pedagógiai Szakszolgálat II. kerületi Tagintézménye</w:t>
      </w:r>
    </w:p>
    <w:p w:rsidR="001338E2" w:rsidRPr="00C759CE" w:rsidRDefault="001338E2" w:rsidP="001338E2">
      <w:pPr>
        <w:ind w:left="360"/>
        <w:contextualSpacing/>
        <w:rPr>
          <w:u w:val="single"/>
        </w:rPr>
      </w:pPr>
    </w:p>
    <w:p w:rsidR="001338E2" w:rsidRPr="00C759CE" w:rsidRDefault="001338E2" w:rsidP="008F0CB5">
      <w:pPr>
        <w:contextualSpacing/>
        <w:jc w:val="both"/>
        <w:rPr>
          <w:rFonts w:eastAsia="Times New Roman"/>
          <w:bCs/>
        </w:rPr>
      </w:pPr>
      <w:r w:rsidRPr="00C759CE">
        <w:rPr>
          <w:rFonts w:eastAsia="Times New Roman"/>
          <w:bCs/>
        </w:rPr>
        <w:t>Az óvodai és iskolai ellátáshoz szervesen kapcsolódó önkormányzati feladat a közétkeztetés feltételrendszerének biztosítása. Ennek éves költsége 920 millió Ft, amelyhez 342 millió Ft központi költségvetési forrás és 474 millió Ft térítési díj bevétel társul. Az Önkormányzat saját bevételei terhére az összes kiadás 11%-át finanszírozza.</w:t>
      </w:r>
    </w:p>
    <w:p w:rsidR="008F0CB5" w:rsidRPr="00C759CE" w:rsidRDefault="008F0CB5" w:rsidP="008F0CB5">
      <w:pPr>
        <w:contextualSpacing/>
        <w:rPr>
          <w:rFonts w:eastAsia="Times New Roman"/>
          <w:bCs/>
          <w:sz w:val="28"/>
          <w:szCs w:val="28"/>
        </w:rPr>
      </w:pPr>
    </w:p>
    <w:p w:rsidR="001338E2" w:rsidRPr="00C759CE" w:rsidRDefault="001338E2" w:rsidP="008F0CB5">
      <w:pPr>
        <w:contextualSpacing/>
        <w:jc w:val="center"/>
        <w:rPr>
          <w:rFonts w:eastAsia="Times New Roman"/>
          <w:bCs/>
        </w:rPr>
      </w:pPr>
      <w:r w:rsidRPr="00C759CE">
        <w:rPr>
          <w:rFonts w:eastAsia="Times New Roman"/>
          <w:bCs/>
        </w:rPr>
        <w:t>III. KÖZMŰVELŐDÉS ÉS SPORT</w:t>
      </w:r>
    </w:p>
    <w:p w:rsidR="001338E2" w:rsidRPr="00C759CE" w:rsidRDefault="001338E2" w:rsidP="008F0CB5">
      <w:pPr>
        <w:contextualSpacing/>
        <w:jc w:val="center"/>
        <w:rPr>
          <w:rFonts w:eastAsia="Times New Roman"/>
          <w:bCs/>
          <w:sz w:val="28"/>
          <w:szCs w:val="28"/>
        </w:rPr>
      </w:pPr>
    </w:p>
    <w:p w:rsidR="001338E2" w:rsidRPr="00C759CE" w:rsidRDefault="001338E2" w:rsidP="008F0CB5">
      <w:pPr>
        <w:autoSpaceDE w:val="0"/>
        <w:autoSpaceDN w:val="0"/>
        <w:adjustRightInd w:val="0"/>
        <w:contextualSpacing/>
        <w:jc w:val="both"/>
        <w:rPr>
          <w:rFonts w:eastAsiaTheme="minorHAnsi"/>
          <w:u w:val="single"/>
        </w:rPr>
      </w:pPr>
      <w:r w:rsidRPr="00C759CE">
        <w:rPr>
          <w:u w:val="single"/>
        </w:rPr>
        <w:t>Közművelődés</w:t>
      </w:r>
    </w:p>
    <w:p w:rsidR="008F0CB5" w:rsidRPr="00C759CE" w:rsidRDefault="008F0CB5" w:rsidP="008F0CB5">
      <w:pPr>
        <w:autoSpaceDE w:val="0"/>
        <w:autoSpaceDN w:val="0"/>
        <w:adjustRightInd w:val="0"/>
        <w:contextualSpacing/>
        <w:jc w:val="both"/>
      </w:pPr>
    </w:p>
    <w:p w:rsidR="001338E2" w:rsidRPr="00C759CE" w:rsidRDefault="001338E2" w:rsidP="008F0CB5">
      <w:pPr>
        <w:autoSpaceDE w:val="0"/>
        <w:autoSpaceDN w:val="0"/>
        <w:adjustRightInd w:val="0"/>
        <w:contextualSpacing/>
        <w:jc w:val="both"/>
      </w:pPr>
      <w:r w:rsidRPr="00C759CE">
        <w:t>Az 1997. évi CXL. törvény az önkormányzat alapfeladatai közé sorolja a közművelődési tevékenységek támogatását. Alapvető cél a finanszírozásban az állandóság, a kiszámíthatóság, a kerület kulturális életének és értékeinek határozott, innovatív szemléletű rendszerezése.</w:t>
      </w:r>
    </w:p>
    <w:p w:rsidR="001338E2" w:rsidRPr="00C759CE" w:rsidRDefault="001338E2" w:rsidP="008F0CB5">
      <w:pPr>
        <w:contextualSpacing/>
        <w:jc w:val="both"/>
        <w:rPr>
          <w:rFonts w:asciiTheme="minorHAnsi" w:hAnsiTheme="minorHAnsi" w:cstheme="minorBidi"/>
          <w:sz w:val="22"/>
          <w:szCs w:val="22"/>
        </w:rPr>
      </w:pPr>
    </w:p>
    <w:p w:rsidR="001338E2" w:rsidRPr="00C759CE" w:rsidRDefault="001338E2" w:rsidP="008F0CB5">
      <w:pPr>
        <w:contextualSpacing/>
        <w:jc w:val="both"/>
      </w:pPr>
      <w:r w:rsidRPr="00C759CE">
        <w:t>Budapest Főváros II. Kerületi Önkormányzat Képviselő-testülete a 150/2012.(V.31.) határozatával megalapította Budapest Főváros II. Kerületi Önkormányzat 100%-os tulajd</w:t>
      </w:r>
      <w:r w:rsidR="008F0CB5" w:rsidRPr="00C759CE">
        <w:t xml:space="preserve">onú társaságaként 2012. július </w:t>
      </w:r>
      <w:r w:rsidRPr="00C759CE">
        <w:t xml:space="preserve">1. napjával a </w:t>
      </w:r>
      <w:r w:rsidRPr="00C759CE">
        <w:rPr>
          <w:b/>
        </w:rPr>
        <w:t>II. Kerületi Kulturális Közhasznú Nonprofit Korlátolt Felelősségű Társaság</w:t>
      </w:r>
      <w:r w:rsidRPr="00C759CE">
        <w:t>ot (a továbbiakban: Társaság). A Képviselő-testület a 2012. június 26-ai ülésén fogadta el a Társasággal kötendő - a közfeladat ellátásáról szóló - közművelődési megállapodást.</w:t>
      </w:r>
      <w:r w:rsidR="008F0CB5" w:rsidRPr="00C759CE">
        <w:t xml:space="preserve"> </w:t>
      </w:r>
      <w:r w:rsidRPr="00C759CE">
        <w:t xml:space="preserve">A Társaság elsődleges rendeltetése a II. kerület közművelődési és kulturális igényeinek az ellátása, </w:t>
      </w:r>
      <w:r w:rsidR="008F0CB5" w:rsidRPr="00C759CE">
        <w:t>a</w:t>
      </w:r>
      <w:r w:rsidRPr="00C759CE">
        <w:t xml:space="preserve">mely feladatát közhasznú tevékenységként önkormányzati támogatásból végzi. A Társaság közhasznú feladatai mellett profitorientált tevékenységekkel is foglalkozik. </w:t>
      </w:r>
    </w:p>
    <w:p w:rsidR="001338E2" w:rsidRPr="00C759CE" w:rsidRDefault="001338E2" w:rsidP="008F0CB5">
      <w:pPr>
        <w:contextualSpacing/>
        <w:jc w:val="both"/>
        <w:rPr>
          <w:rFonts w:asciiTheme="minorHAnsi" w:hAnsiTheme="minorHAnsi" w:cstheme="minorBidi"/>
          <w:sz w:val="22"/>
          <w:szCs w:val="22"/>
        </w:rPr>
      </w:pPr>
    </w:p>
    <w:p w:rsidR="0088401E" w:rsidRDefault="001338E2" w:rsidP="008F0CB5">
      <w:pPr>
        <w:contextualSpacing/>
        <w:jc w:val="both"/>
      </w:pPr>
      <w:r w:rsidRPr="00C759CE">
        <w:t>Céljuk, továbbra is, hogy a használatukban lévő létesítményeket hatékonyan üzemeltetve, a II. kerület lakosságának és intézményeinek komplex kulturális és közművelődési igényét szolgálják és még szélesebb rétegéhez eljuttassák. Emellett növeljék a kerület szellemi vonzerejét, erősítsék a civil társadalom tevékenységét, színteret biztosítsanak a közösségi és lakossági kezdeményezéseknek és fórumoknak. Igyek</w:t>
      </w:r>
      <w:r w:rsidR="008F0CB5" w:rsidRPr="00C759CE">
        <w:t>e</w:t>
      </w:r>
      <w:r w:rsidRPr="00C759CE">
        <w:t>znek több alkalmat teremteni az ifjúsági programoknak, fesztiváloknak, a színházi kezdeményezéseknek. Felkarolták a fiatalok művelődési, művészeti igényeit. Kiemelten kezelik a magyar kultúra haladó hagyományainak ápolását, népszerűsítését, és továbbra is teret biztosítanak az időskorúak közművelődésének és közösségi életének.</w:t>
      </w:r>
      <w:r w:rsidR="008F0CB5" w:rsidRPr="00C759CE">
        <w:t xml:space="preserve"> </w:t>
      </w:r>
    </w:p>
    <w:p w:rsidR="001338E2" w:rsidRPr="00C759CE" w:rsidRDefault="001338E2" w:rsidP="008F0CB5">
      <w:pPr>
        <w:contextualSpacing/>
        <w:jc w:val="both"/>
      </w:pPr>
      <w:r w:rsidRPr="00C759CE">
        <w:t>Kijelenthető, hogy a két intézmény összehangolt m</w:t>
      </w:r>
      <w:r w:rsidR="008F0CB5" w:rsidRPr="00C759CE">
        <w:t xml:space="preserve">űködése mostanra megalapozott. </w:t>
      </w:r>
      <w:r w:rsidRPr="00C759CE">
        <w:t xml:space="preserve">A Marczibányi Téri Művelődési Központ a színházi eszközök pedagógiai hatásaira épülő szakmai műhelymunkáknak ad otthont magas színvonalon és egyedülálló arculattal, koncentrálva a gyermek és ifjúsági korosztályra. A 2013. évtől megtartva az ifjúsági és gyermekszínházakra súlypontozott arculatot, a felnőtt közönség számára is megvalósították a rendszeres színházi élet alternatíváját. </w:t>
      </w:r>
    </w:p>
    <w:p w:rsidR="001338E2" w:rsidRPr="00C759CE" w:rsidRDefault="001338E2" w:rsidP="008F0CB5">
      <w:pPr>
        <w:contextualSpacing/>
        <w:jc w:val="both"/>
      </w:pPr>
      <w:r w:rsidRPr="00C759CE">
        <w:t xml:space="preserve">Az eddig bemutatott saját produkcióik, a Klebelsberg </w:t>
      </w:r>
      <w:proofErr w:type="spellStart"/>
      <w:r w:rsidRPr="00C759CE">
        <w:t>Kulturkúriában</w:t>
      </w:r>
      <w:proofErr w:type="spellEnd"/>
      <w:r w:rsidRPr="00C759CE">
        <w:t xml:space="preserve"> megszervezett bérleti előadások mellett Klebelsberg Kamaraszínház Plusz néven kisebb, kísérletezőbb színházi </w:t>
      </w:r>
      <w:r w:rsidRPr="00C759CE">
        <w:lastRenderedPageBreak/>
        <w:t>előadásokat is meghívnak, amelyek a Marczibányi téren is megtartásra kerülnek és kiegészülnek egyedi előadásokkal.</w:t>
      </w:r>
    </w:p>
    <w:p w:rsidR="001338E2" w:rsidRDefault="001338E2" w:rsidP="008F0CB5">
      <w:pPr>
        <w:contextualSpacing/>
        <w:jc w:val="both"/>
      </w:pPr>
      <w:r w:rsidRPr="00C759CE">
        <w:t>Fontos megemlíteni, hogy a repertoár gerincét a vidéki színházak kínálataiból merítik, s ezzel az országos színházi paletta értékeibe nyer közönségük bepillantást, kiegészítve a határon túli társulatok előadásaival.</w:t>
      </w:r>
      <w:r w:rsidR="00D3743D">
        <w:t xml:space="preserve"> </w:t>
      </w:r>
    </w:p>
    <w:p w:rsidR="00D3743D" w:rsidRPr="00C759CE" w:rsidRDefault="00D3743D" w:rsidP="008F0CB5">
      <w:pPr>
        <w:contextualSpacing/>
        <w:jc w:val="both"/>
      </w:pPr>
    </w:p>
    <w:p w:rsidR="001338E2" w:rsidRPr="00C759CE" w:rsidRDefault="001338E2" w:rsidP="008F0CB5">
      <w:pPr>
        <w:overflowPunct w:val="0"/>
        <w:autoSpaceDE w:val="0"/>
        <w:autoSpaceDN w:val="0"/>
        <w:adjustRightInd w:val="0"/>
        <w:contextualSpacing/>
        <w:jc w:val="both"/>
        <w:rPr>
          <w:rFonts w:eastAsia="Batang"/>
        </w:rPr>
      </w:pPr>
      <w:r w:rsidRPr="00C759CE">
        <w:rPr>
          <w:rFonts w:eastAsia="Batang"/>
        </w:rPr>
        <w:t xml:space="preserve">A közművelődési tevékenység finanszírozására az Önkormányzat </w:t>
      </w:r>
      <w:proofErr w:type="spellStart"/>
      <w:r w:rsidRPr="00C759CE">
        <w:rPr>
          <w:rFonts w:eastAsia="Batang"/>
        </w:rPr>
        <w:t>feladatellátási</w:t>
      </w:r>
      <w:proofErr w:type="spellEnd"/>
      <w:r w:rsidRPr="00C759CE">
        <w:rPr>
          <w:rFonts w:eastAsia="Batang"/>
        </w:rPr>
        <w:t xml:space="preserve"> szerződés keretében évi 330 millió Ft-ot fordít, ám működési költségeinek fedezetére a társaság emellett jelentős saját bevételt termel. </w:t>
      </w:r>
      <w:bookmarkStart w:id="4" w:name="_MON_1397818986"/>
      <w:bookmarkStart w:id="5" w:name="_MON_1488904383"/>
      <w:bookmarkStart w:id="6" w:name="_MON_1489400960"/>
      <w:bookmarkStart w:id="7" w:name="_MON_1489401177"/>
      <w:bookmarkStart w:id="8" w:name="_MON_1489401203"/>
      <w:bookmarkStart w:id="9" w:name="_MON_1489401266"/>
      <w:bookmarkStart w:id="10" w:name="_MON_1489401284"/>
      <w:bookmarkStart w:id="11" w:name="_MON_1489401388"/>
      <w:bookmarkStart w:id="12" w:name="_MON_1489401406"/>
      <w:bookmarkStart w:id="13" w:name="_MON_1489401427"/>
      <w:bookmarkStart w:id="14" w:name="_MON_1489401442"/>
      <w:bookmarkStart w:id="15" w:name="_MON_1489401483"/>
      <w:bookmarkStart w:id="16" w:name="_MON_1489401514"/>
      <w:bookmarkStart w:id="17" w:name="_MON_1489401525"/>
      <w:bookmarkStart w:id="18" w:name="_MON_1489401547"/>
      <w:bookmarkStart w:id="19" w:name="_MON_1489401562"/>
      <w:bookmarkStart w:id="20" w:name="_MON_1489401571"/>
      <w:bookmarkStart w:id="21" w:name="_MON_1489401589"/>
      <w:bookmarkStart w:id="22" w:name="_MON_1489401757"/>
      <w:bookmarkStart w:id="23" w:name="_MON_1489401794"/>
      <w:bookmarkStart w:id="24" w:name="_MON_1489401802"/>
      <w:bookmarkStart w:id="25" w:name="_MON_1489401859"/>
      <w:bookmarkStart w:id="26" w:name="_MON_1489401910"/>
      <w:bookmarkStart w:id="27" w:name="_MON_1394905200"/>
      <w:bookmarkStart w:id="28" w:name="_MON_1396541807"/>
      <w:bookmarkStart w:id="29" w:name="_MON_1397759160"/>
      <w:bookmarkStart w:id="30" w:name="_MON_1397759296"/>
      <w:bookmarkStart w:id="31" w:name="_MON_1397759348"/>
      <w:bookmarkStart w:id="32" w:name="_MON_1397759402"/>
      <w:bookmarkStart w:id="33" w:name="_MON_1397759565"/>
      <w:bookmarkStart w:id="34" w:name="_MON_1397759598"/>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p>
    <w:p w:rsidR="001338E2" w:rsidRPr="00C759CE" w:rsidRDefault="001338E2" w:rsidP="008F0CB5">
      <w:pPr>
        <w:overflowPunct w:val="0"/>
        <w:autoSpaceDE w:val="0"/>
        <w:autoSpaceDN w:val="0"/>
        <w:adjustRightInd w:val="0"/>
        <w:contextualSpacing/>
        <w:jc w:val="both"/>
        <w:rPr>
          <w:rFonts w:eastAsia="Batang"/>
        </w:rPr>
      </w:pPr>
    </w:p>
    <w:p w:rsidR="001338E2" w:rsidRPr="00C759CE" w:rsidRDefault="001338E2" w:rsidP="008F0CB5">
      <w:pPr>
        <w:contextualSpacing/>
        <w:jc w:val="both"/>
        <w:rPr>
          <w:rFonts w:eastAsiaTheme="minorHAnsi"/>
        </w:rPr>
      </w:pPr>
      <w:r w:rsidRPr="00C759CE">
        <w:t>A rendelkezésre álló 2018. évi beszámoló adatai:</w:t>
      </w:r>
    </w:p>
    <w:p w:rsidR="001338E2" w:rsidRPr="00C759CE" w:rsidRDefault="001338E2" w:rsidP="008F0CB5">
      <w:pPr>
        <w:contextualSpacing/>
        <w:jc w:val="both"/>
      </w:pPr>
      <w:proofErr w:type="gramStart"/>
      <w:r w:rsidRPr="00C759CE">
        <w:t>saját</w:t>
      </w:r>
      <w:proofErr w:type="gramEnd"/>
      <w:r w:rsidRPr="00C759CE">
        <w:t xml:space="preserve"> tőke                                </w:t>
      </w:r>
      <w:r w:rsidRPr="00C759CE">
        <w:tab/>
      </w:r>
      <w:r w:rsidRPr="00C759CE">
        <w:tab/>
      </w:r>
      <w:r w:rsidRPr="00C759CE">
        <w:tab/>
        <w:t xml:space="preserve">60 573 </w:t>
      </w:r>
      <w:proofErr w:type="spellStart"/>
      <w:r w:rsidRPr="00C759CE">
        <w:t>eFt</w:t>
      </w:r>
      <w:proofErr w:type="spellEnd"/>
      <w:r w:rsidRPr="00C759CE">
        <w:t xml:space="preserve">                                                            </w:t>
      </w:r>
    </w:p>
    <w:p w:rsidR="001338E2" w:rsidRPr="00C759CE" w:rsidRDefault="001338E2" w:rsidP="008F0CB5">
      <w:pPr>
        <w:contextualSpacing/>
        <w:jc w:val="both"/>
      </w:pPr>
      <w:proofErr w:type="gramStart"/>
      <w:r w:rsidRPr="00C759CE">
        <w:t>jegyzett</w:t>
      </w:r>
      <w:proofErr w:type="gramEnd"/>
      <w:r w:rsidRPr="00C759CE">
        <w:t xml:space="preserve"> tőke   </w:t>
      </w:r>
      <w:r w:rsidRPr="00C759CE">
        <w:tab/>
      </w:r>
      <w:r w:rsidRPr="00C759CE">
        <w:tab/>
      </w:r>
      <w:r w:rsidRPr="00C759CE">
        <w:tab/>
      </w:r>
      <w:r w:rsidRPr="00C759CE">
        <w:tab/>
      </w:r>
      <w:r w:rsidRPr="00C759CE">
        <w:tab/>
      </w:r>
      <w:r w:rsidRPr="00C759CE">
        <w:tab/>
        <w:t xml:space="preserve">42 400 </w:t>
      </w:r>
      <w:proofErr w:type="spellStart"/>
      <w:r w:rsidRPr="00C759CE">
        <w:t>eFt</w:t>
      </w:r>
      <w:proofErr w:type="spellEnd"/>
      <w:r w:rsidRPr="00C759CE">
        <w:t xml:space="preserve">                                                          </w:t>
      </w:r>
    </w:p>
    <w:p w:rsidR="001338E2" w:rsidRPr="00C759CE" w:rsidRDefault="001338E2" w:rsidP="008F0CB5">
      <w:pPr>
        <w:contextualSpacing/>
        <w:jc w:val="both"/>
      </w:pPr>
      <w:proofErr w:type="gramStart"/>
      <w:r w:rsidRPr="00C759CE">
        <w:t>tőketartalék</w:t>
      </w:r>
      <w:proofErr w:type="gramEnd"/>
      <w:r w:rsidRPr="00C759CE">
        <w:t xml:space="preserve">                                                                11 000 </w:t>
      </w:r>
      <w:proofErr w:type="spellStart"/>
      <w:r w:rsidRPr="00C759CE">
        <w:t>eFt</w:t>
      </w:r>
      <w:proofErr w:type="spellEnd"/>
    </w:p>
    <w:p w:rsidR="001338E2" w:rsidRPr="00C759CE" w:rsidRDefault="001338E2" w:rsidP="008F0CB5">
      <w:pPr>
        <w:contextualSpacing/>
        <w:jc w:val="both"/>
      </w:pPr>
      <w:proofErr w:type="gramStart"/>
      <w:r w:rsidRPr="00C759CE">
        <w:t>eredménytartalék</w:t>
      </w:r>
      <w:proofErr w:type="gramEnd"/>
      <w:r w:rsidRPr="00C759CE">
        <w:t xml:space="preserve">                                                         5 013 </w:t>
      </w:r>
      <w:proofErr w:type="spellStart"/>
      <w:r w:rsidRPr="00C759CE">
        <w:t>eFt</w:t>
      </w:r>
      <w:proofErr w:type="spellEnd"/>
    </w:p>
    <w:p w:rsidR="001338E2" w:rsidRPr="00C759CE" w:rsidRDefault="001338E2" w:rsidP="008F0CB5">
      <w:pPr>
        <w:contextualSpacing/>
        <w:jc w:val="both"/>
      </w:pPr>
      <w:proofErr w:type="gramStart"/>
      <w:r w:rsidRPr="00C759CE">
        <w:t>adózás</w:t>
      </w:r>
      <w:proofErr w:type="gramEnd"/>
      <w:r w:rsidRPr="00C759CE">
        <w:t xml:space="preserve"> előtti eredmény                                                2 341 </w:t>
      </w:r>
      <w:proofErr w:type="spellStart"/>
      <w:r w:rsidRPr="00C759CE">
        <w:t>eFt</w:t>
      </w:r>
      <w:proofErr w:type="spellEnd"/>
    </w:p>
    <w:p w:rsidR="001338E2" w:rsidRPr="00C759CE" w:rsidRDefault="001338E2" w:rsidP="008F0CB5">
      <w:pPr>
        <w:contextualSpacing/>
        <w:jc w:val="both"/>
      </w:pPr>
      <w:proofErr w:type="gramStart"/>
      <w:r w:rsidRPr="00C759CE">
        <w:t>adózott</w:t>
      </w:r>
      <w:proofErr w:type="gramEnd"/>
      <w:r w:rsidRPr="00C759CE">
        <w:t xml:space="preserve"> eredmény                                                        2 160 </w:t>
      </w:r>
      <w:proofErr w:type="spellStart"/>
      <w:r w:rsidRPr="00C759CE">
        <w:t>eFt</w:t>
      </w:r>
      <w:proofErr w:type="spellEnd"/>
    </w:p>
    <w:p w:rsidR="001338E2" w:rsidRPr="00C759CE" w:rsidRDefault="001338E2" w:rsidP="008F0CB5">
      <w:pPr>
        <w:contextualSpacing/>
        <w:jc w:val="both"/>
      </w:pPr>
      <w:proofErr w:type="gramStart"/>
      <w:r w:rsidRPr="00C759CE">
        <w:t>eszköz</w:t>
      </w:r>
      <w:proofErr w:type="gramEnd"/>
      <w:r w:rsidRPr="00C759CE">
        <w:t xml:space="preserve"> és forrás oldali mérleg főösszeg </w:t>
      </w:r>
      <w:r w:rsidRPr="00C759CE">
        <w:tab/>
        <w:t xml:space="preserve">          247 719 </w:t>
      </w:r>
      <w:proofErr w:type="spellStart"/>
      <w:r w:rsidRPr="00C759CE">
        <w:t>eFt</w:t>
      </w:r>
      <w:proofErr w:type="spellEnd"/>
      <w:r w:rsidRPr="00C759CE">
        <w:t xml:space="preserve">               </w:t>
      </w:r>
    </w:p>
    <w:p w:rsidR="001338E2" w:rsidRPr="00C759CE" w:rsidRDefault="001338E2" w:rsidP="008F0CB5">
      <w:pPr>
        <w:overflowPunct w:val="0"/>
        <w:autoSpaceDE w:val="0"/>
        <w:autoSpaceDN w:val="0"/>
        <w:adjustRightInd w:val="0"/>
        <w:contextualSpacing/>
        <w:jc w:val="both"/>
      </w:pPr>
    </w:p>
    <w:p w:rsidR="0084768D" w:rsidRDefault="001338E2" w:rsidP="0084768D">
      <w:pPr>
        <w:overflowPunct w:val="0"/>
        <w:autoSpaceDE w:val="0"/>
        <w:autoSpaceDN w:val="0"/>
        <w:adjustRightInd w:val="0"/>
        <w:contextualSpacing/>
        <w:jc w:val="both"/>
      </w:pPr>
      <w:r w:rsidRPr="00C759CE">
        <w:t>A költségvetési támogatást a társaság a közhasznú tevékenység érdekében felmerült működési költségeire fordítja. Az önkormányzati támogatás és a közhasznú bevételek felhasználása során keletkezett eredmény a következő évi közhasznú tevékenységre kerül felhasználásra.</w:t>
      </w:r>
      <w:r w:rsidR="0084768D">
        <w:t xml:space="preserve"> </w:t>
      </w:r>
      <w:r w:rsidRPr="00C759CE">
        <w:t>A megalakulás óta eltelt évek tapasztalatai alapján a gazdasági társasági forma biztosítja a közművelődési feladatok kiszámít</w:t>
      </w:r>
      <w:r w:rsidR="0084768D">
        <w:t>ható, hatékony finanszírozását.</w:t>
      </w:r>
    </w:p>
    <w:p w:rsidR="0084768D" w:rsidRDefault="0084768D" w:rsidP="008F0CB5">
      <w:pPr>
        <w:autoSpaceDE w:val="0"/>
        <w:autoSpaceDN w:val="0"/>
        <w:adjustRightInd w:val="0"/>
        <w:contextualSpacing/>
        <w:jc w:val="both"/>
      </w:pPr>
    </w:p>
    <w:p w:rsidR="0084768D" w:rsidRPr="00C759CE" w:rsidRDefault="0084768D" w:rsidP="008F0CB5">
      <w:pPr>
        <w:autoSpaceDE w:val="0"/>
        <w:autoSpaceDN w:val="0"/>
        <w:adjustRightInd w:val="0"/>
        <w:contextualSpacing/>
        <w:jc w:val="both"/>
      </w:pPr>
      <w:r>
        <w:t xml:space="preserve">Emellett a kulturális élet sokszínűségét az önkormányzat költségvetési lehetőségei mérten a kerületben működő színházak támogatásával is segíti. </w:t>
      </w:r>
    </w:p>
    <w:p w:rsidR="001338E2" w:rsidRPr="00C759CE" w:rsidRDefault="001338E2" w:rsidP="008F0CB5">
      <w:pPr>
        <w:contextualSpacing/>
        <w:jc w:val="both"/>
        <w:rPr>
          <w:b/>
        </w:rPr>
      </w:pPr>
    </w:p>
    <w:p w:rsidR="001338E2" w:rsidRPr="00C759CE" w:rsidRDefault="001338E2" w:rsidP="00EF1217">
      <w:pPr>
        <w:contextualSpacing/>
        <w:jc w:val="both"/>
        <w:rPr>
          <w:u w:val="single"/>
        </w:rPr>
      </w:pPr>
      <w:r w:rsidRPr="00C759CE">
        <w:rPr>
          <w:u w:val="single"/>
        </w:rPr>
        <w:t>Sport</w:t>
      </w:r>
    </w:p>
    <w:p w:rsidR="008F0CB5" w:rsidRPr="00C759CE" w:rsidRDefault="008F0CB5" w:rsidP="00EF1217">
      <w:pPr>
        <w:contextualSpacing/>
        <w:jc w:val="both"/>
      </w:pPr>
    </w:p>
    <w:p w:rsidR="001338E2" w:rsidRPr="00C759CE" w:rsidRDefault="001338E2" w:rsidP="00EF1217">
      <w:pPr>
        <w:contextualSpacing/>
        <w:jc w:val="both"/>
      </w:pPr>
      <w:r w:rsidRPr="00C759CE">
        <w:t>A sportcélú feladatok prioritását a környezeti és gazdasági adottságok, a sportinfrastruktúra állomány, a kerületben élők sportolási szokásai, a népességadatok korosztályos megoszlása, a helyi szervezetek sport terén kifejtett tevékenysége, valamint a törvényi szabályozás adta keretek határozzák meg.</w:t>
      </w:r>
    </w:p>
    <w:p w:rsidR="001338E2" w:rsidRPr="00C759CE" w:rsidRDefault="00BF0860" w:rsidP="00EF1217">
      <w:pPr>
        <w:contextualSpacing/>
        <w:jc w:val="both"/>
      </w:pPr>
      <w:r w:rsidRPr="00C759CE">
        <w:rPr>
          <w:bCs/>
        </w:rPr>
        <w:t>A</w:t>
      </w:r>
      <w:r w:rsidR="001338E2" w:rsidRPr="00C759CE">
        <w:t>z önkormányzat sporttal kapcsolatos feladatait meghatározó</w:t>
      </w:r>
      <w:r w:rsidR="001338E2" w:rsidRPr="00C759CE">
        <w:rPr>
          <w:bCs/>
        </w:rPr>
        <w:t xml:space="preserve"> </w:t>
      </w:r>
      <w:r w:rsidR="001338E2" w:rsidRPr="00C759CE">
        <w:t xml:space="preserve">legfontosabb jogszabályi rendelkezések: </w:t>
      </w:r>
    </w:p>
    <w:p w:rsidR="001338E2" w:rsidRPr="00C759CE" w:rsidRDefault="001338E2" w:rsidP="00CE3052">
      <w:pPr>
        <w:pStyle w:val="Listaszerbekezds"/>
        <w:numPr>
          <w:ilvl w:val="0"/>
          <w:numId w:val="21"/>
        </w:numPr>
        <w:jc w:val="both"/>
        <w:rPr>
          <w:bCs/>
        </w:rPr>
      </w:pPr>
      <w:r w:rsidRPr="00C759CE">
        <w:rPr>
          <w:bCs/>
        </w:rPr>
        <w:t xml:space="preserve">Magyarország Alaptörvénye, melynek XX. cikke deklarálja a testi és lelki egészséghez való alapvető jogot.  </w:t>
      </w:r>
    </w:p>
    <w:p w:rsidR="001338E2" w:rsidRPr="00C759CE" w:rsidRDefault="001338E2" w:rsidP="00CE3052">
      <w:pPr>
        <w:pStyle w:val="Listaszerbekezds"/>
        <w:numPr>
          <w:ilvl w:val="0"/>
          <w:numId w:val="21"/>
        </w:numPr>
        <w:jc w:val="both"/>
        <w:rPr>
          <w:bCs/>
        </w:rPr>
      </w:pPr>
      <w:r w:rsidRPr="00C759CE">
        <w:rPr>
          <w:bCs/>
        </w:rPr>
        <w:t>2011. évi CLXXII. sportról szóló törvény, melyben „Magyarország Országgyűlése kinyilvánítja, hogy a nemzet közössége a test művelését, a sportot, a nemzet alapértékének, kívánatos célnak tekinti. A nemzet értékei között tartja számon a sport által elért eredményeket, és elismeri a sport egyént és közösséget erősítő értékeit.”</w:t>
      </w:r>
    </w:p>
    <w:p w:rsidR="001338E2" w:rsidRPr="00C759CE" w:rsidRDefault="001338E2" w:rsidP="00CE3052">
      <w:pPr>
        <w:pStyle w:val="Listaszerbekezds"/>
        <w:numPr>
          <w:ilvl w:val="0"/>
          <w:numId w:val="21"/>
        </w:numPr>
        <w:jc w:val="both"/>
        <w:rPr>
          <w:bCs/>
        </w:rPr>
      </w:pPr>
      <w:r w:rsidRPr="00C759CE">
        <w:rPr>
          <w:bCs/>
        </w:rPr>
        <w:t xml:space="preserve">2011. évi CLXXXIX. törvény Magyarország helyi önkormányzatairól, mely a helyi önkormányzati feladatok között szabályozza a sport és ifjúsági ügyeket. (13. § (1) bekezdés 15. pont).  </w:t>
      </w:r>
    </w:p>
    <w:p w:rsidR="001338E2" w:rsidRPr="00C759CE" w:rsidRDefault="001338E2" w:rsidP="00CE3052">
      <w:pPr>
        <w:pStyle w:val="Listaszerbekezds"/>
        <w:numPr>
          <w:ilvl w:val="0"/>
          <w:numId w:val="21"/>
        </w:numPr>
        <w:jc w:val="both"/>
        <w:rPr>
          <w:bCs/>
        </w:rPr>
      </w:pPr>
      <w:r w:rsidRPr="00C759CE">
        <w:rPr>
          <w:bCs/>
        </w:rPr>
        <w:t xml:space="preserve">2011. évi CLXXV. törvény az egyesülési jogról, a közhasznú jogállásról, valamint a civil szervezetek működéséről és támogatásáról.  </w:t>
      </w:r>
    </w:p>
    <w:p w:rsidR="001338E2" w:rsidRPr="00C759CE" w:rsidRDefault="001338E2" w:rsidP="00CE3052">
      <w:pPr>
        <w:pStyle w:val="Listaszerbekezds"/>
        <w:numPr>
          <w:ilvl w:val="0"/>
          <w:numId w:val="21"/>
        </w:numPr>
        <w:jc w:val="both"/>
        <w:rPr>
          <w:b/>
          <w:bCs/>
        </w:rPr>
      </w:pPr>
      <w:r w:rsidRPr="00C759CE">
        <w:t>A nemzeti köznevelésről szóló 2011. évi CXC. törvény, 27. §</w:t>
      </w:r>
      <w:proofErr w:type="spellStart"/>
      <w:r w:rsidRPr="00C759CE">
        <w:t>-</w:t>
      </w:r>
      <w:proofErr w:type="gramStart"/>
      <w:r w:rsidRPr="00C759CE">
        <w:t>a</w:t>
      </w:r>
      <w:proofErr w:type="spellEnd"/>
      <w:proofErr w:type="gramEnd"/>
      <w:r w:rsidRPr="00C759CE">
        <w:t xml:space="preserve"> előírja a kötelezően ellátandó intézményi feladatok között az iskolai sportkör kötelezőségét és a mindennapos testedzés biztosítását.</w:t>
      </w:r>
      <w:r w:rsidRPr="00C759CE">
        <w:rPr>
          <w:b/>
          <w:bCs/>
        </w:rPr>
        <w:t xml:space="preserve">   </w:t>
      </w:r>
    </w:p>
    <w:p w:rsidR="00BF0860" w:rsidRPr="00C759CE" w:rsidRDefault="00BF0860" w:rsidP="00EF1217">
      <w:pPr>
        <w:contextualSpacing/>
        <w:jc w:val="both"/>
        <w:rPr>
          <w:bCs/>
        </w:rPr>
      </w:pPr>
    </w:p>
    <w:p w:rsidR="00EF1217" w:rsidRPr="00C759CE" w:rsidRDefault="001338E2" w:rsidP="00EF1217">
      <w:pPr>
        <w:jc w:val="both"/>
      </w:pPr>
      <w:r w:rsidRPr="00C759CE">
        <w:rPr>
          <w:bCs/>
        </w:rPr>
        <w:lastRenderedPageBreak/>
        <w:t>Budapest Főváros II. Kerület Önkormányzata</w:t>
      </w:r>
      <w:r w:rsidRPr="00C759CE">
        <w:t xml:space="preserve"> kiemelten fontosnak tartja a sport, a mozgás, az egészséges életmód népszerűsítését, a sportolás lehetőségének a megteremtését. Ennek érdekében az elmúlt években a sport szempontjából a legfontosabb előrelépés, a létesítmények fejlesztése, </w:t>
      </w:r>
      <w:r w:rsidRPr="00C759CE">
        <w:rPr>
          <w:bCs/>
        </w:rPr>
        <w:t>az infrastrukturális feltételek javítása</w:t>
      </w:r>
      <w:r w:rsidRPr="00C759CE">
        <w:t xml:space="preserve"> volt, </w:t>
      </w:r>
      <w:r w:rsidR="00BF0860" w:rsidRPr="00C759CE">
        <w:t>a</w:t>
      </w:r>
      <w:r w:rsidRPr="00C759CE">
        <w:t>mely feladat</w:t>
      </w:r>
      <w:r w:rsidR="00BF0860" w:rsidRPr="00C759CE">
        <w:t>ot</w:t>
      </w:r>
      <w:r w:rsidRPr="00C759CE">
        <w:t xml:space="preserve"> a továbbiakban is kiemelt figyelemmel kezeli. </w:t>
      </w:r>
      <w:r w:rsidR="00EF1217" w:rsidRPr="00C759CE">
        <w:t>Az Önkormányzat Közoktatási, Közművelődési, Sport, Egészségügyi, Szociális és Lakásügyi Bizottság feladatkörében foglalkozik a kerületi sport helyzetével, a lakosság sportjának fejlesztési lehetőségeivel.</w:t>
      </w:r>
    </w:p>
    <w:p w:rsidR="001338E2" w:rsidRPr="00C759CE" w:rsidRDefault="001338E2" w:rsidP="008F0CB5">
      <w:pPr>
        <w:contextualSpacing/>
        <w:jc w:val="both"/>
      </w:pPr>
    </w:p>
    <w:p w:rsidR="001338E2" w:rsidRPr="00C759CE" w:rsidRDefault="001338E2" w:rsidP="00EF1217">
      <w:pPr>
        <w:jc w:val="both"/>
        <w:rPr>
          <w:rFonts w:eastAsia="Times New Roman"/>
        </w:rPr>
      </w:pPr>
      <w:r w:rsidRPr="00C759CE">
        <w:t>Budapest Főváros II. Kerületi Önkormányzat Képviselő-testülete 2015. február 1. napjával alapította</w:t>
      </w:r>
      <w:r w:rsidR="00BF0860" w:rsidRPr="00C759CE">
        <w:t xml:space="preserve"> meg</w:t>
      </w:r>
      <w:r w:rsidRPr="00C759CE">
        <w:t xml:space="preserve"> a </w:t>
      </w:r>
      <w:bookmarkStart w:id="35" w:name="_Hlk31780900"/>
      <w:r w:rsidRPr="00C759CE">
        <w:rPr>
          <w:b/>
          <w:bCs/>
        </w:rPr>
        <w:t>II. Kerületi Sport és Szabadidősport Nonprofit Korlátolt Felelősségű Társaság</w:t>
      </w:r>
      <w:bookmarkEnd w:id="35"/>
      <w:r w:rsidRPr="00C759CE">
        <w:t xml:space="preserve">ot, a kerületi sportfeladatok intézményes keretek közötti ellátására. </w:t>
      </w:r>
      <w:r w:rsidRPr="00C759CE">
        <w:rPr>
          <w:rFonts w:eastAsia="Times New Roman"/>
        </w:rPr>
        <w:t xml:space="preserve">Budapest Főváros II. Kerületi Önkormányzatának 100%-os tulajdonában lévő II. Kerületi Sport és Szabadidősport Nonprofit Kft. (továbbiakban Sport Kft.) feladatai a következők, figyelemmel a magyar sportban meghatározott sportstratégiai célokra, irányokra és fejlesztési elvekre. </w:t>
      </w:r>
    </w:p>
    <w:p w:rsidR="001338E2" w:rsidRPr="00C759CE" w:rsidRDefault="001338E2" w:rsidP="00CE3052">
      <w:pPr>
        <w:pStyle w:val="Listaszerbekezds"/>
        <w:numPr>
          <w:ilvl w:val="0"/>
          <w:numId w:val="22"/>
        </w:numPr>
        <w:jc w:val="both"/>
        <w:rPr>
          <w:lang w:eastAsia="en-US"/>
        </w:rPr>
      </w:pPr>
      <w:r w:rsidRPr="00C759CE">
        <w:t xml:space="preserve">Fenntartja és működteti, fejleszti a rábízott önkormányzati sportlétesítményeket. </w:t>
      </w:r>
    </w:p>
    <w:p w:rsidR="001338E2" w:rsidRPr="00C759CE" w:rsidRDefault="001338E2" w:rsidP="00CE3052">
      <w:pPr>
        <w:pStyle w:val="Listaszerbekezds"/>
        <w:numPr>
          <w:ilvl w:val="0"/>
          <w:numId w:val="22"/>
        </w:numPr>
        <w:jc w:val="both"/>
      </w:pPr>
      <w:r w:rsidRPr="00C759CE">
        <w:t xml:space="preserve">Fejleszti a szabadidősport feltételeit.  </w:t>
      </w:r>
    </w:p>
    <w:p w:rsidR="001338E2" w:rsidRPr="00C759CE" w:rsidRDefault="001338E2" w:rsidP="00CE3052">
      <w:pPr>
        <w:pStyle w:val="Listaszerbekezds"/>
        <w:numPr>
          <w:ilvl w:val="0"/>
          <w:numId w:val="22"/>
        </w:numPr>
        <w:jc w:val="both"/>
      </w:pPr>
      <w:r w:rsidRPr="00C759CE">
        <w:t xml:space="preserve">Kiemelten foglalkozik és együttműködik az illetékességi területen működő nevelési- oktatási intézményekkel.  </w:t>
      </w:r>
    </w:p>
    <w:p w:rsidR="001338E2" w:rsidRPr="00C759CE" w:rsidRDefault="001338E2" w:rsidP="00CE3052">
      <w:pPr>
        <w:pStyle w:val="Listaszerbekezds"/>
        <w:numPr>
          <w:ilvl w:val="0"/>
          <w:numId w:val="22"/>
        </w:numPr>
        <w:jc w:val="both"/>
      </w:pPr>
      <w:r w:rsidRPr="00C759CE">
        <w:t>Megszervezi a diákolimpiai versenyrendszert, az egész tanéven át tartó, rendezvénysorozatot.</w:t>
      </w:r>
    </w:p>
    <w:p w:rsidR="001338E2" w:rsidRPr="00C759CE" w:rsidRDefault="001338E2" w:rsidP="00CE3052">
      <w:pPr>
        <w:pStyle w:val="Listaszerbekezds"/>
        <w:numPr>
          <w:ilvl w:val="0"/>
          <w:numId w:val="22"/>
        </w:numPr>
        <w:jc w:val="both"/>
      </w:pPr>
      <w:r w:rsidRPr="00C759CE">
        <w:t>A Gyarmati Dezső Uszoda üzemeltetésével összehangoltan, ellátja a szervezet úszásoktatáshoz és vízilabda utánpótlás</w:t>
      </w:r>
      <w:r w:rsidR="00BF0860" w:rsidRPr="00C759CE">
        <w:t xml:space="preserve"> </w:t>
      </w:r>
      <w:r w:rsidRPr="00C759CE">
        <w:t xml:space="preserve">neveléshez kötött feladatokat. </w:t>
      </w:r>
    </w:p>
    <w:p w:rsidR="001338E2" w:rsidRPr="00C759CE" w:rsidRDefault="001338E2" w:rsidP="00CE3052">
      <w:pPr>
        <w:pStyle w:val="Listaszerbekezds"/>
        <w:numPr>
          <w:ilvl w:val="0"/>
          <w:numId w:val="22"/>
        </w:numPr>
        <w:jc w:val="both"/>
        <w:rPr>
          <w:rFonts w:eastAsiaTheme="minorHAnsi"/>
        </w:rPr>
      </w:pPr>
      <w:r w:rsidRPr="00C759CE">
        <w:t>Javaslatot tesz a sport helyi fejlesztési koncepciójára.</w:t>
      </w:r>
    </w:p>
    <w:p w:rsidR="001338E2" w:rsidRPr="00C759CE" w:rsidRDefault="001338E2" w:rsidP="00CE3052">
      <w:pPr>
        <w:pStyle w:val="Listaszerbekezds"/>
        <w:numPr>
          <w:ilvl w:val="0"/>
          <w:numId w:val="22"/>
        </w:numPr>
        <w:jc w:val="both"/>
      </w:pPr>
      <w:r w:rsidRPr="00C759CE">
        <w:t xml:space="preserve">Célkitűzéseivel összhangban együttműködik a sporttal foglalkozó szervezetekkel és támogatja azokat. </w:t>
      </w:r>
    </w:p>
    <w:p w:rsidR="001338E2" w:rsidRPr="00C759CE" w:rsidRDefault="001338E2" w:rsidP="00CE3052">
      <w:pPr>
        <w:pStyle w:val="Listaszerbekezds"/>
        <w:numPr>
          <w:ilvl w:val="0"/>
          <w:numId w:val="22"/>
        </w:numPr>
        <w:jc w:val="both"/>
      </w:pPr>
      <w:r w:rsidRPr="00C759CE">
        <w:t xml:space="preserve">Segíti a területi versenyrendszerek kialakítását és működtetését, a sportesemények szervezését.  </w:t>
      </w:r>
    </w:p>
    <w:p w:rsidR="001338E2" w:rsidRPr="00C759CE" w:rsidRDefault="001338E2" w:rsidP="00CE3052">
      <w:pPr>
        <w:pStyle w:val="Listaszerbekezds"/>
        <w:numPr>
          <w:ilvl w:val="0"/>
          <w:numId w:val="22"/>
        </w:numPr>
        <w:jc w:val="both"/>
      </w:pPr>
      <w:r w:rsidRPr="00C759CE">
        <w:t xml:space="preserve">Szervezi és támogatja a gyermek- és ifjúsági sportot, a nők és családok sportját, a fogyatékosok sportját, illetve a tömeges részvétellel zajló sporteseményeket.  </w:t>
      </w:r>
    </w:p>
    <w:p w:rsidR="001338E2" w:rsidRPr="00C759CE" w:rsidRDefault="001338E2" w:rsidP="00CE3052">
      <w:pPr>
        <w:pStyle w:val="Listaszerbekezds"/>
        <w:numPr>
          <w:ilvl w:val="0"/>
          <w:numId w:val="22"/>
        </w:numPr>
        <w:jc w:val="both"/>
      </w:pPr>
      <w:r w:rsidRPr="00C759CE">
        <w:t>Közreműködik a sportszakember</w:t>
      </w:r>
      <w:r w:rsidR="00BF0860" w:rsidRPr="00C759CE">
        <w:t xml:space="preserve"> </w:t>
      </w:r>
      <w:r w:rsidRPr="00C759CE">
        <w:t>képzésben és –továbbképzésben.</w:t>
      </w:r>
    </w:p>
    <w:p w:rsidR="001338E2" w:rsidRPr="00C759CE" w:rsidRDefault="001338E2" w:rsidP="00CE3052">
      <w:pPr>
        <w:pStyle w:val="Listaszerbekezds"/>
        <w:numPr>
          <w:ilvl w:val="0"/>
          <w:numId w:val="22"/>
        </w:numPr>
        <w:jc w:val="both"/>
      </w:pPr>
      <w:r w:rsidRPr="00C759CE">
        <w:t>Közreműködik az egészséges életmóddal összefüggő felvilágosító tevékenységben.</w:t>
      </w:r>
    </w:p>
    <w:p w:rsidR="001338E2" w:rsidRPr="00C759CE" w:rsidRDefault="001338E2" w:rsidP="00CE3052">
      <w:pPr>
        <w:pStyle w:val="Listaszerbekezds"/>
        <w:numPr>
          <w:ilvl w:val="0"/>
          <w:numId w:val="22"/>
        </w:numPr>
        <w:jc w:val="both"/>
      </w:pPr>
      <w:r w:rsidRPr="00C759CE">
        <w:t xml:space="preserve">Ellátja az állami sportinformációs rendszerrel, adatszolgáltatással összefüggő feladatokat. </w:t>
      </w:r>
    </w:p>
    <w:p w:rsidR="002E4FC4" w:rsidRPr="00C759CE" w:rsidRDefault="002E4FC4">
      <w:pPr>
        <w:spacing w:after="160" w:line="259" w:lineRule="auto"/>
        <w:rPr>
          <w:rFonts w:eastAsia="Times New Roman"/>
        </w:rPr>
      </w:pPr>
    </w:p>
    <w:p w:rsidR="00EF1217" w:rsidRPr="00C759CE" w:rsidRDefault="002E4FC4" w:rsidP="002E4FC4">
      <w:pPr>
        <w:spacing w:after="160" w:line="259" w:lineRule="auto"/>
        <w:jc w:val="both"/>
        <w:rPr>
          <w:b/>
          <w:bCs/>
        </w:rPr>
      </w:pPr>
      <w:r w:rsidRPr="00C759CE">
        <w:rPr>
          <w:rFonts w:eastAsia="Times New Roman"/>
        </w:rPr>
        <w:t>A Társaság 2015. április 1-jétő kezdődően feladat-ellátási szerződést kötött az Önkormányzattal. Az Önkormányzat minden évben költségvetési rendeletében külön költségvetési rendeletében hagyja jóvá a feladatok ellátásáért milyen mértékű működési támogatást biztosít. Ezen túlmenően a Kft. által üzemeltett létesítmények fejlesztéséhez beruházási támogatást is biztosít. A támogatási összeg átadása tárgyévenként külön megkötendő pénzeszköz-átadási megállapodás keretében történik.</w:t>
      </w:r>
    </w:p>
    <w:p w:rsidR="00EF1217" w:rsidRPr="00C759CE" w:rsidRDefault="00EF1217" w:rsidP="00EF1217">
      <w:pPr>
        <w:jc w:val="both"/>
      </w:pPr>
      <w:r w:rsidRPr="00C759CE">
        <w:t>A Társaság nonprofit jellegéből adódóan működését önerőből nem tudja finanszírozni. Az általunk üzemeltetett sportlétesítmények bérbeadásával tud a Társaság árbevételt elérni.</w:t>
      </w:r>
    </w:p>
    <w:p w:rsidR="00EF1217" w:rsidRPr="00C759CE" w:rsidRDefault="00EF1217" w:rsidP="00EF1217">
      <w:pPr>
        <w:jc w:val="both"/>
      </w:pPr>
      <w:r w:rsidRPr="00C759CE">
        <w:t>A Társaságunknak az alábbi forrásokból származtak bevételei:</w:t>
      </w:r>
    </w:p>
    <w:p w:rsidR="00EF1217" w:rsidRPr="00C759CE" w:rsidRDefault="00EF1217" w:rsidP="00CE3052">
      <w:pPr>
        <w:pStyle w:val="Listaszerbekezds"/>
        <w:numPr>
          <w:ilvl w:val="0"/>
          <w:numId w:val="15"/>
        </w:numPr>
        <w:spacing w:after="160" w:line="256" w:lineRule="auto"/>
        <w:jc w:val="both"/>
      </w:pPr>
      <w:r w:rsidRPr="00C759CE">
        <w:t>sportlétesítmények bérbeadása (sportpálya, parkoló, büfé helyiség bérbeadása)</w:t>
      </w:r>
    </w:p>
    <w:p w:rsidR="00EF1217" w:rsidRPr="00C759CE" w:rsidRDefault="00EF1217" w:rsidP="00CE3052">
      <w:pPr>
        <w:pStyle w:val="Listaszerbekezds"/>
        <w:numPr>
          <w:ilvl w:val="0"/>
          <w:numId w:val="15"/>
        </w:numPr>
        <w:spacing w:after="160" w:line="256" w:lineRule="auto"/>
        <w:jc w:val="both"/>
      </w:pPr>
      <w:r w:rsidRPr="00C759CE">
        <w:t xml:space="preserve">sportpályákon megtartott rendezvényekhez </w:t>
      </w:r>
      <w:proofErr w:type="spellStart"/>
      <w:r w:rsidRPr="00C759CE">
        <w:t>catering</w:t>
      </w:r>
      <w:proofErr w:type="spellEnd"/>
      <w:r w:rsidRPr="00C759CE">
        <w:t xml:space="preserve"> biztosítása</w:t>
      </w:r>
    </w:p>
    <w:p w:rsidR="00EF1217" w:rsidRPr="00C759CE" w:rsidRDefault="00EF1217" w:rsidP="00CE3052">
      <w:pPr>
        <w:pStyle w:val="Listaszerbekezds"/>
        <w:numPr>
          <w:ilvl w:val="0"/>
          <w:numId w:val="15"/>
        </w:numPr>
        <w:spacing w:after="160" w:line="256" w:lineRule="auto"/>
        <w:jc w:val="both"/>
      </w:pPr>
      <w:r w:rsidRPr="00C759CE">
        <w:t>központi irodában található tárgyaló terem bérbeadása</w:t>
      </w:r>
    </w:p>
    <w:p w:rsidR="00EF1217" w:rsidRPr="00C759CE" w:rsidRDefault="00EF1217" w:rsidP="00CE3052">
      <w:pPr>
        <w:pStyle w:val="Listaszerbekezds"/>
        <w:numPr>
          <w:ilvl w:val="0"/>
          <w:numId w:val="15"/>
        </w:numPr>
        <w:spacing w:after="160" w:line="256" w:lineRule="auto"/>
        <w:jc w:val="both"/>
      </w:pPr>
      <w:r w:rsidRPr="00C759CE">
        <w:t>továbbszámlázott díjak</w:t>
      </w:r>
    </w:p>
    <w:p w:rsidR="00EF1217" w:rsidRPr="00C759CE" w:rsidRDefault="00EF1217" w:rsidP="00EF1217">
      <w:pPr>
        <w:jc w:val="both"/>
      </w:pPr>
      <w:r w:rsidRPr="00C759CE">
        <w:t>A fenti működési bevételek a Társaságnál jelentkező költségeket nem fedezik, a folyamatos működés az Önkormányzat által nyújtott támogatással biztosít</w:t>
      </w:r>
      <w:r w:rsidR="00EF48B6" w:rsidRPr="00C759CE">
        <w:t>ható</w:t>
      </w:r>
      <w:r w:rsidRPr="00C759CE">
        <w:t xml:space="preserve">. A társasági adóról és osztalékadóról szóló 1996. évi LXXXI. törvény alapján a látvány-csapatsportok támogatásban részesülhetnek. Az ilyen csapatsportokat támogató társaságok a társasági adójukból </w:t>
      </w:r>
      <w:r w:rsidRPr="00C759CE">
        <w:lastRenderedPageBreak/>
        <w:t>adókedvezményt vehetnek igénybe. A törvény adta lehetőséget kihasználva Társaságunk a vízilabda utánpótlás nevelésre beadott sportfejlesztési programját a Magyar Vízilabda Szövetség minden évben jóváhagyta.</w:t>
      </w:r>
      <w:r w:rsidR="00EF48B6" w:rsidRPr="00C759CE">
        <w:t xml:space="preserve"> </w:t>
      </w:r>
      <w:r w:rsidRPr="00C759CE">
        <w:t>A társasági adófelajánlás keretében a cégeknek rendelkezniük kell kiegészítő támogatás nyújtásáról is, amely a felajánlott összeg részét képezi. Az ilyen jogcímen Társaságunkhoz beérkező összegeket a vízilabda utánpótlás nevelés költségeinek fedezésére tudtuk fordítani.</w:t>
      </w:r>
    </w:p>
    <w:p w:rsidR="00BC7588" w:rsidRPr="00C759CE" w:rsidRDefault="00BC7588" w:rsidP="00EF1217">
      <w:pPr>
        <w:jc w:val="both"/>
      </w:pPr>
    </w:p>
    <w:p w:rsidR="00EF1217" w:rsidRPr="00C759CE" w:rsidRDefault="00EF1217" w:rsidP="00EF1217">
      <w:pPr>
        <w:jc w:val="both"/>
      </w:pPr>
      <w:r w:rsidRPr="00C759CE">
        <w:t xml:space="preserve">Az Önkormányzat által nyújtott </w:t>
      </w:r>
      <w:r w:rsidRPr="00C759CE">
        <w:rPr>
          <w:bCs/>
        </w:rPr>
        <w:t>működési támogatás</w:t>
      </w:r>
      <w:r w:rsidRPr="00C759CE">
        <w:t xml:space="preserve"> részletezése évek szerinti bontásban:</w:t>
      </w:r>
    </w:p>
    <w:p w:rsidR="00EF48B6" w:rsidRPr="00C759CE" w:rsidRDefault="00EF48B6" w:rsidP="00EF1217">
      <w:pPr>
        <w:ind w:left="1134" w:hanging="1134"/>
        <w:jc w:val="both"/>
        <w:rPr>
          <w:sz w:val="16"/>
          <w:szCs w:val="16"/>
        </w:rPr>
      </w:pPr>
    </w:p>
    <w:p w:rsidR="00EF1217" w:rsidRPr="00C759CE" w:rsidRDefault="00EF1217" w:rsidP="00EF1217">
      <w:pPr>
        <w:ind w:left="1134" w:hanging="1134"/>
        <w:jc w:val="both"/>
      </w:pPr>
      <w:r w:rsidRPr="00C759CE">
        <w:t>2016. év</w:t>
      </w:r>
      <w:r w:rsidRPr="00C759CE">
        <w:tab/>
        <w:t>142 646 </w:t>
      </w:r>
      <w:proofErr w:type="spellStart"/>
      <w:r w:rsidR="006D0F30" w:rsidRPr="00C759CE">
        <w:t>eFt</w:t>
      </w:r>
      <w:proofErr w:type="spellEnd"/>
      <w:r w:rsidR="006D0F30" w:rsidRPr="00C759CE">
        <w:t xml:space="preserve"> (ebből 22 </w:t>
      </w:r>
      <w:r w:rsidRPr="00C759CE">
        <w:t>662</w:t>
      </w:r>
      <w:r w:rsidR="006D0F30" w:rsidRPr="00C759CE">
        <w:t> </w:t>
      </w:r>
      <w:proofErr w:type="spellStart"/>
      <w:r w:rsidRPr="00C759CE">
        <w:t>eFt</w:t>
      </w:r>
      <w:proofErr w:type="spellEnd"/>
      <w:r w:rsidRPr="00C759CE">
        <w:t xml:space="preserve"> vízilabda utánpótlásra és 670</w:t>
      </w:r>
      <w:r w:rsidR="006D0F30" w:rsidRPr="00C759CE">
        <w:t> </w:t>
      </w:r>
      <w:proofErr w:type="spellStart"/>
      <w:r w:rsidRPr="00C759CE">
        <w:t>eFt</w:t>
      </w:r>
      <w:proofErr w:type="spellEnd"/>
      <w:r w:rsidRPr="00C759CE">
        <w:t xml:space="preserve"> diák győztes díjátadó ünnepség lebonyolítására),</w:t>
      </w:r>
    </w:p>
    <w:p w:rsidR="00EF1217" w:rsidRPr="00C759CE" w:rsidRDefault="00EF1217" w:rsidP="00EF1217">
      <w:pPr>
        <w:ind w:left="1134" w:hanging="1134"/>
        <w:jc w:val="both"/>
      </w:pPr>
      <w:r w:rsidRPr="00C759CE">
        <w:t>2017. év</w:t>
      </w:r>
      <w:r w:rsidRPr="00C759CE">
        <w:tab/>
        <w:t>155 456 </w:t>
      </w:r>
      <w:proofErr w:type="spellStart"/>
      <w:r w:rsidRPr="00C759CE">
        <w:t>eFt</w:t>
      </w:r>
      <w:proofErr w:type="spellEnd"/>
      <w:r w:rsidRPr="00C759CE">
        <w:t xml:space="preserve"> (ebből 662 </w:t>
      </w:r>
      <w:proofErr w:type="spellStart"/>
      <w:r w:rsidRPr="00C759CE">
        <w:t>eFt</w:t>
      </w:r>
      <w:proofErr w:type="spellEnd"/>
      <w:r w:rsidRPr="00C759CE">
        <w:t xml:space="preserve"> </w:t>
      </w:r>
      <w:proofErr w:type="spellStart"/>
      <w:r w:rsidRPr="00C759CE">
        <w:t>diákgyőztes</w:t>
      </w:r>
      <w:proofErr w:type="spellEnd"/>
      <w:r w:rsidRPr="00C759CE">
        <w:t xml:space="preserve"> díjátadó ünnepség lebonyolítására),</w:t>
      </w:r>
    </w:p>
    <w:p w:rsidR="00EF1217" w:rsidRPr="00C759CE" w:rsidRDefault="00EF1217" w:rsidP="00EF1217">
      <w:pPr>
        <w:ind w:left="1134" w:hanging="1134"/>
        <w:jc w:val="both"/>
      </w:pPr>
      <w:r w:rsidRPr="00C759CE">
        <w:t>2018. év</w:t>
      </w:r>
      <w:r w:rsidRPr="00C759CE">
        <w:tab/>
        <w:t>163 442 </w:t>
      </w:r>
      <w:proofErr w:type="spellStart"/>
      <w:r w:rsidRPr="00C759CE">
        <w:t>eFt</w:t>
      </w:r>
      <w:proofErr w:type="spellEnd"/>
      <w:r w:rsidRPr="00C759CE">
        <w:t xml:space="preserve"> (ebből 788 </w:t>
      </w:r>
      <w:proofErr w:type="spellStart"/>
      <w:r w:rsidRPr="00C759CE">
        <w:t>eFt</w:t>
      </w:r>
      <w:proofErr w:type="spellEnd"/>
      <w:r w:rsidRPr="00C759CE">
        <w:t xml:space="preserve"> </w:t>
      </w:r>
      <w:proofErr w:type="spellStart"/>
      <w:r w:rsidRPr="00C759CE">
        <w:t>diákgyőztes</w:t>
      </w:r>
      <w:proofErr w:type="spellEnd"/>
      <w:r w:rsidRPr="00C759CE">
        <w:t xml:space="preserve"> díjátadó ünnepség lebonyolítására)</w:t>
      </w:r>
    </w:p>
    <w:p w:rsidR="00EF1217" w:rsidRPr="00C759CE" w:rsidRDefault="00EF1217" w:rsidP="00EF1217">
      <w:pPr>
        <w:jc w:val="both"/>
        <w:rPr>
          <w:sz w:val="16"/>
          <w:szCs w:val="16"/>
        </w:rPr>
      </w:pPr>
    </w:p>
    <w:p w:rsidR="00EF1217" w:rsidRPr="00C759CE" w:rsidRDefault="00EF1217" w:rsidP="00EF1217">
      <w:pPr>
        <w:jc w:val="both"/>
      </w:pPr>
      <w:r w:rsidRPr="00C759CE">
        <w:t>A sportlétesítmények üzemeltetésével kapcsolatban elért saját bevétel a vizsgált három év vonatkozásában:</w:t>
      </w:r>
    </w:p>
    <w:p w:rsidR="00EF1217" w:rsidRPr="00C759CE" w:rsidRDefault="001D3D9F" w:rsidP="00EF48B6">
      <w:pPr>
        <w:tabs>
          <w:tab w:val="right" w:pos="9072"/>
        </w:tabs>
        <w:ind w:left="7797" w:hanging="142"/>
        <w:rPr>
          <w:sz w:val="18"/>
          <w:szCs w:val="18"/>
        </w:rPr>
      </w:pPr>
      <w:proofErr w:type="gramStart"/>
      <w:r w:rsidRPr="00C759CE">
        <w:rPr>
          <w:sz w:val="18"/>
          <w:szCs w:val="18"/>
        </w:rPr>
        <w:t>adatok</w:t>
      </w:r>
      <w:proofErr w:type="gramEnd"/>
      <w:r w:rsidRPr="00C759CE">
        <w:rPr>
          <w:sz w:val="18"/>
          <w:szCs w:val="18"/>
        </w:rPr>
        <w:t xml:space="preserve"> </w:t>
      </w:r>
      <w:proofErr w:type="spellStart"/>
      <w:r w:rsidRPr="00C759CE">
        <w:rPr>
          <w:sz w:val="18"/>
          <w:szCs w:val="18"/>
        </w:rPr>
        <w:t>e</w:t>
      </w:r>
      <w:r w:rsidR="00EF1217" w:rsidRPr="00C759CE">
        <w:rPr>
          <w:sz w:val="18"/>
          <w:szCs w:val="18"/>
        </w:rPr>
        <w:t>Ft-ban</w:t>
      </w:r>
      <w:proofErr w:type="spellEnd"/>
    </w:p>
    <w:tbl>
      <w:tblPr>
        <w:tblW w:w="8535" w:type="dxa"/>
        <w:tblInd w:w="284" w:type="dxa"/>
        <w:tblCellMar>
          <w:left w:w="70" w:type="dxa"/>
          <w:right w:w="70" w:type="dxa"/>
        </w:tblCellMar>
        <w:tblLook w:val="04A0" w:firstRow="1" w:lastRow="0" w:firstColumn="1" w:lastColumn="0" w:noHBand="0" w:noVBand="1"/>
      </w:tblPr>
      <w:tblGrid>
        <w:gridCol w:w="2446"/>
        <w:gridCol w:w="1036"/>
        <w:gridCol w:w="840"/>
        <w:gridCol w:w="983"/>
        <w:gridCol w:w="982"/>
        <w:gridCol w:w="1124"/>
        <w:gridCol w:w="1124"/>
      </w:tblGrid>
      <w:tr w:rsidR="001D3D9F" w:rsidRPr="00C759CE" w:rsidTr="006D0F30">
        <w:trPr>
          <w:trHeight w:val="300"/>
        </w:trPr>
        <w:tc>
          <w:tcPr>
            <w:tcW w:w="2446" w:type="dxa"/>
            <w:tcBorders>
              <w:top w:val="nil"/>
              <w:left w:val="nil"/>
              <w:bottom w:val="nil"/>
              <w:right w:val="nil"/>
            </w:tcBorders>
            <w:shd w:val="clear" w:color="auto" w:fill="auto"/>
            <w:noWrap/>
            <w:vAlign w:val="bottom"/>
            <w:hideMark/>
          </w:tcPr>
          <w:p w:rsidR="001D3D9F" w:rsidRPr="00C759CE" w:rsidRDefault="001D3D9F" w:rsidP="001D3D9F">
            <w:pPr>
              <w:rPr>
                <w:rFonts w:eastAsia="Times New Roman"/>
                <w:sz w:val="18"/>
                <w:szCs w:val="18"/>
              </w:rPr>
            </w:pPr>
          </w:p>
        </w:tc>
        <w:tc>
          <w:tcPr>
            <w:tcW w:w="1876" w:type="dxa"/>
            <w:gridSpan w:val="2"/>
            <w:tcBorders>
              <w:top w:val="single" w:sz="8" w:space="0" w:color="auto"/>
              <w:left w:val="single" w:sz="8" w:space="0" w:color="auto"/>
              <w:bottom w:val="single" w:sz="4" w:space="0" w:color="auto"/>
              <w:right w:val="single" w:sz="4" w:space="0" w:color="auto"/>
            </w:tcBorders>
            <w:shd w:val="clear" w:color="auto" w:fill="auto"/>
            <w:vAlign w:val="bottom"/>
            <w:hideMark/>
          </w:tcPr>
          <w:p w:rsidR="001D3D9F" w:rsidRPr="00C759CE" w:rsidRDefault="001D3D9F" w:rsidP="001D3D9F">
            <w:pPr>
              <w:jc w:val="center"/>
              <w:rPr>
                <w:rFonts w:eastAsia="Times New Roman"/>
                <w:b/>
                <w:bCs/>
                <w:sz w:val="18"/>
                <w:szCs w:val="18"/>
              </w:rPr>
            </w:pPr>
            <w:r w:rsidRPr="00C759CE">
              <w:rPr>
                <w:rFonts w:eastAsia="Times New Roman"/>
                <w:b/>
                <w:bCs/>
                <w:sz w:val="18"/>
                <w:szCs w:val="18"/>
              </w:rPr>
              <w:t xml:space="preserve">2016. év </w:t>
            </w:r>
          </w:p>
        </w:tc>
        <w:tc>
          <w:tcPr>
            <w:tcW w:w="1965" w:type="dxa"/>
            <w:gridSpan w:val="2"/>
            <w:tcBorders>
              <w:top w:val="single" w:sz="8" w:space="0" w:color="auto"/>
              <w:left w:val="single" w:sz="8" w:space="0" w:color="auto"/>
              <w:bottom w:val="single" w:sz="4" w:space="0" w:color="auto"/>
              <w:right w:val="single" w:sz="8" w:space="0" w:color="000000"/>
            </w:tcBorders>
            <w:shd w:val="clear" w:color="auto" w:fill="auto"/>
            <w:vAlign w:val="bottom"/>
            <w:hideMark/>
          </w:tcPr>
          <w:p w:rsidR="001D3D9F" w:rsidRPr="00C759CE" w:rsidRDefault="001D3D9F" w:rsidP="001D3D9F">
            <w:pPr>
              <w:jc w:val="center"/>
              <w:rPr>
                <w:rFonts w:eastAsia="Times New Roman"/>
                <w:b/>
                <w:bCs/>
                <w:sz w:val="18"/>
                <w:szCs w:val="18"/>
              </w:rPr>
            </w:pPr>
            <w:r w:rsidRPr="00C759CE">
              <w:rPr>
                <w:rFonts w:eastAsia="Times New Roman"/>
                <w:b/>
                <w:bCs/>
                <w:sz w:val="18"/>
                <w:szCs w:val="18"/>
              </w:rPr>
              <w:t>2017. év</w:t>
            </w:r>
          </w:p>
        </w:tc>
        <w:tc>
          <w:tcPr>
            <w:tcW w:w="2248" w:type="dxa"/>
            <w:gridSpan w:val="2"/>
            <w:tcBorders>
              <w:top w:val="single" w:sz="8" w:space="0" w:color="auto"/>
              <w:left w:val="nil"/>
              <w:bottom w:val="single" w:sz="4" w:space="0" w:color="auto"/>
              <w:right w:val="single" w:sz="8" w:space="0" w:color="000000"/>
            </w:tcBorders>
            <w:shd w:val="clear" w:color="auto" w:fill="auto"/>
            <w:noWrap/>
            <w:vAlign w:val="bottom"/>
            <w:hideMark/>
          </w:tcPr>
          <w:p w:rsidR="001D3D9F" w:rsidRPr="00C759CE" w:rsidRDefault="001D3D9F" w:rsidP="001D3D9F">
            <w:pPr>
              <w:jc w:val="center"/>
              <w:rPr>
                <w:rFonts w:eastAsia="Times New Roman"/>
                <w:b/>
                <w:bCs/>
                <w:sz w:val="18"/>
                <w:szCs w:val="18"/>
              </w:rPr>
            </w:pPr>
            <w:r w:rsidRPr="00C759CE">
              <w:rPr>
                <w:rFonts w:eastAsia="Times New Roman"/>
                <w:b/>
                <w:bCs/>
                <w:sz w:val="18"/>
                <w:szCs w:val="18"/>
              </w:rPr>
              <w:t xml:space="preserve">2018 év </w:t>
            </w:r>
          </w:p>
        </w:tc>
      </w:tr>
      <w:tr w:rsidR="001D3D9F" w:rsidRPr="00C759CE" w:rsidTr="006D0F30">
        <w:trPr>
          <w:trHeight w:val="368"/>
        </w:trPr>
        <w:tc>
          <w:tcPr>
            <w:tcW w:w="2446" w:type="dxa"/>
            <w:tcBorders>
              <w:top w:val="nil"/>
              <w:left w:val="nil"/>
              <w:bottom w:val="nil"/>
              <w:right w:val="nil"/>
            </w:tcBorders>
            <w:shd w:val="clear" w:color="auto" w:fill="auto"/>
            <w:noWrap/>
            <w:vAlign w:val="bottom"/>
            <w:hideMark/>
          </w:tcPr>
          <w:p w:rsidR="001D3D9F" w:rsidRPr="00C759CE" w:rsidRDefault="001D3D9F" w:rsidP="001D3D9F">
            <w:pPr>
              <w:jc w:val="center"/>
              <w:rPr>
                <w:rFonts w:eastAsia="Times New Roman"/>
                <w:b/>
                <w:bCs/>
                <w:sz w:val="18"/>
                <w:szCs w:val="18"/>
              </w:rPr>
            </w:pPr>
          </w:p>
        </w:tc>
        <w:tc>
          <w:tcPr>
            <w:tcW w:w="1036" w:type="dxa"/>
            <w:tcBorders>
              <w:top w:val="nil"/>
              <w:left w:val="single" w:sz="8" w:space="0" w:color="auto"/>
              <w:bottom w:val="single" w:sz="8" w:space="0" w:color="auto"/>
              <w:right w:val="single" w:sz="4" w:space="0" w:color="auto"/>
            </w:tcBorders>
            <w:shd w:val="clear" w:color="auto" w:fill="auto"/>
            <w:vAlign w:val="bottom"/>
            <w:hideMark/>
          </w:tcPr>
          <w:p w:rsidR="001D3D9F" w:rsidRPr="00C759CE" w:rsidRDefault="001D3D9F" w:rsidP="001D3D9F">
            <w:pPr>
              <w:jc w:val="center"/>
              <w:rPr>
                <w:rFonts w:eastAsia="Times New Roman"/>
                <w:sz w:val="18"/>
                <w:szCs w:val="18"/>
              </w:rPr>
            </w:pPr>
            <w:r w:rsidRPr="00C759CE">
              <w:rPr>
                <w:rFonts w:eastAsia="Times New Roman"/>
                <w:sz w:val="18"/>
                <w:szCs w:val="18"/>
              </w:rPr>
              <w:t>Bérbeadás bevétele</w:t>
            </w:r>
          </w:p>
        </w:tc>
        <w:tc>
          <w:tcPr>
            <w:tcW w:w="840" w:type="dxa"/>
            <w:tcBorders>
              <w:top w:val="nil"/>
              <w:left w:val="nil"/>
              <w:bottom w:val="single" w:sz="8" w:space="0" w:color="auto"/>
              <w:right w:val="nil"/>
            </w:tcBorders>
            <w:shd w:val="clear" w:color="auto" w:fill="auto"/>
            <w:vAlign w:val="bottom"/>
            <w:hideMark/>
          </w:tcPr>
          <w:p w:rsidR="001D3D9F" w:rsidRPr="00C759CE" w:rsidRDefault="001D3D9F" w:rsidP="001D3D9F">
            <w:pPr>
              <w:jc w:val="center"/>
              <w:rPr>
                <w:rFonts w:eastAsia="Times New Roman"/>
                <w:sz w:val="18"/>
                <w:szCs w:val="18"/>
              </w:rPr>
            </w:pPr>
            <w:r w:rsidRPr="00C759CE">
              <w:rPr>
                <w:rFonts w:eastAsia="Times New Roman"/>
                <w:sz w:val="18"/>
                <w:szCs w:val="18"/>
              </w:rPr>
              <w:t xml:space="preserve">Egyéb bevétel </w:t>
            </w:r>
          </w:p>
        </w:tc>
        <w:tc>
          <w:tcPr>
            <w:tcW w:w="983" w:type="dxa"/>
            <w:tcBorders>
              <w:top w:val="nil"/>
              <w:left w:val="single" w:sz="8" w:space="0" w:color="auto"/>
              <w:bottom w:val="single" w:sz="8" w:space="0" w:color="auto"/>
              <w:right w:val="single" w:sz="4" w:space="0" w:color="auto"/>
            </w:tcBorders>
            <w:shd w:val="clear" w:color="auto" w:fill="auto"/>
            <w:vAlign w:val="bottom"/>
            <w:hideMark/>
          </w:tcPr>
          <w:p w:rsidR="001D3D9F" w:rsidRPr="00C759CE" w:rsidRDefault="001D3D9F" w:rsidP="001D3D9F">
            <w:pPr>
              <w:jc w:val="center"/>
              <w:rPr>
                <w:rFonts w:eastAsia="Times New Roman"/>
                <w:sz w:val="18"/>
                <w:szCs w:val="18"/>
              </w:rPr>
            </w:pPr>
            <w:r w:rsidRPr="00C759CE">
              <w:rPr>
                <w:rFonts w:eastAsia="Times New Roman"/>
                <w:sz w:val="18"/>
                <w:szCs w:val="18"/>
              </w:rPr>
              <w:t>Bérbeadás bevétele</w:t>
            </w:r>
          </w:p>
        </w:tc>
        <w:tc>
          <w:tcPr>
            <w:tcW w:w="982" w:type="dxa"/>
            <w:tcBorders>
              <w:top w:val="nil"/>
              <w:left w:val="nil"/>
              <w:bottom w:val="single" w:sz="8" w:space="0" w:color="auto"/>
              <w:right w:val="single" w:sz="8" w:space="0" w:color="auto"/>
            </w:tcBorders>
            <w:shd w:val="clear" w:color="auto" w:fill="auto"/>
            <w:vAlign w:val="bottom"/>
            <w:hideMark/>
          </w:tcPr>
          <w:p w:rsidR="001D3D9F" w:rsidRPr="00C759CE" w:rsidRDefault="001D3D9F" w:rsidP="001D3D9F">
            <w:pPr>
              <w:jc w:val="center"/>
              <w:rPr>
                <w:rFonts w:eastAsia="Times New Roman"/>
                <w:sz w:val="18"/>
                <w:szCs w:val="18"/>
              </w:rPr>
            </w:pPr>
            <w:r w:rsidRPr="00C759CE">
              <w:rPr>
                <w:rFonts w:eastAsia="Times New Roman"/>
                <w:sz w:val="18"/>
                <w:szCs w:val="18"/>
              </w:rPr>
              <w:t xml:space="preserve">Egyéb bevétel </w:t>
            </w:r>
          </w:p>
        </w:tc>
        <w:tc>
          <w:tcPr>
            <w:tcW w:w="1124" w:type="dxa"/>
            <w:tcBorders>
              <w:top w:val="nil"/>
              <w:left w:val="nil"/>
              <w:bottom w:val="single" w:sz="8" w:space="0" w:color="auto"/>
              <w:right w:val="single" w:sz="4" w:space="0" w:color="auto"/>
            </w:tcBorders>
            <w:shd w:val="clear" w:color="auto" w:fill="auto"/>
            <w:vAlign w:val="bottom"/>
            <w:hideMark/>
          </w:tcPr>
          <w:p w:rsidR="001D3D9F" w:rsidRPr="00C759CE" w:rsidRDefault="001D3D9F" w:rsidP="001D3D9F">
            <w:pPr>
              <w:jc w:val="center"/>
              <w:rPr>
                <w:rFonts w:eastAsia="Times New Roman"/>
                <w:sz w:val="18"/>
                <w:szCs w:val="18"/>
              </w:rPr>
            </w:pPr>
            <w:r w:rsidRPr="00C759CE">
              <w:rPr>
                <w:rFonts w:eastAsia="Times New Roman"/>
                <w:sz w:val="18"/>
                <w:szCs w:val="18"/>
              </w:rPr>
              <w:t>Bérbeadás bevétele</w:t>
            </w:r>
          </w:p>
        </w:tc>
        <w:tc>
          <w:tcPr>
            <w:tcW w:w="1124" w:type="dxa"/>
            <w:tcBorders>
              <w:top w:val="nil"/>
              <w:left w:val="nil"/>
              <w:bottom w:val="single" w:sz="8" w:space="0" w:color="auto"/>
              <w:right w:val="single" w:sz="8" w:space="0" w:color="auto"/>
            </w:tcBorders>
            <w:shd w:val="clear" w:color="auto" w:fill="auto"/>
            <w:vAlign w:val="bottom"/>
            <w:hideMark/>
          </w:tcPr>
          <w:p w:rsidR="001D3D9F" w:rsidRPr="00C759CE" w:rsidRDefault="001D3D9F" w:rsidP="001D3D9F">
            <w:pPr>
              <w:jc w:val="center"/>
              <w:rPr>
                <w:rFonts w:eastAsia="Times New Roman"/>
                <w:sz w:val="18"/>
                <w:szCs w:val="18"/>
              </w:rPr>
            </w:pPr>
            <w:r w:rsidRPr="00C759CE">
              <w:rPr>
                <w:rFonts w:eastAsia="Times New Roman"/>
                <w:sz w:val="18"/>
                <w:szCs w:val="18"/>
              </w:rPr>
              <w:t xml:space="preserve">Egyéb bevétel </w:t>
            </w:r>
          </w:p>
        </w:tc>
      </w:tr>
      <w:tr w:rsidR="001D3D9F" w:rsidRPr="00C759CE" w:rsidTr="006D0F30">
        <w:trPr>
          <w:trHeight w:val="379"/>
        </w:trPr>
        <w:tc>
          <w:tcPr>
            <w:tcW w:w="2446" w:type="dxa"/>
            <w:tcBorders>
              <w:top w:val="single" w:sz="8" w:space="0" w:color="auto"/>
              <w:left w:val="single" w:sz="8" w:space="0" w:color="auto"/>
              <w:bottom w:val="single" w:sz="4" w:space="0" w:color="auto"/>
              <w:right w:val="single" w:sz="8" w:space="0" w:color="auto"/>
            </w:tcBorders>
            <w:shd w:val="clear" w:color="auto" w:fill="auto"/>
            <w:vAlign w:val="bottom"/>
            <w:hideMark/>
          </w:tcPr>
          <w:p w:rsidR="001D3D9F" w:rsidRPr="00C759CE" w:rsidRDefault="001D3D9F" w:rsidP="001D3D9F">
            <w:pPr>
              <w:rPr>
                <w:rFonts w:eastAsia="Times New Roman"/>
                <w:sz w:val="18"/>
                <w:szCs w:val="18"/>
              </w:rPr>
            </w:pPr>
            <w:proofErr w:type="spellStart"/>
            <w:r w:rsidRPr="00C759CE">
              <w:rPr>
                <w:rFonts w:eastAsia="Times New Roman"/>
                <w:sz w:val="18"/>
                <w:szCs w:val="18"/>
              </w:rPr>
              <w:t>Pokorny</w:t>
            </w:r>
            <w:proofErr w:type="spellEnd"/>
            <w:r w:rsidRPr="00C759CE">
              <w:rPr>
                <w:rFonts w:eastAsia="Times New Roman"/>
                <w:sz w:val="18"/>
                <w:szCs w:val="18"/>
              </w:rPr>
              <w:t xml:space="preserve"> Sport és Szabadidőközpont</w:t>
            </w:r>
          </w:p>
        </w:tc>
        <w:tc>
          <w:tcPr>
            <w:tcW w:w="1036" w:type="dxa"/>
            <w:tcBorders>
              <w:top w:val="nil"/>
              <w:left w:val="nil"/>
              <w:bottom w:val="single" w:sz="4"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31 325</w:t>
            </w:r>
          </w:p>
        </w:tc>
        <w:tc>
          <w:tcPr>
            <w:tcW w:w="840" w:type="dxa"/>
            <w:tcBorders>
              <w:top w:val="nil"/>
              <w:left w:val="nil"/>
              <w:bottom w:val="single" w:sz="4" w:space="0" w:color="auto"/>
              <w:right w:val="nil"/>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5</w:t>
            </w:r>
          </w:p>
        </w:tc>
        <w:tc>
          <w:tcPr>
            <w:tcW w:w="983" w:type="dxa"/>
            <w:tcBorders>
              <w:top w:val="nil"/>
              <w:left w:val="single" w:sz="8" w:space="0" w:color="auto"/>
              <w:bottom w:val="single" w:sz="4"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28 418</w:t>
            </w:r>
          </w:p>
        </w:tc>
        <w:tc>
          <w:tcPr>
            <w:tcW w:w="982" w:type="dxa"/>
            <w:tcBorders>
              <w:top w:val="nil"/>
              <w:left w:val="nil"/>
              <w:bottom w:val="single" w:sz="4" w:space="0" w:color="auto"/>
              <w:right w:val="single" w:sz="8"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305</w:t>
            </w:r>
          </w:p>
        </w:tc>
        <w:tc>
          <w:tcPr>
            <w:tcW w:w="1124" w:type="dxa"/>
            <w:tcBorders>
              <w:top w:val="nil"/>
              <w:left w:val="nil"/>
              <w:bottom w:val="single" w:sz="4"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35 927</w:t>
            </w:r>
          </w:p>
        </w:tc>
        <w:tc>
          <w:tcPr>
            <w:tcW w:w="1124" w:type="dxa"/>
            <w:tcBorders>
              <w:top w:val="nil"/>
              <w:left w:val="nil"/>
              <w:bottom w:val="single" w:sz="4" w:space="0" w:color="auto"/>
              <w:right w:val="single" w:sz="8"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138</w:t>
            </w:r>
          </w:p>
        </w:tc>
      </w:tr>
      <w:tr w:rsidR="001D3D9F" w:rsidRPr="00C759CE" w:rsidTr="006D0F30">
        <w:trPr>
          <w:trHeight w:val="366"/>
        </w:trPr>
        <w:tc>
          <w:tcPr>
            <w:tcW w:w="2446" w:type="dxa"/>
            <w:tcBorders>
              <w:top w:val="nil"/>
              <w:left w:val="single" w:sz="8" w:space="0" w:color="auto"/>
              <w:bottom w:val="single" w:sz="4" w:space="0" w:color="auto"/>
              <w:right w:val="single" w:sz="8" w:space="0" w:color="auto"/>
            </w:tcBorders>
            <w:shd w:val="clear" w:color="auto" w:fill="auto"/>
            <w:vAlign w:val="bottom"/>
            <w:hideMark/>
          </w:tcPr>
          <w:p w:rsidR="001D3D9F" w:rsidRPr="00C759CE" w:rsidRDefault="001D3D9F" w:rsidP="001D3D9F">
            <w:pPr>
              <w:rPr>
                <w:rFonts w:eastAsia="Times New Roman"/>
                <w:sz w:val="18"/>
                <w:szCs w:val="18"/>
              </w:rPr>
            </w:pPr>
            <w:r w:rsidRPr="00C759CE">
              <w:rPr>
                <w:rFonts w:eastAsia="Times New Roman"/>
                <w:sz w:val="18"/>
                <w:szCs w:val="18"/>
              </w:rPr>
              <w:t>Kolozsvári Tamás utcai Panoráma Sport Központ</w:t>
            </w:r>
          </w:p>
        </w:tc>
        <w:tc>
          <w:tcPr>
            <w:tcW w:w="1036" w:type="dxa"/>
            <w:tcBorders>
              <w:top w:val="nil"/>
              <w:left w:val="nil"/>
              <w:bottom w:val="single" w:sz="4"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50 421</w:t>
            </w:r>
          </w:p>
        </w:tc>
        <w:tc>
          <w:tcPr>
            <w:tcW w:w="840" w:type="dxa"/>
            <w:tcBorders>
              <w:top w:val="nil"/>
              <w:left w:val="nil"/>
              <w:bottom w:val="single" w:sz="4" w:space="0" w:color="auto"/>
              <w:right w:val="nil"/>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661</w:t>
            </w:r>
          </w:p>
        </w:tc>
        <w:tc>
          <w:tcPr>
            <w:tcW w:w="983" w:type="dxa"/>
            <w:tcBorders>
              <w:top w:val="nil"/>
              <w:left w:val="single" w:sz="8" w:space="0" w:color="auto"/>
              <w:bottom w:val="single" w:sz="4"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51 960</w:t>
            </w:r>
          </w:p>
        </w:tc>
        <w:tc>
          <w:tcPr>
            <w:tcW w:w="982" w:type="dxa"/>
            <w:tcBorders>
              <w:top w:val="nil"/>
              <w:left w:val="nil"/>
              <w:bottom w:val="single" w:sz="4" w:space="0" w:color="auto"/>
              <w:right w:val="single" w:sz="8"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1 065</w:t>
            </w:r>
          </w:p>
        </w:tc>
        <w:tc>
          <w:tcPr>
            <w:tcW w:w="1124" w:type="dxa"/>
            <w:tcBorders>
              <w:top w:val="nil"/>
              <w:left w:val="nil"/>
              <w:bottom w:val="single" w:sz="4"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50 891</w:t>
            </w:r>
          </w:p>
        </w:tc>
        <w:tc>
          <w:tcPr>
            <w:tcW w:w="1124" w:type="dxa"/>
            <w:tcBorders>
              <w:top w:val="nil"/>
              <w:left w:val="nil"/>
              <w:bottom w:val="single" w:sz="4" w:space="0" w:color="auto"/>
              <w:right w:val="single" w:sz="8"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1 147</w:t>
            </w:r>
          </w:p>
        </w:tc>
      </w:tr>
      <w:tr w:rsidR="001D3D9F" w:rsidRPr="00C759CE" w:rsidTr="006D0F30">
        <w:trPr>
          <w:trHeight w:val="422"/>
        </w:trPr>
        <w:tc>
          <w:tcPr>
            <w:tcW w:w="2446" w:type="dxa"/>
            <w:tcBorders>
              <w:top w:val="nil"/>
              <w:left w:val="single" w:sz="8" w:space="0" w:color="auto"/>
              <w:bottom w:val="single" w:sz="4" w:space="0" w:color="auto"/>
              <w:right w:val="single" w:sz="8" w:space="0" w:color="auto"/>
            </w:tcBorders>
            <w:shd w:val="clear" w:color="auto" w:fill="auto"/>
            <w:vAlign w:val="bottom"/>
            <w:hideMark/>
          </w:tcPr>
          <w:p w:rsidR="001D3D9F" w:rsidRPr="00C759CE" w:rsidRDefault="001D3D9F" w:rsidP="006D0F30">
            <w:pPr>
              <w:rPr>
                <w:rFonts w:eastAsia="Times New Roman"/>
                <w:sz w:val="18"/>
                <w:szCs w:val="18"/>
              </w:rPr>
            </w:pPr>
            <w:r w:rsidRPr="00C759CE">
              <w:rPr>
                <w:rFonts w:eastAsia="Times New Roman"/>
                <w:sz w:val="18"/>
                <w:szCs w:val="18"/>
              </w:rPr>
              <w:t>Móricz Zsigmond Gimnázium udv</w:t>
            </w:r>
            <w:r w:rsidR="006D0F30" w:rsidRPr="00C759CE">
              <w:rPr>
                <w:rFonts w:eastAsia="Times New Roman"/>
                <w:sz w:val="18"/>
                <w:szCs w:val="18"/>
              </w:rPr>
              <w:t>a</w:t>
            </w:r>
            <w:r w:rsidRPr="00C759CE">
              <w:rPr>
                <w:rFonts w:eastAsia="Times New Roman"/>
                <w:sz w:val="18"/>
                <w:szCs w:val="18"/>
              </w:rPr>
              <w:t xml:space="preserve">rán lévő sportpálya </w:t>
            </w:r>
          </w:p>
        </w:tc>
        <w:tc>
          <w:tcPr>
            <w:tcW w:w="1036" w:type="dxa"/>
            <w:tcBorders>
              <w:top w:val="nil"/>
              <w:left w:val="nil"/>
              <w:bottom w:val="single" w:sz="4"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100</w:t>
            </w:r>
          </w:p>
        </w:tc>
        <w:tc>
          <w:tcPr>
            <w:tcW w:w="840" w:type="dxa"/>
            <w:tcBorders>
              <w:top w:val="nil"/>
              <w:left w:val="nil"/>
              <w:bottom w:val="single" w:sz="4" w:space="0" w:color="auto"/>
              <w:right w:val="nil"/>
            </w:tcBorders>
            <w:shd w:val="clear" w:color="auto" w:fill="auto"/>
            <w:noWrap/>
            <w:vAlign w:val="bottom"/>
            <w:hideMark/>
          </w:tcPr>
          <w:p w:rsidR="001D3D9F" w:rsidRPr="00C759CE" w:rsidRDefault="001D3D9F" w:rsidP="001D3D9F">
            <w:pPr>
              <w:rPr>
                <w:rFonts w:eastAsia="Times New Roman"/>
                <w:sz w:val="18"/>
                <w:szCs w:val="18"/>
              </w:rPr>
            </w:pPr>
            <w:r w:rsidRPr="00C759CE">
              <w:rPr>
                <w:rFonts w:eastAsia="Times New Roman"/>
                <w:sz w:val="18"/>
                <w:szCs w:val="18"/>
              </w:rPr>
              <w:t> </w:t>
            </w:r>
          </w:p>
        </w:tc>
        <w:tc>
          <w:tcPr>
            <w:tcW w:w="983" w:type="dxa"/>
            <w:tcBorders>
              <w:top w:val="nil"/>
              <w:left w:val="single" w:sz="8" w:space="0" w:color="auto"/>
              <w:bottom w:val="single" w:sz="4"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0</w:t>
            </w:r>
          </w:p>
        </w:tc>
        <w:tc>
          <w:tcPr>
            <w:tcW w:w="982" w:type="dxa"/>
            <w:tcBorders>
              <w:top w:val="nil"/>
              <w:left w:val="nil"/>
              <w:bottom w:val="single" w:sz="4" w:space="0" w:color="auto"/>
              <w:right w:val="single" w:sz="8"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0</w:t>
            </w:r>
          </w:p>
        </w:tc>
        <w:tc>
          <w:tcPr>
            <w:tcW w:w="1124" w:type="dxa"/>
            <w:tcBorders>
              <w:top w:val="nil"/>
              <w:left w:val="nil"/>
              <w:bottom w:val="single" w:sz="4"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0</w:t>
            </w:r>
          </w:p>
        </w:tc>
        <w:tc>
          <w:tcPr>
            <w:tcW w:w="1124" w:type="dxa"/>
            <w:tcBorders>
              <w:top w:val="nil"/>
              <w:left w:val="nil"/>
              <w:bottom w:val="single" w:sz="4" w:space="0" w:color="auto"/>
              <w:right w:val="single" w:sz="8" w:space="0" w:color="auto"/>
            </w:tcBorders>
            <w:shd w:val="clear" w:color="auto" w:fill="auto"/>
            <w:noWrap/>
            <w:vAlign w:val="bottom"/>
            <w:hideMark/>
          </w:tcPr>
          <w:p w:rsidR="001D3D9F" w:rsidRPr="00C759CE" w:rsidRDefault="001D3D9F" w:rsidP="001D3D9F">
            <w:pPr>
              <w:rPr>
                <w:rFonts w:eastAsia="Times New Roman"/>
                <w:sz w:val="18"/>
                <w:szCs w:val="18"/>
              </w:rPr>
            </w:pPr>
            <w:r w:rsidRPr="00C759CE">
              <w:rPr>
                <w:rFonts w:eastAsia="Times New Roman"/>
                <w:sz w:val="18"/>
                <w:szCs w:val="18"/>
              </w:rPr>
              <w:t> </w:t>
            </w:r>
          </w:p>
        </w:tc>
      </w:tr>
      <w:tr w:rsidR="001D3D9F" w:rsidRPr="00C759CE" w:rsidTr="006D0F30">
        <w:trPr>
          <w:trHeight w:val="223"/>
        </w:trPr>
        <w:tc>
          <w:tcPr>
            <w:tcW w:w="2446" w:type="dxa"/>
            <w:tcBorders>
              <w:top w:val="nil"/>
              <w:left w:val="single" w:sz="8" w:space="0" w:color="auto"/>
              <w:bottom w:val="single" w:sz="4" w:space="0" w:color="auto"/>
              <w:right w:val="single" w:sz="8" w:space="0" w:color="auto"/>
            </w:tcBorders>
            <w:shd w:val="clear" w:color="auto" w:fill="auto"/>
            <w:vAlign w:val="bottom"/>
            <w:hideMark/>
          </w:tcPr>
          <w:p w:rsidR="001D3D9F" w:rsidRPr="00C759CE" w:rsidRDefault="001D3D9F" w:rsidP="001D3D9F">
            <w:pPr>
              <w:rPr>
                <w:rFonts w:eastAsia="Times New Roman"/>
                <w:sz w:val="18"/>
                <w:szCs w:val="18"/>
              </w:rPr>
            </w:pPr>
            <w:r w:rsidRPr="00C759CE">
              <w:rPr>
                <w:rFonts w:eastAsia="Times New Roman"/>
                <w:sz w:val="18"/>
                <w:szCs w:val="18"/>
              </w:rPr>
              <w:t>Általános központi iroda</w:t>
            </w:r>
          </w:p>
        </w:tc>
        <w:tc>
          <w:tcPr>
            <w:tcW w:w="1036" w:type="dxa"/>
            <w:tcBorders>
              <w:top w:val="nil"/>
              <w:left w:val="nil"/>
              <w:bottom w:val="single" w:sz="4"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0</w:t>
            </w:r>
          </w:p>
        </w:tc>
        <w:tc>
          <w:tcPr>
            <w:tcW w:w="840" w:type="dxa"/>
            <w:tcBorders>
              <w:top w:val="nil"/>
              <w:left w:val="nil"/>
              <w:bottom w:val="single" w:sz="4" w:space="0" w:color="auto"/>
              <w:right w:val="nil"/>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115</w:t>
            </w:r>
          </w:p>
        </w:tc>
        <w:tc>
          <w:tcPr>
            <w:tcW w:w="983" w:type="dxa"/>
            <w:tcBorders>
              <w:top w:val="nil"/>
              <w:left w:val="single" w:sz="8" w:space="0" w:color="auto"/>
              <w:bottom w:val="single" w:sz="4"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0</w:t>
            </w:r>
          </w:p>
        </w:tc>
        <w:tc>
          <w:tcPr>
            <w:tcW w:w="982" w:type="dxa"/>
            <w:tcBorders>
              <w:top w:val="nil"/>
              <w:left w:val="nil"/>
              <w:bottom w:val="single" w:sz="4" w:space="0" w:color="auto"/>
              <w:right w:val="single" w:sz="8"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53</w:t>
            </w:r>
          </w:p>
        </w:tc>
        <w:tc>
          <w:tcPr>
            <w:tcW w:w="1124" w:type="dxa"/>
            <w:tcBorders>
              <w:top w:val="nil"/>
              <w:left w:val="nil"/>
              <w:bottom w:val="single" w:sz="4"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0</w:t>
            </w:r>
          </w:p>
        </w:tc>
        <w:tc>
          <w:tcPr>
            <w:tcW w:w="1124" w:type="dxa"/>
            <w:tcBorders>
              <w:top w:val="nil"/>
              <w:left w:val="nil"/>
              <w:bottom w:val="single" w:sz="4" w:space="0" w:color="auto"/>
              <w:right w:val="single" w:sz="8" w:space="0" w:color="auto"/>
            </w:tcBorders>
            <w:shd w:val="clear" w:color="auto" w:fill="auto"/>
            <w:noWrap/>
            <w:vAlign w:val="bottom"/>
            <w:hideMark/>
          </w:tcPr>
          <w:p w:rsidR="001D3D9F" w:rsidRPr="00C759CE" w:rsidRDefault="001D3D9F" w:rsidP="001D3D9F">
            <w:pPr>
              <w:jc w:val="right"/>
              <w:rPr>
                <w:rFonts w:eastAsia="Times New Roman"/>
                <w:sz w:val="18"/>
                <w:szCs w:val="18"/>
              </w:rPr>
            </w:pPr>
            <w:r w:rsidRPr="00C759CE">
              <w:rPr>
                <w:rFonts w:eastAsia="Times New Roman"/>
                <w:sz w:val="18"/>
                <w:szCs w:val="18"/>
              </w:rPr>
              <w:t>169</w:t>
            </w:r>
          </w:p>
        </w:tc>
      </w:tr>
      <w:tr w:rsidR="001D3D9F" w:rsidRPr="00C759CE" w:rsidTr="006D0F30">
        <w:trPr>
          <w:trHeight w:val="229"/>
        </w:trPr>
        <w:tc>
          <w:tcPr>
            <w:tcW w:w="2446" w:type="dxa"/>
            <w:tcBorders>
              <w:top w:val="nil"/>
              <w:left w:val="single" w:sz="8" w:space="0" w:color="auto"/>
              <w:bottom w:val="single" w:sz="8" w:space="0" w:color="auto"/>
              <w:right w:val="single" w:sz="8" w:space="0" w:color="auto"/>
            </w:tcBorders>
            <w:shd w:val="clear" w:color="auto" w:fill="auto"/>
            <w:noWrap/>
            <w:vAlign w:val="bottom"/>
            <w:hideMark/>
          </w:tcPr>
          <w:p w:rsidR="001D3D9F" w:rsidRPr="00C759CE" w:rsidRDefault="001D3D9F" w:rsidP="001D3D9F">
            <w:pPr>
              <w:rPr>
                <w:rFonts w:eastAsia="Times New Roman"/>
                <w:b/>
                <w:bCs/>
                <w:sz w:val="18"/>
                <w:szCs w:val="18"/>
              </w:rPr>
            </w:pPr>
            <w:r w:rsidRPr="00C759CE">
              <w:rPr>
                <w:rFonts w:eastAsia="Times New Roman"/>
                <w:b/>
                <w:bCs/>
                <w:sz w:val="18"/>
                <w:szCs w:val="18"/>
              </w:rPr>
              <w:t>Összesen</w:t>
            </w:r>
          </w:p>
        </w:tc>
        <w:tc>
          <w:tcPr>
            <w:tcW w:w="1036" w:type="dxa"/>
            <w:tcBorders>
              <w:top w:val="nil"/>
              <w:left w:val="nil"/>
              <w:bottom w:val="single" w:sz="8"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b/>
                <w:bCs/>
                <w:sz w:val="18"/>
                <w:szCs w:val="18"/>
              </w:rPr>
            </w:pPr>
            <w:r w:rsidRPr="00C759CE">
              <w:rPr>
                <w:rFonts w:eastAsia="Times New Roman"/>
                <w:b/>
                <w:bCs/>
                <w:sz w:val="18"/>
                <w:szCs w:val="18"/>
              </w:rPr>
              <w:t>81 846</w:t>
            </w:r>
          </w:p>
        </w:tc>
        <w:tc>
          <w:tcPr>
            <w:tcW w:w="840" w:type="dxa"/>
            <w:tcBorders>
              <w:top w:val="nil"/>
              <w:left w:val="nil"/>
              <w:bottom w:val="single" w:sz="8" w:space="0" w:color="auto"/>
              <w:right w:val="nil"/>
            </w:tcBorders>
            <w:shd w:val="clear" w:color="auto" w:fill="auto"/>
            <w:noWrap/>
            <w:vAlign w:val="bottom"/>
            <w:hideMark/>
          </w:tcPr>
          <w:p w:rsidR="001D3D9F" w:rsidRPr="00C759CE" w:rsidRDefault="001D3D9F" w:rsidP="001D3D9F">
            <w:pPr>
              <w:jc w:val="right"/>
              <w:rPr>
                <w:rFonts w:eastAsia="Times New Roman"/>
                <w:b/>
                <w:bCs/>
                <w:sz w:val="18"/>
                <w:szCs w:val="18"/>
              </w:rPr>
            </w:pPr>
            <w:r w:rsidRPr="00C759CE">
              <w:rPr>
                <w:rFonts w:eastAsia="Times New Roman"/>
                <w:b/>
                <w:bCs/>
                <w:sz w:val="18"/>
                <w:szCs w:val="18"/>
              </w:rPr>
              <w:t>781</w:t>
            </w:r>
          </w:p>
        </w:tc>
        <w:tc>
          <w:tcPr>
            <w:tcW w:w="983" w:type="dxa"/>
            <w:tcBorders>
              <w:top w:val="nil"/>
              <w:left w:val="single" w:sz="8" w:space="0" w:color="auto"/>
              <w:bottom w:val="single" w:sz="8"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b/>
                <w:bCs/>
                <w:sz w:val="18"/>
                <w:szCs w:val="18"/>
              </w:rPr>
            </w:pPr>
            <w:r w:rsidRPr="00C759CE">
              <w:rPr>
                <w:rFonts w:eastAsia="Times New Roman"/>
                <w:b/>
                <w:bCs/>
                <w:sz w:val="18"/>
                <w:szCs w:val="18"/>
              </w:rPr>
              <w:t>80 378</w:t>
            </w:r>
          </w:p>
        </w:tc>
        <w:tc>
          <w:tcPr>
            <w:tcW w:w="982" w:type="dxa"/>
            <w:tcBorders>
              <w:top w:val="nil"/>
              <w:left w:val="nil"/>
              <w:bottom w:val="single" w:sz="8" w:space="0" w:color="auto"/>
              <w:right w:val="single" w:sz="8" w:space="0" w:color="auto"/>
            </w:tcBorders>
            <w:shd w:val="clear" w:color="auto" w:fill="auto"/>
            <w:noWrap/>
            <w:vAlign w:val="bottom"/>
            <w:hideMark/>
          </w:tcPr>
          <w:p w:rsidR="001D3D9F" w:rsidRPr="00C759CE" w:rsidRDefault="001D3D9F" w:rsidP="001D3D9F">
            <w:pPr>
              <w:jc w:val="right"/>
              <w:rPr>
                <w:rFonts w:eastAsia="Times New Roman"/>
                <w:b/>
                <w:bCs/>
                <w:sz w:val="18"/>
                <w:szCs w:val="18"/>
              </w:rPr>
            </w:pPr>
            <w:r w:rsidRPr="00C759CE">
              <w:rPr>
                <w:rFonts w:eastAsia="Times New Roman"/>
                <w:b/>
                <w:bCs/>
                <w:sz w:val="18"/>
                <w:szCs w:val="18"/>
              </w:rPr>
              <w:t>1 423</w:t>
            </w:r>
          </w:p>
        </w:tc>
        <w:tc>
          <w:tcPr>
            <w:tcW w:w="1124" w:type="dxa"/>
            <w:tcBorders>
              <w:top w:val="nil"/>
              <w:left w:val="nil"/>
              <w:bottom w:val="single" w:sz="8" w:space="0" w:color="auto"/>
              <w:right w:val="single" w:sz="4" w:space="0" w:color="auto"/>
            </w:tcBorders>
            <w:shd w:val="clear" w:color="auto" w:fill="auto"/>
            <w:noWrap/>
            <w:vAlign w:val="bottom"/>
            <w:hideMark/>
          </w:tcPr>
          <w:p w:rsidR="001D3D9F" w:rsidRPr="00C759CE" w:rsidRDefault="001D3D9F" w:rsidP="001D3D9F">
            <w:pPr>
              <w:jc w:val="right"/>
              <w:rPr>
                <w:rFonts w:eastAsia="Times New Roman"/>
                <w:b/>
                <w:bCs/>
                <w:sz w:val="18"/>
                <w:szCs w:val="18"/>
              </w:rPr>
            </w:pPr>
            <w:r w:rsidRPr="00C759CE">
              <w:rPr>
                <w:rFonts w:eastAsia="Times New Roman"/>
                <w:b/>
                <w:bCs/>
                <w:sz w:val="18"/>
                <w:szCs w:val="18"/>
              </w:rPr>
              <w:t>86 818</w:t>
            </w:r>
          </w:p>
        </w:tc>
        <w:tc>
          <w:tcPr>
            <w:tcW w:w="1124" w:type="dxa"/>
            <w:tcBorders>
              <w:top w:val="nil"/>
              <w:left w:val="nil"/>
              <w:bottom w:val="single" w:sz="8" w:space="0" w:color="auto"/>
              <w:right w:val="single" w:sz="8" w:space="0" w:color="auto"/>
            </w:tcBorders>
            <w:shd w:val="clear" w:color="auto" w:fill="auto"/>
            <w:noWrap/>
            <w:vAlign w:val="bottom"/>
            <w:hideMark/>
          </w:tcPr>
          <w:p w:rsidR="001D3D9F" w:rsidRPr="00C759CE" w:rsidRDefault="001D3D9F" w:rsidP="001D3D9F">
            <w:pPr>
              <w:jc w:val="right"/>
              <w:rPr>
                <w:rFonts w:eastAsia="Times New Roman"/>
                <w:b/>
                <w:bCs/>
                <w:sz w:val="18"/>
                <w:szCs w:val="18"/>
              </w:rPr>
            </w:pPr>
            <w:r w:rsidRPr="00C759CE">
              <w:rPr>
                <w:rFonts w:eastAsia="Times New Roman"/>
                <w:b/>
                <w:bCs/>
                <w:sz w:val="18"/>
                <w:szCs w:val="18"/>
              </w:rPr>
              <w:t>1 454</w:t>
            </w:r>
          </w:p>
        </w:tc>
      </w:tr>
    </w:tbl>
    <w:p w:rsidR="00EF1217" w:rsidRPr="00C759CE" w:rsidRDefault="00EF1217" w:rsidP="00EF1217">
      <w:pPr>
        <w:ind w:left="-284"/>
        <w:rPr>
          <w:rFonts w:eastAsiaTheme="minorHAnsi"/>
        </w:rPr>
      </w:pPr>
    </w:p>
    <w:p w:rsidR="00EF1217" w:rsidRPr="00C759CE" w:rsidRDefault="00EF1217" w:rsidP="006D0F30">
      <w:pPr>
        <w:jc w:val="both"/>
      </w:pPr>
      <w:r w:rsidRPr="00C759CE">
        <w:t xml:space="preserve">A sportlétesítmények működtetésével </w:t>
      </w:r>
      <w:r w:rsidR="006D0F30" w:rsidRPr="00C759CE">
        <w:t xml:space="preserve">- dologi kiadások, ezen belül közüzemi költségek, személyi jellegű és karbantartási kiadások - </w:t>
      </w:r>
      <w:r w:rsidRPr="00C759CE">
        <w:t xml:space="preserve">kapcsolatos költségek </w:t>
      </w:r>
      <w:r w:rsidR="00EF48B6" w:rsidRPr="00C759CE">
        <w:t xml:space="preserve">a </w:t>
      </w:r>
      <w:r w:rsidRPr="00C759CE">
        <w:t>meghatározó</w:t>
      </w:r>
      <w:r w:rsidR="006D0F30" w:rsidRPr="00C759CE">
        <w:t>a</w:t>
      </w:r>
      <w:r w:rsidRPr="00C759CE">
        <w:t>k</w:t>
      </w:r>
      <w:r w:rsidR="00EF48B6" w:rsidRPr="00C759CE">
        <w:t>.</w:t>
      </w:r>
    </w:p>
    <w:p w:rsidR="00EF1217" w:rsidRPr="00C759CE" w:rsidRDefault="00EF1217" w:rsidP="00EF1217">
      <w:pPr>
        <w:jc w:val="both"/>
      </w:pPr>
    </w:p>
    <w:p w:rsidR="00EF1217" w:rsidRPr="00C759CE" w:rsidRDefault="00EF1217" w:rsidP="00EF1217">
      <w:pPr>
        <w:jc w:val="both"/>
      </w:pPr>
      <w:r w:rsidRPr="00C759CE">
        <w:t>A költségek alakulás</w:t>
      </w:r>
      <w:r w:rsidR="00EF48B6" w:rsidRPr="00C759CE">
        <w:t>át</w:t>
      </w:r>
      <w:r w:rsidRPr="00C759CE">
        <w:t xml:space="preserve"> a vizsgált</w:t>
      </w:r>
      <w:r w:rsidR="00EF48B6" w:rsidRPr="00C759CE">
        <w:t xml:space="preserve"> három</w:t>
      </w:r>
      <w:r w:rsidRPr="00C759CE">
        <w:t xml:space="preserve"> év vonatkozásában</w:t>
      </w:r>
      <w:r w:rsidR="00EF48B6" w:rsidRPr="00C759CE">
        <w:t xml:space="preserve"> az alábbi táblázat tartalmazza</w:t>
      </w:r>
      <w:r w:rsidRPr="00C759CE">
        <w:t>:</w:t>
      </w:r>
    </w:p>
    <w:p w:rsidR="00EF1217" w:rsidRPr="00C759CE" w:rsidRDefault="00EF1217" w:rsidP="00EF48B6">
      <w:pPr>
        <w:tabs>
          <w:tab w:val="right" w:pos="8222"/>
        </w:tabs>
        <w:ind w:left="6237"/>
        <w:rPr>
          <w:sz w:val="20"/>
          <w:szCs w:val="20"/>
        </w:rPr>
      </w:pPr>
      <w:proofErr w:type="gramStart"/>
      <w:r w:rsidRPr="00C759CE">
        <w:rPr>
          <w:sz w:val="20"/>
          <w:szCs w:val="20"/>
        </w:rPr>
        <w:t>adatok</w:t>
      </w:r>
      <w:proofErr w:type="gramEnd"/>
      <w:r w:rsidRPr="00C759CE">
        <w:rPr>
          <w:sz w:val="20"/>
          <w:szCs w:val="20"/>
        </w:rPr>
        <w:t xml:space="preserve"> </w:t>
      </w:r>
      <w:proofErr w:type="spellStart"/>
      <w:r w:rsidRPr="00C759CE">
        <w:rPr>
          <w:sz w:val="20"/>
          <w:szCs w:val="20"/>
        </w:rPr>
        <w:t>eFt-ban</w:t>
      </w:r>
      <w:proofErr w:type="spellEnd"/>
    </w:p>
    <w:tbl>
      <w:tblPr>
        <w:tblW w:w="7443" w:type="dxa"/>
        <w:tblInd w:w="70" w:type="dxa"/>
        <w:tblCellMar>
          <w:left w:w="70" w:type="dxa"/>
          <w:right w:w="70" w:type="dxa"/>
        </w:tblCellMar>
        <w:tblLook w:val="04A0" w:firstRow="1" w:lastRow="0" w:firstColumn="1" w:lastColumn="0" w:noHBand="0" w:noVBand="1"/>
      </w:tblPr>
      <w:tblGrid>
        <w:gridCol w:w="3676"/>
        <w:gridCol w:w="1377"/>
        <w:gridCol w:w="1124"/>
        <w:gridCol w:w="1266"/>
      </w:tblGrid>
      <w:tr w:rsidR="007A6B61" w:rsidRPr="00C759CE" w:rsidTr="00845C8C">
        <w:trPr>
          <w:trHeight w:val="315"/>
        </w:trPr>
        <w:tc>
          <w:tcPr>
            <w:tcW w:w="3676" w:type="dxa"/>
            <w:tcBorders>
              <w:top w:val="nil"/>
              <w:left w:val="nil"/>
              <w:bottom w:val="nil"/>
              <w:right w:val="nil"/>
            </w:tcBorders>
            <w:shd w:val="clear" w:color="auto" w:fill="auto"/>
            <w:noWrap/>
            <w:vAlign w:val="bottom"/>
            <w:hideMark/>
          </w:tcPr>
          <w:p w:rsidR="006D0F30" w:rsidRPr="00C759CE" w:rsidRDefault="006D0F30" w:rsidP="007A6B61">
            <w:pPr>
              <w:jc w:val="center"/>
              <w:rPr>
                <w:rFonts w:eastAsia="Times New Roman"/>
                <w:sz w:val="20"/>
                <w:szCs w:val="20"/>
              </w:rPr>
            </w:pPr>
          </w:p>
        </w:tc>
        <w:tc>
          <w:tcPr>
            <w:tcW w:w="1377" w:type="dxa"/>
            <w:tcBorders>
              <w:top w:val="single" w:sz="8" w:space="0" w:color="auto"/>
              <w:left w:val="single" w:sz="8" w:space="0" w:color="auto"/>
              <w:bottom w:val="single" w:sz="8" w:space="0" w:color="auto"/>
              <w:right w:val="nil"/>
            </w:tcBorders>
            <w:shd w:val="clear" w:color="auto" w:fill="auto"/>
            <w:noWrap/>
            <w:vAlign w:val="bottom"/>
            <w:hideMark/>
          </w:tcPr>
          <w:p w:rsidR="006D0F30" w:rsidRPr="00C759CE" w:rsidRDefault="006D0F30" w:rsidP="007A6B61">
            <w:pPr>
              <w:jc w:val="center"/>
              <w:rPr>
                <w:rFonts w:eastAsia="Times New Roman"/>
                <w:b/>
                <w:bCs/>
                <w:sz w:val="20"/>
                <w:szCs w:val="20"/>
              </w:rPr>
            </w:pPr>
            <w:r w:rsidRPr="00C759CE">
              <w:rPr>
                <w:rFonts w:eastAsia="Times New Roman"/>
                <w:b/>
                <w:bCs/>
                <w:sz w:val="20"/>
                <w:szCs w:val="20"/>
              </w:rPr>
              <w:t>2016.</w:t>
            </w:r>
          </w:p>
        </w:tc>
        <w:tc>
          <w:tcPr>
            <w:tcW w:w="1124" w:type="dxa"/>
            <w:tcBorders>
              <w:top w:val="single" w:sz="8" w:space="0" w:color="auto"/>
              <w:left w:val="single" w:sz="4" w:space="0" w:color="auto"/>
              <w:bottom w:val="single" w:sz="8" w:space="0" w:color="auto"/>
              <w:right w:val="single" w:sz="4" w:space="0" w:color="auto"/>
            </w:tcBorders>
            <w:shd w:val="clear" w:color="auto" w:fill="auto"/>
            <w:noWrap/>
            <w:vAlign w:val="bottom"/>
            <w:hideMark/>
          </w:tcPr>
          <w:p w:rsidR="006D0F30" w:rsidRPr="00C759CE" w:rsidRDefault="006D0F30" w:rsidP="007A6B61">
            <w:pPr>
              <w:jc w:val="center"/>
              <w:rPr>
                <w:rFonts w:eastAsia="Times New Roman"/>
                <w:b/>
                <w:bCs/>
                <w:sz w:val="20"/>
                <w:szCs w:val="20"/>
              </w:rPr>
            </w:pPr>
            <w:r w:rsidRPr="00C759CE">
              <w:rPr>
                <w:rFonts w:eastAsia="Times New Roman"/>
                <w:b/>
                <w:bCs/>
                <w:sz w:val="20"/>
                <w:szCs w:val="20"/>
              </w:rPr>
              <w:t>2017.</w:t>
            </w:r>
          </w:p>
        </w:tc>
        <w:tc>
          <w:tcPr>
            <w:tcW w:w="1266" w:type="dxa"/>
            <w:tcBorders>
              <w:top w:val="single" w:sz="8" w:space="0" w:color="auto"/>
              <w:left w:val="nil"/>
              <w:bottom w:val="single" w:sz="8" w:space="0" w:color="auto"/>
              <w:right w:val="single" w:sz="8" w:space="0" w:color="auto"/>
            </w:tcBorders>
            <w:shd w:val="clear" w:color="auto" w:fill="auto"/>
            <w:noWrap/>
            <w:vAlign w:val="bottom"/>
            <w:hideMark/>
          </w:tcPr>
          <w:p w:rsidR="006D0F30" w:rsidRPr="00C759CE" w:rsidRDefault="006D0F30" w:rsidP="007A6B61">
            <w:pPr>
              <w:jc w:val="center"/>
              <w:rPr>
                <w:rFonts w:eastAsia="Times New Roman"/>
                <w:b/>
                <w:bCs/>
                <w:sz w:val="20"/>
                <w:szCs w:val="20"/>
              </w:rPr>
            </w:pPr>
            <w:r w:rsidRPr="00C759CE">
              <w:rPr>
                <w:rFonts w:eastAsia="Times New Roman"/>
                <w:b/>
                <w:bCs/>
                <w:sz w:val="20"/>
                <w:szCs w:val="20"/>
              </w:rPr>
              <w:t>2018.</w:t>
            </w:r>
          </w:p>
        </w:tc>
      </w:tr>
      <w:tr w:rsidR="007A6B61" w:rsidRPr="00C759CE" w:rsidTr="00845C8C">
        <w:trPr>
          <w:trHeight w:val="279"/>
        </w:trPr>
        <w:tc>
          <w:tcPr>
            <w:tcW w:w="3676" w:type="dxa"/>
            <w:tcBorders>
              <w:top w:val="single" w:sz="8" w:space="0" w:color="auto"/>
              <w:left w:val="single" w:sz="8" w:space="0" w:color="auto"/>
              <w:bottom w:val="single" w:sz="4" w:space="0" w:color="auto"/>
              <w:right w:val="single" w:sz="8" w:space="0" w:color="auto"/>
            </w:tcBorders>
            <w:shd w:val="clear" w:color="auto" w:fill="auto"/>
            <w:noWrap/>
            <w:vAlign w:val="bottom"/>
            <w:hideMark/>
          </w:tcPr>
          <w:p w:rsidR="006D0F30" w:rsidRPr="00C759CE" w:rsidRDefault="006D0F30" w:rsidP="007A6B61">
            <w:pPr>
              <w:rPr>
                <w:rFonts w:eastAsia="Times New Roman"/>
                <w:sz w:val="20"/>
                <w:szCs w:val="20"/>
              </w:rPr>
            </w:pPr>
            <w:r w:rsidRPr="00C759CE">
              <w:rPr>
                <w:rFonts w:eastAsia="Times New Roman"/>
                <w:sz w:val="20"/>
                <w:szCs w:val="20"/>
              </w:rPr>
              <w:t>V</w:t>
            </w:r>
            <w:r w:rsidR="007A6B61" w:rsidRPr="00C759CE">
              <w:rPr>
                <w:rFonts w:eastAsia="Times New Roman"/>
                <w:sz w:val="20"/>
                <w:szCs w:val="20"/>
              </w:rPr>
              <w:t>í</w:t>
            </w:r>
            <w:r w:rsidRPr="00C759CE">
              <w:rPr>
                <w:rFonts w:eastAsia="Times New Roman"/>
                <w:sz w:val="20"/>
                <w:szCs w:val="20"/>
              </w:rPr>
              <w:t>zila</w:t>
            </w:r>
            <w:r w:rsidR="007A6B61" w:rsidRPr="00C759CE">
              <w:rPr>
                <w:rFonts w:eastAsia="Times New Roman"/>
                <w:sz w:val="20"/>
                <w:szCs w:val="20"/>
              </w:rPr>
              <w:t>bd</w:t>
            </w:r>
            <w:r w:rsidRPr="00C759CE">
              <w:rPr>
                <w:rFonts w:eastAsia="Times New Roman"/>
                <w:sz w:val="20"/>
                <w:szCs w:val="20"/>
              </w:rPr>
              <w:t>a utánpótlás</w:t>
            </w:r>
          </w:p>
        </w:tc>
        <w:tc>
          <w:tcPr>
            <w:tcW w:w="1377" w:type="dxa"/>
            <w:tcBorders>
              <w:top w:val="nil"/>
              <w:left w:val="nil"/>
              <w:bottom w:val="single" w:sz="4"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69 936</w:t>
            </w:r>
          </w:p>
        </w:tc>
        <w:tc>
          <w:tcPr>
            <w:tcW w:w="1124" w:type="dxa"/>
            <w:tcBorders>
              <w:top w:val="nil"/>
              <w:left w:val="nil"/>
              <w:bottom w:val="single" w:sz="4"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130 925</w:t>
            </w:r>
          </w:p>
        </w:tc>
        <w:tc>
          <w:tcPr>
            <w:tcW w:w="1266" w:type="dxa"/>
            <w:tcBorders>
              <w:top w:val="nil"/>
              <w:left w:val="nil"/>
              <w:bottom w:val="single" w:sz="4" w:space="0" w:color="auto"/>
              <w:right w:val="single" w:sz="8"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223 285</w:t>
            </w:r>
          </w:p>
        </w:tc>
      </w:tr>
      <w:tr w:rsidR="007A6B61" w:rsidRPr="00C759CE" w:rsidTr="00845C8C">
        <w:trPr>
          <w:trHeight w:val="251"/>
        </w:trPr>
        <w:tc>
          <w:tcPr>
            <w:tcW w:w="3676" w:type="dxa"/>
            <w:tcBorders>
              <w:top w:val="nil"/>
              <w:left w:val="single" w:sz="8" w:space="0" w:color="auto"/>
              <w:bottom w:val="single" w:sz="4" w:space="0" w:color="auto"/>
              <w:right w:val="single" w:sz="8" w:space="0" w:color="auto"/>
            </w:tcBorders>
            <w:shd w:val="clear" w:color="auto" w:fill="auto"/>
            <w:noWrap/>
            <w:vAlign w:val="bottom"/>
            <w:hideMark/>
          </w:tcPr>
          <w:p w:rsidR="006D0F30" w:rsidRPr="00C759CE" w:rsidRDefault="006D0F30" w:rsidP="007A6B61">
            <w:pPr>
              <w:rPr>
                <w:rFonts w:eastAsia="Times New Roman"/>
                <w:sz w:val="20"/>
                <w:szCs w:val="20"/>
              </w:rPr>
            </w:pPr>
            <w:r w:rsidRPr="00C759CE">
              <w:rPr>
                <w:rFonts w:eastAsia="Times New Roman"/>
                <w:sz w:val="20"/>
                <w:szCs w:val="20"/>
              </w:rPr>
              <w:t>Diáksportok</w:t>
            </w:r>
          </w:p>
        </w:tc>
        <w:tc>
          <w:tcPr>
            <w:tcW w:w="1377" w:type="dxa"/>
            <w:tcBorders>
              <w:top w:val="nil"/>
              <w:left w:val="nil"/>
              <w:bottom w:val="single" w:sz="4"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3 206</w:t>
            </w:r>
          </w:p>
        </w:tc>
        <w:tc>
          <w:tcPr>
            <w:tcW w:w="1124" w:type="dxa"/>
            <w:tcBorders>
              <w:top w:val="nil"/>
              <w:left w:val="nil"/>
              <w:bottom w:val="single" w:sz="4"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2 945</w:t>
            </w:r>
          </w:p>
        </w:tc>
        <w:tc>
          <w:tcPr>
            <w:tcW w:w="1266" w:type="dxa"/>
            <w:tcBorders>
              <w:top w:val="nil"/>
              <w:left w:val="nil"/>
              <w:bottom w:val="single" w:sz="4" w:space="0" w:color="auto"/>
              <w:right w:val="single" w:sz="8"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3 422</w:t>
            </w:r>
          </w:p>
        </w:tc>
      </w:tr>
      <w:tr w:rsidR="007A6B61" w:rsidRPr="00C759CE" w:rsidTr="00845C8C">
        <w:trPr>
          <w:trHeight w:val="227"/>
        </w:trPr>
        <w:tc>
          <w:tcPr>
            <w:tcW w:w="3676" w:type="dxa"/>
            <w:tcBorders>
              <w:top w:val="nil"/>
              <w:left w:val="single" w:sz="8" w:space="0" w:color="auto"/>
              <w:bottom w:val="single" w:sz="4" w:space="0" w:color="auto"/>
              <w:right w:val="single" w:sz="8" w:space="0" w:color="auto"/>
            </w:tcBorders>
            <w:shd w:val="clear" w:color="auto" w:fill="auto"/>
            <w:vAlign w:val="bottom"/>
            <w:hideMark/>
          </w:tcPr>
          <w:p w:rsidR="006D0F30" w:rsidRPr="00C759CE" w:rsidRDefault="006D0F30" w:rsidP="007A6B61">
            <w:pPr>
              <w:rPr>
                <w:rFonts w:eastAsia="Times New Roman"/>
                <w:sz w:val="20"/>
                <w:szCs w:val="20"/>
              </w:rPr>
            </w:pPr>
            <w:proofErr w:type="spellStart"/>
            <w:r w:rsidRPr="00C759CE">
              <w:rPr>
                <w:rFonts w:eastAsia="Times New Roman"/>
                <w:sz w:val="20"/>
                <w:szCs w:val="20"/>
              </w:rPr>
              <w:t>Pokorny</w:t>
            </w:r>
            <w:proofErr w:type="spellEnd"/>
            <w:r w:rsidRPr="00C759CE">
              <w:rPr>
                <w:rFonts w:eastAsia="Times New Roman"/>
                <w:sz w:val="20"/>
                <w:szCs w:val="20"/>
              </w:rPr>
              <w:t xml:space="preserve"> Sport és Szabadidőközpont</w:t>
            </w:r>
          </w:p>
        </w:tc>
        <w:tc>
          <w:tcPr>
            <w:tcW w:w="1377" w:type="dxa"/>
            <w:tcBorders>
              <w:top w:val="nil"/>
              <w:left w:val="nil"/>
              <w:bottom w:val="single" w:sz="4"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95 741</w:t>
            </w:r>
          </w:p>
        </w:tc>
        <w:tc>
          <w:tcPr>
            <w:tcW w:w="1124" w:type="dxa"/>
            <w:tcBorders>
              <w:top w:val="nil"/>
              <w:left w:val="nil"/>
              <w:bottom w:val="single" w:sz="4"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64 850</w:t>
            </w:r>
          </w:p>
        </w:tc>
        <w:tc>
          <w:tcPr>
            <w:tcW w:w="1266" w:type="dxa"/>
            <w:tcBorders>
              <w:top w:val="nil"/>
              <w:left w:val="nil"/>
              <w:bottom w:val="single" w:sz="4" w:space="0" w:color="auto"/>
              <w:right w:val="single" w:sz="8"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59 263</w:t>
            </w:r>
          </w:p>
        </w:tc>
      </w:tr>
      <w:tr w:rsidR="007A6B61" w:rsidRPr="00C759CE" w:rsidTr="00845C8C">
        <w:trPr>
          <w:trHeight w:val="400"/>
        </w:trPr>
        <w:tc>
          <w:tcPr>
            <w:tcW w:w="3676" w:type="dxa"/>
            <w:tcBorders>
              <w:top w:val="nil"/>
              <w:left w:val="single" w:sz="8" w:space="0" w:color="auto"/>
              <w:bottom w:val="single" w:sz="4" w:space="0" w:color="auto"/>
              <w:right w:val="single" w:sz="8" w:space="0" w:color="auto"/>
            </w:tcBorders>
            <w:shd w:val="clear" w:color="auto" w:fill="auto"/>
            <w:vAlign w:val="bottom"/>
            <w:hideMark/>
          </w:tcPr>
          <w:p w:rsidR="006D0F30" w:rsidRPr="00C759CE" w:rsidRDefault="006D0F30" w:rsidP="007A6B61">
            <w:pPr>
              <w:rPr>
                <w:rFonts w:eastAsia="Times New Roman"/>
                <w:sz w:val="20"/>
                <w:szCs w:val="20"/>
              </w:rPr>
            </w:pPr>
            <w:r w:rsidRPr="00C759CE">
              <w:rPr>
                <w:rFonts w:eastAsia="Times New Roman"/>
                <w:sz w:val="20"/>
                <w:szCs w:val="20"/>
              </w:rPr>
              <w:t>Kolozsvári Tamás utcai Panoráma Sport Központ</w:t>
            </w:r>
          </w:p>
        </w:tc>
        <w:tc>
          <w:tcPr>
            <w:tcW w:w="1377" w:type="dxa"/>
            <w:tcBorders>
              <w:top w:val="nil"/>
              <w:left w:val="nil"/>
              <w:bottom w:val="single" w:sz="4"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34 630</w:t>
            </w:r>
          </w:p>
        </w:tc>
        <w:tc>
          <w:tcPr>
            <w:tcW w:w="1124" w:type="dxa"/>
            <w:tcBorders>
              <w:top w:val="nil"/>
              <w:left w:val="nil"/>
              <w:bottom w:val="single" w:sz="4"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42 677</w:t>
            </w:r>
          </w:p>
        </w:tc>
        <w:tc>
          <w:tcPr>
            <w:tcW w:w="1266" w:type="dxa"/>
            <w:tcBorders>
              <w:top w:val="nil"/>
              <w:left w:val="nil"/>
              <w:bottom w:val="single" w:sz="4" w:space="0" w:color="auto"/>
              <w:right w:val="single" w:sz="8"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52 492</w:t>
            </w:r>
          </w:p>
        </w:tc>
      </w:tr>
      <w:tr w:rsidR="007A6B61" w:rsidRPr="00C759CE" w:rsidTr="00845C8C">
        <w:trPr>
          <w:trHeight w:val="237"/>
        </w:trPr>
        <w:tc>
          <w:tcPr>
            <w:tcW w:w="3676" w:type="dxa"/>
            <w:tcBorders>
              <w:top w:val="nil"/>
              <w:left w:val="single" w:sz="8" w:space="0" w:color="auto"/>
              <w:bottom w:val="single" w:sz="4" w:space="0" w:color="auto"/>
              <w:right w:val="single" w:sz="8" w:space="0" w:color="auto"/>
            </w:tcBorders>
            <w:shd w:val="clear" w:color="auto" w:fill="auto"/>
            <w:noWrap/>
            <w:vAlign w:val="bottom"/>
            <w:hideMark/>
          </w:tcPr>
          <w:p w:rsidR="006D0F30" w:rsidRPr="00C759CE" w:rsidRDefault="006D0F30" w:rsidP="007A6B61">
            <w:pPr>
              <w:rPr>
                <w:rFonts w:eastAsia="Times New Roman"/>
                <w:sz w:val="20"/>
                <w:szCs w:val="20"/>
              </w:rPr>
            </w:pPr>
            <w:r w:rsidRPr="00C759CE">
              <w:rPr>
                <w:rFonts w:eastAsia="Times New Roman"/>
                <w:sz w:val="20"/>
                <w:szCs w:val="20"/>
              </w:rPr>
              <w:t>Nagyrét utcai sportpálya</w:t>
            </w:r>
          </w:p>
        </w:tc>
        <w:tc>
          <w:tcPr>
            <w:tcW w:w="1377" w:type="dxa"/>
            <w:tcBorders>
              <w:top w:val="nil"/>
              <w:left w:val="nil"/>
              <w:bottom w:val="single" w:sz="4"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10</w:t>
            </w:r>
          </w:p>
        </w:tc>
        <w:tc>
          <w:tcPr>
            <w:tcW w:w="1124" w:type="dxa"/>
            <w:tcBorders>
              <w:top w:val="nil"/>
              <w:left w:val="nil"/>
              <w:bottom w:val="single" w:sz="4"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173</w:t>
            </w:r>
          </w:p>
        </w:tc>
        <w:tc>
          <w:tcPr>
            <w:tcW w:w="1266" w:type="dxa"/>
            <w:tcBorders>
              <w:top w:val="nil"/>
              <w:left w:val="nil"/>
              <w:bottom w:val="single" w:sz="4" w:space="0" w:color="auto"/>
              <w:right w:val="single" w:sz="8"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13</w:t>
            </w:r>
          </w:p>
        </w:tc>
      </w:tr>
      <w:tr w:rsidR="007A6B61" w:rsidRPr="00C759CE" w:rsidTr="00845C8C">
        <w:trPr>
          <w:trHeight w:val="198"/>
        </w:trPr>
        <w:tc>
          <w:tcPr>
            <w:tcW w:w="3676" w:type="dxa"/>
            <w:tcBorders>
              <w:top w:val="nil"/>
              <w:left w:val="single" w:sz="8" w:space="0" w:color="auto"/>
              <w:bottom w:val="single" w:sz="4" w:space="0" w:color="auto"/>
              <w:right w:val="single" w:sz="8" w:space="0" w:color="auto"/>
            </w:tcBorders>
            <w:shd w:val="clear" w:color="auto" w:fill="auto"/>
            <w:noWrap/>
            <w:vAlign w:val="bottom"/>
            <w:hideMark/>
          </w:tcPr>
          <w:p w:rsidR="006D0F30" w:rsidRPr="00C759CE" w:rsidRDefault="006D0F30" w:rsidP="007A6B61">
            <w:pPr>
              <w:rPr>
                <w:rFonts w:eastAsia="Times New Roman"/>
                <w:sz w:val="20"/>
                <w:szCs w:val="20"/>
              </w:rPr>
            </w:pPr>
            <w:r w:rsidRPr="00C759CE">
              <w:rPr>
                <w:rFonts w:eastAsia="Times New Roman"/>
                <w:sz w:val="20"/>
                <w:szCs w:val="20"/>
              </w:rPr>
              <w:t>Általános központi iroda</w:t>
            </w:r>
          </w:p>
        </w:tc>
        <w:tc>
          <w:tcPr>
            <w:tcW w:w="1377" w:type="dxa"/>
            <w:tcBorders>
              <w:top w:val="nil"/>
              <w:left w:val="nil"/>
              <w:bottom w:val="single" w:sz="4"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92 964</w:t>
            </w:r>
          </w:p>
        </w:tc>
        <w:tc>
          <w:tcPr>
            <w:tcW w:w="1124" w:type="dxa"/>
            <w:tcBorders>
              <w:top w:val="nil"/>
              <w:left w:val="nil"/>
              <w:bottom w:val="single" w:sz="4"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118 822</w:t>
            </w:r>
          </w:p>
        </w:tc>
        <w:tc>
          <w:tcPr>
            <w:tcW w:w="1266" w:type="dxa"/>
            <w:tcBorders>
              <w:top w:val="nil"/>
              <w:left w:val="nil"/>
              <w:bottom w:val="single" w:sz="4" w:space="0" w:color="auto"/>
              <w:right w:val="single" w:sz="8"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123 759</w:t>
            </w:r>
          </w:p>
        </w:tc>
      </w:tr>
      <w:tr w:rsidR="007A6B61" w:rsidRPr="00C759CE" w:rsidTr="00845C8C">
        <w:trPr>
          <w:trHeight w:val="175"/>
        </w:trPr>
        <w:tc>
          <w:tcPr>
            <w:tcW w:w="3676" w:type="dxa"/>
            <w:tcBorders>
              <w:top w:val="nil"/>
              <w:left w:val="single" w:sz="8" w:space="0" w:color="auto"/>
              <w:bottom w:val="single" w:sz="4" w:space="0" w:color="auto"/>
              <w:right w:val="single" w:sz="8" w:space="0" w:color="auto"/>
            </w:tcBorders>
            <w:shd w:val="clear" w:color="auto" w:fill="auto"/>
            <w:noWrap/>
            <w:vAlign w:val="bottom"/>
            <w:hideMark/>
          </w:tcPr>
          <w:p w:rsidR="006D0F30" w:rsidRPr="00C759CE" w:rsidRDefault="006D0F30" w:rsidP="007A6B61">
            <w:pPr>
              <w:rPr>
                <w:rFonts w:eastAsia="Times New Roman"/>
                <w:sz w:val="20"/>
                <w:szCs w:val="20"/>
              </w:rPr>
            </w:pPr>
            <w:r w:rsidRPr="00C759CE">
              <w:rPr>
                <w:rFonts w:eastAsia="Times New Roman"/>
                <w:sz w:val="20"/>
                <w:szCs w:val="20"/>
              </w:rPr>
              <w:t>Gyarmati Dezső Uszoda</w:t>
            </w:r>
          </w:p>
        </w:tc>
        <w:tc>
          <w:tcPr>
            <w:tcW w:w="1377" w:type="dxa"/>
            <w:tcBorders>
              <w:top w:val="nil"/>
              <w:left w:val="nil"/>
              <w:bottom w:val="single" w:sz="4"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sz w:val="20"/>
                <w:szCs w:val="20"/>
              </w:rPr>
            </w:pPr>
          </w:p>
        </w:tc>
        <w:tc>
          <w:tcPr>
            <w:tcW w:w="1124" w:type="dxa"/>
            <w:tcBorders>
              <w:top w:val="nil"/>
              <w:left w:val="nil"/>
              <w:bottom w:val="single" w:sz="4"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sz w:val="20"/>
                <w:szCs w:val="20"/>
              </w:rPr>
            </w:pPr>
          </w:p>
        </w:tc>
        <w:tc>
          <w:tcPr>
            <w:tcW w:w="1266" w:type="dxa"/>
            <w:tcBorders>
              <w:top w:val="nil"/>
              <w:left w:val="nil"/>
              <w:bottom w:val="single" w:sz="4" w:space="0" w:color="auto"/>
              <w:right w:val="single" w:sz="8" w:space="0" w:color="auto"/>
            </w:tcBorders>
            <w:shd w:val="clear" w:color="auto" w:fill="auto"/>
            <w:noWrap/>
            <w:vAlign w:val="bottom"/>
            <w:hideMark/>
          </w:tcPr>
          <w:p w:rsidR="006D0F30" w:rsidRPr="00C759CE" w:rsidRDefault="006D0F30" w:rsidP="007A6B61">
            <w:pPr>
              <w:jc w:val="right"/>
              <w:rPr>
                <w:rFonts w:eastAsia="Times New Roman"/>
                <w:sz w:val="20"/>
                <w:szCs w:val="20"/>
              </w:rPr>
            </w:pPr>
            <w:r w:rsidRPr="00C759CE">
              <w:rPr>
                <w:rFonts w:eastAsia="Times New Roman"/>
                <w:sz w:val="20"/>
                <w:szCs w:val="20"/>
              </w:rPr>
              <w:t>5 485</w:t>
            </w:r>
          </w:p>
        </w:tc>
      </w:tr>
      <w:tr w:rsidR="007A6B61" w:rsidRPr="00C759CE" w:rsidTr="00845C8C">
        <w:trPr>
          <w:trHeight w:val="315"/>
        </w:trPr>
        <w:tc>
          <w:tcPr>
            <w:tcW w:w="3676" w:type="dxa"/>
            <w:tcBorders>
              <w:top w:val="nil"/>
              <w:left w:val="single" w:sz="8" w:space="0" w:color="auto"/>
              <w:bottom w:val="single" w:sz="8" w:space="0" w:color="auto"/>
              <w:right w:val="single" w:sz="8" w:space="0" w:color="auto"/>
            </w:tcBorders>
            <w:shd w:val="clear" w:color="auto" w:fill="auto"/>
            <w:noWrap/>
            <w:vAlign w:val="bottom"/>
            <w:hideMark/>
          </w:tcPr>
          <w:p w:rsidR="006D0F30" w:rsidRPr="00C759CE" w:rsidRDefault="006D0F30" w:rsidP="007A6B61">
            <w:pPr>
              <w:rPr>
                <w:rFonts w:eastAsia="Times New Roman"/>
                <w:b/>
                <w:bCs/>
                <w:sz w:val="20"/>
                <w:szCs w:val="20"/>
              </w:rPr>
            </w:pPr>
            <w:r w:rsidRPr="00C759CE">
              <w:rPr>
                <w:rFonts w:eastAsia="Times New Roman"/>
                <w:b/>
                <w:bCs/>
                <w:sz w:val="20"/>
                <w:szCs w:val="20"/>
              </w:rPr>
              <w:t>Összesen</w:t>
            </w:r>
          </w:p>
        </w:tc>
        <w:tc>
          <w:tcPr>
            <w:tcW w:w="1377" w:type="dxa"/>
            <w:tcBorders>
              <w:top w:val="nil"/>
              <w:left w:val="nil"/>
              <w:bottom w:val="single" w:sz="8"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b/>
                <w:bCs/>
                <w:sz w:val="20"/>
                <w:szCs w:val="20"/>
              </w:rPr>
            </w:pPr>
            <w:r w:rsidRPr="00C759CE">
              <w:rPr>
                <w:rFonts w:eastAsia="Times New Roman"/>
                <w:b/>
                <w:bCs/>
                <w:sz w:val="20"/>
                <w:szCs w:val="20"/>
              </w:rPr>
              <w:t>296 487</w:t>
            </w:r>
          </w:p>
        </w:tc>
        <w:tc>
          <w:tcPr>
            <w:tcW w:w="1124" w:type="dxa"/>
            <w:tcBorders>
              <w:top w:val="nil"/>
              <w:left w:val="nil"/>
              <w:bottom w:val="single" w:sz="8" w:space="0" w:color="auto"/>
              <w:right w:val="single" w:sz="4" w:space="0" w:color="auto"/>
            </w:tcBorders>
            <w:shd w:val="clear" w:color="auto" w:fill="auto"/>
            <w:noWrap/>
            <w:vAlign w:val="bottom"/>
            <w:hideMark/>
          </w:tcPr>
          <w:p w:rsidR="006D0F30" w:rsidRPr="00C759CE" w:rsidRDefault="006D0F30" w:rsidP="007A6B61">
            <w:pPr>
              <w:jc w:val="right"/>
              <w:rPr>
                <w:rFonts w:eastAsia="Times New Roman"/>
                <w:b/>
                <w:bCs/>
                <w:sz w:val="20"/>
                <w:szCs w:val="20"/>
              </w:rPr>
            </w:pPr>
            <w:r w:rsidRPr="00C759CE">
              <w:rPr>
                <w:rFonts w:eastAsia="Times New Roman"/>
                <w:b/>
                <w:bCs/>
                <w:sz w:val="20"/>
                <w:szCs w:val="20"/>
              </w:rPr>
              <w:t>360 392</w:t>
            </w:r>
          </w:p>
        </w:tc>
        <w:tc>
          <w:tcPr>
            <w:tcW w:w="1266" w:type="dxa"/>
            <w:tcBorders>
              <w:top w:val="nil"/>
              <w:left w:val="nil"/>
              <w:bottom w:val="single" w:sz="8" w:space="0" w:color="auto"/>
              <w:right w:val="single" w:sz="8" w:space="0" w:color="auto"/>
            </w:tcBorders>
            <w:shd w:val="clear" w:color="auto" w:fill="auto"/>
            <w:noWrap/>
            <w:vAlign w:val="bottom"/>
            <w:hideMark/>
          </w:tcPr>
          <w:p w:rsidR="006D0F30" w:rsidRPr="00C759CE" w:rsidRDefault="006D0F30" w:rsidP="007A6B61">
            <w:pPr>
              <w:jc w:val="right"/>
              <w:rPr>
                <w:rFonts w:eastAsia="Times New Roman"/>
                <w:b/>
                <w:bCs/>
                <w:sz w:val="20"/>
                <w:szCs w:val="20"/>
              </w:rPr>
            </w:pPr>
            <w:r w:rsidRPr="00C759CE">
              <w:rPr>
                <w:rFonts w:eastAsia="Times New Roman"/>
                <w:b/>
                <w:bCs/>
                <w:sz w:val="20"/>
                <w:szCs w:val="20"/>
              </w:rPr>
              <w:t>467 719</w:t>
            </w:r>
          </w:p>
        </w:tc>
      </w:tr>
    </w:tbl>
    <w:p w:rsidR="00EF1217" w:rsidRPr="00C759CE" w:rsidRDefault="00EF1217" w:rsidP="00EF1217"/>
    <w:p w:rsidR="00EF1217" w:rsidRPr="00C759CE" w:rsidRDefault="00EF1217" w:rsidP="00CE3052">
      <w:pPr>
        <w:pStyle w:val="Listaszerbekezds"/>
        <w:numPr>
          <w:ilvl w:val="0"/>
          <w:numId w:val="14"/>
        </w:numPr>
        <w:spacing w:after="160" w:line="256" w:lineRule="auto"/>
        <w:rPr>
          <w:b/>
          <w:bCs/>
        </w:rPr>
      </w:pPr>
      <w:r w:rsidRPr="00C759CE">
        <w:rPr>
          <w:b/>
          <w:bCs/>
        </w:rPr>
        <w:t>Beruházások, fejlesztések:</w:t>
      </w:r>
    </w:p>
    <w:p w:rsidR="00EF1217" w:rsidRPr="00C759CE" w:rsidRDefault="00EF1217" w:rsidP="00EF1217">
      <w:pPr>
        <w:jc w:val="both"/>
      </w:pPr>
      <w:r w:rsidRPr="00C759CE">
        <w:t xml:space="preserve">A létesítmények állapotának megóvása, javítása érdekében folyamatos felújításra, beruházásra is szükség van, amelynek megvalósításához az Önkormányzat évente beruházási támogatást </w:t>
      </w:r>
      <w:r w:rsidR="00845C8C" w:rsidRPr="00C759CE">
        <w:t xml:space="preserve">is </w:t>
      </w:r>
      <w:r w:rsidRPr="00C759CE">
        <w:t>biztosít.</w:t>
      </w:r>
    </w:p>
    <w:p w:rsidR="00EF1217" w:rsidRPr="00C759CE" w:rsidRDefault="00EF1217" w:rsidP="00EF1217">
      <w:pPr>
        <w:jc w:val="both"/>
      </w:pPr>
      <w:r w:rsidRPr="00C759CE">
        <w:t>A Kolozsvári Tamás utcai Panoráma Sporttelep 1963 óta üzemelő sportlétesítmény, 2008. évben az OLLÉ program keretén belül felújításra került. A sportpályák és a kiszolgáló épület állapota azóta jelentősen leromlott. 2016. évben a kisméretű labdarúgó pályák műfű borítás cseréjére sor</w:t>
      </w:r>
      <w:r w:rsidR="00845C8C" w:rsidRPr="00C759CE">
        <w:t xml:space="preserve"> került, a beruházás összege 15 </w:t>
      </w:r>
      <w:r w:rsidRPr="00C759CE">
        <w:t xml:space="preserve">706 </w:t>
      </w:r>
      <w:proofErr w:type="spellStart"/>
      <w:r w:rsidRPr="00C759CE">
        <w:t>eFt</w:t>
      </w:r>
      <w:proofErr w:type="spellEnd"/>
      <w:r w:rsidRPr="00C759CE">
        <w:t xml:space="preserve"> volt.</w:t>
      </w:r>
      <w:r w:rsidR="00845C8C" w:rsidRPr="00C759CE">
        <w:t xml:space="preserve"> </w:t>
      </w:r>
      <w:r w:rsidRPr="00C759CE">
        <w:t>A nagypálya műfüves borításának cseréjére 2019. tavaszán került sor az MLSZ által a Budapest Program keretében meghirdetett pályázaton elnyert támogatásból. A beruházás teljes összege 72</w:t>
      </w:r>
      <w:r w:rsidR="00845C8C" w:rsidRPr="00C759CE">
        <w:t> </w:t>
      </w:r>
      <w:r w:rsidRPr="00C759CE">
        <w:t>644</w:t>
      </w:r>
      <w:r w:rsidR="00845C8C" w:rsidRPr="00C759CE">
        <w:t> </w:t>
      </w:r>
      <w:proofErr w:type="spellStart"/>
      <w:r w:rsidRPr="00C759CE">
        <w:t>eFt</w:t>
      </w:r>
      <w:proofErr w:type="spellEnd"/>
      <w:r w:rsidRPr="00C759CE">
        <w:t>, amelyből 10%-os önrészt az Önkormányzat finanszírozott és a 90 %-os részt pedig az MLSZ biztosította. A 2019. évben a sporttelep megújítására koncepció ter</w:t>
      </w:r>
      <w:r w:rsidR="00845C8C" w:rsidRPr="00C759CE">
        <w:t xml:space="preserve">v </w:t>
      </w:r>
      <w:r w:rsidR="00845C8C" w:rsidRPr="00C759CE">
        <w:lastRenderedPageBreak/>
        <w:t>készült, amely magában foglalt</w:t>
      </w:r>
      <w:r w:rsidRPr="00C759CE">
        <w:t>a a kiszolgáló épület felújítását, játszótér és kültéri fitnesz park kialakítását, valamint a parkoló átalakítását is. A 2019. évben a játszótér kialakítására 25</w:t>
      </w:r>
      <w:r w:rsidR="00845C8C" w:rsidRPr="00C759CE">
        <w:t> </w:t>
      </w:r>
      <w:r w:rsidRPr="00C759CE">
        <w:t>802</w:t>
      </w:r>
      <w:r w:rsidR="00845C8C" w:rsidRPr="00C759CE">
        <w:t> </w:t>
      </w:r>
      <w:proofErr w:type="spellStart"/>
      <w:r w:rsidRPr="00C759CE">
        <w:t>eFt</w:t>
      </w:r>
      <w:proofErr w:type="spellEnd"/>
      <w:r w:rsidRPr="00C759CE">
        <w:t xml:space="preserve"> értékben és a fitnesz park megvalósítására 5</w:t>
      </w:r>
      <w:r w:rsidR="00845C8C" w:rsidRPr="00C759CE">
        <w:t> 927 </w:t>
      </w:r>
      <w:proofErr w:type="spellStart"/>
      <w:r w:rsidRPr="00C759CE">
        <w:t>eFt</w:t>
      </w:r>
      <w:proofErr w:type="spellEnd"/>
      <w:r w:rsidRPr="00C759CE">
        <w:t xml:space="preserve"> értékben </w:t>
      </w:r>
      <w:r w:rsidR="00845C8C" w:rsidRPr="00C759CE">
        <w:t xml:space="preserve">került </w:t>
      </w:r>
      <w:r w:rsidRPr="00C759CE">
        <w:t>sor</w:t>
      </w:r>
      <w:r w:rsidR="00845C8C" w:rsidRPr="00C759CE">
        <w:t>.</w:t>
      </w:r>
      <w:r w:rsidRPr="00C759CE">
        <w:t xml:space="preserve"> </w:t>
      </w:r>
    </w:p>
    <w:p w:rsidR="00EF1217" w:rsidRPr="00C759CE" w:rsidRDefault="00EF1217" w:rsidP="00EF1217">
      <w:pPr>
        <w:jc w:val="both"/>
      </w:pPr>
      <w:r w:rsidRPr="00C759CE">
        <w:t xml:space="preserve">A </w:t>
      </w:r>
      <w:proofErr w:type="spellStart"/>
      <w:r w:rsidRPr="00C759CE">
        <w:t>Pokorny</w:t>
      </w:r>
      <w:proofErr w:type="spellEnd"/>
      <w:r w:rsidRPr="00C759CE">
        <w:t xml:space="preserve"> József Sport- és Szabadidőközpont a 2014. évben került átadásra, állapotát tekintve jelentősebb felújítást</w:t>
      </w:r>
      <w:r w:rsidR="00845C8C" w:rsidRPr="00C759CE">
        <w:t xml:space="preserve"> mindeddig</w:t>
      </w:r>
      <w:r w:rsidRPr="00C759CE">
        <w:t xml:space="preserve"> nem igényel</w:t>
      </w:r>
      <w:r w:rsidR="00845C8C" w:rsidRPr="00C759CE">
        <w:t>t</w:t>
      </w:r>
      <w:r w:rsidRPr="00C759CE">
        <w:t xml:space="preserve">. A sportpályán lévő konténerépület </w:t>
      </w:r>
      <w:r w:rsidR="002E4FC4" w:rsidRPr="00C759CE">
        <w:t>14 052 </w:t>
      </w:r>
      <w:proofErr w:type="spellStart"/>
      <w:r w:rsidR="002E4FC4" w:rsidRPr="00C759CE">
        <w:t>eFt</w:t>
      </w:r>
      <w:proofErr w:type="spellEnd"/>
      <w:r w:rsidR="002E4FC4" w:rsidRPr="00C759CE">
        <w:t xml:space="preserve"> értékben </w:t>
      </w:r>
      <w:r w:rsidRPr="00C759CE">
        <w:t>2017</w:t>
      </w:r>
      <w:r w:rsidR="00845C8C" w:rsidRPr="00C759CE">
        <w:t>. évben megvásárlásra került</w:t>
      </w:r>
      <w:r w:rsidRPr="00C759CE">
        <w:t xml:space="preserve">, amelyet korábban bérleti jogviszony keretében használt a </w:t>
      </w:r>
      <w:r w:rsidR="002E4FC4" w:rsidRPr="00C759CE">
        <w:t>Kft.</w:t>
      </w:r>
      <w:r w:rsidRPr="00C759CE">
        <w:t xml:space="preserve"> A lakossági igényeket figyelembe véve a zajcsökkentés érdekében megvalósult a teniszsátor áthelyezése is</w:t>
      </w:r>
      <w:r w:rsidR="002E4FC4" w:rsidRPr="00C759CE">
        <w:t>.</w:t>
      </w:r>
      <w:r w:rsidRPr="00C759CE">
        <w:t xml:space="preserve"> </w:t>
      </w:r>
    </w:p>
    <w:p w:rsidR="00C93C83" w:rsidRPr="00C759CE" w:rsidRDefault="00EF1217" w:rsidP="00C93C83">
      <w:pPr>
        <w:jc w:val="both"/>
      </w:pPr>
      <w:r w:rsidRPr="00C759CE">
        <w:t xml:space="preserve">A </w:t>
      </w:r>
      <w:r w:rsidR="00845C8C" w:rsidRPr="00C759CE">
        <w:rPr>
          <w:bCs/>
        </w:rPr>
        <w:t xml:space="preserve">Gyarmati Dezső Uszoda megépítéséhez a </w:t>
      </w:r>
      <w:r w:rsidRPr="00C759CE">
        <w:t xml:space="preserve">társasági adótörvényből adódó lehetőséget kihasználva </w:t>
      </w:r>
      <w:r w:rsidR="00845C8C" w:rsidRPr="00C759CE">
        <w:t xml:space="preserve">a Képviselő-testület döntése alapján a Sport Kft. </w:t>
      </w:r>
      <w:r w:rsidRPr="00C759CE">
        <w:t>pályázatot nyújtott be a Magyar Vízilabda Szövetséghez vízilabda utánpótlás nevelésére</w:t>
      </w:r>
      <w:r w:rsidR="00845C8C" w:rsidRPr="00C759CE">
        <w:t xml:space="preserve"> alapuló uszoda megvalósítására, amely </w:t>
      </w:r>
      <w:r w:rsidRPr="00C759CE">
        <w:t xml:space="preserve">2015. év végén </w:t>
      </w:r>
      <w:r w:rsidR="002E4FC4" w:rsidRPr="00C759CE">
        <w:t xml:space="preserve">került </w:t>
      </w:r>
      <w:r w:rsidRPr="00C759CE">
        <w:t>jóváhagyásra</w:t>
      </w:r>
      <w:r w:rsidR="00845C8C" w:rsidRPr="00C759CE">
        <w:t xml:space="preserve">. </w:t>
      </w:r>
      <w:r w:rsidR="00C93C83" w:rsidRPr="00C759CE">
        <w:t>A Budapest Főváros II. Kerületi Önkormányzat 100 %-os tulajdonában lévő Kft. a beadott és elfogadott sportfejlesztési program alapján jogosulttá vált az uszoda beruházás megvalósításához szükséges TAO támogatás összegyűjtésére. A tulajdonos Önkormányzat biztosította az uszoda megépítéséhez az ingatlant és a beruházás önrészét. A 2019. szeptember hónapban átadott létesítmény tulajdonosa a Társaság, akinek a TAO törvényben foglaltak alapján 15 évre üzemeltetési kötelezettsége áll fenn.</w:t>
      </w:r>
    </w:p>
    <w:p w:rsidR="00EF48B6" w:rsidRPr="00C759CE" w:rsidRDefault="00EF48B6" w:rsidP="00C93C83">
      <w:pPr>
        <w:jc w:val="both"/>
      </w:pPr>
    </w:p>
    <w:p w:rsidR="00C93C83" w:rsidRPr="00C759CE" w:rsidRDefault="00C93C83" w:rsidP="00C93C83">
      <w:pPr>
        <w:jc w:val="both"/>
      </w:pPr>
      <w:r w:rsidRPr="00C759CE">
        <w:t xml:space="preserve">Az önkormányzat elkövetkező évek egyik </w:t>
      </w:r>
      <w:r w:rsidR="001A0CC8">
        <w:t xml:space="preserve">kiemelt </w:t>
      </w:r>
      <w:r w:rsidRPr="00C759CE">
        <w:t xml:space="preserve">feladata az uszoda gazdaságos </w:t>
      </w:r>
      <w:r w:rsidR="002E4FC4" w:rsidRPr="00C759CE">
        <w:t>fenntartás</w:t>
      </w:r>
      <w:r w:rsidR="0084768D">
        <w:t>ának</w:t>
      </w:r>
      <w:r w:rsidR="002E4FC4" w:rsidRPr="00C759CE">
        <w:t xml:space="preserve"> és </w:t>
      </w:r>
      <w:r w:rsidRPr="00C759CE">
        <w:t xml:space="preserve">működtetésének </w:t>
      </w:r>
      <w:r w:rsidR="0084768D">
        <w:t>biztosítása lesz</w:t>
      </w:r>
      <w:r w:rsidR="002E4FC4" w:rsidRPr="00C759CE">
        <w:t xml:space="preserve">. </w:t>
      </w:r>
    </w:p>
    <w:p w:rsidR="00C93C83" w:rsidRPr="00C759CE" w:rsidRDefault="00C93C83" w:rsidP="00C93C83">
      <w:pPr>
        <w:jc w:val="both"/>
      </w:pPr>
    </w:p>
    <w:p w:rsidR="001338E2" w:rsidRPr="00C759CE" w:rsidRDefault="002E4FC4" w:rsidP="00853E69">
      <w:pPr>
        <w:jc w:val="both"/>
        <w:rPr>
          <w:rFonts w:eastAsiaTheme="minorHAnsi"/>
          <w:b/>
          <w:bCs/>
        </w:rPr>
      </w:pPr>
      <w:r w:rsidRPr="00C759CE">
        <w:rPr>
          <w:b/>
          <w:bCs/>
        </w:rPr>
        <w:t>Kerületi s</w:t>
      </w:r>
      <w:r w:rsidR="001338E2" w:rsidRPr="00C759CE">
        <w:rPr>
          <w:b/>
          <w:bCs/>
        </w:rPr>
        <w:t>portlétesítmények</w:t>
      </w:r>
    </w:p>
    <w:p w:rsidR="001338E2" w:rsidRPr="00C759CE" w:rsidRDefault="001338E2" w:rsidP="00853E69">
      <w:pPr>
        <w:jc w:val="both"/>
      </w:pPr>
      <w:r w:rsidRPr="00C759CE">
        <w:t xml:space="preserve">A sport alapszükséglete a megfelelő mennyiségű, és minőségű sportlétesítmény. Az intézmények, a lakosság, </w:t>
      </w:r>
      <w:r w:rsidR="00BF0860" w:rsidRPr="00C759CE">
        <w:t xml:space="preserve">és </w:t>
      </w:r>
      <w:r w:rsidRPr="00C759CE">
        <w:t xml:space="preserve">a sportegyesületek részéről </w:t>
      </w:r>
      <w:r w:rsidR="00BF0860" w:rsidRPr="00C759CE">
        <w:t>is</w:t>
      </w:r>
      <w:r w:rsidRPr="00C759CE">
        <w:t xml:space="preserve"> egyre nagyobb az igény, létesítmények fejlesztésére</w:t>
      </w:r>
      <w:r w:rsidR="00BF0860" w:rsidRPr="00C759CE">
        <w:t>.</w:t>
      </w:r>
      <w:r w:rsidRPr="00C759CE">
        <w:t xml:space="preserve"> </w:t>
      </w:r>
    </w:p>
    <w:p w:rsidR="001338E2" w:rsidRPr="00C759CE" w:rsidRDefault="001338E2" w:rsidP="00853E69">
      <w:pPr>
        <w:jc w:val="both"/>
      </w:pPr>
      <w:r w:rsidRPr="00C759CE">
        <w:t xml:space="preserve">Az Önkormányzat tulajdonában lévő kerületi sportinfrastruktúra jellemzően három </w:t>
      </w:r>
      <w:r w:rsidR="00BF0860" w:rsidRPr="00C759CE">
        <w:t xml:space="preserve">kategóriába sorolható: </w:t>
      </w:r>
    </w:p>
    <w:p w:rsidR="001338E2" w:rsidRPr="00C759CE" w:rsidRDefault="001338E2" w:rsidP="00CE3052">
      <w:pPr>
        <w:pStyle w:val="Listaszerbekezds"/>
        <w:numPr>
          <w:ilvl w:val="0"/>
          <w:numId w:val="23"/>
        </w:numPr>
        <w:ind w:left="709" w:hanging="283"/>
        <w:jc w:val="both"/>
      </w:pPr>
      <w:r w:rsidRPr="00C759CE">
        <w:t xml:space="preserve">A nevelési oktatási intézményekben található sportszobák, tornatermek, sportudvarok, </w:t>
      </w:r>
    </w:p>
    <w:p w:rsidR="001338E2" w:rsidRPr="00C759CE" w:rsidRDefault="001338E2" w:rsidP="00CE3052">
      <w:pPr>
        <w:pStyle w:val="Listaszerbekezds"/>
        <w:numPr>
          <w:ilvl w:val="0"/>
          <w:numId w:val="23"/>
        </w:numPr>
        <w:ind w:left="709" w:hanging="283"/>
        <w:jc w:val="both"/>
      </w:pPr>
      <w:r w:rsidRPr="00C759CE">
        <w:t xml:space="preserve">A kiemelt jelentőségű sportlétesítmények, a Kolozsvári Tamás utcai Panoráma Sporttelep, a </w:t>
      </w:r>
      <w:proofErr w:type="spellStart"/>
      <w:r w:rsidRPr="00C759CE">
        <w:t>Pokorny</w:t>
      </w:r>
      <w:proofErr w:type="spellEnd"/>
      <w:r w:rsidRPr="00C759CE">
        <w:t xml:space="preserve"> József Sport és Szabadidőközpont és Közösségi Tér, és a Gyarmati Dezső Uszoda, illetve a Marczibányi Téri Sportközpont.</w:t>
      </w:r>
    </w:p>
    <w:p w:rsidR="001338E2" w:rsidRPr="00C759CE" w:rsidRDefault="00BF0860" w:rsidP="00CE3052">
      <w:pPr>
        <w:pStyle w:val="Listaszerbekezds"/>
        <w:numPr>
          <w:ilvl w:val="0"/>
          <w:numId w:val="23"/>
        </w:numPr>
        <w:ind w:left="709" w:hanging="283"/>
        <w:jc w:val="both"/>
      </w:pPr>
      <w:r w:rsidRPr="00C759CE">
        <w:t>Továbbá a kültéri sport és</w:t>
      </w:r>
      <w:r w:rsidR="001338E2" w:rsidRPr="00C759CE">
        <w:t xml:space="preserve"> kondicionáló parkok, közösségi terek, elkerített gumiburkolattal felújított multifunkcionális sportpályák, </w:t>
      </w:r>
      <w:r w:rsidRPr="00C759CE">
        <w:t xml:space="preserve">közterületi futópályák, </w:t>
      </w:r>
      <w:r w:rsidR="001338E2" w:rsidRPr="00C759CE">
        <w:t>illetve részben a kerékpáros közlekedéshez kötött infrastruktúra (úthálózat, kerékpártárolók).</w:t>
      </w:r>
    </w:p>
    <w:p w:rsidR="00853E69" w:rsidRPr="00C759CE" w:rsidRDefault="00853E69" w:rsidP="00853E69">
      <w:pPr>
        <w:jc w:val="both"/>
      </w:pPr>
    </w:p>
    <w:p w:rsidR="001338E2" w:rsidRPr="00C759CE" w:rsidRDefault="001338E2" w:rsidP="00853E69">
      <w:pPr>
        <w:jc w:val="both"/>
      </w:pPr>
      <w:r w:rsidRPr="00C759CE">
        <w:t>A kerület lakosainak a szabadidő hasznos eltöltését, sportolás lehetőségét, elsősorban a kerületi sportinfrastruktúra biztosításával teszi lehetővé a helyi önkormányzat, fenntartá</w:t>
      </w:r>
      <w:r w:rsidR="00853E69" w:rsidRPr="00C759CE">
        <w:t xml:space="preserve">suk, működtetésük, </w:t>
      </w:r>
      <w:r w:rsidRPr="00C759CE">
        <w:t xml:space="preserve">stratégiai feladat. A kerületi sportlétesítményekkel összefüggésben a Sport Kft. látja el a Kolozsvári Tamás utcai Panoráma Sporttelep, a </w:t>
      </w:r>
      <w:proofErr w:type="spellStart"/>
      <w:r w:rsidRPr="00C759CE">
        <w:t>Pokorny</w:t>
      </w:r>
      <w:proofErr w:type="spellEnd"/>
      <w:r w:rsidRPr="00C759CE">
        <w:t xml:space="preserve"> József Sport és Szabadidőközpont és Közösségi Tér, és a Gyarmati Dezső Uszoda, illetve a Nagyrét utcai sportpálya, és Nagyrét sportpálya üzemeltetésével összefüggő feladatokat. </w:t>
      </w:r>
    </w:p>
    <w:p w:rsidR="00853E69" w:rsidRPr="00C759CE" w:rsidRDefault="00853E69" w:rsidP="00853E69">
      <w:pPr>
        <w:spacing w:line="276" w:lineRule="auto"/>
        <w:jc w:val="both"/>
        <w:rPr>
          <w:b/>
          <w:bCs/>
        </w:rPr>
      </w:pPr>
    </w:p>
    <w:p w:rsidR="001338E2" w:rsidRPr="00C759CE" w:rsidRDefault="001338E2" w:rsidP="00853E69">
      <w:pPr>
        <w:jc w:val="both"/>
        <w:rPr>
          <w:bCs/>
          <w:i/>
        </w:rPr>
      </w:pPr>
      <w:r w:rsidRPr="00C759CE">
        <w:rPr>
          <w:bCs/>
          <w:i/>
        </w:rPr>
        <w:t>Kolozsvári Tamás Utcai Panoráma Sporttelep</w:t>
      </w:r>
    </w:p>
    <w:p w:rsidR="001338E2" w:rsidRPr="00C759CE" w:rsidRDefault="001338E2" w:rsidP="00853E69">
      <w:pPr>
        <w:jc w:val="both"/>
      </w:pPr>
      <w:r w:rsidRPr="00C759CE">
        <w:t xml:space="preserve">A Sportközpont 1963-tól üzemelő sportlétesítmény, a tömegsport, szabadidősport, iskolai sport, amatőr versenysport és az utánpótlás nevelés színhelye. A kerület lakosainak a szabadidő hasznos eltöltését sportolási lehetőségek biztosításával teszi lehetővé a Sportcentrum. A pályákon, a környéken lakók naponta sportolhatnak. Az egyéni sportolási lehetőségek mellett nagyon népszerű a kispályás labdarúgás. A létesítmény 2008. évben az OLLÉ program keretén belül részlegesen felújításra került. A sportpályák és a kiszolgáló épület állapota azóta jelentősen leromlott. </w:t>
      </w:r>
    </w:p>
    <w:p w:rsidR="001338E2" w:rsidRPr="00C759CE" w:rsidRDefault="001338E2" w:rsidP="00853E69">
      <w:pPr>
        <w:jc w:val="both"/>
      </w:pPr>
      <w:r w:rsidRPr="00C759CE">
        <w:t>2016. évben elindult a létesítmény több ütemben történő felújítása, kisméretű labdarúgó pályák műfüves borításának a cseréjével.</w:t>
      </w:r>
      <w:r w:rsidR="00EF48B6" w:rsidRPr="00C759CE">
        <w:t xml:space="preserve"> </w:t>
      </w:r>
      <w:r w:rsidRPr="00C759CE">
        <w:t xml:space="preserve">A nagypálya műfüves borításának cseréjére 2019. tavaszán került sor az MLSZ által a Budapest Program keretében meghirdetett pályázaton elnyert támogatásból. A 2019. évben a sporttelep megújítására koncepció terv készült, amely magában foglalja a kiszolgáló </w:t>
      </w:r>
      <w:r w:rsidRPr="00C759CE">
        <w:lastRenderedPageBreak/>
        <w:t>épület felújítását, játszótér és kültéri fitnesz park kialakítását, valamint a parkoló átalakítását is. A 2019. évben a játszótér kialakítására és a fitnesz park megvalósítására sor került.</w:t>
      </w:r>
    </w:p>
    <w:p w:rsidR="001338E2" w:rsidRPr="00C759CE" w:rsidRDefault="001338E2" w:rsidP="00853E69">
      <w:pPr>
        <w:jc w:val="both"/>
      </w:pPr>
      <w:r w:rsidRPr="00C759CE">
        <w:t xml:space="preserve">Az Önkormányzat önerőből finanszírozta az új közlekedési rend, körforgalom kialakítását, a létesítményt kiszolgáló parkoló bővítését, modernizálását. Informatikai fejlesztés terén, ingyenesen elérhető internet szolgáltatás és a parkoló térfigyelő kamerarendszere is kialakításra került.  </w:t>
      </w:r>
    </w:p>
    <w:p w:rsidR="001338E2" w:rsidRPr="00C759CE" w:rsidRDefault="001338E2" w:rsidP="00853E69">
      <w:pPr>
        <w:jc w:val="both"/>
      </w:pPr>
      <w:r w:rsidRPr="00C759CE">
        <w:t xml:space="preserve">A kiszolgáló épület felújítása, az öltözők bővítése célfeladat, melynek finanszírozásra a Magyar Labdarúgó Szövetség Budapesti Pályafejlesztési Programjának pályázati támogatásából tervezhető.     </w:t>
      </w:r>
    </w:p>
    <w:p w:rsidR="001338E2" w:rsidRPr="00C759CE" w:rsidRDefault="001338E2" w:rsidP="00853E69">
      <w:pPr>
        <w:jc w:val="both"/>
        <w:rPr>
          <w:i/>
          <w:iCs/>
        </w:rPr>
      </w:pPr>
      <w:r w:rsidRPr="00C759CE">
        <w:rPr>
          <w:i/>
          <w:iCs/>
        </w:rPr>
        <w:t xml:space="preserve">A Kormány 1192/2019. (IV. 9.) Korm. határozata a Magyar Labdarúgó Szövetség Budapesti Pályafejlesztési Programjával kapcsolatos további intézkedésekről A Kormány 1. egyetért a  Magyar Labdarúgó Szövetség Budapesti Pályafejlesztési Programjának bővítésével (a  továbbiakban: Program), azzal, hogy a  Programnak a  Magyar Labdarúgó </w:t>
      </w:r>
      <w:proofErr w:type="gramStart"/>
      <w:r w:rsidRPr="00C759CE">
        <w:rPr>
          <w:i/>
          <w:iCs/>
        </w:rPr>
        <w:t>Szövetség</w:t>
      </w:r>
      <w:proofErr w:type="gramEnd"/>
      <w:r w:rsidRPr="00C759CE">
        <w:rPr>
          <w:i/>
          <w:iCs/>
        </w:rPr>
        <w:t xml:space="preserve"> mint építtető általi megvalósítására a 2017–2021. években összesen 14 000 </w:t>
      </w:r>
      <w:proofErr w:type="spellStart"/>
      <w:r w:rsidRPr="00C759CE">
        <w:rPr>
          <w:i/>
          <w:iCs/>
        </w:rPr>
        <w:t>000</w:t>
      </w:r>
      <w:proofErr w:type="spellEnd"/>
      <w:r w:rsidRPr="00C759CE">
        <w:rPr>
          <w:i/>
          <w:iCs/>
        </w:rPr>
        <w:t xml:space="preserve"> </w:t>
      </w:r>
      <w:proofErr w:type="spellStart"/>
      <w:r w:rsidRPr="00C759CE">
        <w:rPr>
          <w:i/>
          <w:iCs/>
        </w:rPr>
        <w:t>000</w:t>
      </w:r>
      <w:proofErr w:type="spellEnd"/>
      <w:r w:rsidRPr="00C759CE">
        <w:rPr>
          <w:i/>
          <w:iCs/>
        </w:rPr>
        <w:t xml:space="preserve"> forint összegű támogatás nyújtásával kerüljön sor. </w:t>
      </w:r>
    </w:p>
    <w:p w:rsidR="001338E2" w:rsidRPr="00C759CE" w:rsidRDefault="001338E2" w:rsidP="00853E69">
      <w:pPr>
        <w:autoSpaceDE w:val="0"/>
        <w:autoSpaceDN w:val="0"/>
        <w:adjustRightInd w:val="0"/>
        <w:jc w:val="both"/>
        <w:rPr>
          <w:rFonts w:eastAsia="Times New Roman"/>
          <w:b/>
          <w:bCs/>
          <w:iCs/>
        </w:rPr>
      </w:pPr>
    </w:p>
    <w:p w:rsidR="001338E2" w:rsidRPr="00C759CE" w:rsidRDefault="001338E2" w:rsidP="00853E69">
      <w:pPr>
        <w:autoSpaceDE w:val="0"/>
        <w:autoSpaceDN w:val="0"/>
        <w:adjustRightInd w:val="0"/>
        <w:jc w:val="both"/>
        <w:rPr>
          <w:rFonts w:eastAsia="Times New Roman"/>
          <w:bCs/>
          <w:i/>
          <w:iCs/>
        </w:rPr>
      </w:pPr>
      <w:proofErr w:type="spellStart"/>
      <w:r w:rsidRPr="00C759CE">
        <w:rPr>
          <w:rFonts w:eastAsia="Times New Roman"/>
          <w:bCs/>
          <w:i/>
          <w:iCs/>
        </w:rPr>
        <w:t>Pokorny</w:t>
      </w:r>
      <w:proofErr w:type="spellEnd"/>
      <w:r w:rsidRPr="00C759CE">
        <w:rPr>
          <w:rFonts w:eastAsia="Times New Roman"/>
          <w:bCs/>
          <w:i/>
          <w:iCs/>
        </w:rPr>
        <w:t xml:space="preserve"> József Sport- és Szabadidőközpont és Közösségi Tér</w:t>
      </w:r>
    </w:p>
    <w:p w:rsidR="001338E2" w:rsidRPr="00C759CE" w:rsidRDefault="001338E2" w:rsidP="00853E69">
      <w:pPr>
        <w:ind w:right="-1"/>
        <w:jc w:val="both"/>
        <w:rPr>
          <w:rFonts w:eastAsia="Times New Roman"/>
        </w:rPr>
      </w:pPr>
      <w:r w:rsidRPr="00C759CE">
        <w:rPr>
          <w:rFonts w:eastAsia="Times New Roman"/>
        </w:rPr>
        <w:t xml:space="preserve">A II. Kerületi Önkormányzat 2009. nyarára átfogó koncepciót dolgozott ki </w:t>
      </w:r>
      <w:r w:rsidRPr="00C759CE">
        <w:rPr>
          <w:rFonts w:eastAsia="Times New Roman"/>
          <w:bCs/>
        </w:rPr>
        <w:t>„Sport és egészségliget”</w:t>
      </w:r>
      <w:r w:rsidRPr="00C759CE">
        <w:rPr>
          <w:rFonts w:eastAsia="Times New Roman"/>
        </w:rPr>
        <w:t xml:space="preserve"> címen a </w:t>
      </w:r>
      <w:proofErr w:type="spellStart"/>
      <w:r w:rsidRPr="00C759CE">
        <w:rPr>
          <w:rFonts w:eastAsia="Times New Roman"/>
        </w:rPr>
        <w:t>pesthidegkúti</w:t>
      </w:r>
      <w:proofErr w:type="spellEnd"/>
      <w:r w:rsidRPr="00C759CE">
        <w:rPr>
          <w:rFonts w:eastAsia="Times New Roman"/>
        </w:rPr>
        <w:t xml:space="preserve"> </w:t>
      </w:r>
      <w:bookmarkStart w:id="36" w:name="_Hlk31786531"/>
      <w:r w:rsidRPr="00C759CE">
        <w:rPr>
          <w:rFonts w:eastAsia="Times New Roman"/>
        </w:rPr>
        <w:t xml:space="preserve">Szabadság utca - Kadarka utca - Áchim András utca - Máriaremetei út </w:t>
      </w:r>
      <w:bookmarkEnd w:id="36"/>
      <w:r w:rsidRPr="00C759CE">
        <w:rPr>
          <w:rFonts w:eastAsia="Times New Roman"/>
        </w:rPr>
        <w:t xml:space="preserve">által határolt terület rendezésére, amelyet – lakossági konzultáció formájában – 1,5 évig tartó széleskörű közvélemény kutatás és piacfelmérés előzött meg. Mivel a lakossági vélemények egyértelművé tették, hogy a területen csak sport- és rekreációs célú elemeket is magába foglaló beruházás valósulhat meg, az önkormányzat ezt szem előtt tartva, azóta is minden pályázati forrást megpróbál felkutatni a koncepcióterv elemeinek több ütemben történő megvalósítására. </w:t>
      </w:r>
    </w:p>
    <w:p w:rsidR="001338E2" w:rsidRPr="00C759CE" w:rsidRDefault="001338E2" w:rsidP="00853E69">
      <w:pPr>
        <w:ind w:right="-1"/>
        <w:jc w:val="both"/>
        <w:rPr>
          <w:rFonts w:eastAsia="Times New Roman"/>
        </w:rPr>
      </w:pPr>
      <w:r w:rsidRPr="00C759CE">
        <w:rPr>
          <w:rFonts w:eastAsia="Times New Roman"/>
        </w:rPr>
        <w:t xml:space="preserve">Ennek jegyében sikeresen pályázott az MLSZ-nél az utánpótlás-nevelés fejlesztését támogató pályaépítési programra, melynek eredményeként 2014-ben – jelentős önerő hozzáadásával – átadásra került a </w:t>
      </w:r>
      <w:proofErr w:type="spellStart"/>
      <w:r w:rsidRPr="00C759CE">
        <w:rPr>
          <w:rFonts w:eastAsia="Times New Roman"/>
        </w:rPr>
        <w:t>Pokorny</w:t>
      </w:r>
      <w:proofErr w:type="spellEnd"/>
      <w:r w:rsidRPr="00C759CE">
        <w:rPr>
          <w:rFonts w:eastAsia="Times New Roman"/>
        </w:rPr>
        <w:t xml:space="preserve"> József Szabadidő és Sportcentrum labdarúgópályákkal, teniszpályákkal világítással, egy 150 személyes mobillelátóval. A bruttó 280 millió forintos beruházás egyharmadát a kerület, kétharmadát pedig az MLSZ állta.</w:t>
      </w:r>
    </w:p>
    <w:p w:rsidR="001338E2" w:rsidRPr="00C759CE" w:rsidRDefault="001338E2" w:rsidP="00853E69">
      <w:pPr>
        <w:autoSpaceDE w:val="0"/>
        <w:autoSpaceDN w:val="0"/>
        <w:adjustRightInd w:val="0"/>
        <w:jc w:val="both"/>
        <w:rPr>
          <w:rFonts w:eastAsia="Times New Roman"/>
          <w:b/>
          <w:bCs/>
          <w:iCs/>
        </w:rPr>
      </w:pPr>
      <w:proofErr w:type="spellStart"/>
      <w:r w:rsidRPr="00C759CE">
        <w:rPr>
          <w:rFonts w:eastAsia="Times New Roman"/>
          <w:iCs/>
        </w:rPr>
        <w:t>Pokorny</w:t>
      </w:r>
      <w:proofErr w:type="spellEnd"/>
      <w:r w:rsidRPr="00C759CE">
        <w:rPr>
          <w:rFonts w:eastAsia="Times New Roman"/>
          <w:iCs/>
        </w:rPr>
        <w:t xml:space="preserve"> József Sport- és Szabadidőközpont</w:t>
      </w:r>
      <w:r w:rsidRPr="00C759CE">
        <w:rPr>
          <w:rFonts w:eastAsia="Times New Roman"/>
          <w:b/>
          <w:bCs/>
          <w:iCs/>
        </w:rPr>
        <w:t xml:space="preserve"> </w:t>
      </w:r>
      <w:r w:rsidRPr="00C759CE">
        <w:t>a kerület egyik legrégebb óta üzemelő sportlétesítménye a tömegsport, szabadidősport, iskolai sport, amatőr versenysport és az utánpótlás nevelés színhelye.</w:t>
      </w:r>
    </w:p>
    <w:p w:rsidR="001338E2" w:rsidRPr="00C759CE" w:rsidRDefault="001338E2" w:rsidP="00853E69">
      <w:pPr>
        <w:autoSpaceDE w:val="0"/>
        <w:autoSpaceDN w:val="0"/>
        <w:adjustRightInd w:val="0"/>
        <w:jc w:val="both"/>
        <w:rPr>
          <w:rFonts w:eastAsiaTheme="minorHAnsi"/>
          <w:bCs/>
          <w:iCs/>
        </w:rPr>
      </w:pPr>
      <w:r w:rsidRPr="00C759CE">
        <w:t xml:space="preserve">A Sportközpont szinte </w:t>
      </w:r>
      <w:r w:rsidRPr="00C759CE">
        <w:rPr>
          <w:bCs/>
          <w:iCs/>
        </w:rPr>
        <w:t>új létesítménynek minősül, így az állapotát tekintve jelentősebb felújítást nem igényel, a folyamatos pályahasználatból adódó karbantartási munkákat leszámítva.</w:t>
      </w:r>
    </w:p>
    <w:p w:rsidR="001338E2" w:rsidRPr="00C759CE" w:rsidRDefault="001338E2" w:rsidP="00853E69">
      <w:pPr>
        <w:jc w:val="both"/>
        <w:rPr>
          <w:bCs/>
        </w:rPr>
      </w:pPr>
      <w:r w:rsidRPr="00C759CE">
        <w:rPr>
          <w:bCs/>
        </w:rPr>
        <w:t xml:space="preserve">A létesítményhez tartozik egy közösségi tér, kültéri erősítő parkkal, futókörrel, labdarúgó pályával, </w:t>
      </w:r>
      <w:proofErr w:type="spellStart"/>
      <w:r w:rsidRPr="00C759CE">
        <w:rPr>
          <w:bCs/>
        </w:rPr>
        <w:t>ping-pong</w:t>
      </w:r>
      <w:proofErr w:type="spellEnd"/>
      <w:r w:rsidRPr="00C759CE">
        <w:rPr>
          <w:bCs/>
        </w:rPr>
        <w:t xml:space="preserve"> asztalokkal, </w:t>
      </w:r>
      <w:proofErr w:type="spellStart"/>
      <w:r w:rsidRPr="00C759CE">
        <w:rPr>
          <w:bCs/>
        </w:rPr>
        <w:t>petanque</w:t>
      </w:r>
      <w:proofErr w:type="spellEnd"/>
      <w:r w:rsidRPr="00C759CE">
        <w:rPr>
          <w:bCs/>
        </w:rPr>
        <w:t xml:space="preserve"> pályával, egyéb közösségi programok kínálta lehetőségekkel, ingyenesen a lakosság szabadidejének a hasznos eltöltésére ad lehetőséget. </w:t>
      </w:r>
    </w:p>
    <w:p w:rsidR="001338E2" w:rsidRPr="00C759CE" w:rsidRDefault="001338E2" w:rsidP="00853E69">
      <w:pPr>
        <w:jc w:val="both"/>
        <w:rPr>
          <w:bCs/>
          <w:iCs/>
        </w:rPr>
      </w:pPr>
      <w:r w:rsidRPr="00C759CE">
        <w:rPr>
          <w:bCs/>
          <w:iCs/>
        </w:rPr>
        <w:t>Közösségi Tér bővítése a terület rendezése szempontjából, és a szabadidősport fejlesztése terén is célfeladat. Külső pályázati forrásból 1,3 milliárd rendelkezésre áll, a kivitelezés várhatóan 2020. évben megkezdődik.</w:t>
      </w:r>
    </w:p>
    <w:p w:rsidR="001338E2" w:rsidRPr="00C759CE" w:rsidRDefault="001338E2" w:rsidP="00853E69">
      <w:pPr>
        <w:jc w:val="both"/>
        <w:rPr>
          <w:b/>
        </w:rPr>
      </w:pPr>
    </w:p>
    <w:p w:rsidR="001338E2" w:rsidRPr="00C759CE" w:rsidRDefault="001338E2" w:rsidP="00853E69">
      <w:pPr>
        <w:jc w:val="both"/>
        <w:rPr>
          <w:i/>
        </w:rPr>
      </w:pPr>
      <w:r w:rsidRPr="00C759CE">
        <w:rPr>
          <w:i/>
        </w:rPr>
        <w:t>Gyarmati Dezső Uszoda</w:t>
      </w:r>
    </w:p>
    <w:p w:rsidR="001338E2" w:rsidRPr="00C759CE" w:rsidRDefault="001338E2" w:rsidP="00853E69">
      <w:pPr>
        <w:jc w:val="both"/>
      </w:pPr>
      <w:r w:rsidRPr="00C759CE">
        <w:rPr>
          <w:rFonts w:eastAsia="Times New Roman"/>
        </w:rPr>
        <w:t xml:space="preserve">A Szabadság utca - Kadarka utca - Áchim András utca - Máriaremetei út </w:t>
      </w:r>
      <w:r w:rsidRPr="00C759CE">
        <w:t>közt elhelyezkedő terület sport és szabadidő célú fejlesztése régóta fennálló lakossági igény, amit felmérések/kutatások is alátámasztanak (pl. 2009-es Sport és Egészségliget tanulmány).</w:t>
      </w:r>
    </w:p>
    <w:p w:rsidR="001338E2" w:rsidRPr="00C759CE" w:rsidRDefault="001338E2" w:rsidP="00853E69">
      <w:pPr>
        <w:jc w:val="both"/>
      </w:pPr>
      <w:r w:rsidRPr="00C759CE">
        <w:t>Ennek a fejlesztésnek egyik fontos eleme az uszoda, aminek létjogosultságát alátámasztja az a tény is, hogy a terület praktikusan elérhető közelségében nem található másik olyan jellegű vízi létesítmény, amely ki tudná elégíteni a felmerülő lakossági szabadidős úszás, valamint a vízilabda és úszás oktatási és verseny/utánpótlás sport igényeket.</w:t>
      </w:r>
    </w:p>
    <w:p w:rsidR="001338E2" w:rsidRPr="00C759CE" w:rsidRDefault="001338E2" w:rsidP="00853E69">
      <w:pPr>
        <w:jc w:val="both"/>
      </w:pPr>
      <w:r w:rsidRPr="00C759CE">
        <w:t>Az előzetes tervezés után önkormányzati, állami, valamint - a Magyar Vízilabda Szövetséggel kötött megállapodás alapján - TAO források bevonásával megépült a területen a Gyarmati Dezső Uszoda, ami 2019 szeptemberében került átadásra.</w:t>
      </w:r>
    </w:p>
    <w:p w:rsidR="001338E2" w:rsidRPr="00C759CE" w:rsidRDefault="001338E2" w:rsidP="00853E69">
      <w:pPr>
        <w:jc w:val="both"/>
      </w:pPr>
      <w:r w:rsidRPr="00C759CE">
        <w:t xml:space="preserve"> A Gyarmati Dezső Uszoda üzemeltetését az önkormányzati tulajdonú II. kerületi Sport és Szabadidősport Nonprofit Kft látja el. Ennek során az Üzemeltető:</w:t>
      </w:r>
    </w:p>
    <w:p w:rsidR="001338E2" w:rsidRPr="00C759CE" w:rsidRDefault="001338E2" w:rsidP="00853E69">
      <w:pPr>
        <w:jc w:val="both"/>
      </w:pPr>
      <w:r w:rsidRPr="00C759CE">
        <w:lastRenderedPageBreak/>
        <w:t>- kiszolgálja a lakosság szabadidős úszás iránti igényeit</w:t>
      </w:r>
    </w:p>
    <w:p w:rsidR="001338E2" w:rsidRPr="00C759CE" w:rsidRDefault="001338E2" w:rsidP="00853E69">
      <w:pPr>
        <w:jc w:val="both"/>
      </w:pPr>
      <w:r w:rsidRPr="00C759CE">
        <w:t>- a kerületi oktatási intézmények bevonásával úszás és vízilabda oktatásokat/tanfolyamokat szervez és végez, valamint teret ad a kerületi oktatási intézmények vízi sport tevékenységeinek</w:t>
      </w:r>
    </w:p>
    <w:p w:rsidR="001338E2" w:rsidRPr="00C759CE" w:rsidRDefault="001338E2" w:rsidP="00853E69">
      <w:pPr>
        <w:jc w:val="both"/>
      </w:pPr>
      <w:r w:rsidRPr="00C759CE">
        <w:t xml:space="preserve">- az </w:t>
      </w:r>
      <w:proofErr w:type="spellStart"/>
      <w:r w:rsidRPr="00C759CE">
        <w:t>MVLSZ-szel</w:t>
      </w:r>
      <w:proofErr w:type="spellEnd"/>
      <w:r w:rsidRPr="00C759CE">
        <w:t xml:space="preserve"> történt megállapodás alapján több korosztályos vízilabda utánpótlás bázist épít </w:t>
      </w:r>
    </w:p>
    <w:p w:rsidR="001338E2" w:rsidRPr="00C759CE" w:rsidRDefault="001338E2" w:rsidP="00853E69">
      <w:pPr>
        <w:jc w:val="both"/>
      </w:pPr>
      <w:r w:rsidRPr="00C759CE">
        <w:t>-</w:t>
      </w:r>
      <w:r w:rsidR="00886CB6">
        <w:t xml:space="preserve"> </w:t>
      </w:r>
      <w:r w:rsidRPr="00C759CE">
        <w:t>úszás és vízilabda sport rendezvényeket és versenyeket szervez és bonyolít</w:t>
      </w:r>
    </w:p>
    <w:p w:rsidR="001338E2" w:rsidRPr="00C759CE" w:rsidRDefault="001338E2" w:rsidP="00853E69">
      <w:pPr>
        <w:jc w:val="both"/>
      </w:pPr>
      <w:r w:rsidRPr="00C759CE">
        <w:t>Az Önkormányzat és az Üzemeltető folyamatosan keresi a Létesítmény fejlesztési lehetőségeit, aminek során a jövőben további a lakosság és sportolók felhasználási élményét emelő sport és szabadidő szolgáltatás nyújtására nyílhat mód (pl. szauna, fitnesz, wellness).</w:t>
      </w:r>
      <w:r w:rsidR="00EF48B6" w:rsidRPr="00C759CE">
        <w:t xml:space="preserve"> </w:t>
      </w:r>
      <w:r w:rsidRPr="00C759CE">
        <w:t>Az Üzemeltető a tevékenysége során amellett, hogy törekszik feladatainak minél magasabb szintű elvégzésére figyelmet kell fordítania a Létesítmény minél hatékonyabb és gazdaságosabb működtetésére.</w:t>
      </w:r>
    </w:p>
    <w:p w:rsidR="001338E2" w:rsidRPr="00C759CE" w:rsidRDefault="001338E2" w:rsidP="00853E69">
      <w:pPr>
        <w:jc w:val="both"/>
        <w:rPr>
          <w:rFonts w:eastAsia="Times New Roman"/>
          <w:b/>
        </w:rPr>
      </w:pPr>
    </w:p>
    <w:p w:rsidR="001338E2" w:rsidRPr="00C759CE" w:rsidRDefault="001338E2" w:rsidP="00853E69">
      <w:pPr>
        <w:jc w:val="both"/>
        <w:rPr>
          <w:rFonts w:eastAsia="Times New Roman"/>
          <w:i/>
        </w:rPr>
      </w:pPr>
      <w:r w:rsidRPr="00C759CE">
        <w:rPr>
          <w:rFonts w:eastAsia="Times New Roman"/>
          <w:i/>
        </w:rPr>
        <w:t xml:space="preserve">Nagyrét utcai Sportpálya és Nagyrét Sportpálya </w:t>
      </w:r>
    </w:p>
    <w:p w:rsidR="001338E2" w:rsidRPr="00C759CE" w:rsidRDefault="001338E2" w:rsidP="00853E69">
      <w:pPr>
        <w:jc w:val="both"/>
        <w:rPr>
          <w:rFonts w:eastAsia="Times New Roman"/>
          <w:bCs/>
        </w:rPr>
      </w:pPr>
      <w:r w:rsidRPr="00C759CE">
        <w:rPr>
          <w:rFonts w:eastAsia="Times New Roman"/>
          <w:bCs/>
        </w:rPr>
        <w:t xml:space="preserve">A Pilisi Parkerdővel együttműködve, a Kézilabda Szövetség általi pályázat forrásfelhasználással modern sportburkolatú multifunkcionális sportpálya került kialakításra a Hűvösvölgyi </w:t>
      </w:r>
      <w:proofErr w:type="gramStart"/>
      <w:r w:rsidRPr="00C759CE">
        <w:rPr>
          <w:rFonts w:eastAsia="Times New Roman"/>
          <w:bCs/>
        </w:rPr>
        <w:t>Nagyréten</w:t>
      </w:r>
      <w:proofErr w:type="gramEnd"/>
      <w:r w:rsidRPr="00C759CE">
        <w:rPr>
          <w:rFonts w:eastAsia="Times New Roman"/>
          <w:bCs/>
        </w:rPr>
        <w:t xml:space="preserve"> 2019. nyarán. A sportpálya a szabadidősportot, és a közeli </w:t>
      </w:r>
      <w:proofErr w:type="spellStart"/>
      <w:r w:rsidRPr="00C759CE">
        <w:rPr>
          <w:rFonts w:eastAsia="Times New Roman"/>
          <w:bCs/>
        </w:rPr>
        <w:t>Remetekertvárosi</w:t>
      </w:r>
      <w:proofErr w:type="spellEnd"/>
      <w:r w:rsidRPr="00C759CE">
        <w:rPr>
          <w:rFonts w:eastAsia="Times New Roman"/>
          <w:bCs/>
        </w:rPr>
        <w:t xml:space="preserve"> Iskola testi nevelését is kiszolgálja.</w:t>
      </w:r>
      <w:r w:rsidR="00853E69" w:rsidRPr="00C759CE">
        <w:rPr>
          <w:rFonts w:eastAsia="Times New Roman"/>
          <w:bCs/>
        </w:rPr>
        <w:t xml:space="preserve"> </w:t>
      </w:r>
      <w:r w:rsidRPr="00C759CE">
        <w:rPr>
          <w:rFonts w:eastAsia="Times New Roman"/>
          <w:bCs/>
        </w:rPr>
        <w:t>A Nagyrét utcai sportpálya jelenleg munkaterület. A sportpálya további sorsát, a helyi lak</w:t>
      </w:r>
      <w:r w:rsidR="00886CB6">
        <w:rPr>
          <w:rFonts w:eastAsia="Times New Roman"/>
          <w:bCs/>
        </w:rPr>
        <w:t>osság</w:t>
      </w:r>
      <w:r w:rsidRPr="00C759CE">
        <w:rPr>
          <w:rFonts w:eastAsia="Times New Roman"/>
          <w:bCs/>
        </w:rPr>
        <w:t xml:space="preserve"> igényeivel összehangolva rendezni szükséges. Mindkét sportpálya tekintetében az üzemeltetéssel összefüggő feladatokat a Sport Kft. látja el. </w:t>
      </w:r>
    </w:p>
    <w:p w:rsidR="001338E2" w:rsidRPr="00C759CE" w:rsidRDefault="001338E2" w:rsidP="00853E69">
      <w:pPr>
        <w:jc w:val="both"/>
        <w:rPr>
          <w:rFonts w:eastAsia="Times New Roman"/>
          <w:b/>
          <w:sz w:val="27"/>
          <w:szCs w:val="27"/>
        </w:rPr>
      </w:pPr>
    </w:p>
    <w:p w:rsidR="001338E2" w:rsidRPr="00C759CE" w:rsidRDefault="001338E2" w:rsidP="00853E69">
      <w:pPr>
        <w:jc w:val="both"/>
        <w:rPr>
          <w:rFonts w:eastAsia="Times New Roman"/>
          <w:i/>
        </w:rPr>
      </w:pPr>
      <w:r w:rsidRPr="00C759CE">
        <w:rPr>
          <w:rFonts w:eastAsia="Times New Roman"/>
          <w:i/>
        </w:rPr>
        <w:t>Marczibányi Sportcentrum</w:t>
      </w:r>
    </w:p>
    <w:p w:rsidR="001338E2" w:rsidRPr="00C759CE" w:rsidRDefault="001338E2" w:rsidP="00853E69">
      <w:pPr>
        <w:jc w:val="both"/>
        <w:rPr>
          <w:rFonts w:eastAsia="Times New Roman"/>
        </w:rPr>
      </w:pPr>
      <w:r w:rsidRPr="00C759CE">
        <w:rPr>
          <w:rFonts w:eastAsia="Times New Roman"/>
        </w:rPr>
        <w:t>A II. kerületi Önkormányzat 2006-ban döntött úgy, hogy pályázatot ír ki az elhanyagolt leromlott állapotú sporttelep hasznosítására. A nyertes pályázó DVM Group félmilliárd forintot fektetett a felújítási munkálatokba, így ma már a 11</w:t>
      </w:r>
      <w:r w:rsidR="00853E69" w:rsidRPr="00C759CE">
        <w:rPr>
          <w:rFonts w:eastAsia="Times New Roman"/>
        </w:rPr>
        <w:t> </w:t>
      </w:r>
      <w:r w:rsidRPr="00C759CE">
        <w:rPr>
          <w:rFonts w:eastAsia="Times New Roman"/>
        </w:rPr>
        <w:t xml:space="preserve">500 </w:t>
      </w:r>
      <w:r w:rsidR="00853E69" w:rsidRPr="00C759CE">
        <w:rPr>
          <w:rFonts w:eastAsia="Times New Roman"/>
        </w:rPr>
        <w:t>m²</w:t>
      </w:r>
      <w:r w:rsidR="00F201D0">
        <w:rPr>
          <w:rFonts w:eastAsia="Times New Roman"/>
        </w:rPr>
        <w:t xml:space="preserve"> </w:t>
      </w:r>
      <w:r w:rsidRPr="00C759CE">
        <w:rPr>
          <w:rFonts w:eastAsia="Times New Roman"/>
        </w:rPr>
        <w:t xml:space="preserve">területen két teniszpálya, két műfüves kispályás futballpálya, egy multifunkcionális pálya, </w:t>
      </w:r>
      <w:r w:rsidR="00853E69" w:rsidRPr="00C759CE">
        <w:rPr>
          <w:rFonts w:eastAsia="Times New Roman"/>
        </w:rPr>
        <w:t xml:space="preserve">valamint </w:t>
      </w:r>
      <w:r w:rsidRPr="00C759CE">
        <w:rPr>
          <w:rFonts w:eastAsia="Times New Roman"/>
        </w:rPr>
        <w:t xml:space="preserve">futópálya és egy kis játszótér várja a sportolni vágyókat. Az </w:t>
      </w:r>
      <w:r w:rsidR="00853E69" w:rsidRPr="00C759CE">
        <w:rPr>
          <w:rFonts w:eastAsia="Times New Roman"/>
        </w:rPr>
        <w:t>1</w:t>
      </w:r>
      <w:r w:rsidR="00886CB6">
        <w:rPr>
          <w:rFonts w:eastAsia="Times New Roman"/>
        </w:rPr>
        <w:t> </w:t>
      </w:r>
      <w:r w:rsidR="00853E69" w:rsidRPr="00C759CE">
        <w:rPr>
          <w:rFonts w:eastAsia="Times New Roman"/>
        </w:rPr>
        <w:t>000 m²</w:t>
      </w:r>
      <w:proofErr w:type="spellStart"/>
      <w:r w:rsidR="00853E69" w:rsidRPr="00C759CE">
        <w:rPr>
          <w:rFonts w:eastAsia="Times New Roman"/>
        </w:rPr>
        <w:t>-es</w:t>
      </w:r>
      <w:proofErr w:type="spellEnd"/>
      <w:r w:rsidRPr="00C759CE">
        <w:rPr>
          <w:rFonts w:eastAsia="Times New Roman"/>
        </w:rPr>
        <w:t xml:space="preserve"> szolgáltató épületben az öltözőkön, zuhanyzókon kívül egy fitnesz és egy</w:t>
      </w:r>
      <w:r w:rsidR="00853E69" w:rsidRPr="00C759CE">
        <w:rPr>
          <w:rFonts w:eastAsia="Times New Roman"/>
        </w:rPr>
        <w:t xml:space="preserve"> wellness részleget is található. </w:t>
      </w:r>
      <w:r w:rsidRPr="00C759CE">
        <w:rPr>
          <w:rFonts w:eastAsia="Times New Roman"/>
        </w:rPr>
        <w:t>A felújítási munkákért cserébe a cég húsz évre ingyen kaphatta meg a sportcentrum üzemeltetési jogát.</w:t>
      </w:r>
    </w:p>
    <w:p w:rsidR="00853E69" w:rsidRPr="00C759CE" w:rsidRDefault="00853E69">
      <w:pPr>
        <w:spacing w:after="160" w:line="259" w:lineRule="auto"/>
        <w:rPr>
          <w:rFonts w:eastAsiaTheme="minorHAnsi"/>
          <w:b/>
          <w:bCs/>
          <w:sz w:val="27"/>
          <w:szCs w:val="27"/>
          <w:lang w:eastAsia="en-US"/>
        </w:rPr>
      </w:pPr>
    </w:p>
    <w:p w:rsidR="001338E2" w:rsidRPr="00C759CE" w:rsidRDefault="001338E2" w:rsidP="00853E69">
      <w:pPr>
        <w:jc w:val="both"/>
        <w:rPr>
          <w:rFonts w:eastAsia="Times New Roman"/>
          <w:u w:val="single"/>
        </w:rPr>
      </w:pPr>
      <w:r w:rsidRPr="00C759CE">
        <w:rPr>
          <w:rFonts w:eastAsia="Times New Roman"/>
          <w:u w:val="single"/>
        </w:rPr>
        <w:t xml:space="preserve">Óvodai mozgásfejlesztés </w:t>
      </w:r>
    </w:p>
    <w:p w:rsidR="001338E2" w:rsidRPr="00C759CE" w:rsidRDefault="001338E2" w:rsidP="00853E69">
      <w:pPr>
        <w:jc w:val="both"/>
        <w:rPr>
          <w:rFonts w:eastAsia="Times New Roman"/>
        </w:rPr>
      </w:pPr>
      <w:r w:rsidRPr="00C759CE">
        <w:rPr>
          <w:rFonts w:eastAsia="Times New Roman"/>
        </w:rPr>
        <w:t>Az óvoda szerepe a gyermekek szokásrendjének kialakításában felbecsülhetetlen. A mozgás az egészséges életmód iránti igény kialakulásának első állomása, ehhez az életkori sajátosságoknak megfelelő feltételeket, a lehetőségeket biztosítani kell. Kerületünk tizennyolc óvodai intézménye (tag óvodákkal együtt), tizene</w:t>
      </w:r>
      <w:r w:rsidR="00CC02F6" w:rsidRPr="00C759CE">
        <w:rPr>
          <w:rFonts w:eastAsia="Times New Roman"/>
        </w:rPr>
        <w:t xml:space="preserve">gy óvodai központhoz tartozik. </w:t>
      </w:r>
      <w:r w:rsidRPr="00C759CE">
        <w:rPr>
          <w:rFonts w:eastAsia="Times New Roman"/>
        </w:rPr>
        <w:t xml:space="preserve">Az óvodák biztosítják a gyermekek részére a mindennapos testmozgást és a változatos, életkori sajátosságoknak megfelelő sportfoglalkozásokat is. Az óvodák játszóudvara a szabad levegőn való mozgásos játék fő színtere. </w:t>
      </w:r>
    </w:p>
    <w:p w:rsidR="001338E2" w:rsidRPr="00C759CE" w:rsidRDefault="001338E2" w:rsidP="00853E69">
      <w:pPr>
        <w:jc w:val="both"/>
        <w:rPr>
          <w:rFonts w:eastAsiaTheme="minorHAnsi"/>
          <w:lang w:eastAsia="en-US"/>
        </w:rPr>
      </w:pPr>
      <w:r w:rsidRPr="00C759CE">
        <w:t>A Sport Kft</w:t>
      </w:r>
      <w:r w:rsidR="00CC02F6" w:rsidRPr="00C759CE">
        <w:t>.</w:t>
      </w:r>
      <w:r w:rsidRPr="00C759CE">
        <w:t xml:space="preserve"> biztosítja a minden évben megrendezésre kerülő Óvodás Olimpia megrendezésének a feltételeit. Az önkormányzat pályázat útján támogatja az óvodai mozgásfejlesztést.  </w:t>
      </w:r>
    </w:p>
    <w:p w:rsidR="001338E2" w:rsidRPr="00C759CE" w:rsidRDefault="001338E2" w:rsidP="00853E69">
      <w:pPr>
        <w:jc w:val="both"/>
      </w:pPr>
      <w:r w:rsidRPr="00C759CE">
        <w:t>Az Önkormányzat a Sport- és Tömegsport Keret terhére pályázat útján támogatja az óvodai mozgásfejlesztés és sporttevékenység gyakorlásának feltételeit.</w:t>
      </w:r>
    </w:p>
    <w:p w:rsidR="00CC02F6" w:rsidRPr="00C759CE" w:rsidRDefault="00CC02F6" w:rsidP="00853E69">
      <w:pPr>
        <w:jc w:val="both"/>
        <w:rPr>
          <w:b/>
          <w:bCs/>
        </w:rPr>
      </w:pPr>
    </w:p>
    <w:p w:rsidR="001338E2" w:rsidRPr="00C759CE" w:rsidRDefault="001338E2" w:rsidP="00853E69">
      <w:pPr>
        <w:jc w:val="both"/>
        <w:rPr>
          <w:bCs/>
          <w:u w:val="single"/>
        </w:rPr>
      </w:pPr>
      <w:r w:rsidRPr="00C759CE">
        <w:rPr>
          <w:bCs/>
          <w:u w:val="single"/>
        </w:rPr>
        <w:t>Iskolai sport, testnevelés</w:t>
      </w:r>
    </w:p>
    <w:p w:rsidR="001338E2" w:rsidRPr="00C759CE" w:rsidRDefault="001338E2" w:rsidP="00853E69">
      <w:pPr>
        <w:jc w:val="both"/>
      </w:pPr>
      <w:r w:rsidRPr="00C759CE">
        <w:t xml:space="preserve">Az </w:t>
      </w:r>
      <w:proofErr w:type="spellStart"/>
      <w:r w:rsidRPr="00C759CE">
        <w:t>Nkt</w:t>
      </w:r>
      <w:proofErr w:type="spellEnd"/>
      <w:r w:rsidRPr="00C759CE">
        <w:t xml:space="preserve">. 2017. január 1. napjától hatályos 74. § (4) bekezdése alapján a tankerületi központ által fenntartott köznevelési intézmény feladatainak ellátását szolgáló, települési önkormányzati tulajdonú ingatlan és ingó vagyonra vonatkozóan a tankerületi központot ingyenes vagyonkezelői jog illeti meg mindaddig, amíg a köznevelési közfeladat a tankerületi központ részéről történő ellátása az adott ingatlanban meg nem szűnik. A törvényi szabályozás értelmében a kerületi alap és középfokú oktatási intézményekben található </w:t>
      </w:r>
      <w:r w:rsidR="00CC02F6" w:rsidRPr="00C759CE">
        <w:t xml:space="preserve">tornatermek, </w:t>
      </w:r>
      <w:r w:rsidRPr="00C759CE">
        <w:t>sportpályák kezelése feladatellátáshoz kapcsolódó vag</w:t>
      </w:r>
      <w:r w:rsidR="00CC02F6" w:rsidRPr="00C759CE">
        <w:t xml:space="preserve">yoni, jogok és kötelezettségek </w:t>
      </w:r>
      <w:r w:rsidRPr="00C759CE">
        <w:t>a közoktatás átszervezésével, elkerültek a helyi önkormányzattól a Köz</w:t>
      </w:r>
      <w:r w:rsidR="00CC02F6" w:rsidRPr="00C759CE">
        <w:t xml:space="preserve">ép-Budai Tankerületi Központhoz. </w:t>
      </w:r>
      <w:r w:rsidR="00EC3852" w:rsidRPr="00C759CE">
        <w:t xml:space="preserve">Valamennyi alap és középfokú oktatási intézmény rendelkezik tornateremmel a kerületben. A tornatermek mérete 180-1350 m² közöttiek. A Szabó Lőrinc Általános Iskola és Gimnázium tornaterme mindössze 144 m², amely csak részben </w:t>
      </w:r>
      <w:r w:rsidR="00EC3852" w:rsidRPr="00C759CE">
        <w:lastRenderedPageBreak/>
        <w:t xml:space="preserve">biztosítja a testnevelés óra elvárható szintű megtartásának feltételeit a kiemelten magas tanulólétszámmal működő intézményben. </w:t>
      </w:r>
      <w:r w:rsidRPr="00C759CE">
        <w:t>Az oktatási intézményekben jellemzően magas színvonalon történik a testnevelői feladatok ellátása, tehetséggondozás tekintetében kiemelt fontosságú intézmény a Csik Ferenc Általános Iskola és Gimnázium, a kerület sportiskolája. Az iskolai testnevelés helyzetét számokkal bemutatva jelezhető, hogy a 15 nevelési oktatási i</w:t>
      </w:r>
      <w:r w:rsidR="00EC3852" w:rsidRPr="00C759CE">
        <w:t>ntézményben a tanulói létszám 8 </w:t>
      </w:r>
      <w:r w:rsidRPr="00C759CE">
        <w:t>638</w:t>
      </w:r>
      <w:r w:rsidR="00EC3852" w:rsidRPr="00C759CE">
        <w:t> </w:t>
      </w:r>
      <w:r w:rsidRPr="00C759CE">
        <w:t>fő. A nevelési-oktatási intézményekben 78 fő felsőfokú végzettségű testnevelő dolgozik főállásban.</w:t>
      </w:r>
      <w:r w:rsidR="00EC3852" w:rsidRPr="00C759CE">
        <w:t xml:space="preserve"> </w:t>
      </w:r>
      <w:r w:rsidRPr="00C759CE">
        <w:t xml:space="preserve">A tanórán kívüli iskolai sport koordinálását, a kerületi diáksporttal összefüggő feladatokat, versenyrendszer működtetését a II. Kerületi Sport és Szabadidősport Nonprofit Korlátolt Felelősségű Társaság látja el. </w:t>
      </w:r>
    </w:p>
    <w:p w:rsidR="001338E2" w:rsidRPr="00C759CE" w:rsidRDefault="001338E2" w:rsidP="00853E69">
      <w:pPr>
        <w:jc w:val="both"/>
      </w:pPr>
      <w:r w:rsidRPr="00C759CE">
        <w:t xml:space="preserve">A diáksport éves programjában, 14 különböző sportágban, 18 esemény szerepel, jellemzően sportáganként 12 kategóriában kerülnek kiírásra a versenyek (I-VI. </w:t>
      </w:r>
      <w:proofErr w:type="gramStart"/>
      <w:r w:rsidRPr="00C759CE">
        <w:t>korcsoport</w:t>
      </w:r>
      <w:proofErr w:type="gramEnd"/>
      <w:r w:rsidRPr="00C759CE">
        <w:t>, fiú és lány).</w:t>
      </w:r>
    </w:p>
    <w:p w:rsidR="001338E2" w:rsidRPr="00C759CE" w:rsidRDefault="001338E2" w:rsidP="00853E69">
      <w:pPr>
        <w:jc w:val="both"/>
      </w:pPr>
      <w:r w:rsidRPr="00C759CE">
        <w:t>Az elmúlt évek tapasztalatai alapján hozzávetőleg 3</w:t>
      </w:r>
      <w:r w:rsidR="00EC3852" w:rsidRPr="00C759CE">
        <w:t> </w:t>
      </w:r>
      <w:r w:rsidRPr="00C759CE">
        <w:t>000 kerületi diák vesz részt minden tanévben a diáksport versenyeken, valamint további 3</w:t>
      </w:r>
      <w:r w:rsidR="00EC3852" w:rsidRPr="00C759CE">
        <w:t> </w:t>
      </w:r>
      <w:r w:rsidRPr="00C759CE">
        <w:t xml:space="preserve">500 iskolást sikerül megmozgatni egyéb szabadidős kerületi sporteseményeken. A versenyek elsősorban a kerületi iskolákban, illetve kerületi helyszíneken sportlétesítményekben zajlanak, lebonyolításuk kerületi testnevelők és kerületi egyesületek szakmai munkájának bevonásával valósul meg. </w:t>
      </w:r>
    </w:p>
    <w:p w:rsidR="00EC3852" w:rsidRPr="00C759CE" w:rsidRDefault="00EC3852" w:rsidP="00EC3852">
      <w:pPr>
        <w:jc w:val="both"/>
      </w:pPr>
      <w:r w:rsidRPr="00C759CE">
        <w:t>Önként vállalt feladatként az önkormányzat célja továbbra is, hogy a Közép-Budai Tankerületi Központtal, valamint a testnevelő pedagógusokkal szoros együttműködés keretében fejlessze az iskolai sport infrastruktúrát, valamint a tanórán kívüli iskolai sport feladat ellátását.</w:t>
      </w:r>
    </w:p>
    <w:p w:rsidR="003D13A7" w:rsidRPr="00C759CE" w:rsidRDefault="003D13A7" w:rsidP="003D13A7">
      <w:pPr>
        <w:jc w:val="both"/>
        <w:rPr>
          <w:b/>
          <w:bCs/>
        </w:rPr>
      </w:pPr>
    </w:p>
    <w:p w:rsidR="001338E2" w:rsidRPr="00C759CE" w:rsidRDefault="001338E2" w:rsidP="003D13A7">
      <w:pPr>
        <w:jc w:val="both"/>
        <w:rPr>
          <w:bCs/>
          <w:u w:val="single"/>
        </w:rPr>
      </w:pPr>
      <w:r w:rsidRPr="00C759CE">
        <w:rPr>
          <w:bCs/>
          <w:u w:val="single"/>
        </w:rPr>
        <w:t xml:space="preserve">Szabadidősport </w:t>
      </w:r>
    </w:p>
    <w:p w:rsidR="001338E2" w:rsidRPr="00C759CE" w:rsidRDefault="001338E2" w:rsidP="003D13A7">
      <w:pPr>
        <w:jc w:val="both"/>
      </w:pPr>
      <w:r w:rsidRPr="00C759CE">
        <w:rPr>
          <w:rFonts w:eastAsia="Times New Roman"/>
          <w:bCs/>
        </w:rPr>
        <w:t>A szabadidősport</w:t>
      </w:r>
      <w:r w:rsidR="003D13A7" w:rsidRPr="00C759CE">
        <w:rPr>
          <w:rFonts w:eastAsia="Times New Roman"/>
          <w:bCs/>
        </w:rPr>
        <w:t>, napi tömegsport</w:t>
      </w:r>
      <w:r w:rsidRPr="00C759CE">
        <w:rPr>
          <w:rFonts w:eastAsia="Times New Roman"/>
          <w:bCs/>
        </w:rPr>
        <w:t xml:space="preserve"> </w:t>
      </w:r>
      <w:r w:rsidR="003D13A7" w:rsidRPr="00C759CE">
        <w:rPr>
          <w:rFonts w:eastAsia="Times New Roman"/>
          <w:bCs/>
        </w:rPr>
        <w:t xml:space="preserve">a kerület valamennyi korosztályát érinti. </w:t>
      </w:r>
      <w:r w:rsidR="00617AC6" w:rsidRPr="00C759CE">
        <w:rPr>
          <w:rFonts w:eastAsia="Times New Roman"/>
          <w:bCs/>
        </w:rPr>
        <w:t>A</w:t>
      </w:r>
      <w:r w:rsidR="00617AC6" w:rsidRPr="00C759CE">
        <w:t xml:space="preserve">z Önkormányzat önálló rendezvények keretében, kiemelten a II. Kerületi Kaptató Utcai Futó és </w:t>
      </w:r>
      <w:proofErr w:type="spellStart"/>
      <w:r w:rsidR="00617AC6" w:rsidRPr="00C759CE">
        <w:t>Kerekesszékes</w:t>
      </w:r>
      <w:proofErr w:type="spellEnd"/>
      <w:r w:rsidR="00617AC6" w:rsidRPr="00C759CE">
        <w:t xml:space="preserve"> Verseny megrendezésével járul hozzá szabadidő sport népszerűsítéséhez. Ezen felül a</w:t>
      </w:r>
      <w:r w:rsidRPr="00C759CE">
        <w:rPr>
          <w:rFonts w:eastAsia="Times New Roman"/>
          <w:bCs/>
        </w:rPr>
        <w:t xml:space="preserve"> Sport Kft</w:t>
      </w:r>
      <w:r w:rsidR="00617AC6" w:rsidRPr="00C759CE">
        <w:rPr>
          <w:rFonts w:eastAsia="Times New Roman"/>
          <w:bCs/>
        </w:rPr>
        <w:t xml:space="preserve">-n keresztül </w:t>
      </w:r>
      <w:r w:rsidRPr="00C759CE">
        <w:rPr>
          <w:rFonts w:eastAsia="Times New Roman"/>
          <w:bCs/>
        </w:rPr>
        <w:t>amat</w:t>
      </w:r>
      <w:r w:rsidR="00F201D0">
        <w:rPr>
          <w:rFonts w:eastAsia="Times New Roman"/>
          <w:bCs/>
        </w:rPr>
        <w:t xml:space="preserve">őr sportesemények rendezésével </w:t>
      </w:r>
      <w:r w:rsidRPr="00C759CE">
        <w:rPr>
          <w:rFonts w:eastAsia="Times New Roman"/>
          <w:bCs/>
        </w:rPr>
        <w:t>támogatja a szabadidősportot.</w:t>
      </w:r>
      <w:r w:rsidR="003D13A7" w:rsidRPr="00C759CE">
        <w:rPr>
          <w:rFonts w:eastAsia="Times New Roman"/>
          <w:bCs/>
        </w:rPr>
        <w:t xml:space="preserve"> </w:t>
      </w:r>
    </w:p>
    <w:p w:rsidR="003D13A7" w:rsidRPr="00C759CE" w:rsidRDefault="003D13A7" w:rsidP="003D13A7">
      <w:pPr>
        <w:jc w:val="both"/>
      </w:pPr>
    </w:p>
    <w:p w:rsidR="001338E2" w:rsidRPr="00C759CE" w:rsidRDefault="001338E2" w:rsidP="003D13A7">
      <w:pPr>
        <w:jc w:val="both"/>
        <w:rPr>
          <w:bCs/>
          <w:u w:val="single"/>
        </w:rPr>
      </w:pPr>
      <w:r w:rsidRPr="00C759CE">
        <w:rPr>
          <w:bCs/>
          <w:u w:val="single"/>
        </w:rPr>
        <w:t>Civil szervezetek a sportfeladatok ellátásában</w:t>
      </w:r>
    </w:p>
    <w:p w:rsidR="001338E2" w:rsidRPr="00C759CE" w:rsidRDefault="001338E2" w:rsidP="003D13A7">
      <w:pPr>
        <w:jc w:val="both"/>
      </w:pPr>
      <w:r w:rsidRPr="00C759CE">
        <w:t>A II. kerületi székhellyel bejegyzett sportegyesületek száma az elmúlt 15 évben csökkent, jelenleg hozzávetőleg ötven sportszervezet működik a kerületben.</w:t>
      </w:r>
      <w:r w:rsidR="00617AC6" w:rsidRPr="00C759CE">
        <w:t xml:space="preserve"> </w:t>
      </w:r>
      <w:r w:rsidRPr="00C759CE">
        <w:t>Az egyesületek tevékenysége kiterjed mind a szabadidősportra, mind versenysportra, hozzávetőleg 23 sportágat ölelve fel.</w:t>
      </w:r>
      <w:r w:rsidR="00617AC6" w:rsidRPr="00C759CE">
        <w:t xml:space="preserve"> </w:t>
      </w:r>
      <w:r w:rsidRPr="00C759CE">
        <w:t>Az egyesületek nagyobb része az amatőr versenysportban, a sportági szakszövetségek budapesti versenyrendszerében szerepel, de az élsportban nemzeti, nemzetközi szinten kiemelkedő egyesületek, szakosztályo</w:t>
      </w:r>
      <w:r w:rsidR="00617AC6" w:rsidRPr="00C759CE">
        <w:t xml:space="preserve">k is működnek a kerületben. </w:t>
      </w:r>
      <w:r w:rsidRPr="00C759CE">
        <w:t>A kerületben lévő civil szervezetekkel, egyesületekkel, sport klubokkal való szoros kapcsolatok kialakítását kiemelt feladatként kell kezelni a jövőben, hisz tagságukon keresztül az egészséges életmód terén személyes példát mutathatnak, s közéleti tevékenységükkel is segíthetik a sportcélok megvalósulását.</w:t>
      </w:r>
      <w:r w:rsidR="00617AC6" w:rsidRPr="00C759CE">
        <w:t xml:space="preserve"> </w:t>
      </w:r>
      <w:bookmarkStart w:id="37" w:name="_Hlk31781837"/>
      <w:r w:rsidRPr="00C759CE">
        <w:t>Az Önkormányzat a Sport- és Tömegsport Keret terhére pályázat útján támogatja a helyi sportklubok, sportegyesületek működési feltételeinek javítását. Az elmúlt évben 20 sportszervezet támogatására került sor, a keretösszeg 2,5 millió Ft, az igényelt támogatás 4,2 millió Ft volt.</w:t>
      </w:r>
    </w:p>
    <w:bookmarkEnd w:id="37"/>
    <w:p w:rsidR="00617AC6" w:rsidRPr="00C759CE" w:rsidRDefault="00617AC6" w:rsidP="003D13A7">
      <w:pPr>
        <w:jc w:val="both"/>
        <w:rPr>
          <w:b/>
          <w:bCs/>
        </w:rPr>
      </w:pPr>
    </w:p>
    <w:p w:rsidR="001338E2" w:rsidRPr="00C759CE" w:rsidRDefault="001338E2" w:rsidP="003D13A7">
      <w:pPr>
        <w:jc w:val="both"/>
        <w:rPr>
          <w:bCs/>
          <w:u w:val="single"/>
        </w:rPr>
      </w:pPr>
      <w:proofErr w:type="spellStart"/>
      <w:r w:rsidRPr="00C759CE">
        <w:rPr>
          <w:bCs/>
          <w:u w:val="single"/>
        </w:rPr>
        <w:t>Utánpótlásnevelés</w:t>
      </w:r>
      <w:proofErr w:type="spellEnd"/>
      <w:r w:rsidRPr="00C759CE">
        <w:rPr>
          <w:bCs/>
          <w:u w:val="single"/>
        </w:rPr>
        <w:t xml:space="preserve"> és tehetséggondozás</w:t>
      </w:r>
    </w:p>
    <w:p w:rsidR="001338E2" w:rsidRPr="00C759CE" w:rsidRDefault="001338E2" w:rsidP="003D13A7">
      <w:pPr>
        <w:jc w:val="both"/>
      </w:pPr>
      <w:r w:rsidRPr="00C759CE">
        <w:t>A kerületben számos egyesület végez minőségi utánpótlás</w:t>
      </w:r>
      <w:r w:rsidR="00617AC6" w:rsidRPr="00C759CE">
        <w:t xml:space="preserve"> </w:t>
      </w:r>
      <w:r w:rsidRPr="00C759CE">
        <w:t xml:space="preserve">nevelő munkát. Kiemelt jelentőségű sportszervezet a Panoráma Sportközpontban működő II. Kerület Utánpótlás Futball Club, mely szervezet tevékenységét a kerület belső részén fejti ki, és Hidegkút sportéletét meghatározó a </w:t>
      </w:r>
      <w:proofErr w:type="spellStart"/>
      <w:r w:rsidRPr="00C759CE">
        <w:t>Pokorny</w:t>
      </w:r>
      <w:proofErr w:type="spellEnd"/>
      <w:r w:rsidRPr="00C759CE">
        <w:t xml:space="preserve"> József Sport és Szabadidőközpontba</w:t>
      </w:r>
      <w:r w:rsidR="00617AC6" w:rsidRPr="00C759CE">
        <w:t xml:space="preserve">n működő Hidegkúti Sport Club. </w:t>
      </w:r>
      <w:r w:rsidRPr="00C759CE">
        <w:t xml:space="preserve">A kerületi sportfejlesztéssel összefüggésben a II. Kerületi Sport és Szabadidősport Nonprofit Kft is elindította </w:t>
      </w:r>
      <w:r w:rsidR="00617AC6" w:rsidRPr="00C759CE">
        <w:t xml:space="preserve">magas színvonalú úszásoktatásra épülő, minőségi vízilabda </w:t>
      </w:r>
      <w:r w:rsidRPr="00C759CE">
        <w:t>utánpótlás</w:t>
      </w:r>
      <w:r w:rsidR="00617AC6" w:rsidRPr="00C759CE">
        <w:t xml:space="preserve"> nevelő tevékenységét a Gyarmati Dezső Uszodában.</w:t>
      </w:r>
    </w:p>
    <w:p w:rsidR="00177799" w:rsidRPr="00C759CE" w:rsidRDefault="00177799" w:rsidP="00177799">
      <w:pPr>
        <w:jc w:val="both"/>
        <w:rPr>
          <w:bCs/>
          <w:u w:val="single"/>
        </w:rPr>
      </w:pPr>
    </w:p>
    <w:p w:rsidR="00177799" w:rsidRPr="00C759CE" w:rsidRDefault="00177799" w:rsidP="00177799">
      <w:pPr>
        <w:jc w:val="both"/>
        <w:rPr>
          <w:bCs/>
          <w:u w:val="single"/>
        </w:rPr>
      </w:pPr>
      <w:r w:rsidRPr="00C759CE">
        <w:rPr>
          <w:bCs/>
          <w:u w:val="single"/>
        </w:rPr>
        <w:t>Közösségi sport lehetőségek</w:t>
      </w:r>
    </w:p>
    <w:p w:rsidR="00177799" w:rsidRPr="00C759CE" w:rsidRDefault="00177799" w:rsidP="00177799">
      <w:pPr>
        <w:jc w:val="both"/>
      </w:pPr>
      <w:r w:rsidRPr="00C759CE">
        <w:t xml:space="preserve">Az önkormányzat kezelésében lévő köztereken lévő - </w:t>
      </w:r>
      <w:proofErr w:type="spellStart"/>
      <w:r w:rsidRPr="00C759CE">
        <w:t>Vérhalom</w:t>
      </w:r>
      <w:proofErr w:type="spellEnd"/>
      <w:r w:rsidRPr="00C759CE">
        <w:t xml:space="preserve"> tér, Üstökös utca, Elvis Presley tér, Balogh Ádám köz, Cseppkő utca, Gárdonyi Géza utca, Mechwart liget, Fenyves Park, Csatárka út, </w:t>
      </w:r>
      <w:r w:rsidRPr="00C759CE">
        <w:lastRenderedPageBreak/>
        <w:t xml:space="preserve">Szabadság utca - </w:t>
      </w:r>
      <w:r w:rsidRPr="00C759CE">
        <w:rPr>
          <w:bCs/>
        </w:rPr>
        <w:t>sportparkok, sportpályák</w:t>
      </w:r>
      <w:r w:rsidRPr="00C759CE">
        <w:t xml:space="preserve"> az elmúlt években folyamatosan megújultak, megkezdődött a </w:t>
      </w:r>
      <w:r w:rsidRPr="00C759CE">
        <w:rPr>
          <w:bCs/>
        </w:rPr>
        <w:t xml:space="preserve">kerékpáros úthálózat bővítése is. </w:t>
      </w:r>
      <w:r w:rsidRPr="00C759CE">
        <w:t xml:space="preserve">Kerületben már öt helyszínen használhatóak a népszerűvé vált kültéri fitnesz és kondi eszközök. Használatuk szabadon bárki számára elérhető. Kiváló lehetőséget nyújt továbbá a mindennapos testnevelés keretén belüli kiegészítő óraszámok megtartására a tanintézmények számára. A közösségi sportparkok számának bővülésével és felújításukkal összefüggésben a Sport Kft elindított egy közösségi sportfejlesztést. A sportparkokban található eszközök használatával kapcsolatban népszerűsítő programokat hirdet, játéklehetőséget szervez, közösségeket épít. Létrehozta a kerület Közösségi Sport oldalát, QR kódos matricák kihelyezésével támogatja a fitnesz és kondi gépek helyes és hatékony használatát, megrendezi a Közösségi Sportnapot, és fejlesztés során szorosan együttműködik sportszakemberekkel, helyi civil szervezetekkel. </w:t>
      </w:r>
    </w:p>
    <w:p w:rsidR="00617AC6" w:rsidRPr="00C759CE" w:rsidRDefault="00617AC6" w:rsidP="003D13A7">
      <w:pPr>
        <w:jc w:val="both"/>
        <w:rPr>
          <w:u w:val="single"/>
        </w:rPr>
      </w:pPr>
    </w:p>
    <w:p w:rsidR="003D13A7" w:rsidRPr="00C759CE" w:rsidRDefault="003D13A7" w:rsidP="003D13A7">
      <w:pPr>
        <w:jc w:val="both"/>
      </w:pPr>
    </w:p>
    <w:p w:rsidR="00177799" w:rsidRPr="00C759CE" w:rsidRDefault="00617AC6" w:rsidP="00177799">
      <w:pPr>
        <w:jc w:val="both"/>
        <w:rPr>
          <w:bCs/>
          <w:u w:val="single"/>
        </w:rPr>
      </w:pPr>
      <w:r w:rsidRPr="00C759CE">
        <w:t>Összefoglalva, a</w:t>
      </w:r>
      <w:r w:rsidR="003D13A7" w:rsidRPr="00C759CE">
        <w:t xml:space="preserve"> diáksport tekintetében kiemelkedő kerületi eseményt, a </w:t>
      </w:r>
      <w:proofErr w:type="spellStart"/>
      <w:r w:rsidR="003D13A7" w:rsidRPr="00C759CE">
        <w:t>diákgyőztesek</w:t>
      </w:r>
      <w:proofErr w:type="spellEnd"/>
      <w:r w:rsidR="003D13A7" w:rsidRPr="00C759CE">
        <w:t xml:space="preserve"> jutalmazása. Az Önkormányzat a Sport- és Tömegsport Keret terhére pályázat útján támogatja az oktatási intézményeket, valamint kerületi sport és szabadidő sportegyesületeket. A Képviselő-testület 2019. december 19-én fogadta el és alkotta meg a 32/2019.(XII.20.) önkormányzati rendeletét </w:t>
      </w:r>
      <w:r w:rsidR="003D13A7" w:rsidRPr="00C759CE">
        <w:rPr>
          <w:i/>
        </w:rPr>
        <w:t>„Hajós Alfréd Sport Ösztöndíj”</w:t>
      </w:r>
      <w:r w:rsidR="003D13A7" w:rsidRPr="00C759CE">
        <w:t xml:space="preserve"> alapításáról és adományozásáról, ezzel is segítve II. kerületében életvitelszerűen lakó azon tanulókat és szüleiket, akik valamely olimpiai sportágban kiemelkedő eredményt értek el.</w:t>
      </w:r>
    </w:p>
    <w:p w:rsidR="00177799" w:rsidRPr="00C759CE" w:rsidRDefault="00177799" w:rsidP="00177799">
      <w:pPr>
        <w:jc w:val="both"/>
        <w:rPr>
          <w:bCs/>
          <w:u w:val="single"/>
        </w:rPr>
      </w:pPr>
    </w:p>
    <w:p w:rsidR="00D3743D" w:rsidRDefault="00177799" w:rsidP="00177799">
      <w:pPr>
        <w:jc w:val="both"/>
      </w:pPr>
      <w:r w:rsidRPr="00C759CE">
        <w:t xml:space="preserve">A fenntartható környezet megteremtésében, a légszennyezettség csökkentésében, a környezet tudatos életre nevelésben, és az egészségfejlesztésben is eszközként szolgálhat a sport. Ezzel összefüggésben a kerékpáros közlekedés, (és elektromos roller közlekedés) úthálózatának es közlekedéskultúrájának a fejlesztése, a kerékpár mindennapi használati arányának a növelése indokolt. </w:t>
      </w:r>
    </w:p>
    <w:p w:rsidR="00D3743D" w:rsidRDefault="00D3743D">
      <w:pPr>
        <w:spacing w:after="160" w:line="259" w:lineRule="auto"/>
      </w:pPr>
    </w:p>
    <w:p w:rsidR="00177799" w:rsidRPr="00C759CE" w:rsidRDefault="00177799" w:rsidP="00177799">
      <w:pPr>
        <w:jc w:val="both"/>
      </w:pPr>
    </w:p>
    <w:p w:rsidR="001338E2" w:rsidRPr="00C759CE" w:rsidRDefault="001338E2" w:rsidP="001338E2">
      <w:pPr>
        <w:autoSpaceDE w:val="0"/>
        <w:autoSpaceDN w:val="0"/>
        <w:adjustRightInd w:val="0"/>
        <w:jc w:val="center"/>
      </w:pPr>
      <w:r w:rsidRPr="00C759CE">
        <w:t xml:space="preserve">IV. EGÉSZSÉGÜGY </w:t>
      </w:r>
    </w:p>
    <w:p w:rsidR="00EF48B6" w:rsidRPr="00C759CE" w:rsidRDefault="00EF48B6" w:rsidP="001338E2">
      <w:pPr>
        <w:autoSpaceDE w:val="0"/>
        <w:autoSpaceDN w:val="0"/>
        <w:adjustRightInd w:val="0"/>
        <w:jc w:val="center"/>
        <w:rPr>
          <w:sz w:val="28"/>
          <w:szCs w:val="28"/>
        </w:rPr>
      </w:pPr>
    </w:p>
    <w:p w:rsidR="001338E2" w:rsidRPr="00C759CE" w:rsidRDefault="001338E2" w:rsidP="001338E2">
      <w:pPr>
        <w:jc w:val="both"/>
        <w:rPr>
          <w:rFonts w:eastAsia="Times New Roman"/>
          <w:bCs/>
          <w:kern w:val="2"/>
        </w:rPr>
      </w:pPr>
      <w:r w:rsidRPr="00C759CE">
        <w:rPr>
          <w:rFonts w:eastAsia="Times New Roman"/>
          <w:bCs/>
          <w:kern w:val="2"/>
        </w:rPr>
        <w:t xml:space="preserve">Az Önkormányzat jogszabályban foglalt kötelezettsége az egészségügyi alapellátás és a járóbeteg-szakellátás működtetése, amelyet jelenleg a háziorvosok, valamint az Egészségügyi Szolgálaton keresztül lát el. A fekvőbeteg-ellátás nem önkormányzati feladat, a lakosság magas színvonalú ellátását a kerületben található egészségügyi intézményekkel, illetve az új szabályozás szerinti beutalási rendszer kórházaival fennálló jó kapcsolat biztosítja. </w:t>
      </w:r>
    </w:p>
    <w:p w:rsidR="001338E2" w:rsidRPr="00C759CE" w:rsidRDefault="001338E2" w:rsidP="001338E2">
      <w:pPr>
        <w:jc w:val="both"/>
        <w:rPr>
          <w:rFonts w:eastAsia="Times New Roman"/>
          <w:bCs/>
          <w:kern w:val="2"/>
        </w:rPr>
      </w:pPr>
    </w:p>
    <w:p w:rsidR="001338E2" w:rsidRPr="00C759CE" w:rsidRDefault="001338E2" w:rsidP="001338E2">
      <w:pPr>
        <w:jc w:val="both"/>
        <w:rPr>
          <w:rFonts w:eastAsia="Times New Roman"/>
          <w:bCs/>
          <w:kern w:val="2"/>
        </w:rPr>
      </w:pPr>
      <w:r w:rsidRPr="00C759CE">
        <w:rPr>
          <w:rFonts w:eastAsia="Times New Roman"/>
          <w:bCs/>
          <w:kern w:val="2"/>
        </w:rPr>
        <w:t>A II. kerületi lakosság alapellátásának terén a Budapest Főváros</w:t>
      </w:r>
      <w:r w:rsidR="00CB3904">
        <w:rPr>
          <w:rFonts w:eastAsia="Times New Roman"/>
          <w:bCs/>
          <w:kern w:val="2"/>
        </w:rPr>
        <w:t xml:space="preserve"> II. K</w:t>
      </w:r>
      <w:r w:rsidRPr="00C759CE">
        <w:rPr>
          <w:rFonts w:eastAsia="Times New Roman"/>
          <w:bCs/>
          <w:kern w:val="2"/>
        </w:rPr>
        <w:t xml:space="preserve">erületi Önkormányzat Egészségügyi Szolgálata biztosítja a gyermekfogászati, körzeti védőnői, iskolaorvosi, iskolavédőnői ellátásokat. A felnőtt és gyermek háziorvosi szolgálatok, valamint a felnőtt fogászati alapellátás privatizáltak. A lakosság járóbeteg-szakellátását az Egészségügyi Szolgálat 6 telephelyen végzi 28 egészségügyi szakmában, melyet kiegészít a gondozói hálózat (bőr- és </w:t>
      </w:r>
      <w:proofErr w:type="spellStart"/>
      <w:r w:rsidRPr="00C759CE">
        <w:rPr>
          <w:rFonts w:eastAsia="Times New Roman"/>
          <w:bCs/>
          <w:kern w:val="2"/>
        </w:rPr>
        <w:t>nemibeteg-</w:t>
      </w:r>
      <w:proofErr w:type="spellEnd"/>
      <w:r w:rsidRPr="00C759CE">
        <w:rPr>
          <w:rFonts w:eastAsia="Times New Roman"/>
          <w:bCs/>
          <w:kern w:val="2"/>
        </w:rPr>
        <w:t>, a pszichiátriai és tüdőgondozó), valamint a gyermek fogszabályozás és a központi telephelyen működő fogászati röntgen. A 24 órás felnőtt-, valamint gyermekorvosi ügyeleti feladatellátás külső vállalkozó bevonásával történik.</w:t>
      </w:r>
    </w:p>
    <w:p w:rsidR="001A0CC8" w:rsidRDefault="001A0CC8">
      <w:pPr>
        <w:spacing w:after="160" w:line="259" w:lineRule="auto"/>
        <w:rPr>
          <w:rFonts w:eastAsia="Times New Roman"/>
          <w:bCs/>
          <w:kern w:val="2"/>
        </w:rPr>
      </w:pPr>
      <w:r>
        <w:rPr>
          <w:rFonts w:eastAsia="Times New Roman"/>
          <w:bCs/>
          <w:kern w:val="2"/>
        </w:rPr>
        <w:br w:type="page"/>
      </w:r>
    </w:p>
    <w:p w:rsidR="001338E2" w:rsidRPr="00C759CE" w:rsidRDefault="001338E2" w:rsidP="001338E2">
      <w:pPr>
        <w:jc w:val="both"/>
        <w:rPr>
          <w:rFonts w:eastAsia="Times New Roman"/>
          <w:bCs/>
          <w:kern w:val="2"/>
        </w:rPr>
      </w:pPr>
    </w:p>
    <w:p w:rsidR="001338E2" w:rsidRPr="00C759CE" w:rsidRDefault="001338E2" w:rsidP="001338E2">
      <w:pPr>
        <w:keepNext/>
        <w:tabs>
          <w:tab w:val="left" w:pos="1134"/>
        </w:tabs>
        <w:ind w:left="1134" w:hanging="1134"/>
        <w:jc w:val="both"/>
        <w:rPr>
          <w:bCs/>
          <w:noProof/>
          <w:kern w:val="2"/>
          <w:u w:val="single"/>
        </w:rPr>
      </w:pPr>
      <w:bookmarkStart w:id="38" w:name="_Toc415660057"/>
      <w:r w:rsidRPr="00C759CE">
        <w:rPr>
          <w:bCs/>
          <w:noProof/>
          <w:kern w:val="2"/>
          <w:u w:val="single"/>
        </w:rPr>
        <w:t>A kerület egészségügyi alapellátásának felépítése</w:t>
      </w:r>
      <w:bookmarkEnd w:id="38"/>
      <w:r w:rsidRPr="00C759CE">
        <w:rPr>
          <w:bCs/>
          <w:noProof/>
          <w:kern w:val="2"/>
          <w:u w:val="single"/>
        </w:rPr>
        <w:t>:</w:t>
      </w:r>
    </w:p>
    <w:p w:rsidR="001338E2" w:rsidRPr="00C759CE" w:rsidRDefault="001338E2" w:rsidP="001338E2">
      <w:pPr>
        <w:keepNext/>
        <w:tabs>
          <w:tab w:val="left" w:pos="1134"/>
        </w:tabs>
        <w:ind w:left="1134" w:hanging="1134"/>
        <w:jc w:val="both"/>
        <w:rPr>
          <w:b/>
          <w:bCs/>
          <w:noProof/>
          <w:kern w:val="2"/>
        </w:rPr>
      </w:pPr>
    </w:p>
    <w:tbl>
      <w:tblPr>
        <w:tblW w:w="0" w:type="auto"/>
        <w:tblInd w:w="3" w:type="dxa"/>
        <w:tblLayout w:type="fixed"/>
        <w:tblCellMar>
          <w:left w:w="0" w:type="dxa"/>
          <w:right w:w="0" w:type="dxa"/>
        </w:tblCellMar>
        <w:tblLook w:val="04A0" w:firstRow="1" w:lastRow="0" w:firstColumn="1" w:lastColumn="0" w:noHBand="0" w:noVBand="1"/>
      </w:tblPr>
      <w:tblGrid>
        <w:gridCol w:w="2835"/>
        <w:gridCol w:w="987"/>
        <w:gridCol w:w="1281"/>
        <w:gridCol w:w="1134"/>
        <w:gridCol w:w="1134"/>
        <w:gridCol w:w="1134"/>
        <w:gridCol w:w="1134"/>
      </w:tblGrid>
      <w:tr w:rsidR="001338E2" w:rsidRPr="00C759CE" w:rsidTr="001338E2">
        <w:trPr>
          <w:trHeight w:val="62"/>
        </w:trPr>
        <w:tc>
          <w:tcPr>
            <w:tcW w:w="2835" w:type="dxa"/>
            <w:vMerge w:val="restart"/>
            <w:tcBorders>
              <w:top w:val="single" w:sz="2" w:space="0" w:color="FFFFFF"/>
              <w:left w:val="single" w:sz="2" w:space="0" w:color="629255"/>
              <w:bottom w:val="single" w:sz="2" w:space="0" w:color="629255"/>
              <w:right w:val="single" w:sz="2" w:space="0" w:color="FFFFFF"/>
            </w:tcBorders>
            <w:shd w:val="solid" w:color="629255" w:fill="auto"/>
            <w:tcMar>
              <w:top w:w="28" w:type="dxa"/>
              <w:left w:w="28" w:type="dxa"/>
              <w:bottom w:w="28" w:type="dxa"/>
              <w:right w:w="28" w:type="dxa"/>
            </w:tcMar>
            <w:vAlign w:val="center"/>
            <w:hideMark/>
          </w:tcPr>
          <w:p w:rsidR="001338E2" w:rsidRPr="00C759CE" w:rsidRDefault="001338E2">
            <w:pPr>
              <w:jc w:val="center"/>
              <w:rPr>
                <w:rFonts w:eastAsia="Times New Roman"/>
                <w:b/>
                <w:bCs/>
                <w:kern w:val="2"/>
              </w:rPr>
            </w:pPr>
            <w:r w:rsidRPr="00C759CE">
              <w:rPr>
                <w:rFonts w:eastAsia="Times New Roman"/>
                <w:b/>
                <w:bCs/>
                <w:kern w:val="2"/>
              </w:rPr>
              <w:t>Megnevezés</w:t>
            </w:r>
          </w:p>
        </w:tc>
        <w:tc>
          <w:tcPr>
            <w:tcW w:w="987" w:type="dxa"/>
            <w:vMerge w:val="restart"/>
            <w:tcBorders>
              <w:top w:val="single" w:sz="2" w:space="0" w:color="FFFFFF"/>
              <w:left w:val="single" w:sz="2" w:space="0" w:color="FFFFFF"/>
              <w:bottom w:val="single" w:sz="2" w:space="0" w:color="629255"/>
              <w:right w:val="single" w:sz="2" w:space="0" w:color="FFFFFF"/>
            </w:tcBorders>
            <w:shd w:val="solid" w:color="629255" w:fill="auto"/>
            <w:tcMar>
              <w:top w:w="28" w:type="dxa"/>
              <w:left w:w="28" w:type="dxa"/>
              <w:bottom w:w="28" w:type="dxa"/>
              <w:right w:w="28" w:type="dxa"/>
            </w:tcMar>
            <w:vAlign w:val="center"/>
            <w:hideMark/>
          </w:tcPr>
          <w:p w:rsidR="001338E2" w:rsidRPr="00C759CE" w:rsidRDefault="001338E2">
            <w:pPr>
              <w:jc w:val="center"/>
              <w:rPr>
                <w:rFonts w:eastAsia="Times New Roman"/>
                <w:b/>
                <w:bCs/>
                <w:kern w:val="2"/>
              </w:rPr>
            </w:pPr>
            <w:r w:rsidRPr="00C759CE">
              <w:rPr>
                <w:rFonts w:eastAsia="Times New Roman"/>
                <w:b/>
                <w:bCs/>
                <w:kern w:val="2"/>
              </w:rPr>
              <w:t>2017</w:t>
            </w:r>
          </w:p>
        </w:tc>
        <w:tc>
          <w:tcPr>
            <w:tcW w:w="1281" w:type="dxa"/>
            <w:vMerge w:val="restart"/>
            <w:tcBorders>
              <w:top w:val="single" w:sz="2" w:space="0" w:color="FFFFFF"/>
              <w:left w:val="single" w:sz="2" w:space="0" w:color="FFFFFF"/>
              <w:bottom w:val="single" w:sz="2" w:space="0" w:color="629255"/>
              <w:right w:val="single" w:sz="2" w:space="0" w:color="FFFFFF"/>
            </w:tcBorders>
            <w:shd w:val="solid" w:color="629255" w:fill="auto"/>
            <w:tcMar>
              <w:top w:w="28" w:type="dxa"/>
              <w:left w:w="28" w:type="dxa"/>
              <w:bottom w:w="28" w:type="dxa"/>
              <w:right w:w="28" w:type="dxa"/>
            </w:tcMar>
            <w:vAlign w:val="center"/>
            <w:hideMark/>
          </w:tcPr>
          <w:p w:rsidR="001338E2" w:rsidRPr="00C759CE" w:rsidRDefault="001338E2">
            <w:pPr>
              <w:jc w:val="center"/>
              <w:rPr>
                <w:rFonts w:eastAsia="Times New Roman"/>
                <w:b/>
                <w:bCs/>
                <w:kern w:val="2"/>
              </w:rPr>
            </w:pPr>
            <w:r w:rsidRPr="00C759CE">
              <w:rPr>
                <w:rFonts w:eastAsia="Times New Roman"/>
                <w:b/>
                <w:bCs/>
                <w:kern w:val="2"/>
              </w:rPr>
              <w:t>2018</w:t>
            </w:r>
          </w:p>
        </w:tc>
        <w:tc>
          <w:tcPr>
            <w:tcW w:w="1134" w:type="dxa"/>
            <w:vMerge w:val="restart"/>
            <w:tcBorders>
              <w:top w:val="single" w:sz="2" w:space="0" w:color="FFFFFF"/>
              <w:left w:val="single" w:sz="2" w:space="0" w:color="FFFFFF"/>
              <w:bottom w:val="single" w:sz="2" w:space="0" w:color="629255"/>
              <w:right w:val="single" w:sz="2" w:space="0" w:color="FFFFFF"/>
            </w:tcBorders>
            <w:shd w:val="solid" w:color="629255" w:fill="auto"/>
            <w:tcMar>
              <w:top w:w="28" w:type="dxa"/>
              <w:left w:w="28" w:type="dxa"/>
              <w:bottom w:w="28" w:type="dxa"/>
              <w:right w:w="28" w:type="dxa"/>
            </w:tcMar>
            <w:vAlign w:val="center"/>
            <w:hideMark/>
          </w:tcPr>
          <w:p w:rsidR="001338E2" w:rsidRPr="00C759CE" w:rsidRDefault="001338E2">
            <w:pPr>
              <w:jc w:val="center"/>
              <w:rPr>
                <w:rFonts w:eastAsia="Times New Roman"/>
                <w:b/>
                <w:bCs/>
                <w:kern w:val="2"/>
              </w:rPr>
            </w:pPr>
            <w:r w:rsidRPr="00C759CE">
              <w:rPr>
                <w:rFonts w:eastAsia="Times New Roman"/>
                <w:b/>
                <w:bCs/>
                <w:kern w:val="2"/>
              </w:rPr>
              <w:t>2019</w:t>
            </w:r>
          </w:p>
        </w:tc>
        <w:tc>
          <w:tcPr>
            <w:tcW w:w="1134" w:type="dxa"/>
            <w:vMerge w:val="restart"/>
            <w:tcBorders>
              <w:top w:val="single" w:sz="2" w:space="0" w:color="FFFFFF"/>
              <w:left w:val="single" w:sz="2" w:space="0" w:color="FFFFFF"/>
              <w:bottom w:val="single" w:sz="2" w:space="0" w:color="629255"/>
              <w:right w:val="single" w:sz="2" w:space="0" w:color="FFFFFF"/>
            </w:tcBorders>
            <w:shd w:val="solid" w:color="629255" w:fill="auto"/>
            <w:tcMar>
              <w:top w:w="28" w:type="dxa"/>
              <w:left w:w="28" w:type="dxa"/>
              <w:bottom w:w="28" w:type="dxa"/>
              <w:right w:w="28" w:type="dxa"/>
            </w:tcMar>
            <w:vAlign w:val="center"/>
            <w:hideMark/>
          </w:tcPr>
          <w:p w:rsidR="001338E2" w:rsidRPr="00C759CE" w:rsidRDefault="001338E2">
            <w:pPr>
              <w:jc w:val="center"/>
              <w:rPr>
                <w:rFonts w:eastAsia="Times New Roman"/>
                <w:b/>
                <w:bCs/>
                <w:kern w:val="2"/>
              </w:rPr>
            </w:pPr>
            <w:r w:rsidRPr="00C759CE">
              <w:rPr>
                <w:rFonts w:eastAsia="Times New Roman"/>
                <w:b/>
                <w:bCs/>
                <w:kern w:val="2"/>
              </w:rPr>
              <w:t>Változás</w:t>
            </w:r>
          </w:p>
          <w:p w:rsidR="001338E2" w:rsidRPr="00C759CE" w:rsidRDefault="001338E2">
            <w:pPr>
              <w:jc w:val="center"/>
              <w:rPr>
                <w:rFonts w:eastAsia="Times New Roman"/>
                <w:b/>
                <w:bCs/>
                <w:kern w:val="2"/>
              </w:rPr>
            </w:pPr>
            <w:r w:rsidRPr="00C759CE">
              <w:rPr>
                <w:rFonts w:eastAsia="Times New Roman"/>
                <w:b/>
                <w:bCs/>
                <w:kern w:val="2"/>
              </w:rPr>
              <w:t xml:space="preserve">2019-2018 </w:t>
            </w:r>
          </w:p>
        </w:tc>
        <w:tc>
          <w:tcPr>
            <w:tcW w:w="2268" w:type="dxa"/>
            <w:gridSpan w:val="2"/>
            <w:tcBorders>
              <w:top w:val="single" w:sz="2" w:space="0" w:color="FFFFFF"/>
              <w:left w:val="single" w:sz="2" w:space="0" w:color="FFFFFF"/>
              <w:bottom w:val="single" w:sz="2" w:space="0" w:color="FFFFFF"/>
              <w:right w:val="single" w:sz="2" w:space="0" w:color="007B3E"/>
            </w:tcBorders>
            <w:shd w:val="solid" w:color="629255" w:fill="auto"/>
            <w:tcMar>
              <w:top w:w="28" w:type="dxa"/>
              <w:left w:w="28" w:type="dxa"/>
              <w:bottom w:w="28" w:type="dxa"/>
              <w:right w:w="28" w:type="dxa"/>
            </w:tcMar>
            <w:vAlign w:val="center"/>
            <w:hideMark/>
          </w:tcPr>
          <w:p w:rsidR="001338E2" w:rsidRPr="00C759CE" w:rsidRDefault="001338E2">
            <w:pPr>
              <w:jc w:val="center"/>
              <w:rPr>
                <w:rFonts w:eastAsia="Times New Roman"/>
                <w:b/>
                <w:bCs/>
                <w:kern w:val="2"/>
              </w:rPr>
            </w:pPr>
            <w:r w:rsidRPr="00C759CE">
              <w:rPr>
                <w:rFonts w:eastAsia="Times New Roman"/>
                <w:b/>
                <w:bCs/>
                <w:kern w:val="2"/>
              </w:rPr>
              <w:t>Index (%)</w:t>
            </w:r>
          </w:p>
        </w:tc>
      </w:tr>
      <w:tr w:rsidR="001338E2" w:rsidRPr="00C759CE" w:rsidTr="001338E2">
        <w:trPr>
          <w:trHeight w:val="62"/>
        </w:trPr>
        <w:tc>
          <w:tcPr>
            <w:tcW w:w="2835" w:type="dxa"/>
            <w:vMerge/>
            <w:tcBorders>
              <w:top w:val="single" w:sz="2" w:space="0" w:color="FFFFFF"/>
              <w:left w:val="single" w:sz="2" w:space="0" w:color="629255"/>
              <w:bottom w:val="single" w:sz="2" w:space="0" w:color="629255"/>
              <w:right w:val="single" w:sz="2" w:space="0" w:color="FFFFFF"/>
            </w:tcBorders>
            <w:vAlign w:val="center"/>
            <w:hideMark/>
          </w:tcPr>
          <w:p w:rsidR="001338E2" w:rsidRPr="00C759CE" w:rsidRDefault="001338E2">
            <w:pPr>
              <w:rPr>
                <w:rFonts w:eastAsia="Times New Roman"/>
                <w:b/>
                <w:bCs/>
                <w:kern w:val="2"/>
                <w:lang w:eastAsia="en-US"/>
              </w:rPr>
            </w:pPr>
          </w:p>
        </w:tc>
        <w:tc>
          <w:tcPr>
            <w:tcW w:w="6804" w:type="dxa"/>
            <w:vMerge/>
            <w:tcBorders>
              <w:top w:val="single" w:sz="2" w:space="0" w:color="FFFFFF"/>
              <w:left w:val="single" w:sz="2" w:space="0" w:color="FFFFFF"/>
              <w:bottom w:val="single" w:sz="2" w:space="0" w:color="629255"/>
              <w:right w:val="single" w:sz="2" w:space="0" w:color="FFFFFF"/>
            </w:tcBorders>
            <w:vAlign w:val="center"/>
            <w:hideMark/>
          </w:tcPr>
          <w:p w:rsidR="001338E2" w:rsidRPr="00C759CE" w:rsidRDefault="001338E2">
            <w:pPr>
              <w:rPr>
                <w:rFonts w:eastAsia="Times New Roman"/>
                <w:b/>
                <w:bCs/>
                <w:kern w:val="2"/>
                <w:lang w:eastAsia="en-US"/>
              </w:rPr>
            </w:pPr>
          </w:p>
        </w:tc>
        <w:tc>
          <w:tcPr>
            <w:tcW w:w="1281" w:type="dxa"/>
            <w:vMerge/>
            <w:tcBorders>
              <w:top w:val="single" w:sz="2" w:space="0" w:color="FFFFFF"/>
              <w:left w:val="single" w:sz="2" w:space="0" w:color="FFFFFF"/>
              <w:bottom w:val="single" w:sz="2" w:space="0" w:color="629255"/>
              <w:right w:val="single" w:sz="2" w:space="0" w:color="FFFFFF"/>
            </w:tcBorders>
            <w:vAlign w:val="center"/>
            <w:hideMark/>
          </w:tcPr>
          <w:p w:rsidR="001338E2" w:rsidRPr="00C759CE" w:rsidRDefault="001338E2">
            <w:pPr>
              <w:rPr>
                <w:rFonts w:eastAsia="Times New Roman"/>
                <w:b/>
                <w:bCs/>
                <w:kern w:val="2"/>
                <w:lang w:eastAsia="en-US"/>
              </w:rPr>
            </w:pPr>
          </w:p>
        </w:tc>
        <w:tc>
          <w:tcPr>
            <w:tcW w:w="1134" w:type="dxa"/>
            <w:vMerge/>
            <w:tcBorders>
              <w:top w:val="single" w:sz="2" w:space="0" w:color="FFFFFF"/>
              <w:left w:val="single" w:sz="2" w:space="0" w:color="FFFFFF"/>
              <w:bottom w:val="single" w:sz="2" w:space="0" w:color="629255"/>
              <w:right w:val="single" w:sz="2" w:space="0" w:color="FFFFFF"/>
            </w:tcBorders>
            <w:vAlign w:val="center"/>
            <w:hideMark/>
          </w:tcPr>
          <w:p w:rsidR="001338E2" w:rsidRPr="00C759CE" w:rsidRDefault="001338E2">
            <w:pPr>
              <w:rPr>
                <w:rFonts w:eastAsia="Times New Roman"/>
                <w:b/>
                <w:bCs/>
                <w:kern w:val="2"/>
                <w:lang w:eastAsia="en-US"/>
              </w:rPr>
            </w:pPr>
          </w:p>
        </w:tc>
        <w:tc>
          <w:tcPr>
            <w:tcW w:w="1134" w:type="dxa"/>
            <w:vMerge/>
            <w:tcBorders>
              <w:top w:val="single" w:sz="2" w:space="0" w:color="FFFFFF"/>
              <w:left w:val="single" w:sz="2" w:space="0" w:color="FFFFFF"/>
              <w:bottom w:val="single" w:sz="2" w:space="0" w:color="629255"/>
              <w:right w:val="single" w:sz="2" w:space="0" w:color="FFFFFF"/>
            </w:tcBorders>
            <w:vAlign w:val="center"/>
            <w:hideMark/>
          </w:tcPr>
          <w:p w:rsidR="001338E2" w:rsidRPr="00C759CE" w:rsidRDefault="001338E2">
            <w:pPr>
              <w:rPr>
                <w:rFonts w:eastAsia="Times New Roman"/>
                <w:b/>
                <w:bCs/>
                <w:kern w:val="2"/>
                <w:lang w:eastAsia="en-US"/>
              </w:rPr>
            </w:pPr>
          </w:p>
        </w:tc>
        <w:tc>
          <w:tcPr>
            <w:tcW w:w="1134" w:type="dxa"/>
            <w:tcBorders>
              <w:top w:val="single" w:sz="2" w:space="0" w:color="FFFFFF"/>
              <w:left w:val="single" w:sz="2" w:space="0" w:color="FFFFFF"/>
              <w:bottom w:val="single" w:sz="2" w:space="0" w:color="629255"/>
              <w:right w:val="single" w:sz="2" w:space="0" w:color="FFFFFF"/>
            </w:tcBorders>
            <w:shd w:val="solid" w:color="629255" w:fill="auto"/>
            <w:tcMar>
              <w:top w:w="28" w:type="dxa"/>
              <w:left w:w="28" w:type="dxa"/>
              <w:bottom w:w="28" w:type="dxa"/>
              <w:right w:w="28" w:type="dxa"/>
            </w:tcMar>
            <w:vAlign w:val="center"/>
            <w:hideMark/>
          </w:tcPr>
          <w:p w:rsidR="001338E2" w:rsidRPr="00C759CE" w:rsidRDefault="001338E2">
            <w:pPr>
              <w:jc w:val="center"/>
              <w:rPr>
                <w:rFonts w:eastAsia="Times New Roman"/>
                <w:b/>
                <w:bCs/>
                <w:kern w:val="2"/>
              </w:rPr>
            </w:pPr>
            <w:r w:rsidRPr="00C759CE">
              <w:rPr>
                <w:rFonts w:eastAsia="Times New Roman"/>
                <w:b/>
                <w:bCs/>
                <w:kern w:val="2"/>
              </w:rPr>
              <w:t>2019/2017</w:t>
            </w:r>
          </w:p>
        </w:tc>
        <w:tc>
          <w:tcPr>
            <w:tcW w:w="1134" w:type="dxa"/>
            <w:tcBorders>
              <w:top w:val="single" w:sz="2" w:space="0" w:color="FFFFFF"/>
              <w:left w:val="single" w:sz="2" w:space="0" w:color="FFFFFF"/>
              <w:bottom w:val="single" w:sz="2" w:space="0" w:color="629255"/>
              <w:right w:val="nil"/>
            </w:tcBorders>
            <w:shd w:val="solid" w:color="629255" w:fill="auto"/>
            <w:tcMar>
              <w:top w:w="28" w:type="dxa"/>
              <w:left w:w="28" w:type="dxa"/>
              <w:bottom w:w="28" w:type="dxa"/>
              <w:right w:w="28" w:type="dxa"/>
            </w:tcMar>
            <w:vAlign w:val="center"/>
            <w:hideMark/>
          </w:tcPr>
          <w:p w:rsidR="001338E2" w:rsidRPr="00C759CE" w:rsidRDefault="001338E2">
            <w:pPr>
              <w:jc w:val="center"/>
              <w:rPr>
                <w:rFonts w:eastAsia="Times New Roman"/>
                <w:b/>
                <w:bCs/>
                <w:kern w:val="2"/>
              </w:rPr>
            </w:pPr>
            <w:r w:rsidRPr="00C759CE">
              <w:rPr>
                <w:rFonts w:eastAsia="Times New Roman"/>
                <w:b/>
                <w:bCs/>
                <w:kern w:val="2"/>
              </w:rPr>
              <w:t>2019/2018</w:t>
            </w:r>
          </w:p>
        </w:tc>
      </w:tr>
      <w:tr w:rsidR="001338E2" w:rsidRPr="00C759CE" w:rsidTr="001338E2">
        <w:trPr>
          <w:trHeight w:val="340"/>
        </w:trPr>
        <w:tc>
          <w:tcPr>
            <w:tcW w:w="2835"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tcPr>
          <w:p w:rsidR="001338E2" w:rsidRPr="00C759CE" w:rsidRDefault="001338E2">
            <w:pPr>
              <w:widowControl w:val="0"/>
              <w:autoSpaceDE w:val="0"/>
              <w:autoSpaceDN w:val="0"/>
              <w:adjustRightInd w:val="0"/>
              <w:rPr>
                <w:rFonts w:eastAsia="Times New Roman"/>
                <w:kern w:val="2"/>
              </w:rPr>
            </w:pPr>
          </w:p>
        </w:tc>
        <w:tc>
          <w:tcPr>
            <w:tcW w:w="6804" w:type="dxa"/>
            <w:gridSpan w:val="6"/>
            <w:tcBorders>
              <w:top w:val="single" w:sz="2" w:space="0" w:color="629255"/>
              <w:left w:val="single" w:sz="2" w:space="0" w:color="629255"/>
              <w:bottom w:val="single" w:sz="2" w:space="0" w:color="629255"/>
              <w:right w:val="single" w:sz="2" w:space="0" w:color="007B3E"/>
            </w:tcBorders>
            <w:tcMar>
              <w:top w:w="28" w:type="dxa"/>
              <w:left w:w="28" w:type="dxa"/>
              <w:bottom w:w="28" w:type="dxa"/>
              <w:right w:w="28" w:type="dxa"/>
            </w:tcMar>
            <w:vAlign w:val="center"/>
            <w:hideMark/>
          </w:tcPr>
          <w:p w:rsidR="001338E2" w:rsidRPr="00C759CE" w:rsidRDefault="001338E2">
            <w:pPr>
              <w:ind w:right="227"/>
              <w:jc w:val="center"/>
              <w:rPr>
                <w:rFonts w:eastAsia="Times New Roman"/>
                <w:b/>
                <w:bCs/>
                <w:kern w:val="2"/>
              </w:rPr>
            </w:pPr>
            <w:r w:rsidRPr="00C759CE">
              <w:rPr>
                <w:rFonts w:eastAsia="Times New Roman"/>
                <w:b/>
                <w:bCs/>
                <w:kern w:val="2"/>
              </w:rPr>
              <w:t>Háziorvosi ellátás</w:t>
            </w:r>
          </w:p>
        </w:tc>
      </w:tr>
      <w:tr w:rsidR="001338E2" w:rsidRPr="00C759CE" w:rsidTr="001338E2">
        <w:trPr>
          <w:trHeight w:val="340"/>
        </w:trPr>
        <w:tc>
          <w:tcPr>
            <w:tcW w:w="2835"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ind w:left="57"/>
              <w:rPr>
                <w:rFonts w:eastAsia="Times New Roman"/>
                <w:bCs/>
                <w:kern w:val="2"/>
              </w:rPr>
            </w:pPr>
            <w:r w:rsidRPr="00C759CE">
              <w:rPr>
                <w:rFonts w:eastAsia="Times New Roman"/>
                <w:bCs/>
                <w:kern w:val="2"/>
              </w:rPr>
              <w:t>Működő háziorvosok száma 12.31-én (fő)</w:t>
            </w:r>
          </w:p>
        </w:tc>
        <w:tc>
          <w:tcPr>
            <w:tcW w:w="987"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46</w:t>
            </w:r>
          </w:p>
        </w:tc>
        <w:tc>
          <w:tcPr>
            <w:tcW w:w="1281"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46</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46</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0</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 100,0</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100,0 </w:t>
            </w:r>
          </w:p>
        </w:tc>
      </w:tr>
      <w:tr w:rsidR="001338E2" w:rsidRPr="00C759CE" w:rsidTr="001338E2">
        <w:trPr>
          <w:trHeight w:val="340"/>
        </w:trPr>
        <w:tc>
          <w:tcPr>
            <w:tcW w:w="2835"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ind w:left="57"/>
              <w:rPr>
                <w:rFonts w:eastAsia="Times New Roman"/>
                <w:bCs/>
                <w:kern w:val="2"/>
              </w:rPr>
            </w:pPr>
            <w:r w:rsidRPr="00C759CE">
              <w:rPr>
                <w:rFonts w:eastAsia="Times New Roman"/>
                <w:bCs/>
                <w:kern w:val="2"/>
              </w:rPr>
              <w:t>Háziorvosi szolgálathoz tartozó körzeti ápolónők száma (fő)</w:t>
            </w:r>
          </w:p>
        </w:tc>
        <w:tc>
          <w:tcPr>
            <w:tcW w:w="987"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46</w:t>
            </w:r>
          </w:p>
        </w:tc>
        <w:tc>
          <w:tcPr>
            <w:tcW w:w="1281"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46</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46</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0</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 100,0</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100,0 </w:t>
            </w:r>
          </w:p>
        </w:tc>
      </w:tr>
      <w:tr w:rsidR="001338E2" w:rsidRPr="00C759CE" w:rsidTr="001338E2">
        <w:trPr>
          <w:trHeight w:val="340"/>
        </w:trPr>
        <w:tc>
          <w:tcPr>
            <w:tcW w:w="2835"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ind w:left="57"/>
              <w:rPr>
                <w:rFonts w:eastAsia="Times New Roman"/>
                <w:bCs/>
                <w:kern w:val="2"/>
              </w:rPr>
            </w:pPr>
            <w:r w:rsidRPr="00C759CE">
              <w:rPr>
                <w:rFonts w:eastAsia="Times New Roman"/>
                <w:bCs/>
                <w:kern w:val="2"/>
              </w:rPr>
              <w:t>A háziorvosok által ellátott szolgálatok száma (szolgálat)</w:t>
            </w:r>
          </w:p>
        </w:tc>
        <w:tc>
          <w:tcPr>
            <w:tcW w:w="987"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46</w:t>
            </w:r>
          </w:p>
        </w:tc>
        <w:tc>
          <w:tcPr>
            <w:tcW w:w="1281"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46</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46</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0</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 100,0</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100,0 </w:t>
            </w:r>
          </w:p>
        </w:tc>
      </w:tr>
      <w:tr w:rsidR="001338E2" w:rsidRPr="00C759CE" w:rsidTr="001338E2">
        <w:trPr>
          <w:trHeight w:val="340"/>
        </w:trPr>
        <w:tc>
          <w:tcPr>
            <w:tcW w:w="2835"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ind w:left="57"/>
              <w:rPr>
                <w:rFonts w:eastAsia="Times New Roman"/>
                <w:bCs/>
                <w:kern w:val="2"/>
              </w:rPr>
            </w:pPr>
            <w:r w:rsidRPr="00C759CE">
              <w:rPr>
                <w:rFonts w:eastAsia="Times New Roman"/>
                <w:bCs/>
                <w:kern w:val="2"/>
              </w:rPr>
              <w:t>A háziorvosi ellátásban a megjelentek és a meglátogatottak száma összesen (eset)</w:t>
            </w:r>
          </w:p>
        </w:tc>
        <w:tc>
          <w:tcPr>
            <w:tcW w:w="987"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311500</w:t>
            </w:r>
          </w:p>
        </w:tc>
        <w:tc>
          <w:tcPr>
            <w:tcW w:w="1281"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323202</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333464</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 10262</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107,05 </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103,1 </w:t>
            </w:r>
          </w:p>
        </w:tc>
      </w:tr>
      <w:tr w:rsidR="001338E2" w:rsidRPr="00C759CE" w:rsidTr="001338E2">
        <w:trPr>
          <w:trHeight w:val="340"/>
        </w:trPr>
        <w:tc>
          <w:tcPr>
            <w:tcW w:w="2835"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ind w:left="57"/>
              <w:rPr>
                <w:rFonts w:eastAsia="Times New Roman"/>
                <w:bCs/>
                <w:kern w:val="2"/>
              </w:rPr>
            </w:pPr>
            <w:r w:rsidRPr="00C759CE">
              <w:rPr>
                <w:rFonts w:eastAsia="Times New Roman"/>
                <w:bCs/>
                <w:kern w:val="2"/>
              </w:rPr>
              <w:t>A háziorvosi ellátásban a rendelésen megjelentek száma (eset)</w:t>
            </w:r>
          </w:p>
        </w:tc>
        <w:tc>
          <w:tcPr>
            <w:tcW w:w="987"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296001</w:t>
            </w:r>
          </w:p>
        </w:tc>
        <w:tc>
          <w:tcPr>
            <w:tcW w:w="1281"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312110</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324712</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12602 </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 109,6</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104,03 </w:t>
            </w:r>
          </w:p>
        </w:tc>
      </w:tr>
      <w:tr w:rsidR="001338E2" w:rsidRPr="00C759CE" w:rsidTr="001338E2">
        <w:trPr>
          <w:trHeight w:val="340"/>
        </w:trPr>
        <w:tc>
          <w:tcPr>
            <w:tcW w:w="2835"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ind w:left="57"/>
              <w:rPr>
                <w:rFonts w:eastAsia="Times New Roman"/>
                <w:bCs/>
                <w:kern w:val="2"/>
              </w:rPr>
            </w:pPr>
            <w:r w:rsidRPr="00C759CE">
              <w:rPr>
                <w:rFonts w:eastAsia="Times New Roman"/>
                <w:bCs/>
                <w:kern w:val="2"/>
              </w:rPr>
              <w:t>A háziorvosi ellátásban a lakáson történt beteglátogatás (eset)</w:t>
            </w:r>
          </w:p>
        </w:tc>
        <w:tc>
          <w:tcPr>
            <w:tcW w:w="987"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15499</w:t>
            </w:r>
          </w:p>
        </w:tc>
        <w:tc>
          <w:tcPr>
            <w:tcW w:w="1281"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11092</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8752</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 -2340</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 56,4</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78,9 </w:t>
            </w:r>
          </w:p>
        </w:tc>
      </w:tr>
      <w:tr w:rsidR="001338E2" w:rsidRPr="00C759CE" w:rsidTr="001338E2">
        <w:trPr>
          <w:trHeight w:val="340"/>
        </w:trPr>
        <w:tc>
          <w:tcPr>
            <w:tcW w:w="2835"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tcPr>
          <w:p w:rsidR="001338E2" w:rsidRPr="00C759CE" w:rsidRDefault="001338E2">
            <w:pPr>
              <w:widowControl w:val="0"/>
              <w:autoSpaceDE w:val="0"/>
              <w:autoSpaceDN w:val="0"/>
              <w:adjustRightInd w:val="0"/>
              <w:rPr>
                <w:rFonts w:eastAsia="Times New Roman"/>
                <w:kern w:val="2"/>
              </w:rPr>
            </w:pPr>
          </w:p>
        </w:tc>
        <w:tc>
          <w:tcPr>
            <w:tcW w:w="6804" w:type="dxa"/>
            <w:gridSpan w:val="6"/>
            <w:tcBorders>
              <w:top w:val="single" w:sz="2" w:space="0" w:color="629255"/>
              <w:left w:val="single" w:sz="2" w:space="0" w:color="629255"/>
              <w:bottom w:val="single" w:sz="2" w:space="0" w:color="629255"/>
              <w:right w:val="single" w:sz="2" w:space="0" w:color="007B3E"/>
            </w:tcBorders>
            <w:tcMar>
              <w:top w:w="28" w:type="dxa"/>
              <w:left w:w="28" w:type="dxa"/>
              <w:bottom w:w="28" w:type="dxa"/>
              <w:right w:w="28" w:type="dxa"/>
            </w:tcMar>
            <w:vAlign w:val="center"/>
            <w:hideMark/>
          </w:tcPr>
          <w:p w:rsidR="001338E2" w:rsidRPr="00C759CE" w:rsidRDefault="001338E2">
            <w:pPr>
              <w:ind w:right="227"/>
              <w:jc w:val="center"/>
              <w:rPr>
                <w:rFonts w:eastAsia="Times New Roman"/>
                <w:b/>
                <w:bCs/>
                <w:kern w:val="2"/>
              </w:rPr>
            </w:pPr>
            <w:r w:rsidRPr="00C759CE">
              <w:rPr>
                <w:rFonts w:eastAsia="Times New Roman"/>
                <w:b/>
                <w:bCs/>
                <w:kern w:val="2"/>
              </w:rPr>
              <w:t>Házi gyermekorvosi ellátás</w:t>
            </w:r>
          </w:p>
        </w:tc>
      </w:tr>
      <w:tr w:rsidR="001338E2" w:rsidRPr="00C759CE" w:rsidTr="001338E2">
        <w:trPr>
          <w:trHeight w:val="340"/>
        </w:trPr>
        <w:tc>
          <w:tcPr>
            <w:tcW w:w="2835"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ind w:left="57"/>
              <w:rPr>
                <w:rFonts w:eastAsia="Times New Roman"/>
                <w:bCs/>
                <w:kern w:val="2"/>
              </w:rPr>
            </w:pPr>
            <w:r w:rsidRPr="00C759CE">
              <w:rPr>
                <w:rFonts w:eastAsia="Times New Roman"/>
                <w:bCs/>
                <w:kern w:val="2"/>
              </w:rPr>
              <w:t>Működő házi gyermekorvosok száma 12.31-én (fő)</w:t>
            </w:r>
          </w:p>
        </w:tc>
        <w:tc>
          <w:tcPr>
            <w:tcW w:w="987"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15</w:t>
            </w:r>
          </w:p>
        </w:tc>
        <w:tc>
          <w:tcPr>
            <w:tcW w:w="1281"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15</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15</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0</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100,0 </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100,0 </w:t>
            </w:r>
          </w:p>
        </w:tc>
      </w:tr>
      <w:tr w:rsidR="001338E2" w:rsidRPr="00C759CE" w:rsidTr="001338E2">
        <w:trPr>
          <w:trHeight w:val="340"/>
        </w:trPr>
        <w:tc>
          <w:tcPr>
            <w:tcW w:w="2835"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ind w:left="57"/>
              <w:rPr>
                <w:rFonts w:eastAsia="Times New Roman"/>
                <w:bCs/>
                <w:kern w:val="2"/>
              </w:rPr>
            </w:pPr>
            <w:r w:rsidRPr="00C759CE">
              <w:rPr>
                <w:rFonts w:eastAsia="Times New Roman"/>
                <w:bCs/>
                <w:kern w:val="2"/>
              </w:rPr>
              <w:t>A házi gyermekorvosok által ellátott szolgálatok száma (szolgálat)</w:t>
            </w:r>
          </w:p>
        </w:tc>
        <w:tc>
          <w:tcPr>
            <w:tcW w:w="987"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15</w:t>
            </w:r>
          </w:p>
        </w:tc>
        <w:tc>
          <w:tcPr>
            <w:tcW w:w="1281"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15</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15</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0</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100,0 </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 xml:space="preserve">100,0 </w:t>
            </w:r>
          </w:p>
        </w:tc>
      </w:tr>
      <w:tr w:rsidR="001338E2" w:rsidRPr="00C759CE" w:rsidTr="001338E2">
        <w:trPr>
          <w:trHeight w:val="340"/>
        </w:trPr>
        <w:tc>
          <w:tcPr>
            <w:tcW w:w="2835"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ind w:left="57"/>
              <w:rPr>
                <w:rFonts w:eastAsia="Times New Roman"/>
                <w:bCs/>
                <w:kern w:val="2"/>
              </w:rPr>
            </w:pPr>
            <w:r w:rsidRPr="00C759CE">
              <w:rPr>
                <w:rFonts w:eastAsia="Times New Roman"/>
                <w:bCs/>
                <w:kern w:val="2"/>
              </w:rPr>
              <w:t>A házi gyermekorvosi ellátásban a megjelentek és a meglátogatottak száma összesen (eset)</w:t>
            </w:r>
          </w:p>
        </w:tc>
        <w:tc>
          <w:tcPr>
            <w:tcW w:w="987"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69190</w:t>
            </w:r>
          </w:p>
        </w:tc>
        <w:tc>
          <w:tcPr>
            <w:tcW w:w="1281"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66041</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62640</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-3401</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90,5</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94,8</w:t>
            </w:r>
          </w:p>
        </w:tc>
      </w:tr>
      <w:tr w:rsidR="001338E2" w:rsidRPr="00C759CE" w:rsidTr="001338E2">
        <w:trPr>
          <w:trHeight w:val="340"/>
        </w:trPr>
        <w:tc>
          <w:tcPr>
            <w:tcW w:w="2835"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ind w:left="57"/>
              <w:rPr>
                <w:rFonts w:eastAsia="Times New Roman"/>
                <w:bCs/>
                <w:kern w:val="2"/>
              </w:rPr>
            </w:pPr>
            <w:r w:rsidRPr="00C759CE">
              <w:rPr>
                <w:rFonts w:eastAsia="Times New Roman"/>
                <w:bCs/>
                <w:kern w:val="2"/>
              </w:rPr>
              <w:t>17A házi gyermekorvosi ellátásban a rendelésen megjelentek száma (eset)</w:t>
            </w:r>
          </w:p>
        </w:tc>
        <w:tc>
          <w:tcPr>
            <w:tcW w:w="987"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65994</w:t>
            </w:r>
          </w:p>
        </w:tc>
        <w:tc>
          <w:tcPr>
            <w:tcW w:w="1281"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64690</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61472</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-3218</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93,1</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95,02</w:t>
            </w:r>
          </w:p>
        </w:tc>
      </w:tr>
      <w:tr w:rsidR="001338E2" w:rsidRPr="00C759CE" w:rsidTr="001338E2">
        <w:trPr>
          <w:trHeight w:val="340"/>
        </w:trPr>
        <w:tc>
          <w:tcPr>
            <w:tcW w:w="2835"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ind w:left="57"/>
              <w:rPr>
                <w:rFonts w:eastAsia="Times New Roman"/>
                <w:bCs/>
                <w:kern w:val="2"/>
              </w:rPr>
            </w:pPr>
            <w:r w:rsidRPr="00C759CE">
              <w:rPr>
                <w:rFonts w:eastAsia="Times New Roman"/>
                <w:bCs/>
                <w:kern w:val="2"/>
              </w:rPr>
              <w:t>A házi gyermekorvosi ellátásban a látogatások száma összesen (eset)</w:t>
            </w:r>
          </w:p>
        </w:tc>
        <w:tc>
          <w:tcPr>
            <w:tcW w:w="987"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3196</w:t>
            </w:r>
          </w:p>
        </w:tc>
        <w:tc>
          <w:tcPr>
            <w:tcW w:w="1281"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1351</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1168</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-183</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36,5</w:t>
            </w:r>
          </w:p>
        </w:tc>
        <w:tc>
          <w:tcPr>
            <w:tcW w:w="1134" w:type="dxa"/>
            <w:tcBorders>
              <w:top w:val="single" w:sz="2" w:space="0" w:color="629255"/>
              <w:left w:val="single" w:sz="2" w:space="0" w:color="629255"/>
              <w:bottom w:val="single" w:sz="2" w:space="0" w:color="629255"/>
              <w:right w:val="single" w:sz="2" w:space="0" w:color="629255"/>
            </w:tcBorders>
            <w:tcMar>
              <w:top w:w="28" w:type="dxa"/>
              <w:left w:w="28" w:type="dxa"/>
              <w:bottom w:w="28" w:type="dxa"/>
              <w:right w:w="28" w:type="dxa"/>
            </w:tcMar>
            <w:vAlign w:val="center"/>
            <w:hideMark/>
          </w:tcPr>
          <w:p w:rsidR="001338E2" w:rsidRPr="00C759CE" w:rsidRDefault="001338E2">
            <w:pPr>
              <w:jc w:val="center"/>
              <w:rPr>
                <w:rFonts w:eastAsia="Times New Roman"/>
                <w:bCs/>
                <w:kern w:val="2"/>
              </w:rPr>
            </w:pPr>
            <w:r w:rsidRPr="00C759CE">
              <w:rPr>
                <w:rFonts w:eastAsia="Times New Roman"/>
                <w:bCs/>
                <w:kern w:val="2"/>
              </w:rPr>
              <w:t>86,4</w:t>
            </w:r>
          </w:p>
        </w:tc>
      </w:tr>
    </w:tbl>
    <w:p w:rsidR="001338E2" w:rsidRPr="00C759CE" w:rsidRDefault="001338E2" w:rsidP="001338E2">
      <w:pPr>
        <w:spacing w:before="57" w:after="57"/>
        <w:ind w:right="227"/>
        <w:rPr>
          <w:rFonts w:eastAsia="Times New Roman"/>
          <w:bCs/>
          <w:kern w:val="2"/>
          <w:sz w:val="18"/>
          <w:szCs w:val="18"/>
          <w:lang w:eastAsia="en-US"/>
        </w:rPr>
      </w:pPr>
      <w:r w:rsidRPr="00C759CE">
        <w:rPr>
          <w:rFonts w:eastAsia="Times New Roman"/>
          <w:bCs/>
          <w:kern w:val="2"/>
          <w:sz w:val="18"/>
          <w:szCs w:val="18"/>
        </w:rPr>
        <w:t>Forrás: KSH, Tájékoztatási adatbázis</w:t>
      </w:r>
    </w:p>
    <w:p w:rsidR="001338E2" w:rsidRPr="00C759CE" w:rsidRDefault="001338E2" w:rsidP="001338E2">
      <w:pPr>
        <w:autoSpaceDE w:val="0"/>
        <w:autoSpaceDN w:val="0"/>
        <w:adjustRightInd w:val="0"/>
        <w:jc w:val="both"/>
        <w:rPr>
          <w:rFonts w:eastAsia="Times New Roman"/>
          <w:bCs/>
          <w:kern w:val="2"/>
        </w:rPr>
      </w:pPr>
    </w:p>
    <w:p w:rsidR="001338E2" w:rsidRPr="00C759CE" w:rsidRDefault="001338E2" w:rsidP="001338E2">
      <w:pPr>
        <w:autoSpaceDE w:val="0"/>
        <w:autoSpaceDN w:val="0"/>
        <w:adjustRightInd w:val="0"/>
        <w:jc w:val="both"/>
        <w:rPr>
          <w:rFonts w:eastAsia="Times New Roman"/>
          <w:bCs/>
          <w:kern w:val="2"/>
        </w:rPr>
      </w:pPr>
      <w:r w:rsidRPr="00C759CE">
        <w:rPr>
          <w:rFonts w:eastAsia="Times New Roman"/>
          <w:bCs/>
          <w:kern w:val="2"/>
        </w:rPr>
        <w:t>Az Egészségügyi Szolgálat működését érintő jogszabályi változások következtében (68/2013.</w:t>
      </w:r>
      <w:r w:rsidR="005976EA" w:rsidRPr="00C759CE">
        <w:rPr>
          <w:rFonts w:eastAsia="Times New Roman"/>
          <w:bCs/>
          <w:kern w:val="2"/>
        </w:rPr>
        <w:t> </w:t>
      </w:r>
      <w:r w:rsidRPr="00C759CE">
        <w:rPr>
          <w:rFonts w:eastAsia="Times New Roman"/>
          <w:bCs/>
          <w:kern w:val="2"/>
        </w:rPr>
        <w:t>(XII.</w:t>
      </w:r>
      <w:r w:rsidR="005976EA" w:rsidRPr="00C759CE">
        <w:rPr>
          <w:rFonts w:eastAsia="Times New Roman"/>
          <w:bCs/>
          <w:kern w:val="2"/>
        </w:rPr>
        <w:t> </w:t>
      </w:r>
      <w:r w:rsidRPr="00C759CE">
        <w:rPr>
          <w:rFonts w:eastAsia="Times New Roman"/>
          <w:bCs/>
          <w:kern w:val="2"/>
        </w:rPr>
        <w:t xml:space="preserve">29.) NGM rendelet) az intézmény 2015. március 26-tól az Alapító Okiratában meghatározott feladatokon túl ellátandó alaptevékenységeket: a felnőtt háziorvosi ellátás, a gyermek háziorvosi ellátás és a felnőtt fogorvosi alapellátás működtetését, üzemeltetését egy külön keret-megállapodás alapján végzi. Eszerint az Egészségügyi Szolgálat látja el a privatizált alapellátási </w:t>
      </w:r>
      <w:r w:rsidRPr="00C759CE">
        <w:rPr>
          <w:rFonts w:eastAsia="Times New Roman"/>
          <w:bCs/>
          <w:kern w:val="2"/>
        </w:rPr>
        <w:lastRenderedPageBreak/>
        <w:t>egységek működtetésével kapcsolatos feladatok szervezését, ellenőrzését, a tevékenységek összehangolását, az éves támogatáson felüli díjazás nélkül.</w:t>
      </w:r>
    </w:p>
    <w:p w:rsidR="001338E2" w:rsidRPr="00C759CE" w:rsidRDefault="001338E2" w:rsidP="001338E2">
      <w:pPr>
        <w:autoSpaceDE w:val="0"/>
        <w:autoSpaceDN w:val="0"/>
        <w:adjustRightInd w:val="0"/>
        <w:jc w:val="both"/>
        <w:rPr>
          <w:rFonts w:eastAsia="Times New Roman"/>
          <w:bCs/>
          <w:kern w:val="2"/>
        </w:rPr>
      </w:pPr>
    </w:p>
    <w:p w:rsidR="001338E2" w:rsidRPr="00C759CE" w:rsidRDefault="001338E2" w:rsidP="001338E2">
      <w:pPr>
        <w:autoSpaceDE w:val="0"/>
        <w:autoSpaceDN w:val="0"/>
        <w:adjustRightInd w:val="0"/>
        <w:jc w:val="both"/>
        <w:rPr>
          <w:rFonts w:eastAsia="Times New Roman"/>
          <w:bCs/>
          <w:kern w:val="2"/>
        </w:rPr>
      </w:pPr>
      <w:r w:rsidRPr="00C759CE">
        <w:rPr>
          <w:rFonts w:eastAsia="Times New Roman"/>
          <w:bCs/>
          <w:kern w:val="2"/>
        </w:rPr>
        <w:t>Az Önkormányzat a kiemelt beruházások között tartja számon az egészségügyi ágazatot érintő fejlesztéseket, így folyamatosan újulnak meg az alapellátást biztosító, illetve a szakorvosi rendelők, továbbá új beruházások, infrastrukturális fejlesztések is történnek. A kerületi háziorvosi rendelőkben – állapotuknak megfelelően – folyamatos karbantartási, kisebb felújítási munkák történtek. Az egészségügyi eszközpark korszerűsítése és fejlesztése mind az alapellátásban, mind a járóbeteg-szakellátásban folyamatos.</w:t>
      </w:r>
    </w:p>
    <w:p w:rsidR="001338E2" w:rsidRPr="00C759CE" w:rsidRDefault="001338E2" w:rsidP="001338E2">
      <w:pPr>
        <w:autoSpaceDE w:val="0"/>
        <w:autoSpaceDN w:val="0"/>
        <w:adjustRightInd w:val="0"/>
        <w:jc w:val="both"/>
        <w:rPr>
          <w:rFonts w:eastAsia="Times New Roman"/>
          <w:bCs/>
          <w:kern w:val="2"/>
        </w:rPr>
      </w:pPr>
    </w:p>
    <w:p w:rsidR="001338E2" w:rsidRPr="00C759CE" w:rsidRDefault="001338E2" w:rsidP="001338E2">
      <w:pPr>
        <w:autoSpaceDE w:val="0"/>
        <w:autoSpaceDN w:val="0"/>
        <w:adjustRightInd w:val="0"/>
        <w:jc w:val="both"/>
        <w:rPr>
          <w:rFonts w:eastAsia="Times New Roman"/>
          <w:bCs/>
          <w:kern w:val="2"/>
        </w:rPr>
      </w:pPr>
      <w:r w:rsidRPr="00C759CE">
        <w:rPr>
          <w:rFonts w:eastAsia="Times New Roman"/>
          <w:bCs/>
          <w:kern w:val="2"/>
        </w:rPr>
        <w:t xml:space="preserve">Az Önkormányzat a privatizált alapellátási egységek által használt ingatlanok tervezett felújítására az Egészségügyi Szolgálat részére pénzeszközöket biztosít, amelyet a költségvetésében erre biztosított előirányzatként elkülönítetten határozza meg, amelyről az Egészségügyi Szolgálatot a rendelet megküldésével tájékoztatja. </w:t>
      </w:r>
    </w:p>
    <w:p w:rsidR="001338E2" w:rsidRPr="00C759CE" w:rsidRDefault="001338E2" w:rsidP="001338E2">
      <w:pPr>
        <w:autoSpaceDE w:val="0"/>
        <w:autoSpaceDN w:val="0"/>
        <w:adjustRightInd w:val="0"/>
        <w:jc w:val="both"/>
        <w:rPr>
          <w:rFonts w:eastAsia="Times New Roman"/>
          <w:b/>
          <w:bCs/>
          <w:kern w:val="2"/>
        </w:rPr>
      </w:pPr>
    </w:p>
    <w:p w:rsidR="001338E2" w:rsidRPr="00C759CE" w:rsidRDefault="001338E2" w:rsidP="001338E2">
      <w:pPr>
        <w:autoSpaceDE w:val="0"/>
        <w:autoSpaceDN w:val="0"/>
        <w:adjustRightInd w:val="0"/>
        <w:jc w:val="both"/>
        <w:rPr>
          <w:rFonts w:eastAsia="Times New Roman"/>
          <w:bCs/>
          <w:kern w:val="2"/>
        </w:rPr>
      </w:pPr>
      <w:r w:rsidRPr="00C759CE">
        <w:rPr>
          <w:rFonts w:eastAsia="Times New Roman"/>
          <w:bCs/>
          <w:kern w:val="2"/>
        </w:rPr>
        <w:t>Az egészségügyi feladatellátás jelentős részét képezik a partnerszervezetekkel közösen megvalósított prevenciós, egészségvédelmi és szűrőprogramok. Költségigényük a kerület költségvetési volumenéhez mérten elenyésző, ám kiemelt szerepük miatt további támogatásuk és folyamatos fejlesztésük indokolt. Évente két alkalommal, az Önkormányzat külön feladat ellátás keretében szerződés köt az Egészségügyi Szolgálattal felnőtt lakossági szűrések ellátása céljából. Évente a szűréseken mintegy 750- 800 lakos vesz részt.</w:t>
      </w:r>
    </w:p>
    <w:p w:rsidR="001338E2" w:rsidRPr="00C759CE" w:rsidRDefault="001338E2" w:rsidP="001338E2">
      <w:pPr>
        <w:autoSpaceDE w:val="0"/>
        <w:autoSpaceDN w:val="0"/>
        <w:adjustRightInd w:val="0"/>
        <w:jc w:val="both"/>
        <w:rPr>
          <w:rFonts w:eastAsia="Times New Roman"/>
          <w:b/>
          <w:bCs/>
          <w:kern w:val="2"/>
        </w:rPr>
      </w:pPr>
    </w:p>
    <w:p w:rsidR="001338E2" w:rsidRPr="00C759CE" w:rsidRDefault="001338E2" w:rsidP="001338E2">
      <w:pPr>
        <w:jc w:val="both"/>
        <w:rPr>
          <w:rFonts w:eastAsia="Times New Roman"/>
          <w:bCs/>
          <w:highlight w:val="yellow"/>
        </w:rPr>
      </w:pPr>
      <w:r w:rsidRPr="00C759CE">
        <w:rPr>
          <w:rFonts w:eastAsia="Times New Roman"/>
          <w:bCs/>
        </w:rPr>
        <w:t>Az egészségügyi ellátás éves fenntartása több mint az 2,</w:t>
      </w:r>
      <w:proofErr w:type="spellStart"/>
      <w:r w:rsidRPr="00C759CE">
        <w:rPr>
          <w:rFonts w:eastAsia="Times New Roman"/>
          <w:bCs/>
        </w:rPr>
        <w:t>2</w:t>
      </w:r>
      <w:proofErr w:type="spellEnd"/>
      <w:r w:rsidRPr="00C759CE">
        <w:rPr>
          <w:rFonts w:eastAsia="Times New Roman"/>
          <w:bCs/>
        </w:rPr>
        <w:t xml:space="preserve"> milliárd Ft, amelyből az </w:t>
      </w:r>
      <w:r w:rsidR="005976EA" w:rsidRPr="00C759CE">
        <w:rPr>
          <w:rFonts w:eastAsia="Times New Roman"/>
          <w:bCs/>
        </w:rPr>
        <w:t>NEAK</w:t>
      </w:r>
      <w:r w:rsidRPr="00C759CE">
        <w:rPr>
          <w:rFonts w:eastAsia="Times New Roman"/>
          <w:bCs/>
        </w:rPr>
        <w:t xml:space="preserve"> 1,6 milliárd Ft-ot finanszíroz. További 93 millió Ft az Egészségügyi Szolgálat saját bevételeiből származik, az önkormányzati támogatás mértéke ennek megfelelően 560 millió Ft körül mozog. A működési támogatáson túlmenően a kerületi költségvetés évi 20 millió Ft-ot biztosít az Egészségügyi Szolgálat orvosi eszközfejlesztéseire. </w:t>
      </w:r>
    </w:p>
    <w:p w:rsidR="001338E2" w:rsidRPr="00C759CE" w:rsidRDefault="001338E2" w:rsidP="001338E2">
      <w:pPr>
        <w:jc w:val="both"/>
        <w:rPr>
          <w:rFonts w:eastAsia="Times New Roman"/>
          <w:bCs/>
        </w:rPr>
      </w:pPr>
      <w:r w:rsidRPr="00C759CE">
        <w:rPr>
          <w:rFonts w:eastAsia="Times New Roman"/>
          <w:bCs/>
        </w:rPr>
        <w:t xml:space="preserve">Az egészségügyi ellátásra fordítandó önkormányzati </w:t>
      </w:r>
      <w:r w:rsidR="005976EA" w:rsidRPr="00C759CE">
        <w:rPr>
          <w:rFonts w:eastAsia="Times New Roman"/>
          <w:bCs/>
        </w:rPr>
        <w:t>támogatás mértékét alapvetően a</w:t>
      </w:r>
      <w:r w:rsidRPr="00C759CE">
        <w:rPr>
          <w:rFonts w:eastAsia="Times New Roman"/>
          <w:bCs/>
        </w:rPr>
        <w:t xml:space="preserve"> </w:t>
      </w:r>
      <w:r w:rsidR="005976EA" w:rsidRPr="00C759CE">
        <w:rPr>
          <w:rFonts w:eastAsia="Times New Roman"/>
          <w:bCs/>
        </w:rPr>
        <w:t>NEAK</w:t>
      </w:r>
      <w:r w:rsidRPr="00C759CE">
        <w:rPr>
          <w:rFonts w:eastAsia="Times New Roman"/>
          <w:bCs/>
        </w:rPr>
        <w:t xml:space="preserve"> finanszírozás nagysága határozza meg. Ez azonban komoly tervezési nehézséget jelent, mert az összetett számítási eljárások miatt kisebb rendszerbeli módosítások is a finanszírozás jelentős változását okozhatják. A működési kiadások területén éppen ezért a legnagyobb tervezési bizonytalanságot az egészségügyi</w:t>
      </w:r>
      <w:r w:rsidR="005976EA" w:rsidRPr="00C759CE">
        <w:rPr>
          <w:rFonts w:eastAsia="Times New Roman"/>
          <w:bCs/>
        </w:rPr>
        <w:t xml:space="preserve"> ágazat estén kell elkönyvelni.</w:t>
      </w:r>
    </w:p>
    <w:p w:rsidR="005976EA" w:rsidRPr="00C759CE" w:rsidRDefault="005976EA" w:rsidP="001338E2">
      <w:pPr>
        <w:jc w:val="both"/>
        <w:rPr>
          <w:rFonts w:asciiTheme="majorHAnsi" w:eastAsia="Times New Roman" w:hAnsiTheme="majorHAnsi" w:cstheme="minorBidi"/>
          <w:bCs/>
          <w:sz w:val="22"/>
          <w:szCs w:val="22"/>
        </w:rPr>
      </w:pPr>
    </w:p>
    <w:p w:rsidR="005976EA" w:rsidRPr="00C759CE" w:rsidRDefault="005976EA" w:rsidP="001338E2">
      <w:pPr>
        <w:jc w:val="both"/>
        <w:rPr>
          <w:rFonts w:asciiTheme="majorHAnsi" w:eastAsia="Times New Roman" w:hAnsiTheme="majorHAnsi" w:cstheme="minorBidi"/>
          <w:bCs/>
          <w:sz w:val="22"/>
          <w:szCs w:val="22"/>
        </w:rPr>
      </w:pPr>
    </w:p>
    <w:p w:rsidR="001338E2" w:rsidRPr="00C759CE" w:rsidRDefault="001338E2" w:rsidP="001338E2">
      <w:pPr>
        <w:jc w:val="center"/>
        <w:rPr>
          <w:rFonts w:eastAsia="Times New Roman"/>
          <w:bCs/>
        </w:rPr>
      </w:pPr>
      <w:r w:rsidRPr="00C759CE">
        <w:rPr>
          <w:rFonts w:eastAsia="Times New Roman"/>
          <w:bCs/>
        </w:rPr>
        <w:t xml:space="preserve">V. SZOCIÁLIS ELLÁTÁS </w:t>
      </w:r>
    </w:p>
    <w:p w:rsidR="001338E2" w:rsidRPr="00C759CE" w:rsidRDefault="001338E2" w:rsidP="001338E2">
      <w:pPr>
        <w:jc w:val="center"/>
        <w:rPr>
          <w:rFonts w:eastAsia="Times New Roman"/>
          <w:bCs/>
          <w:sz w:val="28"/>
          <w:szCs w:val="28"/>
        </w:rPr>
      </w:pPr>
    </w:p>
    <w:p w:rsidR="001338E2" w:rsidRPr="00C759CE" w:rsidRDefault="001338E2" w:rsidP="001338E2">
      <w:pPr>
        <w:jc w:val="both"/>
        <w:rPr>
          <w:rFonts w:eastAsia="Times New Roman"/>
        </w:rPr>
      </w:pPr>
      <w:r w:rsidRPr="00C759CE">
        <w:rPr>
          <w:rFonts w:eastAsia="Times New Roman"/>
        </w:rPr>
        <w:t>Az ágazat gazdasági koncepcióját a helyi társadalmi, környezeti, gazdasági adottságok, valamint a szociális terület ágazati koncepciói határozzák meg.</w:t>
      </w:r>
      <w:r w:rsidR="005976EA" w:rsidRPr="00C759CE">
        <w:rPr>
          <w:rFonts w:eastAsia="Times New Roman"/>
        </w:rPr>
        <w:t xml:space="preserve"> </w:t>
      </w:r>
      <w:r w:rsidRPr="00C759CE">
        <w:rPr>
          <w:rFonts w:eastAsia="Times New Roman"/>
        </w:rPr>
        <w:t>A szociális szolgáltatások biztosítása a szociális igazgatásról és szociális ellátásokról szóló 1993. évi III. törvény (továbbiakban: Szt.) és az egyéb hatályos jogszabályok felhatalmazása alapján kötelező feladata a kerület önkormányzatának. A II. kerületben azonban nagy számban figyelhetők meg az önkormányzat saját költségvetéséből finanszírozott, nem kötelező pénzbeli, természetbeni ellátások, szociális szolgáltatások is.</w:t>
      </w:r>
    </w:p>
    <w:p w:rsidR="001338E2" w:rsidRPr="00C759CE" w:rsidRDefault="001338E2" w:rsidP="001338E2">
      <w:pPr>
        <w:jc w:val="both"/>
        <w:rPr>
          <w:rFonts w:eastAsia="Times New Roman"/>
        </w:rPr>
      </w:pPr>
      <w:r w:rsidRPr="00C759CE">
        <w:rPr>
          <w:rFonts w:eastAsia="Times New Roman"/>
        </w:rPr>
        <w:t>Az Önkormányzat a szociális ellátások, szolgáltatások olyan rendszerét kívánja megőrizni és továbbfejleszteni, amely figyelembe veszi a szociális ellátások alanyainak igényeit, a szolgáltatást biztosítók lehetőségeit.</w:t>
      </w:r>
    </w:p>
    <w:p w:rsidR="001338E2" w:rsidRPr="00C759CE" w:rsidRDefault="001338E2" w:rsidP="001338E2">
      <w:pPr>
        <w:jc w:val="both"/>
        <w:rPr>
          <w:rFonts w:eastAsia="Times New Roman"/>
        </w:rPr>
      </w:pPr>
    </w:p>
    <w:p w:rsidR="001338E2" w:rsidRPr="00C759CE" w:rsidRDefault="001338E2" w:rsidP="001338E2">
      <w:pPr>
        <w:jc w:val="both"/>
        <w:rPr>
          <w:rFonts w:eastAsia="Times New Roman"/>
        </w:rPr>
      </w:pPr>
      <w:r w:rsidRPr="00C759CE">
        <w:rPr>
          <w:rFonts w:eastAsia="Times New Roman"/>
        </w:rPr>
        <w:t>A kerületi szociális szolgáltatástervezési koncepció részletesen tartalmazza a szociális ellátás feladatait, az ellátottak és az ellátók körét és azokat a személyi és tárgyi feltételeket, melyek szükségesek a feladatok végrehajtásához. A koncepció részletezi a már megvalósult és a még hiányzó kötelező önkormányzati feladatokat, és a hiányzó feladatok ütemezési tervét is.</w:t>
      </w:r>
    </w:p>
    <w:p w:rsidR="001338E2" w:rsidRPr="00C759CE" w:rsidRDefault="001338E2" w:rsidP="001338E2">
      <w:pPr>
        <w:jc w:val="both"/>
        <w:rPr>
          <w:rFonts w:eastAsia="Times New Roman"/>
        </w:rPr>
      </w:pPr>
      <w:r w:rsidRPr="00C759CE">
        <w:rPr>
          <w:rFonts w:eastAsia="Times New Roman"/>
        </w:rPr>
        <w:lastRenderedPageBreak/>
        <w:t>A 2005. évben megfogalmazott alapkoncepció és a dokumentum kétévente történő felülvizsgálatai által meghatározott fejlesztési irányvonalak ma is helytállóak. A következő felülvizsgálat időintervalluma 2019. év végével zárult le, mely 2020. február</w:t>
      </w:r>
      <w:r w:rsidR="005976EA" w:rsidRPr="00C759CE">
        <w:rPr>
          <w:rFonts w:eastAsia="Times New Roman"/>
        </w:rPr>
        <w:t>jában</w:t>
      </w:r>
      <w:r w:rsidRPr="00C759CE">
        <w:rPr>
          <w:rFonts w:eastAsia="Times New Roman"/>
        </w:rPr>
        <w:t xml:space="preserve"> kerül</w:t>
      </w:r>
      <w:r w:rsidR="005976EA" w:rsidRPr="00C759CE">
        <w:rPr>
          <w:rFonts w:eastAsia="Times New Roman"/>
        </w:rPr>
        <w:t>t</w:t>
      </w:r>
      <w:r w:rsidRPr="00C759CE">
        <w:rPr>
          <w:rFonts w:eastAsia="Times New Roman"/>
        </w:rPr>
        <w:t xml:space="preserve"> a </w:t>
      </w:r>
      <w:r w:rsidR="005976EA" w:rsidRPr="00C759CE">
        <w:rPr>
          <w:rFonts w:eastAsia="Times New Roman"/>
        </w:rPr>
        <w:t>K</w:t>
      </w:r>
      <w:r w:rsidRPr="00C759CE">
        <w:rPr>
          <w:rFonts w:eastAsia="Times New Roman"/>
        </w:rPr>
        <w:t>épviselő-testület elé.</w:t>
      </w:r>
    </w:p>
    <w:p w:rsidR="001338E2" w:rsidRPr="00C759CE" w:rsidRDefault="001338E2" w:rsidP="001338E2">
      <w:pPr>
        <w:jc w:val="both"/>
        <w:rPr>
          <w:rFonts w:eastAsia="Times New Roman"/>
        </w:rPr>
      </w:pPr>
    </w:p>
    <w:p w:rsidR="001338E2" w:rsidRPr="00C759CE" w:rsidRDefault="001338E2" w:rsidP="001338E2">
      <w:pPr>
        <w:jc w:val="both"/>
        <w:rPr>
          <w:rFonts w:eastAsia="Times New Roman"/>
        </w:rPr>
      </w:pPr>
      <w:r w:rsidRPr="00C759CE">
        <w:rPr>
          <w:rFonts w:eastAsia="Times New Roman"/>
        </w:rPr>
        <w:t>A koncepcióban felvázolt fejlesztési szükségletek alapvetően igazodnak a változó feladat-ellátási kötelezettségek teljesítéséhez, a tervek figyelembe veszik a lakosság részéről megfogalmazódott igényeket is.</w:t>
      </w:r>
    </w:p>
    <w:p w:rsidR="001338E2" w:rsidRPr="00C759CE" w:rsidRDefault="001338E2" w:rsidP="001338E2">
      <w:pPr>
        <w:jc w:val="both"/>
        <w:rPr>
          <w:rFonts w:eastAsia="Times New Roman"/>
        </w:rPr>
      </w:pPr>
    </w:p>
    <w:p w:rsidR="001338E2" w:rsidRPr="00C759CE" w:rsidRDefault="001338E2" w:rsidP="001338E2">
      <w:pPr>
        <w:jc w:val="both"/>
        <w:rPr>
          <w:rFonts w:eastAsia="Times New Roman"/>
          <w:bCs/>
          <w:u w:val="single"/>
        </w:rPr>
      </w:pPr>
      <w:r w:rsidRPr="00C759CE">
        <w:rPr>
          <w:rFonts w:eastAsia="Times New Roman"/>
          <w:bCs/>
          <w:u w:val="single"/>
        </w:rPr>
        <w:t>A fejlesztés prioritásai:</w:t>
      </w:r>
    </w:p>
    <w:p w:rsidR="001338E2" w:rsidRPr="00C759CE" w:rsidRDefault="001338E2" w:rsidP="001338E2">
      <w:pPr>
        <w:jc w:val="both"/>
        <w:rPr>
          <w:rFonts w:eastAsia="Times New Roman"/>
          <w:b/>
          <w:bCs/>
        </w:rPr>
      </w:pPr>
    </w:p>
    <w:p w:rsidR="001338E2" w:rsidRPr="00C759CE" w:rsidRDefault="001338E2" w:rsidP="001338E2">
      <w:pPr>
        <w:jc w:val="both"/>
        <w:rPr>
          <w:rFonts w:eastAsia="Times New Roman"/>
          <w:bCs/>
        </w:rPr>
      </w:pPr>
      <w:r w:rsidRPr="00C759CE">
        <w:rPr>
          <w:rFonts w:eastAsia="Times New Roman"/>
          <w:bCs/>
        </w:rPr>
        <w:t>1. A népesség elöregedésére, az idősek növekvő rászorultságára tekintettel:</w:t>
      </w:r>
    </w:p>
    <w:p w:rsidR="001338E2" w:rsidRPr="00C759CE" w:rsidRDefault="001338E2" w:rsidP="00CE3052">
      <w:pPr>
        <w:numPr>
          <w:ilvl w:val="0"/>
          <w:numId w:val="16"/>
        </w:numPr>
        <w:jc w:val="both"/>
        <w:rPr>
          <w:rFonts w:eastAsia="Times New Roman"/>
        </w:rPr>
      </w:pPr>
      <w:r w:rsidRPr="00C759CE">
        <w:rPr>
          <w:rFonts w:eastAsia="Times New Roman"/>
        </w:rPr>
        <w:t>az idős emberek saját otthonukban történő, szakszerű gondozásának biztosítása, fejlesztése,</w:t>
      </w:r>
    </w:p>
    <w:p w:rsidR="001338E2" w:rsidRPr="00C759CE" w:rsidRDefault="001338E2" w:rsidP="00CE3052">
      <w:pPr>
        <w:numPr>
          <w:ilvl w:val="0"/>
          <w:numId w:val="16"/>
        </w:numPr>
        <w:jc w:val="both"/>
        <w:rPr>
          <w:rFonts w:eastAsia="Times New Roman"/>
        </w:rPr>
      </w:pPr>
      <w:r w:rsidRPr="00C759CE">
        <w:rPr>
          <w:rFonts w:eastAsia="Times New Roman"/>
        </w:rPr>
        <w:t>új idősügyi koncepció megalkotása,</w:t>
      </w:r>
    </w:p>
    <w:p w:rsidR="001338E2" w:rsidRPr="00C759CE" w:rsidRDefault="001338E2" w:rsidP="00CE3052">
      <w:pPr>
        <w:numPr>
          <w:ilvl w:val="0"/>
          <w:numId w:val="16"/>
        </w:numPr>
        <w:jc w:val="both"/>
        <w:rPr>
          <w:rFonts w:eastAsia="Times New Roman"/>
        </w:rPr>
      </w:pPr>
      <w:r w:rsidRPr="00C759CE">
        <w:rPr>
          <w:rFonts w:eastAsia="Times New Roman"/>
        </w:rPr>
        <w:t xml:space="preserve">a pénzbeli, természetbeni támogatások és a személyes gondoskodás célzottságának, a rászorultság elvének fokozott érvényre juttatása, </w:t>
      </w:r>
    </w:p>
    <w:p w:rsidR="001338E2" w:rsidRPr="00C759CE" w:rsidRDefault="001338E2" w:rsidP="00CE3052">
      <w:pPr>
        <w:numPr>
          <w:ilvl w:val="0"/>
          <w:numId w:val="16"/>
        </w:numPr>
        <w:jc w:val="both"/>
        <w:rPr>
          <w:rFonts w:eastAsia="Times New Roman"/>
        </w:rPr>
      </w:pPr>
      <w:r w:rsidRPr="00C759CE">
        <w:rPr>
          <w:rFonts w:eastAsia="Times New Roman"/>
        </w:rPr>
        <w:t>a szakmaközi együttműködések fejlesztése,</w:t>
      </w:r>
    </w:p>
    <w:p w:rsidR="001338E2" w:rsidRPr="00C759CE" w:rsidRDefault="001338E2" w:rsidP="00CE3052">
      <w:pPr>
        <w:numPr>
          <w:ilvl w:val="0"/>
          <w:numId w:val="16"/>
        </w:numPr>
        <w:jc w:val="both"/>
        <w:rPr>
          <w:rFonts w:eastAsia="Times New Roman"/>
        </w:rPr>
      </w:pPr>
      <w:r w:rsidRPr="00C759CE">
        <w:rPr>
          <w:rFonts w:eastAsia="Times New Roman"/>
        </w:rPr>
        <w:t>széleskörű információ nyújtása az ellátások igénybevételéről.</w:t>
      </w:r>
    </w:p>
    <w:p w:rsidR="001338E2" w:rsidRPr="00C759CE" w:rsidRDefault="001338E2" w:rsidP="001338E2">
      <w:pPr>
        <w:jc w:val="both"/>
        <w:rPr>
          <w:rFonts w:eastAsia="Times New Roman"/>
        </w:rPr>
      </w:pPr>
    </w:p>
    <w:p w:rsidR="001338E2" w:rsidRPr="00C759CE" w:rsidRDefault="001338E2" w:rsidP="00CE3052">
      <w:pPr>
        <w:numPr>
          <w:ilvl w:val="0"/>
          <w:numId w:val="6"/>
        </w:numPr>
        <w:jc w:val="both"/>
        <w:rPr>
          <w:rFonts w:eastAsia="Times New Roman"/>
          <w:bCs/>
        </w:rPr>
      </w:pPr>
      <w:r w:rsidRPr="00C759CE">
        <w:rPr>
          <w:rFonts w:eastAsia="Times New Roman"/>
          <w:bCs/>
        </w:rPr>
        <w:t>Egyéb, különösen veszélyeztetett célcsoportokra való tekintettel:</w:t>
      </w:r>
    </w:p>
    <w:p w:rsidR="001338E2" w:rsidRPr="00C759CE" w:rsidRDefault="001338E2" w:rsidP="00CE3052">
      <w:pPr>
        <w:numPr>
          <w:ilvl w:val="0"/>
          <w:numId w:val="17"/>
        </w:numPr>
        <w:jc w:val="both"/>
        <w:rPr>
          <w:rFonts w:eastAsia="Times New Roman"/>
        </w:rPr>
      </w:pPr>
      <w:r w:rsidRPr="00C759CE">
        <w:rPr>
          <w:rFonts w:eastAsia="Times New Roman"/>
        </w:rPr>
        <w:t xml:space="preserve">a lakhatási költségek mérséklésében nyújtott segítés, </w:t>
      </w:r>
    </w:p>
    <w:p w:rsidR="001338E2" w:rsidRPr="00C759CE" w:rsidRDefault="001338E2" w:rsidP="00CE3052">
      <w:pPr>
        <w:numPr>
          <w:ilvl w:val="0"/>
          <w:numId w:val="17"/>
        </w:numPr>
        <w:jc w:val="both"/>
        <w:rPr>
          <w:rFonts w:eastAsia="Times New Roman"/>
        </w:rPr>
      </w:pPr>
      <w:r w:rsidRPr="00C759CE">
        <w:rPr>
          <w:rFonts w:eastAsia="Times New Roman"/>
        </w:rPr>
        <w:t>az álláskeresők folyamatos tájékoztatását az aktív korú ellátórendszer jogszabályi feltételeiről,</w:t>
      </w:r>
    </w:p>
    <w:p w:rsidR="001338E2" w:rsidRPr="00C759CE" w:rsidRDefault="001338E2" w:rsidP="00CE3052">
      <w:pPr>
        <w:numPr>
          <w:ilvl w:val="0"/>
          <w:numId w:val="17"/>
        </w:numPr>
        <w:jc w:val="both"/>
        <w:rPr>
          <w:rFonts w:eastAsia="Times New Roman"/>
        </w:rPr>
      </w:pPr>
      <w:r w:rsidRPr="00C759CE">
        <w:rPr>
          <w:rFonts w:eastAsia="Times New Roman"/>
        </w:rPr>
        <w:t>Család-, és Gyermekjóléti Központ megnövekedett szolgáltatásai miatt telephelyeinek bővítése szükséges,</w:t>
      </w:r>
    </w:p>
    <w:p w:rsidR="001338E2" w:rsidRPr="00C759CE" w:rsidRDefault="001338E2" w:rsidP="00CE3052">
      <w:pPr>
        <w:numPr>
          <w:ilvl w:val="0"/>
          <w:numId w:val="17"/>
        </w:numPr>
        <w:jc w:val="both"/>
        <w:rPr>
          <w:rFonts w:eastAsia="Times New Roman"/>
        </w:rPr>
      </w:pPr>
      <w:r w:rsidRPr="00C759CE">
        <w:rPr>
          <w:rFonts w:eastAsia="Times New Roman"/>
        </w:rPr>
        <w:t>csellengő fiataloknak közösség tér létrehozását Pesthidegkúton,</w:t>
      </w:r>
    </w:p>
    <w:p w:rsidR="001338E2" w:rsidRPr="00C759CE" w:rsidRDefault="001338E2" w:rsidP="00CE3052">
      <w:pPr>
        <w:numPr>
          <w:ilvl w:val="0"/>
          <w:numId w:val="17"/>
        </w:numPr>
        <w:jc w:val="both"/>
        <w:rPr>
          <w:rFonts w:eastAsia="Times New Roman"/>
        </w:rPr>
      </w:pPr>
      <w:r w:rsidRPr="00C759CE">
        <w:rPr>
          <w:rFonts w:eastAsia="Times New Roman"/>
        </w:rPr>
        <w:t xml:space="preserve">a fogyatékkal élők integrációját, </w:t>
      </w:r>
    </w:p>
    <w:p w:rsidR="001338E2" w:rsidRPr="00C759CE" w:rsidRDefault="001338E2" w:rsidP="00CE3052">
      <w:pPr>
        <w:numPr>
          <w:ilvl w:val="0"/>
          <w:numId w:val="17"/>
        </w:numPr>
        <w:jc w:val="both"/>
        <w:rPr>
          <w:rFonts w:eastAsia="Times New Roman"/>
        </w:rPr>
      </w:pPr>
      <w:r w:rsidRPr="00C759CE">
        <w:rPr>
          <w:rFonts w:eastAsia="Times New Roman"/>
        </w:rPr>
        <w:t>a pszichiátriai és szenvedélybetegek közösségi ellátásának fenntartását,</w:t>
      </w:r>
    </w:p>
    <w:p w:rsidR="001338E2" w:rsidRPr="00C759CE" w:rsidRDefault="001338E2" w:rsidP="00CE3052">
      <w:pPr>
        <w:numPr>
          <w:ilvl w:val="0"/>
          <w:numId w:val="17"/>
        </w:numPr>
        <w:jc w:val="both"/>
        <w:rPr>
          <w:rFonts w:eastAsia="Times New Roman"/>
          <w:bCs/>
        </w:rPr>
      </w:pPr>
      <w:r w:rsidRPr="00C759CE">
        <w:rPr>
          <w:rFonts w:eastAsia="Times New Roman"/>
          <w:bCs/>
        </w:rPr>
        <w:t>a társadalmi transzferekhez való hozzájutás segítését.</w:t>
      </w:r>
    </w:p>
    <w:p w:rsidR="001338E2" w:rsidRPr="00C759CE" w:rsidRDefault="001338E2" w:rsidP="001338E2">
      <w:pPr>
        <w:jc w:val="both"/>
        <w:rPr>
          <w:rFonts w:eastAsia="Times New Roman"/>
        </w:rPr>
      </w:pPr>
    </w:p>
    <w:p w:rsidR="001338E2" w:rsidRPr="00C759CE" w:rsidRDefault="001338E2" w:rsidP="00CE3052">
      <w:pPr>
        <w:numPr>
          <w:ilvl w:val="0"/>
          <w:numId w:val="6"/>
        </w:numPr>
        <w:jc w:val="both"/>
        <w:rPr>
          <w:rFonts w:eastAsia="Times New Roman"/>
        </w:rPr>
      </w:pPr>
      <w:r w:rsidRPr="00C759CE">
        <w:rPr>
          <w:rFonts w:eastAsia="Times New Roman"/>
        </w:rPr>
        <w:t>A humán erőforrás fejlesztését a szakszerű és biztonságos ellátás érdekében:</w:t>
      </w:r>
    </w:p>
    <w:p w:rsidR="001338E2" w:rsidRPr="00C759CE" w:rsidRDefault="001338E2" w:rsidP="001338E2">
      <w:pPr>
        <w:pStyle w:val="Listaszerbekezds"/>
        <w:jc w:val="both"/>
        <w:rPr>
          <w:rFonts w:eastAsia="Times New Roman"/>
        </w:rPr>
      </w:pPr>
    </w:p>
    <w:p w:rsidR="001338E2" w:rsidRPr="00C759CE" w:rsidRDefault="001338E2" w:rsidP="00CE3052">
      <w:pPr>
        <w:numPr>
          <w:ilvl w:val="0"/>
          <w:numId w:val="18"/>
        </w:numPr>
        <w:ind w:left="851"/>
        <w:jc w:val="both"/>
        <w:rPr>
          <w:rFonts w:eastAsia="Times New Roman"/>
        </w:rPr>
      </w:pPr>
      <w:r w:rsidRPr="00C759CE">
        <w:rPr>
          <w:rFonts w:eastAsia="Times New Roman"/>
        </w:rPr>
        <w:t xml:space="preserve">továbbképzések, szupervíziók lehetőségének biztosítása </w:t>
      </w:r>
    </w:p>
    <w:p w:rsidR="001338E2" w:rsidRPr="00C759CE" w:rsidRDefault="001338E2" w:rsidP="00CE3052">
      <w:pPr>
        <w:numPr>
          <w:ilvl w:val="0"/>
          <w:numId w:val="18"/>
        </w:numPr>
        <w:ind w:left="851"/>
        <w:jc w:val="both"/>
        <w:rPr>
          <w:rFonts w:eastAsia="Times New Roman"/>
        </w:rPr>
      </w:pPr>
      <w:r w:rsidRPr="00C759CE">
        <w:rPr>
          <w:rFonts w:eastAsia="Times New Roman"/>
        </w:rPr>
        <w:t>béremelés, béren kívüli juttatások bővítése,</w:t>
      </w:r>
    </w:p>
    <w:p w:rsidR="001338E2" w:rsidRPr="00C759CE" w:rsidRDefault="001338E2" w:rsidP="00CE3052">
      <w:pPr>
        <w:numPr>
          <w:ilvl w:val="0"/>
          <w:numId w:val="18"/>
        </w:numPr>
        <w:ind w:left="851"/>
        <w:jc w:val="both"/>
        <w:rPr>
          <w:rFonts w:eastAsia="Times New Roman"/>
        </w:rPr>
      </w:pPr>
      <w:r w:rsidRPr="00C759CE">
        <w:rPr>
          <w:rFonts w:eastAsia="Times New Roman"/>
        </w:rPr>
        <w:t>az önkéntes tevékenység ösztönzése.</w:t>
      </w:r>
    </w:p>
    <w:p w:rsidR="001338E2" w:rsidRPr="00C759CE" w:rsidRDefault="001338E2" w:rsidP="001338E2">
      <w:pPr>
        <w:jc w:val="both"/>
        <w:rPr>
          <w:rFonts w:eastAsia="Times New Roman"/>
        </w:rPr>
      </w:pPr>
    </w:p>
    <w:p w:rsidR="001338E2" w:rsidRPr="00C759CE" w:rsidRDefault="001338E2" w:rsidP="001338E2">
      <w:pPr>
        <w:jc w:val="both"/>
        <w:rPr>
          <w:rFonts w:eastAsia="Times New Roman"/>
        </w:rPr>
      </w:pPr>
      <w:r w:rsidRPr="00C759CE">
        <w:rPr>
          <w:rFonts w:eastAsia="Times New Roman"/>
        </w:rPr>
        <w:t>Az Önkormányzat szociális szolgáltatástervezési koncepciója megalkotása és felülvizsgálatai során</w:t>
      </w:r>
      <w:r w:rsidRPr="00C759CE">
        <w:rPr>
          <w:rFonts w:eastAsia="Times New Roman"/>
          <w:b/>
          <w:bCs/>
        </w:rPr>
        <w:t xml:space="preserve"> </w:t>
      </w:r>
      <w:r w:rsidRPr="00C759CE">
        <w:rPr>
          <w:rFonts w:eastAsia="Times New Roman"/>
          <w:bCs/>
        </w:rPr>
        <w:t>elsődleges célként a meglévő szolgáltatási rendszer fenntartását,</w:t>
      </w:r>
      <w:r w:rsidRPr="00C759CE">
        <w:rPr>
          <w:rFonts w:eastAsia="Times New Roman"/>
        </w:rPr>
        <w:t xml:space="preserve"> a jogszabályi előírások teljesítését, valamint a kötelezően ellátandó feladatok teljes körű biztosítását fogalmazta meg. Ennek megvalósítása érdekében a helyi erőforrások mozgósítása mellett a pályázati lehetőségek kiaknázása, a térségen belüli együttműködések erősítése, a civil szféra ellátásba történő fokozottabb bevonása is megfogalmazódott.</w:t>
      </w:r>
    </w:p>
    <w:p w:rsidR="001338E2" w:rsidRPr="00C759CE" w:rsidRDefault="001338E2" w:rsidP="001338E2">
      <w:pPr>
        <w:jc w:val="both"/>
        <w:rPr>
          <w:rFonts w:eastAsia="Times New Roman"/>
        </w:rPr>
      </w:pPr>
    </w:p>
    <w:p w:rsidR="001338E2" w:rsidRPr="00C759CE" w:rsidRDefault="001338E2" w:rsidP="001338E2">
      <w:pPr>
        <w:jc w:val="both"/>
        <w:rPr>
          <w:rFonts w:eastAsia="Times New Roman"/>
          <w:u w:val="single"/>
        </w:rPr>
      </w:pPr>
      <w:r w:rsidRPr="00C759CE">
        <w:rPr>
          <w:rFonts w:eastAsia="Times New Roman"/>
          <w:u w:val="single"/>
        </w:rPr>
        <w:t>Pénzbeli és természetbeni ellátások</w:t>
      </w:r>
    </w:p>
    <w:p w:rsidR="001338E2" w:rsidRPr="00C759CE" w:rsidRDefault="001338E2" w:rsidP="001338E2">
      <w:pPr>
        <w:jc w:val="both"/>
        <w:rPr>
          <w:rFonts w:eastAsia="Times New Roman"/>
        </w:rPr>
      </w:pPr>
    </w:p>
    <w:p w:rsidR="001338E2" w:rsidRPr="00C759CE" w:rsidRDefault="001338E2" w:rsidP="001338E2">
      <w:pPr>
        <w:jc w:val="both"/>
        <w:rPr>
          <w:rFonts w:eastAsia="Times New Roman"/>
        </w:rPr>
      </w:pPr>
      <w:r w:rsidRPr="00C759CE">
        <w:rPr>
          <w:rFonts w:eastAsia="Times New Roman"/>
        </w:rPr>
        <w:t>A pénzbeli és természetbeni ellátások rendszere 2015. március 1-jétől jelentős mértékben átalakult.</w:t>
      </w:r>
    </w:p>
    <w:p w:rsidR="001338E2" w:rsidRPr="00C759CE" w:rsidRDefault="001338E2" w:rsidP="001338E2">
      <w:pPr>
        <w:jc w:val="both"/>
        <w:rPr>
          <w:rFonts w:eastAsia="Times New Roman"/>
        </w:rPr>
      </w:pPr>
      <w:r w:rsidRPr="00C759CE">
        <w:rPr>
          <w:rFonts w:eastAsia="Times New Roman"/>
        </w:rPr>
        <w:t xml:space="preserve">Az Szt. az önkormányzatok által biztosítandó segélyek tekintetében annyit ír elő, hogy a képviselő-testület az e törvény rendelkezései alapján nyújtott pénzbeli és természetbeni ellátások kiegészítéseként, önkormányzati rendeletben meghatározott feltételek alapján települési támogatást nyújt. </w:t>
      </w:r>
    </w:p>
    <w:p w:rsidR="001338E2" w:rsidRPr="00C759CE" w:rsidRDefault="001338E2" w:rsidP="001338E2">
      <w:pPr>
        <w:jc w:val="both"/>
        <w:rPr>
          <w:rFonts w:eastAsia="Times New Roman"/>
        </w:rPr>
      </w:pPr>
      <w:r w:rsidRPr="00C759CE">
        <w:rPr>
          <w:rFonts w:eastAsia="Times New Roman"/>
        </w:rPr>
        <w:t xml:space="preserve">Az Szt. által előírt kötelezettségi előírás kizárólag az, hogy a képviselő-testület a létfenntartást veszélyeztető rendkívüli élethelyzetbe került, valamint az időszakosan vagy tartósan létfenntartási </w:t>
      </w:r>
      <w:r w:rsidRPr="00C759CE">
        <w:rPr>
          <w:rFonts w:eastAsia="Times New Roman"/>
        </w:rPr>
        <w:lastRenderedPageBreak/>
        <w:t xml:space="preserve">gonddal küzdő személyek részére rendkívüli települési támogatást nyújtson. A létfenntartást veszélyeztető élethelyzet valamint a támogatás összegének meghatározása az önkormányzat jogosultsága. </w:t>
      </w:r>
    </w:p>
    <w:p w:rsidR="001338E2" w:rsidRPr="00C759CE" w:rsidRDefault="001338E2" w:rsidP="001338E2">
      <w:pPr>
        <w:autoSpaceDE w:val="0"/>
        <w:autoSpaceDN w:val="0"/>
        <w:adjustRightInd w:val="0"/>
        <w:jc w:val="both"/>
        <w:rPr>
          <w:rFonts w:eastAsia="Times New Roman"/>
        </w:rPr>
      </w:pPr>
      <w:r w:rsidRPr="00C759CE">
        <w:rPr>
          <w:rFonts w:eastAsia="Times New Roman"/>
        </w:rPr>
        <w:t>A Budapest Főváros II. Kerületi Önkormányzat Képviselő-testületének</w:t>
      </w:r>
      <w:r w:rsidRPr="00C759CE">
        <w:rPr>
          <w:rFonts w:eastAsia="Times New Roman"/>
          <w:bCs/>
        </w:rPr>
        <w:t xml:space="preserve"> a szociális igazgatásról és egyes szociális és gyermekjóléti ellátásokról szóló 3/2015. (II.27.) önkormányzati rendelete (továbbiakban: R.) szabályozza a fenti ellátásokat</w:t>
      </w:r>
      <w:r w:rsidRPr="00C759CE">
        <w:rPr>
          <w:rFonts w:eastAsia="Times New Roman"/>
        </w:rPr>
        <w:t>.</w:t>
      </w:r>
    </w:p>
    <w:p w:rsidR="001338E2" w:rsidRPr="00C759CE" w:rsidRDefault="001338E2" w:rsidP="001338E2">
      <w:pPr>
        <w:autoSpaceDE w:val="0"/>
        <w:autoSpaceDN w:val="0"/>
        <w:adjustRightInd w:val="0"/>
        <w:jc w:val="both"/>
        <w:rPr>
          <w:rFonts w:eastAsia="Times New Roman"/>
        </w:rPr>
      </w:pPr>
    </w:p>
    <w:p w:rsidR="001338E2" w:rsidRPr="00C759CE" w:rsidRDefault="001338E2" w:rsidP="001338E2">
      <w:pPr>
        <w:autoSpaceDE w:val="0"/>
        <w:autoSpaceDN w:val="0"/>
        <w:adjustRightInd w:val="0"/>
        <w:jc w:val="both"/>
        <w:rPr>
          <w:rFonts w:eastAsia="Times New Roman"/>
        </w:rPr>
      </w:pPr>
      <w:r w:rsidRPr="00C759CE">
        <w:rPr>
          <w:rFonts w:eastAsia="Times New Roman"/>
        </w:rPr>
        <w:t xml:space="preserve">A Budapest Főváros II. Kerületi Önkormányzat az Szt. alapján kötelező feladatként rendkívüli települési támogatás formájában az alábbi támogatásokat nyújtja: </w:t>
      </w:r>
    </w:p>
    <w:p w:rsidR="001338E2" w:rsidRPr="00C759CE" w:rsidRDefault="001338E2" w:rsidP="00CE3052">
      <w:pPr>
        <w:pStyle w:val="Listaszerbekezds"/>
        <w:numPr>
          <w:ilvl w:val="0"/>
          <w:numId w:val="19"/>
        </w:numPr>
        <w:autoSpaceDE w:val="0"/>
        <w:autoSpaceDN w:val="0"/>
        <w:adjustRightInd w:val="0"/>
        <w:jc w:val="both"/>
        <w:rPr>
          <w:rFonts w:eastAsia="Times New Roman"/>
          <w:bCs/>
        </w:rPr>
      </w:pPr>
      <w:r w:rsidRPr="00C759CE">
        <w:rPr>
          <w:rFonts w:eastAsia="Times New Roman"/>
          <w:bCs/>
        </w:rPr>
        <w:t>létfenntartási támogatás,</w:t>
      </w:r>
    </w:p>
    <w:p w:rsidR="001338E2" w:rsidRPr="00C759CE" w:rsidRDefault="001338E2" w:rsidP="00CE3052">
      <w:pPr>
        <w:pStyle w:val="Listaszerbekezds"/>
        <w:numPr>
          <w:ilvl w:val="0"/>
          <w:numId w:val="19"/>
        </w:numPr>
        <w:autoSpaceDE w:val="0"/>
        <w:autoSpaceDN w:val="0"/>
        <w:adjustRightInd w:val="0"/>
        <w:jc w:val="both"/>
        <w:rPr>
          <w:rFonts w:eastAsia="Times New Roman"/>
          <w:bCs/>
        </w:rPr>
      </w:pPr>
      <w:r w:rsidRPr="00C759CE">
        <w:rPr>
          <w:rFonts w:eastAsia="Times New Roman"/>
          <w:bCs/>
        </w:rPr>
        <w:t>eseti gyermekvédelmi támogatás,</w:t>
      </w:r>
    </w:p>
    <w:p w:rsidR="001338E2" w:rsidRPr="00C759CE" w:rsidRDefault="001338E2" w:rsidP="00CE3052">
      <w:pPr>
        <w:pStyle w:val="Listaszerbekezds"/>
        <w:numPr>
          <w:ilvl w:val="0"/>
          <w:numId w:val="19"/>
        </w:numPr>
        <w:autoSpaceDE w:val="0"/>
        <w:autoSpaceDN w:val="0"/>
        <w:adjustRightInd w:val="0"/>
        <w:jc w:val="both"/>
        <w:rPr>
          <w:rFonts w:eastAsia="Times New Roman"/>
          <w:bCs/>
        </w:rPr>
      </w:pPr>
      <w:r w:rsidRPr="00C759CE">
        <w:rPr>
          <w:rFonts w:eastAsia="Times New Roman"/>
          <w:bCs/>
        </w:rPr>
        <w:t>temetési támogatás.</w:t>
      </w:r>
    </w:p>
    <w:p w:rsidR="001338E2" w:rsidRPr="00C759CE" w:rsidRDefault="001338E2" w:rsidP="001338E2">
      <w:pPr>
        <w:autoSpaceDE w:val="0"/>
        <w:autoSpaceDN w:val="0"/>
        <w:adjustRightInd w:val="0"/>
        <w:jc w:val="both"/>
        <w:rPr>
          <w:rFonts w:eastAsia="Times New Roman"/>
          <w:bCs/>
        </w:rPr>
      </w:pPr>
      <w:r w:rsidRPr="00C759CE">
        <w:rPr>
          <w:rFonts w:eastAsia="Times New Roman"/>
          <w:bCs/>
        </w:rPr>
        <w:t>Nem kötelező feladatként, települési támogatás formájában nyújtható az Szt. ajánlása alapján:</w:t>
      </w:r>
    </w:p>
    <w:p w:rsidR="001338E2" w:rsidRPr="00C759CE" w:rsidRDefault="001338E2" w:rsidP="00CE3052">
      <w:pPr>
        <w:pStyle w:val="Listaszerbekezds"/>
        <w:numPr>
          <w:ilvl w:val="0"/>
          <w:numId w:val="19"/>
        </w:numPr>
        <w:autoSpaceDE w:val="0"/>
        <w:autoSpaceDN w:val="0"/>
        <w:adjustRightInd w:val="0"/>
        <w:jc w:val="both"/>
        <w:rPr>
          <w:rFonts w:eastAsia="Times New Roman"/>
          <w:bCs/>
        </w:rPr>
      </w:pPr>
      <w:r w:rsidRPr="00C759CE">
        <w:rPr>
          <w:rFonts w:eastAsia="Times New Roman"/>
          <w:bCs/>
        </w:rPr>
        <w:t>lakhatási támogatás,</w:t>
      </w:r>
    </w:p>
    <w:p w:rsidR="001338E2" w:rsidRPr="00C759CE" w:rsidRDefault="001338E2" w:rsidP="00CE3052">
      <w:pPr>
        <w:pStyle w:val="Listaszerbekezds"/>
        <w:numPr>
          <w:ilvl w:val="0"/>
          <w:numId w:val="19"/>
        </w:numPr>
        <w:autoSpaceDE w:val="0"/>
        <w:autoSpaceDN w:val="0"/>
        <w:adjustRightInd w:val="0"/>
        <w:jc w:val="both"/>
        <w:rPr>
          <w:rFonts w:eastAsia="Times New Roman"/>
          <w:bCs/>
        </w:rPr>
      </w:pPr>
      <w:r w:rsidRPr="00C759CE">
        <w:rPr>
          <w:rFonts w:eastAsia="Times New Roman"/>
          <w:bCs/>
        </w:rPr>
        <w:t>hátralékkezelési támogatás,</w:t>
      </w:r>
    </w:p>
    <w:p w:rsidR="001338E2" w:rsidRPr="00C759CE" w:rsidRDefault="001338E2" w:rsidP="00CE3052">
      <w:pPr>
        <w:pStyle w:val="Listaszerbekezds"/>
        <w:numPr>
          <w:ilvl w:val="0"/>
          <w:numId w:val="19"/>
        </w:numPr>
        <w:autoSpaceDE w:val="0"/>
        <w:autoSpaceDN w:val="0"/>
        <w:adjustRightInd w:val="0"/>
        <w:jc w:val="both"/>
        <w:rPr>
          <w:rFonts w:eastAsia="Times New Roman"/>
          <w:bCs/>
        </w:rPr>
      </w:pPr>
      <w:r w:rsidRPr="00C759CE">
        <w:rPr>
          <w:rFonts w:eastAsia="Times New Roman"/>
          <w:bCs/>
        </w:rPr>
        <w:t>gyógyszertámogatás,</w:t>
      </w:r>
    </w:p>
    <w:p w:rsidR="001338E2" w:rsidRPr="00C759CE" w:rsidRDefault="001338E2" w:rsidP="00CE3052">
      <w:pPr>
        <w:pStyle w:val="Listaszerbekezds"/>
        <w:numPr>
          <w:ilvl w:val="0"/>
          <w:numId w:val="19"/>
        </w:numPr>
        <w:autoSpaceDE w:val="0"/>
        <w:autoSpaceDN w:val="0"/>
        <w:adjustRightInd w:val="0"/>
        <w:jc w:val="both"/>
        <w:rPr>
          <w:rFonts w:eastAsia="Times New Roman"/>
          <w:bCs/>
        </w:rPr>
      </w:pPr>
      <w:r w:rsidRPr="00C759CE">
        <w:rPr>
          <w:rFonts w:eastAsia="Times New Roman"/>
          <w:bCs/>
        </w:rPr>
        <w:t>betegápolási támogatás.</w:t>
      </w:r>
    </w:p>
    <w:p w:rsidR="001338E2" w:rsidRPr="00C759CE" w:rsidRDefault="001338E2" w:rsidP="001338E2">
      <w:pPr>
        <w:jc w:val="both"/>
        <w:rPr>
          <w:rFonts w:eastAsia="Times New Roman"/>
        </w:rPr>
      </w:pPr>
      <w:r w:rsidRPr="00C759CE">
        <w:rPr>
          <w:rFonts w:eastAsia="Times New Roman"/>
        </w:rPr>
        <w:t>Az Szt. alapján a helyi önkormányzatok az e törvényben szabályozott ellátásokon túl saját költségvetésük terhére egyéb ellátásokat is megállapíthatnak. Ennek megfelelően önként vállalt feladatként, nem települési támogatás formájában az alábbi egyéb támogatásokat nyújtja a II. kerület:</w:t>
      </w:r>
    </w:p>
    <w:p w:rsidR="001338E2" w:rsidRPr="00C759CE" w:rsidRDefault="001338E2" w:rsidP="00CE3052">
      <w:pPr>
        <w:pStyle w:val="Listaszerbekezds"/>
        <w:numPr>
          <w:ilvl w:val="0"/>
          <w:numId w:val="19"/>
        </w:numPr>
        <w:jc w:val="both"/>
        <w:rPr>
          <w:rFonts w:eastAsia="Times New Roman"/>
        </w:rPr>
      </w:pPr>
      <w:r w:rsidRPr="00C759CE">
        <w:rPr>
          <w:rFonts w:eastAsia="Times New Roman"/>
        </w:rPr>
        <w:t>keresetpótló támogatás,</w:t>
      </w:r>
    </w:p>
    <w:p w:rsidR="001338E2" w:rsidRPr="00C759CE" w:rsidRDefault="001338E2" w:rsidP="00CE3052">
      <w:pPr>
        <w:pStyle w:val="Listaszerbekezds"/>
        <w:numPr>
          <w:ilvl w:val="0"/>
          <w:numId w:val="19"/>
        </w:numPr>
        <w:jc w:val="both"/>
        <w:rPr>
          <w:rFonts w:eastAsia="Times New Roman"/>
        </w:rPr>
      </w:pPr>
      <w:r w:rsidRPr="00C759CE">
        <w:rPr>
          <w:rFonts w:eastAsia="Times New Roman"/>
        </w:rPr>
        <w:t>gyermeknevelési támogatás,</w:t>
      </w:r>
    </w:p>
    <w:p w:rsidR="001338E2" w:rsidRPr="00C759CE" w:rsidRDefault="001338E2" w:rsidP="00CE3052">
      <w:pPr>
        <w:pStyle w:val="Listaszerbekezds"/>
        <w:numPr>
          <w:ilvl w:val="0"/>
          <w:numId w:val="19"/>
        </w:numPr>
        <w:jc w:val="both"/>
        <w:rPr>
          <w:rFonts w:eastAsia="Times New Roman"/>
        </w:rPr>
      </w:pPr>
      <w:r w:rsidRPr="00C759CE">
        <w:rPr>
          <w:rFonts w:eastAsia="Times New Roman"/>
        </w:rPr>
        <w:t>védőoltás térítésmentes juttatása,</w:t>
      </w:r>
    </w:p>
    <w:p w:rsidR="001338E2" w:rsidRPr="00C759CE" w:rsidRDefault="001338E2" w:rsidP="00CE3052">
      <w:pPr>
        <w:pStyle w:val="Listaszerbekezds"/>
        <w:numPr>
          <w:ilvl w:val="0"/>
          <w:numId w:val="19"/>
        </w:numPr>
        <w:jc w:val="both"/>
        <w:rPr>
          <w:rFonts w:eastAsia="Times New Roman"/>
        </w:rPr>
      </w:pPr>
      <w:r w:rsidRPr="00C759CE">
        <w:rPr>
          <w:rFonts w:eastAsia="Times New Roman"/>
        </w:rPr>
        <w:t>helyi utazási bérlet támogatás,</w:t>
      </w:r>
    </w:p>
    <w:p w:rsidR="001338E2" w:rsidRPr="00C759CE" w:rsidRDefault="001338E2" w:rsidP="00CE3052">
      <w:pPr>
        <w:pStyle w:val="Listaszerbekezds"/>
        <w:numPr>
          <w:ilvl w:val="0"/>
          <w:numId w:val="19"/>
        </w:numPr>
        <w:jc w:val="both"/>
        <w:rPr>
          <w:rFonts w:eastAsia="Times New Roman"/>
        </w:rPr>
      </w:pPr>
      <w:r w:rsidRPr="00C759CE">
        <w:rPr>
          <w:rFonts w:eastAsia="Times New Roman"/>
        </w:rPr>
        <w:t>karácsonyi támogatás,</w:t>
      </w:r>
    </w:p>
    <w:p w:rsidR="001338E2" w:rsidRPr="00C759CE" w:rsidRDefault="001338E2" w:rsidP="00CE3052">
      <w:pPr>
        <w:pStyle w:val="Listaszerbekezds"/>
        <w:numPr>
          <w:ilvl w:val="0"/>
          <w:numId w:val="19"/>
        </w:numPr>
        <w:jc w:val="both"/>
        <w:rPr>
          <w:rFonts w:eastAsia="Times New Roman"/>
        </w:rPr>
      </w:pPr>
      <w:r w:rsidRPr="00C759CE">
        <w:rPr>
          <w:rFonts w:eastAsia="Times New Roman"/>
        </w:rPr>
        <w:t>időskorú személyek egyszeri támogatása,</w:t>
      </w:r>
    </w:p>
    <w:p w:rsidR="001338E2" w:rsidRPr="00C759CE" w:rsidRDefault="001338E2" w:rsidP="00CE3052">
      <w:pPr>
        <w:pStyle w:val="Listaszerbekezds"/>
        <w:numPr>
          <w:ilvl w:val="0"/>
          <w:numId w:val="19"/>
        </w:numPr>
        <w:jc w:val="both"/>
        <w:rPr>
          <w:rFonts w:eastAsia="Times New Roman"/>
        </w:rPr>
      </w:pPr>
      <w:r w:rsidRPr="00C759CE">
        <w:rPr>
          <w:rFonts w:eastAsia="Times New Roman"/>
        </w:rPr>
        <w:t>eseti kiegészítő támogatások.</w:t>
      </w:r>
    </w:p>
    <w:p w:rsidR="005972E4" w:rsidRPr="00C759CE" w:rsidRDefault="005972E4" w:rsidP="001338E2">
      <w:pPr>
        <w:jc w:val="both"/>
        <w:rPr>
          <w:rFonts w:eastAsia="Times New Roman"/>
        </w:rPr>
      </w:pPr>
    </w:p>
    <w:p w:rsidR="001338E2" w:rsidRPr="00C759CE" w:rsidRDefault="001338E2" w:rsidP="001338E2">
      <w:pPr>
        <w:jc w:val="both"/>
        <w:rPr>
          <w:rFonts w:eastAsia="Times New Roman"/>
        </w:rPr>
      </w:pPr>
      <w:r w:rsidRPr="00C759CE">
        <w:rPr>
          <w:rFonts w:eastAsia="Times New Roman"/>
        </w:rPr>
        <w:t xml:space="preserve">Az R. </w:t>
      </w:r>
      <w:proofErr w:type="gramStart"/>
      <w:r w:rsidRPr="00C759CE">
        <w:rPr>
          <w:rFonts w:eastAsia="Times New Roman"/>
        </w:rPr>
        <w:t>megalkotásakor</w:t>
      </w:r>
      <w:proofErr w:type="gramEnd"/>
      <w:r w:rsidRPr="00C759CE">
        <w:rPr>
          <w:rFonts w:eastAsia="Times New Roman"/>
        </w:rPr>
        <w:t xml:space="preserve"> cél volt, hogy az Önkormányzat által nyújtott támogatások köre lehetőleg ne változzon, az eljárások egyszerűsödjenek és a jövedelmekkel arányos támogatási mértékek kerüljenek meghatározásra. </w:t>
      </w:r>
    </w:p>
    <w:p w:rsidR="005976EA" w:rsidRPr="00C759CE" w:rsidRDefault="005976EA" w:rsidP="001338E2">
      <w:pPr>
        <w:jc w:val="both"/>
        <w:rPr>
          <w:rFonts w:eastAsia="Times New Roman"/>
        </w:rPr>
      </w:pPr>
    </w:p>
    <w:p w:rsidR="001338E2" w:rsidRPr="00C759CE" w:rsidRDefault="001338E2" w:rsidP="001338E2">
      <w:pPr>
        <w:jc w:val="both"/>
        <w:rPr>
          <w:rFonts w:eastAsia="Times New Roman"/>
        </w:rPr>
      </w:pPr>
      <w:r w:rsidRPr="00C759CE">
        <w:rPr>
          <w:rFonts w:eastAsia="Times New Roman"/>
        </w:rPr>
        <w:t xml:space="preserve">A 2015. év márciusától hatályba lépett rendelet az alkalmazása óta többször került módosításra, mely a tapasztalatok alapján jövedelem értékhatár emelést valamint támogatási összeg emelést jelentett. </w:t>
      </w:r>
    </w:p>
    <w:p w:rsidR="005976EA" w:rsidRPr="00C759CE" w:rsidRDefault="001338E2" w:rsidP="001338E2">
      <w:pPr>
        <w:jc w:val="both"/>
        <w:rPr>
          <w:rFonts w:eastAsia="Times New Roman"/>
        </w:rPr>
      </w:pPr>
      <w:r w:rsidRPr="00C759CE">
        <w:rPr>
          <w:rFonts w:eastAsia="Times New Roman"/>
        </w:rPr>
        <w:t>Továbbra is a helyi szociális pénzbeli és természetbeni juttatások rendszerét az Önkormányzat időről időre felülvizsgálja, és a napi ügyintézés tapasztalatait alapul véve módosítja.</w:t>
      </w:r>
      <w:r w:rsidR="005976EA" w:rsidRPr="00C759CE">
        <w:rPr>
          <w:rFonts w:eastAsia="Times New Roman"/>
        </w:rPr>
        <w:t xml:space="preserve"> </w:t>
      </w:r>
    </w:p>
    <w:p w:rsidR="006949C2" w:rsidRPr="00C759CE" w:rsidRDefault="006949C2" w:rsidP="006949C2">
      <w:pPr>
        <w:ind w:right="57"/>
        <w:jc w:val="both"/>
        <w:rPr>
          <w:rFonts w:eastAsia="Times New Roman"/>
        </w:rPr>
      </w:pPr>
    </w:p>
    <w:p w:rsidR="006949C2" w:rsidRPr="00C759CE" w:rsidRDefault="005976EA" w:rsidP="006949C2">
      <w:pPr>
        <w:ind w:right="57"/>
        <w:jc w:val="both"/>
      </w:pPr>
      <w:r w:rsidRPr="00C759CE">
        <w:rPr>
          <w:rFonts w:eastAsia="Times New Roman"/>
        </w:rPr>
        <w:t>A Képviselő-testület 2020</w:t>
      </w:r>
      <w:r w:rsidR="006949C2" w:rsidRPr="00C759CE">
        <w:rPr>
          <w:rFonts w:eastAsia="Times New Roman"/>
        </w:rPr>
        <w:t>.</w:t>
      </w:r>
      <w:r w:rsidRPr="00C759CE">
        <w:rPr>
          <w:rFonts w:eastAsia="Times New Roman"/>
        </w:rPr>
        <w:t xml:space="preserve"> március 12-én elfogadott rendelet</w:t>
      </w:r>
      <w:r w:rsidR="006949C2" w:rsidRPr="00C759CE">
        <w:rPr>
          <w:rFonts w:eastAsia="Times New Roman"/>
        </w:rPr>
        <w:t xml:space="preserve"> </w:t>
      </w:r>
      <w:r w:rsidRPr="00C759CE">
        <w:rPr>
          <w:rFonts w:eastAsia="Times New Roman"/>
        </w:rPr>
        <w:t>módosítá</w:t>
      </w:r>
      <w:r w:rsidR="006949C2" w:rsidRPr="00C759CE">
        <w:rPr>
          <w:rFonts w:eastAsia="Times New Roman"/>
        </w:rPr>
        <w:t>sá</w:t>
      </w:r>
      <w:r w:rsidRPr="00C759CE">
        <w:rPr>
          <w:rFonts w:eastAsia="Times New Roman"/>
        </w:rPr>
        <w:t xml:space="preserve">val </w:t>
      </w:r>
      <w:r w:rsidR="006949C2" w:rsidRPr="00C759CE">
        <w:t>új támogatási forma került bevezetésre a súlyosan fogyatékos, vagy tartósan beteg gyermekgondozási támogatással, hogy az ebben a helyzetben lévő kerületi családok terhein enyhítsen.</w:t>
      </w:r>
    </w:p>
    <w:p w:rsidR="006949C2" w:rsidRPr="00C759CE" w:rsidRDefault="006949C2" w:rsidP="006949C2">
      <w:pPr>
        <w:ind w:right="57"/>
        <w:jc w:val="both"/>
        <w:rPr>
          <w:rFonts w:eastAsia="Times New Roman"/>
          <w:u w:val="single"/>
        </w:rPr>
      </w:pPr>
      <w:r w:rsidRPr="00C759CE">
        <w:rPr>
          <w:rFonts w:eastAsia="Times New Roman"/>
          <w:u w:val="single"/>
        </w:rPr>
        <w:t xml:space="preserve"> </w:t>
      </w:r>
    </w:p>
    <w:p w:rsidR="001338E2" w:rsidRPr="00C759CE" w:rsidRDefault="001338E2" w:rsidP="001338E2">
      <w:pPr>
        <w:jc w:val="both"/>
        <w:rPr>
          <w:rFonts w:eastAsia="Times New Roman"/>
          <w:u w:val="single"/>
        </w:rPr>
      </w:pPr>
      <w:r w:rsidRPr="00C759CE">
        <w:rPr>
          <w:rFonts w:eastAsia="Times New Roman"/>
          <w:u w:val="single"/>
        </w:rPr>
        <w:t>Személyes gondoskodást nyújtó ellátások</w:t>
      </w:r>
    </w:p>
    <w:p w:rsidR="001338E2" w:rsidRPr="00C759CE" w:rsidRDefault="001338E2" w:rsidP="001338E2">
      <w:pPr>
        <w:jc w:val="both"/>
        <w:rPr>
          <w:rFonts w:eastAsia="Times New Roman"/>
          <w:b/>
        </w:rPr>
      </w:pPr>
    </w:p>
    <w:p w:rsidR="001338E2" w:rsidRPr="00C759CE" w:rsidRDefault="001338E2" w:rsidP="001338E2">
      <w:pPr>
        <w:tabs>
          <w:tab w:val="left" w:pos="4140"/>
        </w:tabs>
        <w:jc w:val="both"/>
        <w:rPr>
          <w:rFonts w:eastAsia="Times New Roman"/>
        </w:rPr>
      </w:pPr>
      <w:r w:rsidRPr="00C759CE">
        <w:rPr>
          <w:rFonts w:eastAsia="Times New Roman"/>
        </w:rPr>
        <w:t xml:space="preserve">Az Önkormányzat egy kivétellel (szenvedélybetegek nappali ellátása) a kötelezően ellátandó szociális alapszolgáltatásokat biztosítja. A kötelező feladatok mellett továbbra is fontosnak tartja az önként vállalt szociális alapellátások fenntartását is. </w:t>
      </w:r>
    </w:p>
    <w:p w:rsidR="001A0CC8" w:rsidRDefault="001A0CC8">
      <w:pPr>
        <w:spacing w:after="160" w:line="259" w:lineRule="auto"/>
        <w:rPr>
          <w:rFonts w:eastAsia="Times New Roman"/>
        </w:rPr>
      </w:pPr>
      <w:r>
        <w:rPr>
          <w:rFonts w:eastAsia="Times New Roman"/>
        </w:rPr>
        <w:br w:type="page"/>
      </w:r>
    </w:p>
    <w:p w:rsidR="001338E2" w:rsidRDefault="001338E2" w:rsidP="001338E2">
      <w:pPr>
        <w:tabs>
          <w:tab w:val="left" w:pos="4140"/>
        </w:tabs>
        <w:jc w:val="both"/>
        <w:rPr>
          <w:rFonts w:eastAsia="Times New Roman"/>
        </w:rPr>
      </w:pPr>
      <w:r w:rsidRPr="00C759CE">
        <w:rPr>
          <w:rFonts w:eastAsia="Times New Roman"/>
        </w:rPr>
        <w:lastRenderedPageBreak/>
        <w:t xml:space="preserve">Önként vállalt szolgáltatások: </w:t>
      </w:r>
    </w:p>
    <w:p w:rsidR="00D3743D" w:rsidRPr="00C759CE" w:rsidRDefault="00D3743D" w:rsidP="001338E2">
      <w:pPr>
        <w:tabs>
          <w:tab w:val="left" w:pos="4140"/>
        </w:tabs>
        <w:jc w:val="both"/>
        <w:rPr>
          <w:rFonts w:eastAsia="Times New Roman"/>
        </w:rPr>
      </w:pPr>
    </w:p>
    <w:p w:rsidR="001338E2" w:rsidRPr="00C759CE" w:rsidRDefault="001338E2" w:rsidP="00CE3052">
      <w:pPr>
        <w:pStyle w:val="Listaszerbekezds"/>
        <w:numPr>
          <w:ilvl w:val="0"/>
          <w:numId w:val="20"/>
        </w:numPr>
        <w:tabs>
          <w:tab w:val="left" w:pos="4140"/>
        </w:tabs>
        <w:jc w:val="both"/>
        <w:rPr>
          <w:rFonts w:eastAsia="Times New Roman"/>
        </w:rPr>
      </w:pPr>
      <w:r w:rsidRPr="00C759CE">
        <w:rPr>
          <w:rFonts w:eastAsia="Times New Roman"/>
        </w:rPr>
        <w:t xml:space="preserve">pszichiátriai betegek közösségi ellátása, </w:t>
      </w:r>
    </w:p>
    <w:p w:rsidR="001338E2" w:rsidRPr="00C759CE" w:rsidRDefault="001338E2" w:rsidP="00CE3052">
      <w:pPr>
        <w:pStyle w:val="Listaszerbekezds"/>
        <w:numPr>
          <w:ilvl w:val="0"/>
          <w:numId w:val="20"/>
        </w:numPr>
        <w:tabs>
          <w:tab w:val="left" w:pos="4140"/>
        </w:tabs>
        <w:jc w:val="both"/>
        <w:rPr>
          <w:rFonts w:eastAsia="Times New Roman"/>
        </w:rPr>
      </w:pPr>
      <w:r w:rsidRPr="00C759CE">
        <w:rPr>
          <w:rFonts w:eastAsia="Times New Roman"/>
        </w:rPr>
        <w:t>jelzőrendszeres házi segítségnyújtás,</w:t>
      </w:r>
    </w:p>
    <w:p w:rsidR="001338E2" w:rsidRPr="00C759CE" w:rsidRDefault="001338E2" w:rsidP="00CE3052">
      <w:pPr>
        <w:pStyle w:val="Listaszerbekezds"/>
        <w:numPr>
          <w:ilvl w:val="0"/>
          <w:numId w:val="20"/>
        </w:numPr>
        <w:tabs>
          <w:tab w:val="left" w:pos="4140"/>
        </w:tabs>
        <w:jc w:val="both"/>
        <w:rPr>
          <w:rFonts w:eastAsia="Times New Roman"/>
        </w:rPr>
      </w:pPr>
      <w:r w:rsidRPr="00C759CE">
        <w:rPr>
          <w:rFonts w:eastAsia="Times New Roman"/>
        </w:rPr>
        <w:t xml:space="preserve">hajléktalan személyeknek nyújtott utcai szociális munka, </w:t>
      </w:r>
    </w:p>
    <w:p w:rsidR="001338E2" w:rsidRPr="00C759CE" w:rsidRDefault="001338E2" w:rsidP="00CE3052">
      <w:pPr>
        <w:pStyle w:val="Listaszerbekezds"/>
        <w:numPr>
          <w:ilvl w:val="0"/>
          <w:numId w:val="20"/>
        </w:numPr>
        <w:tabs>
          <w:tab w:val="left" w:pos="4140"/>
        </w:tabs>
        <w:jc w:val="both"/>
        <w:rPr>
          <w:rFonts w:eastAsia="Times New Roman"/>
        </w:rPr>
      </w:pPr>
      <w:r w:rsidRPr="00C759CE">
        <w:rPr>
          <w:rFonts w:eastAsia="Times New Roman"/>
        </w:rPr>
        <w:t xml:space="preserve">szenvedélybetegek közösségi ellátása, </w:t>
      </w:r>
    </w:p>
    <w:p w:rsidR="001338E2" w:rsidRPr="00C759CE" w:rsidRDefault="001338E2" w:rsidP="00CE3052">
      <w:pPr>
        <w:pStyle w:val="Listaszerbekezds"/>
        <w:numPr>
          <w:ilvl w:val="0"/>
          <w:numId w:val="20"/>
        </w:numPr>
        <w:tabs>
          <w:tab w:val="left" w:pos="4140"/>
        </w:tabs>
        <w:jc w:val="both"/>
        <w:rPr>
          <w:rFonts w:eastAsia="Times New Roman"/>
        </w:rPr>
      </w:pPr>
      <w:proofErr w:type="spellStart"/>
      <w:r w:rsidRPr="00C759CE">
        <w:rPr>
          <w:rFonts w:eastAsia="Times New Roman"/>
        </w:rPr>
        <w:t>demens</w:t>
      </w:r>
      <w:proofErr w:type="spellEnd"/>
      <w:r w:rsidRPr="00C759CE">
        <w:rPr>
          <w:rFonts w:eastAsia="Times New Roman"/>
        </w:rPr>
        <w:t xml:space="preserve"> személyek nappali ellátása,</w:t>
      </w:r>
    </w:p>
    <w:p w:rsidR="001338E2" w:rsidRPr="00C759CE" w:rsidRDefault="00CB3904" w:rsidP="00CE3052">
      <w:pPr>
        <w:pStyle w:val="Listaszerbekezds"/>
        <w:numPr>
          <w:ilvl w:val="0"/>
          <w:numId w:val="20"/>
        </w:numPr>
        <w:tabs>
          <w:tab w:val="left" w:pos="4140"/>
        </w:tabs>
        <w:jc w:val="both"/>
        <w:rPr>
          <w:rFonts w:eastAsia="Times New Roman"/>
        </w:rPr>
      </w:pPr>
      <w:r>
        <w:rPr>
          <w:rFonts w:eastAsia="Times New Roman"/>
        </w:rPr>
        <w:t>hét</w:t>
      </w:r>
      <w:r w:rsidR="001338E2" w:rsidRPr="00C759CE">
        <w:rPr>
          <w:rFonts w:eastAsia="Times New Roman"/>
        </w:rPr>
        <w:t>végi étkeztetés biztosítása,</w:t>
      </w:r>
    </w:p>
    <w:p w:rsidR="001338E2" w:rsidRPr="00C759CE" w:rsidRDefault="001338E2" w:rsidP="00CE3052">
      <w:pPr>
        <w:pStyle w:val="Listaszerbekezds"/>
        <w:numPr>
          <w:ilvl w:val="0"/>
          <w:numId w:val="20"/>
        </w:numPr>
        <w:tabs>
          <w:tab w:val="left" w:pos="4140"/>
        </w:tabs>
        <w:jc w:val="both"/>
        <w:rPr>
          <w:rFonts w:eastAsia="Times New Roman"/>
        </w:rPr>
      </w:pPr>
      <w:r w:rsidRPr="00C759CE">
        <w:rPr>
          <w:rFonts w:eastAsia="Times New Roman"/>
        </w:rPr>
        <w:t>gondozási központok gépkocsi bérlésével a mozgásukban akadályozott ellátottak részére több szolgáltatást tudnak biztosítani,</w:t>
      </w:r>
    </w:p>
    <w:p w:rsidR="001338E2" w:rsidRPr="00C759CE" w:rsidRDefault="001338E2" w:rsidP="00CE3052">
      <w:pPr>
        <w:pStyle w:val="Listaszerbekezds"/>
        <w:numPr>
          <w:ilvl w:val="0"/>
          <w:numId w:val="20"/>
        </w:numPr>
        <w:tabs>
          <w:tab w:val="left" w:pos="4140"/>
        </w:tabs>
        <w:jc w:val="both"/>
        <w:rPr>
          <w:rFonts w:eastAsia="Times New Roman"/>
        </w:rPr>
      </w:pPr>
      <w:r w:rsidRPr="00C759CE">
        <w:rPr>
          <w:rFonts w:eastAsia="Times New Roman"/>
        </w:rPr>
        <w:t>külön rendelő járatot üzemeltet az önkormányzat a nehezen megközelíthető Rét utcai orvosi rendelőhöz.</w:t>
      </w:r>
    </w:p>
    <w:p w:rsidR="006949C2" w:rsidRPr="00C759CE" w:rsidRDefault="006949C2" w:rsidP="001338E2">
      <w:pPr>
        <w:keepNext/>
        <w:jc w:val="both"/>
        <w:outlineLvl w:val="0"/>
        <w:rPr>
          <w:rFonts w:eastAsia="Times New Roman"/>
        </w:rPr>
      </w:pPr>
    </w:p>
    <w:p w:rsidR="001338E2" w:rsidRPr="00C759CE" w:rsidRDefault="001338E2" w:rsidP="001338E2">
      <w:pPr>
        <w:keepNext/>
        <w:jc w:val="both"/>
        <w:outlineLvl w:val="0"/>
        <w:rPr>
          <w:rFonts w:eastAsia="Times New Roman"/>
        </w:rPr>
      </w:pPr>
      <w:r w:rsidRPr="00C759CE">
        <w:rPr>
          <w:rFonts w:eastAsia="Times New Roman"/>
        </w:rPr>
        <w:t>A jelenlegi szolgáltatásokhoz az intézmények személyi feltételei megfelelőek, de nagy a fluktuáció, a tárgyi feltételek folyamatos karbantartást igényelnek, az idősek gondozóházában az akadálymentesítés műszakilag nem megoldható.</w:t>
      </w:r>
    </w:p>
    <w:p w:rsidR="001338E2" w:rsidRPr="00C759CE" w:rsidRDefault="001338E2" w:rsidP="001338E2">
      <w:pPr>
        <w:ind w:left="1416"/>
        <w:jc w:val="both"/>
        <w:rPr>
          <w:rFonts w:eastAsia="Times New Roman"/>
          <w:iCs/>
        </w:rPr>
      </w:pPr>
    </w:p>
    <w:p w:rsidR="001338E2" w:rsidRPr="00C759CE" w:rsidRDefault="001338E2" w:rsidP="001338E2">
      <w:pPr>
        <w:keepNext/>
        <w:jc w:val="both"/>
        <w:outlineLvl w:val="0"/>
        <w:rPr>
          <w:rFonts w:eastAsia="Times New Roman"/>
        </w:rPr>
      </w:pPr>
      <w:r w:rsidRPr="00C759CE">
        <w:rPr>
          <w:rFonts w:eastAsia="Times New Roman"/>
        </w:rPr>
        <w:t xml:space="preserve">Az időskorúak számának és arányának emelkedése, valamint a tartós elhelyezésre várakozók nagy száma miatt indokolt a házi segítségnyújtás fejlesztése. Jól körülhatárolt és indokolt szempontrendszer alapján igény van a szolgáltatás nyújtására az esti és hétvégi órákban is. A </w:t>
      </w:r>
      <w:proofErr w:type="spellStart"/>
      <w:r w:rsidRPr="00C759CE">
        <w:rPr>
          <w:rFonts w:eastAsia="Times New Roman"/>
        </w:rPr>
        <w:t>demens</w:t>
      </w:r>
      <w:proofErr w:type="spellEnd"/>
      <w:r w:rsidRPr="00C759CE">
        <w:rPr>
          <w:rFonts w:eastAsia="Times New Roman"/>
        </w:rPr>
        <w:t xml:space="preserve"> személyek ellátása iránti igény is folyamatosan emelkedik.</w:t>
      </w:r>
    </w:p>
    <w:p w:rsidR="001338E2" w:rsidRPr="00C759CE" w:rsidRDefault="001338E2" w:rsidP="001338E2">
      <w:pPr>
        <w:keepNext/>
        <w:jc w:val="both"/>
        <w:outlineLvl w:val="0"/>
        <w:rPr>
          <w:rFonts w:eastAsia="Times New Roman"/>
        </w:rPr>
      </w:pPr>
      <w:r w:rsidRPr="00C759CE">
        <w:rPr>
          <w:rFonts w:eastAsia="Times New Roman"/>
        </w:rPr>
        <w:t>Az idősek átmeneti otthonának fejlesztése szükségszerű.</w:t>
      </w:r>
    </w:p>
    <w:p w:rsidR="001338E2" w:rsidRPr="00C759CE" w:rsidRDefault="001338E2" w:rsidP="001338E2">
      <w:pPr>
        <w:keepNext/>
        <w:jc w:val="both"/>
        <w:outlineLvl w:val="0"/>
        <w:rPr>
          <w:rFonts w:eastAsia="Times New Roman"/>
          <w:i/>
          <w:u w:val="single"/>
        </w:rPr>
      </w:pPr>
    </w:p>
    <w:p w:rsidR="001338E2" w:rsidRPr="00C759CE" w:rsidRDefault="001338E2" w:rsidP="001338E2">
      <w:pPr>
        <w:keepNext/>
        <w:jc w:val="both"/>
        <w:outlineLvl w:val="0"/>
        <w:rPr>
          <w:rFonts w:eastAsia="Times New Roman"/>
          <w:u w:val="single"/>
        </w:rPr>
      </w:pPr>
      <w:r w:rsidRPr="00C759CE">
        <w:rPr>
          <w:rFonts w:eastAsia="Times New Roman"/>
          <w:u w:val="single"/>
        </w:rPr>
        <w:t xml:space="preserve">Gondozási központok </w:t>
      </w:r>
    </w:p>
    <w:p w:rsidR="001338E2" w:rsidRPr="00C759CE" w:rsidRDefault="001338E2" w:rsidP="001338E2">
      <w:pPr>
        <w:keepNext/>
        <w:jc w:val="both"/>
        <w:outlineLvl w:val="0"/>
        <w:rPr>
          <w:rFonts w:eastAsia="Times New Roman"/>
        </w:rPr>
      </w:pPr>
    </w:p>
    <w:p w:rsidR="001338E2" w:rsidRPr="00C759CE" w:rsidRDefault="001338E2" w:rsidP="001338E2">
      <w:pPr>
        <w:jc w:val="both"/>
        <w:rPr>
          <w:rFonts w:eastAsia="Times New Roman"/>
        </w:rPr>
      </w:pPr>
      <w:r w:rsidRPr="00C759CE">
        <w:rPr>
          <w:rFonts w:eastAsia="Times New Roman"/>
        </w:rPr>
        <w:t xml:space="preserve">A II. kerületben önkormányzati fenntartásában három gondozási központ működik, amelyek elsősorban az idősebbek számára nyújtanak segítséget, de az egészségi vagy szociális nehézségekkel küzdő lakosok is igénybe vehetik szolgáltatásaikat. Ellátási területén belül valamennyi központ biztosít étkeztetést, házi segítségnyújtást, idősek klubját, egyes helyszíneken időskorúak átmeneti gondozóháza, jelzőrendszeres házi segítségnyújtás, közösségi pszichiátriai ellátás is elérhető, illetve a </w:t>
      </w:r>
      <w:proofErr w:type="spellStart"/>
      <w:r w:rsidRPr="00C759CE">
        <w:rPr>
          <w:rFonts w:eastAsia="Times New Roman"/>
        </w:rPr>
        <w:t>demens</w:t>
      </w:r>
      <w:proofErr w:type="spellEnd"/>
      <w:r w:rsidRPr="00C759CE">
        <w:rPr>
          <w:rFonts w:eastAsia="Times New Roman"/>
        </w:rPr>
        <w:t xml:space="preserve"> személyek nappali ellátása is.</w:t>
      </w:r>
    </w:p>
    <w:p w:rsidR="001338E2" w:rsidRPr="00C759CE" w:rsidRDefault="001338E2" w:rsidP="001338E2">
      <w:pPr>
        <w:keepNext/>
        <w:jc w:val="both"/>
        <w:outlineLvl w:val="0"/>
        <w:rPr>
          <w:rFonts w:eastAsia="Times New Roman"/>
        </w:rPr>
      </w:pPr>
    </w:p>
    <w:p w:rsidR="001338E2" w:rsidRPr="00C759CE" w:rsidRDefault="001338E2" w:rsidP="001338E2">
      <w:pPr>
        <w:jc w:val="both"/>
        <w:rPr>
          <w:rFonts w:eastAsia="Times New Roman"/>
        </w:rPr>
      </w:pPr>
      <w:r w:rsidRPr="00C759CE">
        <w:rPr>
          <w:rFonts w:eastAsia="Times New Roman"/>
        </w:rPr>
        <w:t xml:space="preserve">A belső kerületrészt ellátó intézmények épületei mára már elavultak, így ütemezett felújításuk, korszerűsítésük indokolt. </w:t>
      </w:r>
    </w:p>
    <w:p w:rsidR="005972E4" w:rsidRPr="00C759CE" w:rsidRDefault="005972E4">
      <w:pPr>
        <w:spacing w:after="160" w:line="259" w:lineRule="auto"/>
        <w:rPr>
          <w:rFonts w:asciiTheme="majorHAnsi" w:eastAsia="Times New Roman" w:hAnsiTheme="majorHAnsi"/>
          <w:b/>
          <w:lang w:eastAsia="en-US"/>
        </w:rPr>
      </w:pPr>
      <w:r w:rsidRPr="00C759CE">
        <w:rPr>
          <w:rFonts w:asciiTheme="majorHAnsi" w:eastAsia="Times New Roman" w:hAnsiTheme="majorHAnsi"/>
          <w:b/>
          <w:lang w:eastAsia="en-US"/>
        </w:rPr>
        <w:br w:type="page"/>
      </w:r>
    </w:p>
    <w:p w:rsidR="00076BF1" w:rsidRPr="00C759CE" w:rsidRDefault="00076BF1">
      <w:pPr>
        <w:spacing w:after="160" w:line="259" w:lineRule="auto"/>
        <w:rPr>
          <w:rFonts w:asciiTheme="majorHAnsi" w:eastAsia="Times New Roman" w:hAnsiTheme="majorHAnsi"/>
          <w:b/>
          <w:lang w:eastAsia="en-US"/>
        </w:rPr>
      </w:pPr>
    </w:p>
    <w:p w:rsidR="00524F7D" w:rsidRPr="00C759CE" w:rsidRDefault="005972E4" w:rsidP="005972E4">
      <w:pPr>
        <w:jc w:val="center"/>
        <w:rPr>
          <w:rFonts w:eastAsia="Times New Roman"/>
          <w:bCs/>
        </w:rPr>
      </w:pPr>
      <w:r w:rsidRPr="00C759CE">
        <w:rPr>
          <w:rFonts w:eastAsia="Times New Roman"/>
          <w:bCs/>
        </w:rPr>
        <w:t>VI.</w:t>
      </w:r>
      <w:r w:rsidRPr="00C759CE">
        <w:rPr>
          <w:rFonts w:eastAsia="Times New Roman"/>
          <w:bCs/>
        </w:rPr>
        <w:tab/>
      </w:r>
      <w:r w:rsidR="007C4CD7" w:rsidRPr="00C759CE">
        <w:rPr>
          <w:rFonts w:eastAsia="Times New Roman"/>
          <w:bCs/>
        </w:rPr>
        <w:t>TELEPÜLÉSÜZEMELTETÉS</w:t>
      </w:r>
    </w:p>
    <w:p w:rsidR="005972E4" w:rsidRPr="00C759CE" w:rsidRDefault="005972E4" w:rsidP="005972E4">
      <w:pPr>
        <w:jc w:val="both"/>
        <w:rPr>
          <w:rFonts w:eastAsia="Times New Roman"/>
          <w:lang w:eastAsia="en-US"/>
        </w:rPr>
      </w:pPr>
    </w:p>
    <w:p w:rsidR="00297996" w:rsidRPr="00C759CE" w:rsidRDefault="00297996" w:rsidP="005972E4">
      <w:pPr>
        <w:jc w:val="both"/>
        <w:rPr>
          <w:rFonts w:eastAsia="Times New Roman"/>
          <w:lang w:eastAsia="en-US"/>
        </w:rPr>
      </w:pPr>
    </w:p>
    <w:p w:rsidR="005972E4" w:rsidRPr="00C759CE" w:rsidRDefault="005972E4" w:rsidP="005972E4">
      <w:pPr>
        <w:jc w:val="both"/>
        <w:rPr>
          <w:rFonts w:eastAsia="Times New Roman"/>
          <w:lang w:eastAsia="en-US"/>
        </w:rPr>
      </w:pPr>
      <w:r w:rsidRPr="00C759CE">
        <w:rPr>
          <w:rFonts w:eastAsia="Times New Roman"/>
          <w:lang w:eastAsia="en-US"/>
        </w:rPr>
        <w:t xml:space="preserve">A II. kerület infrastruktúrája az önkormányzati rendszer létrejötte óta jelentősen fejlődött. Az Önkormányzat folyamatosan arra törekszik, hogy megtalálja az egyensúlyt a különböző fejlesztési irányok között. </w:t>
      </w:r>
    </w:p>
    <w:p w:rsidR="005972E4" w:rsidRPr="00C759CE" w:rsidRDefault="005972E4" w:rsidP="005972E4">
      <w:pPr>
        <w:jc w:val="both"/>
        <w:rPr>
          <w:rFonts w:eastAsia="Times New Roman"/>
          <w:lang w:eastAsia="en-US"/>
        </w:rPr>
      </w:pPr>
    </w:p>
    <w:p w:rsidR="005972E4" w:rsidRPr="00C759CE" w:rsidRDefault="005972E4" w:rsidP="005972E4">
      <w:pPr>
        <w:jc w:val="both"/>
        <w:rPr>
          <w:rFonts w:eastAsia="Times New Roman"/>
          <w:lang w:eastAsia="en-US"/>
        </w:rPr>
      </w:pPr>
      <w:r w:rsidRPr="00C759CE">
        <w:rPr>
          <w:rFonts w:eastAsia="Times New Roman"/>
          <w:lang w:eastAsia="en-US"/>
        </w:rPr>
        <w:t>2015 és 2019 között éves szinten átlagosan 1,25 milliárd forintot fordított közösségi terek kialakítására és fejlesztésére, gyalogátkelőhelyek létesítésére, utak és járdák felújítására, valamint közlekedésfejlesztésre. Ezen felül éves szinten mintegy 5-600 M Ft-ot tesznek ki a fenntartási munkák (pl. parkfenntartás, kátyúzás, nagyfelületű burkolatjavítás). A térfigyelő rendszer újraszervezésével és bővítésével jelentős előrelépést történt a közbiztonság megerősítése érdekében.</w:t>
      </w:r>
    </w:p>
    <w:p w:rsidR="005972E4" w:rsidRPr="00C759CE" w:rsidRDefault="005972E4" w:rsidP="005972E4">
      <w:pPr>
        <w:jc w:val="both"/>
        <w:rPr>
          <w:rFonts w:eastAsia="Times New Roman"/>
          <w:lang w:eastAsia="en-US"/>
        </w:rPr>
      </w:pPr>
    </w:p>
    <w:p w:rsidR="005972E4" w:rsidRPr="00C759CE" w:rsidRDefault="005972E4" w:rsidP="005972E4">
      <w:pPr>
        <w:jc w:val="both"/>
        <w:rPr>
          <w:rFonts w:eastAsia="Times New Roman"/>
          <w:lang w:eastAsia="en-US"/>
        </w:rPr>
      </w:pPr>
      <w:r w:rsidRPr="00C759CE">
        <w:rPr>
          <w:rFonts w:eastAsia="Times New Roman"/>
          <w:lang w:eastAsia="en-US"/>
        </w:rPr>
        <w:t>A fejlesztéseknek köszönhetően javultak a gyalogos közlekedés feltételei, rendezettebb és biztonságosabb lett az autós közlekedés, és javultak a parkolási lehetőségek.</w:t>
      </w:r>
    </w:p>
    <w:p w:rsidR="005972E4" w:rsidRPr="00C759CE" w:rsidRDefault="005972E4" w:rsidP="005972E4">
      <w:pPr>
        <w:jc w:val="both"/>
        <w:rPr>
          <w:rFonts w:eastAsia="Times New Roman"/>
          <w:lang w:eastAsia="en-US"/>
        </w:rPr>
      </w:pPr>
    </w:p>
    <w:p w:rsidR="005972E4" w:rsidRPr="00C759CE" w:rsidRDefault="005972E4" w:rsidP="005972E4">
      <w:pPr>
        <w:jc w:val="both"/>
        <w:rPr>
          <w:rFonts w:eastAsia="Times New Roman"/>
          <w:lang w:eastAsia="en-US"/>
        </w:rPr>
      </w:pPr>
      <w:r w:rsidRPr="00C759CE">
        <w:rPr>
          <w:rFonts w:eastAsia="Times New Roman"/>
          <w:lang w:eastAsia="en-US"/>
        </w:rPr>
        <w:t>A közterületek gyommentesítésére, az illegálisan elhelyezett hulladék begyűjtésére, vagy a szelektív hulladékgyűjtők folyamatos takarítására egyaránt szükség van ahhoz, hogy a kerület tiszta, ápolt és élhető legyen. A II. kerületi közterületek tisztántartására és rendezetté tételére 2011 és 2014 között éves szinten több. mint 100 millió forintot fordított az Önkormányzat.</w:t>
      </w:r>
    </w:p>
    <w:p w:rsidR="005972E4" w:rsidRPr="00C759CE" w:rsidRDefault="005972E4" w:rsidP="005972E4">
      <w:pPr>
        <w:jc w:val="both"/>
        <w:rPr>
          <w:rFonts w:eastAsia="Times New Roman"/>
          <w:lang w:eastAsia="en-US"/>
        </w:rPr>
      </w:pPr>
    </w:p>
    <w:p w:rsidR="005972E4" w:rsidRPr="00C759CE" w:rsidRDefault="005972E4" w:rsidP="005972E4">
      <w:pPr>
        <w:jc w:val="both"/>
        <w:rPr>
          <w:rFonts w:eastAsia="Times New Roman"/>
          <w:lang w:eastAsia="en-US"/>
        </w:rPr>
      </w:pPr>
      <w:r w:rsidRPr="00C759CE">
        <w:rPr>
          <w:rFonts w:eastAsia="Times New Roman"/>
          <w:lang w:eastAsia="en-US"/>
        </w:rPr>
        <w:t>A beruházási előirányzatok jelentős részét a kerület minden évben közlekedésfejlesztésre, utak és járdák felújítására, zöldfelületek és játszóterek bővítésére valamint rendbetételére fordítja.</w:t>
      </w:r>
    </w:p>
    <w:p w:rsidR="00964776" w:rsidRPr="00C759CE" w:rsidRDefault="00964776" w:rsidP="005972E4">
      <w:pPr>
        <w:jc w:val="both"/>
        <w:rPr>
          <w:rFonts w:eastAsia="Times New Roman"/>
          <w:lang w:eastAsia="en-US"/>
        </w:rPr>
      </w:pPr>
    </w:p>
    <w:p w:rsidR="00964776" w:rsidRPr="00C759CE" w:rsidRDefault="00964776" w:rsidP="00964776">
      <w:pPr>
        <w:jc w:val="center"/>
        <w:rPr>
          <w:rFonts w:eastAsia="Times New Roman"/>
          <w:b/>
          <w:u w:val="single"/>
          <w:lang w:eastAsia="en-US"/>
        </w:rPr>
      </w:pPr>
      <w:r w:rsidRPr="00C759CE">
        <w:rPr>
          <w:noProof/>
        </w:rPr>
        <w:drawing>
          <wp:inline distT="0" distB="0" distL="0" distR="0" wp14:anchorId="2D3CA098" wp14:editId="09E9B5BF">
            <wp:extent cx="3557707" cy="1838085"/>
            <wp:effectExtent l="0" t="0" r="5080" b="10160"/>
            <wp:docPr id="7" name="Diagram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964776" w:rsidRPr="00C759CE" w:rsidRDefault="00964776" w:rsidP="00964776">
      <w:pPr>
        <w:shd w:val="clear" w:color="auto" w:fill="FFFFFF"/>
        <w:ind w:left="1985" w:right="147"/>
        <w:jc w:val="both"/>
        <w:rPr>
          <w:rFonts w:eastAsia="Times New Roman"/>
          <w:sz w:val="14"/>
          <w:szCs w:val="14"/>
        </w:rPr>
      </w:pPr>
      <w:r w:rsidRPr="00C759CE">
        <w:rPr>
          <w:rFonts w:eastAsia="Times New Roman"/>
          <w:sz w:val="14"/>
          <w:szCs w:val="14"/>
        </w:rPr>
        <w:t>Forrás: önkormányzat adott évi zárszámadási rendeletei</w:t>
      </w:r>
    </w:p>
    <w:p w:rsidR="00964776" w:rsidRPr="00C759CE" w:rsidRDefault="00964776" w:rsidP="005972E4">
      <w:pPr>
        <w:jc w:val="both"/>
        <w:rPr>
          <w:rFonts w:eastAsia="Times New Roman"/>
          <w:lang w:eastAsia="en-US"/>
        </w:rPr>
      </w:pPr>
    </w:p>
    <w:p w:rsidR="00297996" w:rsidRPr="00C759CE" w:rsidRDefault="00297996" w:rsidP="005972E4">
      <w:pPr>
        <w:jc w:val="both"/>
        <w:rPr>
          <w:rFonts w:eastAsia="Times New Roman"/>
          <w:lang w:eastAsia="en-US"/>
        </w:rPr>
      </w:pPr>
    </w:p>
    <w:p w:rsidR="005972E4" w:rsidRPr="00C759CE" w:rsidRDefault="005972E4" w:rsidP="005972E4">
      <w:pPr>
        <w:jc w:val="both"/>
        <w:rPr>
          <w:rFonts w:eastAsia="Times New Roman"/>
          <w:u w:val="single"/>
          <w:lang w:eastAsia="en-US"/>
        </w:rPr>
      </w:pPr>
      <w:r w:rsidRPr="00C759CE">
        <w:rPr>
          <w:rFonts w:eastAsia="Times New Roman"/>
          <w:u w:val="single"/>
          <w:lang w:eastAsia="en-US"/>
        </w:rPr>
        <w:t>Helyi közutak, közterületek és parkok</w:t>
      </w:r>
    </w:p>
    <w:p w:rsidR="005972E4" w:rsidRPr="00C759CE" w:rsidRDefault="005972E4" w:rsidP="005972E4">
      <w:pPr>
        <w:jc w:val="both"/>
        <w:rPr>
          <w:rFonts w:eastAsia="Times New Roman"/>
          <w:b/>
          <w:u w:val="single"/>
          <w:lang w:eastAsia="en-US"/>
        </w:rPr>
      </w:pPr>
    </w:p>
    <w:p w:rsidR="005972E4" w:rsidRPr="00C759CE" w:rsidRDefault="005972E4" w:rsidP="005972E4">
      <w:pPr>
        <w:jc w:val="both"/>
        <w:rPr>
          <w:rFonts w:eastAsia="Times New Roman"/>
          <w:lang w:eastAsia="en-US"/>
        </w:rPr>
      </w:pPr>
      <w:r w:rsidRPr="00C759CE">
        <w:rPr>
          <w:rFonts w:eastAsia="Times New Roman"/>
          <w:lang w:eastAsia="en-US"/>
        </w:rPr>
        <w:t>A fővárosi tulajdonú utak fenntartását a Főváros végzi, a kerületi önkormányzati tulajdonú, de fővárosi kezelésben lévő utak fenntartásához a Főváros általában a tömegközlekedés által érintett úttestszakaszok karbantartásával járul hozzá. A II. Kerületi Önkormányzat kezelésében lévő utak felújítására és új járdák építésére fordított összeg minden esztendőben az adott költségvetés lehetőségeinek függvénye, de minden alkalommal meghaladja a 400 millió Ft-ot.</w:t>
      </w:r>
    </w:p>
    <w:p w:rsidR="005972E4" w:rsidRPr="00C759CE" w:rsidRDefault="005972E4" w:rsidP="005972E4">
      <w:pPr>
        <w:jc w:val="both"/>
        <w:rPr>
          <w:rFonts w:eastAsia="Times New Roman"/>
          <w:lang w:eastAsia="en-US"/>
        </w:rPr>
      </w:pPr>
    </w:p>
    <w:p w:rsidR="005972E4" w:rsidRPr="00C759CE" w:rsidRDefault="005972E4" w:rsidP="005972E4">
      <w:pPr>
        <w:jc w:val="both"/>
        <w:rPr>
          <w:rFonts w:eastAsia="Times New Roman"/>
          <w:lang w:eastAsia="en-US"/>
        </w:rPr>
      </w:pPr>
      <w:r w:rsidRPr="00C759CE">
        <w:rPr>
          <w:rFonts w:eastAsia="Times New Roman"/>
          <w:lang w:eastAsia="en-US"/>
        </w:rPr>
        <w:t>A közút- és járdahálózat állapotát javító intézkedések mellett kiemelt jelentőséggel bírnak a közúti forgalom javítását célzó forgalomtechnikai beavatkozások, amelyek egyértelmű célja a főútvonalak áteresztőképességének növelése, és ezzel a lakóutcák átmenő forgalmának mérséklése. Ennek jegyében történt az elmúlt években:</w:t>
      </w:r>
    </w:p>
    <w:p w:rsidR="00964776" w:rsidRPr="00C759CE" w:rsidRDefault="00964776">
      <w:pPr>
        <w:spacing w:after="160" w:line="259" w:lineRule="auto"/>
        <w:rPr>
          <w:rFonts w:eastAsia="Times New Roman"/>
          <w:lang w:eastAsia="en-US"/>
        </w:rPr>
      </w:pPr>
      <w:r w:rsidRPr="00C759CE">
        <w:rPr>
          <w:rFonts w:eastAsia="Times New Roman"/>
          <w:lang w:eastAsia="en-US"/>
        </w:rPr>
        <w:br w:type="page"/>
      </w:r>
    </w:p>
    <w:p w:rsidR="005972E4" w:rsidRPr="00C759CE" w:rsidRDefault="005972E4" w:rsidP="005972E4">
      <w:pPr>
        <w:jc w:val="both"/>
        <w:rPr>
          <w:rFonts w:eastAsia="Times New Roman"/>
          <w:lang w:eastAsia="en-US"/>
        </w:rPr>
      </w:pPr>
    </w:p>
    <w:p w:rsidR="005972E4" w:rsidRPr="00C759CE" w:rsidRDefault="005972E4" w:rsidP="005972E4">
      <w:pPr>
        <w:pStyle w:val="Listaszerbekezds"/>
        <w:numPr>
          <w:ilvl w:val="0"/>
          <w:numId w:val="25"/>
        </w:numPr>
        <w:jc w:val="both"/>
        <w:rPr>
          <w:rFonts w:eastAsia="Times New Roman"/>
          <w:lang w:eastAsia="en-US"/>
        </w:rPr>
      </w:pPr>
      <w:r w:rsidRPr="00C759CE">
        <w:rPr>
          <w:rFonts w:eastAsia="Times New Roman"/>
          <w:lang w:eastAsia="en-US"/>
        </w:rPr>
        <w:t>Zöldlomb utca – Szépvölgyi út – Zöldmáli lejtő találkozásának körforgalmi csomóponttá alakítása,</w:t>
      </w:r>
    </w:p>
    <w:p w:rsidR="005972E4" w:rsidRPr="00C759CE" w:rsidRDefault="005972E4" w:rsidP="005972E4">
      <w:pPr>
        <w:pStyle w:val="Listaszerbekezds"/>
        <w:numPr>
          <w:ilvl w:val="0"/>
          <w:numId w:val="25"/>
        </w:numPr>
        <w:jc w:val="both"/>
        <w:rPr>
          <w:rFonts w:eastAsia="Times New Roman"/>
          <w:lang w:eastAsia="en-US"/>
        </w:rPr>
      </w:pPr>
      <w:r w:rsidRPr="00C759CE">
        <w:rPr>
          <w:rFonts w:eastAsia="Times New Roman"/>
          <w:lang w:eastAsia="en-US"/>
        </w:rPr>
        <w:t>Szép Juhászné út burkolat-felújítása, Budakeszi úti csatlakozásának korrekciója,</w:t>
      </w:r>
    </w:p>
    <w:p w:rsidR="005972E4" w:rsidRPr="00C759CE" w:rsidRDefault="005972E4" w:rsidP="005972E4">
      <w:pPr>
        <w:pStyle w:val="Listaszerbekezds"/>
        <w:numPr>
          <w:ilvl w:val="0"/>
          <w:numId w:val="25"/>
        </w:numPr>
        <w:jc w:val="both"/>
        <w:rPr>
          <w:rFonts w:eastAsia="Times New Roman"/>
          <w:lang w:eastAsia="en-US"/>
        </w:rPr>
      </w:pPr>
      <w:r w:rsidRPr="00C759CE">
        <w:rPr>
          <w:rFonts w:eastAsia="Times New Roman"/>
          <w:lang w:eastAsia="en-US"/>
        </w:rPr>
        <w:t xml:space="preserve">Nagyrét utca – Ördögárok utca – </w:t>
      </w:r>
      <w:proofErr w:type="spellStart"/>
      <w:r w:rsidRPr="00C759CE">
        <w:rPr>
          <w:rFonts w:eastAsia="Times New Roman"/>
          <w:lang w:eastAsia="en-US"/>
        </w:rPr>
        <w:t>Zsíroshegyi</w:t>
      </w:r>
      <w:proofErr w:type="spellEnd"/>
      <w:r w:rsidRPr="00C759CE">
        <w:rPr>
          <w:rFonts w:eastAsia="Times New Roman"/>
          <w:lang w:eastAsia="en-US"/>
        </w:rPr>
        <w:t xml:space="preserve"> út találkozásának körforgalmi csomóponttá alakítása</w:t>
      </w:r>
    </w:p>
    <w:p w:rsidR="005972E4" w:rsidRPr="00C759CE" w:rsidRDefault="005972E4" w:rsidP="005972E4">
      <w:pPr>
        <w:jc w:val="both"/>
        <w:rPr>
          <w:rFonts w:eastAsia="Times New Roman"/>
          <w:lang w:eastAsia="en-US"/>
        </w:rPr>
      </w:pPr>
    </w:p>
    <w:p w:rsidR="005972E4" w:rsidRPr="00C759CE" w:rsidRDefault="005972E4" w:rsidP="005972E4">
      <w:pPr>
        <w:jc w:val="both"/>
        <w:rPr>
          <w:rFonts w:eastAsia="Times New Roman"/>
          <w:lang w:eastAsia="en-US"/>
        </w:rPr>
      </w:pPr>
      <w:r w:rsidRPr="00C759CE">
        <w:rPr>
          <w:rFonts w:eastAsia="Times New Roman"/>
          <w:lang w:eastAsia="en-US"/>
        </w:rPr>
        <w:t>Folyamatos feladatot képeznek a kisebb forgalomtechnikai beavatkozások, a közterületi kiskorrekciók, a kátyúzás, új gyalogátkelőhelyek kialakítása és az akadálymentes és biztonságos közlekedés feltételeinek javítása.</w:t>
      </w:r>
    </w:p>
    <w:p w:rsidR="005972E4" w:rsidRPr="00C759CE" w:rsidRDefault="005972E4" w:rsidP="005972E4">
      <w:pPr>
        <w:jc w:val="both"/>
        <w:rPr>
          <w:rFonts w:eastAsia="Times New Roman"/>
          <w:lang w:eastAsia="en-US"/>
        </w:rPr>
      </w:pPr>
    </w:p>
    <w:p w:rsidR="005972E4" w:rsidRPr="00C759CE" w:rsidRDefault="005972E4" w:rsidP="005972E4">
      <w:pPr>
        <w:jc w:val="both"/>
        <w:rPr>
          <w:rFonts w:eastAsia="Times New Roman"/>
          <w:lang w:eastAsia="en-US"/>
        </w:rPr>
      </w:pPr>
      <w:r w:rsidRPr="00C759CE">
        <w:rPr>
          <w:rFonts w:eastAsia="Times New Roman"/>
          <w:lang w:eastAsia="en-US"/>
        </w:rPr>
        <w:t>A II. kerületet jelen időszakban több olyan</w:t>
      </w:r>
      <w:r w:rsidR="003870AF" w:rsidRPr="00C759CE">
        <w:rPr>
          <w:rFonts w:eastAsia="Times New Roman"/>
          <w:lang w:eastAsia="en-US"/>
        </w:rPr>
        <w:t>,</w:t>
      </w:r>
      <w:r w:rsidRPr="00C759CE">
        <w:rPr>
          <w:rFonts w:eastAsia="Times New Roman"/>
          <w:lang w:eastAsia="en-US"/>
        </w:rPr>
        <w:t xml:space="preserve"> fővárosi szintű beavatkozás is érintette, illetve érinteni fogja (Pasaréti út burkolat-felújítása, </w:t>
      </w:r>
      <w:proofErr w:type="spellStart"/>
      <w:r w:rsidRPr="00C759CE">
        <w:rPr>
          <w:rFonts w:eastAsia="Times New Roman"/>
          <w:lang w:eastAsia="en-US"/>
        </w:rPr>
        <w:t>Rómer</w:t>
      </w:r>
      <w:proofErr w:type="spellEnd"/>
      <w:r w:rsidRPr="00C759CE">
        <w:rPr>
          <w:rFonts w:eastAsia="Times New Roman"/>
          <w:lang w:eastAsia="en-US"/>
        </w:rPr>
        <w:t xml:space="preserve"> Flóris u</w:t>
      </w:r>
      <w:r w:rsidR="003870AF" w:rsidRPr="00C759CE">
        <w:rPr>
          <w:rFonts w:eastAsia="Times New Roman"/>
          <w:lang w:eastAsia="en-US"/>
        </w:rPr>
        <w:t>tca</w:t>
      </w:r>
      <w:r w:rsidRPr="00C759CE">
        <w:rPr>
          <w:rFonts w:eastAsia="Times New Roman"/>
          <w:lang w:eastAsia="en-US"/>
        </w:rPr>
        <w:t xml:space="preserve"> burkolat-felújítása, Pusztaszeri út burkolat-felújítása, Széna tér rekonstrukciója, Bimbó út felújítása, amely a továbbiakban hatással lehet a kialakult közlekedési útvonalakra és a parkolási igényekre. Az ebből adódó feladatok jelenleg nem ismertek, de vélelmezhetően a mindenkori költségvetésben biztosított ágazati keretek terhére komolyabb </w:t>
      </w:r>
      <w:r w:rsidR="003870AF" w:rsidRPr="00C759CE">
        <w:rPr>
          <w:rFonts w:eastAsia="Times New Roman"/>
          <w:lang w:eastAsia="en-US"/>
        </w:rPr>
        <w:t>költség</w:t>
      </w:r>
      <w:r w:rsidRPr="00C759CE">
        <w:rPr>
          <w:rFonts w:eastAsia="Times New Roman"/>
          <w:lang w:eastAsia="en-US"/>
        </w:rPr>
        <w:t>hatás nélkül elvégezhetőek.</w:t>
      </w:r>
    </w:p>
    <w:p w:rsidR="005972E4" w:rsidRPr="00C759CE" w:rsidRDefault="005972E4" w:rsidP="005972E4">
      <w:pPr>
        <w:jc w:val="both"/>
        <w:rPr>
          <w:rFonts w:eastAsia="Times New Roman"/>
          <w:lang w:eastAsia="en-US"/>
        </w:rPr>
      </w:pPr>
    </w:p>
    <w:p w:rsidR="005972E4" w:rsidRPr="00C759CE" w:rsidRDefault="005972E4" w:rsidP="005972E4">
      <w:pPr>
        <w:jc w:val="both"/>
        <w:rPr>
          <w:rFonts w:eastAsia="Times New Roman"/>
          <w:lang w:eastAsia="en-US"/>
        </w:rPr>
      </w:pPr>
      <w:r w:rsidRPr="00C759CE">
        <w:rPr>
          <w:rFonts w:eastAsia="Times New Roman"/>
          <w:lang w:eastAsia="en-US"/>
        </w:rPr>
        <w:t>Nagyobb csomóponti beavatkozások a kerületi úthálózaton már csak néhány helyen szükségesek, ezek fedezete a mindenkori költségvetésekben biztosítandó.</w:t>
      </w:r>
    </w:p>
    <w:p w:rsidR="005972E4" w:rsidRPr="00C759CE" w:rsidRDefault="005972E4" w:rsidP="005972E4">
      <w:pPr>
        <w:jc w:val="both"/>
        <w:rPr>
          <w:rFonts w:eastAsia="Times New Roman"/>
          <w:lang w:eastAsia="en-US"/>
        </w:rPr>
      </w:pPr>
    </w:p>
    <w:p w:rsidR="005972E4" w:rsidRPr="00C759CE" w:rsidRDefault="005972E4" w:rsidP="005972E4">
      <w:pPr>
        <w:jc w:val="both"/>
        <w:rPr>
          <w:rFonts w:eastAsia="Times New Roman"/>
          <w:lang w:eastAsia="en-US"/>
        </w:rPr>
      </w:pPr>
      <w:r w:rsidRPr="00C759CE">
        <w:rPr>
          <w:rFonts w:eastAsia="Times New Roman"/>
          <w:lang w:eastAsia="en-US"/>
        </w:rPr>
        <w:t>Elsősorban a külső kerületrész belső határán egyértelmű szükséglet jelentős kapacitással bíró P+R parkolók kialakítása. Ez megfelelő önkormányzati tulajdonú terület híján csak partnerségi együttműködésben valósítható meg, de várhatóan az Önkormányzat anyagi szerepvállalását is igényli majd.</w:t>
      </w:r>
    </w:p>
    <w:p w:rsidR="005972E4" w:rsidRPr="00C759CE" w:rsidRDefault="005972E4" w:rsidP="005972E4">
      <w:pPr>
        <w:jc w:val="both"/>
        <w:rPr>
          <w:rFonts w:eastAsia="Times New Roman"/>
          <w:lang w:eastAsia="en-US"/>
        </w:rPr>
      </w:pPr>
    </w:p>
    <w:p w:rsidR="005972E4" w:rsidRPr="00C759CE" w:rsidRDefault="005972E4" w:rsidP="005972E4">
      <w:pPr>
        <w:jc w:val="both"/>
        <w:rPr>
          <w:rFonts w:eastAsia="Times New Roman"/>
          <w:lang w:eastAsia="en-US"/>
        </w:rPr>
      </w:pPr>
      <w:r w:rsidRPr="00C759CE">
        <w:rPr>
          <w:rFonts w:eastAsia="Times New Roman"/>
          <w:lang w:eastAsia="en-US"/>
        </w:rPr>
        <w:t xml:space="preserve">A korábbi fejezetekben bemutatott demográfiai adatokból jól látható, hogy a kerületben magas arányban élnek kisgyermekek és időskorúak is, így érthetően komoly igény mutatkozik a rendezett, nyugodt kikapcsolódási lehetőséget biztosító parkok és játszóterek után. Az elmúlt években számtalan új közösségi terület létesült vagy újult meg. </w:t>
      </w:r>
    </w:p>
    <w:p w:rsidR="005972E4" w:rsidRPr="00C759CE" w:rsidRDefault="005972E4" w:rsidP="005972E4">
      <w:pPr>
        <w:jc w:val="both"/>
        <w:rPr>
          <w:rFonts w:eastAsia="Times New Roman"/>
          <w:lang w:eastAsia="en-US"/>
        </w:rPr>
      </w:pPr>
    </w:p>
    <w:p w:rsidR="003870AF" w:rsidRPr="00C759CE" w:rsidRDefault="005972E4" w:rsidP="005972E4">
      <w:pPr>
        <w:jc w:val="both"/>
        <w:rPr>
          <w:rFonts w:eastAsia="Times New Roman"/>
          <w:lang w:eastAsia="en-US"/>
        </w:rPr>
      </w:pPr>
      <w:r w:rsidRPr="00C759CE">
        <w:rPr>
          <w:rFonts w:eastAsia="Times New Roman"/>
          <w:lang w:eastAsia="en-US"/>
        </w:rPr>
        <w:t xml:space="preserve">Továbbra is kiemelt figyelmet igényel azonban a közterületek (utak és műtárgyaik, járdák, parkolók, parkok, játszóterek) folyamatos felújítása és állagmegóvása. Ez kerületrészenként eltérő intézkedéseket igényel: Bel-Budán fő cél az épített környezet értékeinek megőrzése, állagának fenntartása, a közterületek gondozása, míg a kerület külső részein a közúthálózat egészének szilárd burkolattal való kiépítése és a gyalogosközlekedés feltételeinek javítása. Ennek egyik eleme </w:t>
      </w:r>
      <w:proofErr w:type="gramStart"/>
      <w:r w:rsidR="003870AF" w:rsidRPr="00C759CE">
        <w:rPr>
          <w:rFonts w:eastAsia="Times New Roman"/>
          <w:lang w:eastAsia="en-US"/>
        </w:rPr>
        <w:t>a</w:t>
      </w:r>
      <w:proofErr w:type="gramEnd"/>
      <w:r w:rsidR="003870AF" w:rsidRPr="00C759CE">
        <w:rPr>
          <w:rFonts w:eastAsia="Times New Roman"/>
          <w:lang w:eastAsia="en-US"/>
        </w:rPr>
        <w:t xml:space="preserve"> </w:t>
      </w:r>
    </w:p>
    <w:p w:rsidR="003870AF" w:rsidRPr="00C759CE" w:rsidRDefault="003870AF" w:rsidP="005972E4">
      <w:pPr>
        <w:jc w:val="both"/>
        <w:rPr>
          <w:rFonts w:eastAsia="Times New Roman"/>
          <w:sz w:val="18"/>
          <w:szCs w:val="18"/>
          <w:lang w:eastAsia="en-US"/>
        </w:rPr>
      </w:pPr>
    </w:p>
    <w:p w:rsidR="005972E4" w:rsidRPr="00C759CE" w:rsidRDefault="005972E4" w:rsidP="003870AF">
      <w:pPr>
        <w:pStyle w:val="Listaszerbekezds"/>
        <w:numPr>
          <w:ilvl w:val="0"/>
          <w:numId w:val="25"/>
        </w:numPr>
        <w:jc w:val="both"/>
        <w:rPr>
          <w:rFonts w:eastAsia="Times New Roman"/>
          <w:lang w:eastAsia="en-US"/>
        </w:rPr>
      </w:pPr>
      <w:proofErr w:type="spellStart"/>
      <w:r w:rsidRPr="00C759CE">
        <w:rPr>
          <w:rFonts w:eastAsia="Times New Roman"/>
          <w:lang w:eastAsia="en-US"/>
        </w:rPr>
        <w:t>Marcibányi</w:t>
      </w:r>
      <w:proofErr w:type="spellEnd"/>
      <w:r w:rsidRPr="00C759CE">
        <w:rPr>
          <w:rFonts w:eastAsia="Times New Roman"/>
          <w:lang w:eastAsia="en-US"/>
        </w:rPr>
        <w:t xml:space="preserve"> tér kettős körforgalmi csomópont kialakítása</w:t>
      </w:r>
      <w:r w:rsidR="003870AF" w:rsidRPr="00C759CE">
        <w:rPr>
          <w:rFonts w:eastAsia="Times New Roman"/>
          <w:lang w:eastAsia="en-US"/>
        </w:rPr>
        <w:t>.</w:t>
      </w:r>
    </w:p>
    <w:p w:rsidR="005972E4" w:rsidRPr="00C759CE" w:rsidRDefault="005972E4" w:rsidP="005972E4">
      <w:pPr>
        <w:jc w:val="both"/>
        <w:rPr>
          <w:rFonts w:eastAsia="Times New Roman"/>
          <w:sz w:val="18"/>
          <w:szCs w:val="18"/>
          <w:lang w:eastAsia="en-US"/>
        </w:rPr>
      </w:pPr>
    </w:p>
    <w:p w:rsidR="005972E4" w:rsidRPr="00C759CE" w:rsidRDefault="005972E4" w:rsidP="005972E4">
      <w:pPr>
        <w:jc w:val="both"/>
        <w:rPr>
          <w:rFonts w:eastAsia="Times New Roman"/>
          <w:lang w:eastAsia="en-US"/>
        </w:rPr>
      </w:pPr>
      <w:r w:rsidRPr="00C759CE">
        <w:rPr>
          <w:rFonts w:eastAsia="Times New Roman"/>
          <w:lang w:eastAsia="en-US"/>
        </w:rPr>
        <w:t>Egyre több fiatal látogatja a közterületi sportpályákat is, így folytatandó feladat azok fejlesztése és korszerűsítése is. Ennek keretében az alábbi helyszíneken tervez nagyarányú fejlesztést az önkormányzat.</w:t>
      </w:r>
    </w:p>
    <w:p w:rsidR="005972E4" w:rsidRPr="00C759CE" w:rsidRDefault="005972E4" w:rsidP="005972E4">
      <w:pPr>
        <w:jc w:val="both"/>
        <w:rPr>
          <w:rFonts w:eastAsia="Times New Roman"/>
          <w:sz w:val="18"/>
          <w:szCs w:val="18"/>
          <w:lang w:eastAsia="en-US"/>
        </w:rPr>
      </w:pPr>
    </w:p>
    <w:p w:rsidR="005972E4" w:rsidRPr="00C759CE" w:rsidRDefault="005972E4" w:rsidP="005972E4">
      <w:pPr>
        <w:pStyle w:val="Listaszerbekezds"/>
        <w:numPr>
          <w:ilvl w:val="0"/>
          <w:numId w:val="25"/>
        </w:numPr>
        <w:jc w:val="both"/>
        <w:rPr>
          <w:rFonts w:eastAsia="Times New Roman"/>
          <w:lang w:eastAsia="en-US"/>
        </w:rPr>
      </w:pPr>
      <w:r w:rsidRPr="00C759CE">
        <w:rPr>
          <w:rFonts w:eastAsia="Times New Roman"/>
          <w:lang w:eastAsia="en-US"/>
        </w:rPr>
        <w:t>Gyarmati Dezső Sportuszoda környezete,</w:t>
      </w:r>
    </w:p>
    <w:p w:rsidR="005972E4" w:rsidRPr="00C759CE" w:rsidRDefault="005972E4" w:rsidP="005972E4">
      <w:pPr>
        <w:pStyle w:val="Listaszerbekezds"/>
        <w:numPr>
          <w:ilvl w:val="0"/>
          <w:numId w:val="25"/>
        </w:numPr>
        <w:jc w:val="both"/>
        <w:rPr>
          <w:rFonts w:eastAsia="Times New Roman"/>
          <w:lang w:eastAsia="en-US"/>
        </w:rPr>
      </w:pPr>
      <w:r w:rsidRPr="00C759CE">
        <w:rPr>
          <w:rFonts w:eastAsia="Times New Roman"/>
          <w:lang w:eastAsia="en-US"/>
        </w:rPr>
        <w:t>Csalit utca, Csatárka út és Szikla utca közösségi tér kialakítása</w:t>
      </w:r>
    </w:p>
    <w:p w:rsidR="005972E4" w:rsidRPr="00C759CE" w:rsidRDefault="005972E4" w:rsidP="005972E4">
      <w:pPr>
        <w:jc w:val="both"/>
        <w:rPr>
          <w:rFonts w:eastAsia="Times New Roman"/>
          <w:sz w:val="18"/>
          <w:szCs w:val="18"/>
          <w:lang w:eastAsia="en-US"/>
        </w:rPr>
      </w:pPr>
    </w:p>
    <w:p w:rsidR="005972E4" w:rsidRPr="00C759CE" w:rsidRDefault="005972E4" w:rsidP="005972E4">
      <w:pPr>
        <w:jc w:val="both"/>
        <w:rPr>
          <w:rFonts w:eastAsia="Times New Roman"/>
          <w:u w:val="single"/>
          <w:lang w:eastAsia="en-US"/>
        </w:rPr>
      </w:pPr>
      <w:r w:rsidRPr="00C759CE">
        <w:rPr>
          <w:rFonts w:eastAsia="Times New Roman"/>
          <w:lang w:eastAsia="en-US"/>
        </w:rPr>
        <w:t>A szükséges beavatkozások volumene nem indokolja a költségvetés strukturális átalakítását, azok fedezete az éves előirányzatok felhasználásával továbbra is biztosítható.</w:t>
      </w:r>
    </w:p>
    <w:p w:rsidR="00297996" w:rsidRPr="00C759CE" w:rsidRDefault="00297996">
      <w:pPr>
        <w:spacing w:after="160" w:line="259" w:lineRule="auto"/>
        <w:rPr>
          <w:rFonts w:eastAsia="Times New Roman"/>
          <w:lang w:eastAsia="en-US"/>
        </w:rPr>
      </w:pPr>
      <w:r w:rsidRPr="00C759CE">
        <w:rPr>
          <w:rFonts w:eastAsia="Times New Roman"/>
          <w:lang w:eastAsia="en-US"/>
        </w:rPr>
        <w:br w:type="page"/>
      </w:r>
    </w:p>
    <w:p w:rsidR="005972E4" w:rsidRPr="00C759CE" w:rsidRDefault="005972E4" w:rsidP="005972E4">
      <w:pPr>
        <w:jc w:val="both"/>
        <w:rPr>
          <w:rFonts w:eastAsia="Times New Roman"/>
          <w:u w:val="single"/>
          <w:lang w:eastAsia="en-US"/>
        </w:rPr>
      </w:pPr>
      <w:r w:rsidRPr="00C759CE">
        <w:rPr>
          <w:rFonts w:eastAsia="Times New Roman"/>
          <w:u w:val="single"/>
          <w:lang w:eastAsia="en-US"/>
        </w:rPr>
        <w:lastRenderedPageBreak/>
        <w:t>Települési vízellátás, felszíni csapadékvíz elvezetés, szennyvízelvezetés és kezelés</w:t>
      </w:r>
    </w:p>
    <w:p w:rsidR="005972E4" w:rsidRPr="00C759CE" w:rsidRDefault="005972E4" w:rsidP="005972E4">
      <w:pPr>
        <w:jc w:val="both"/>
        <w:rPr>
          <w:rFonts w:eastAsia="Times New Roman"/>
          <w:b/>
          <w:u w:val="single"/>
          <w:lang w:eastAsia="en-US"/>
        </w:rPr>
      </w:pPr>
    </w:p>
    <w:p w:rsidR="005972E4" w:rsidRPr="00CB3904" w:rsidRDefault="005972E4" w:rsidP="005972E4">
      <w:pPr>
        <w:jc w:val="both"/>
        <w:rPr>
          <w:rFonts w:eastAsia="Times New Roman"/>
          <w:lang w:eastAsia="en-US"/>
        </w:rPr>
      </w:pPr>
      <w:r w:rsidRPr="00CB3904">
        <w:rPr>
          <w:rFonts w:eastAsia="Times New Roman"/>
          <w:lang w:eastAsia="en-US"/>
        </w:rPr>
        <w:t>A Budapest Komplex Integrált Szennyvízelvezetése (</w:t>
      </w:r>
      <w:r w:rsidRPr="00CB3904">
        <w:rPr>
          <w:rFonts w:eastAsia="Times New Roman"/>
          <w:iCs/>
          <w:lang w:eastAsia="en-US"/>
        </w:rPr>
        <w:t>BKISZ</w:t>
      </w:r>
      <w:r w:rsidRPr="00CB3904">
        <w:rPr>
          <w:rFonts w:eastAsia="Times New Roman"/>
          <w:lang w:eastAsia="en-US"/>
        </w:rPr>
        <w:t>) program keretében a II. Kerületi Önkormányzat 63 M Ft önrésszel járult hozzá több, eddig csatornázatlan terület csatornahálózatba kötésének megvalósításához. A programnak köszönhetően a kerület a 2015. évben közel 100%-ban csatornázottá vált. A beruházáshoz kapcsolódóan az Önkormányzat több érintett utcaszakasz teljes szélességű felújítását is elvégezte, így ezeken a területeken átfogó infrastruktúrafejlesztés valósulhatott meg. Folyamatban van még néhány kisebb útszakaszon az érintett ingatlanok szennyvíz hálózatra történő csatlakoztatása. Az ezekhez szükséges terveket az önkormányzat saját forrásból fogja finanszírozn</w:t>
      </w:r>
      <w:bookmarkStart w:id="39" w:name="_GoBack"/>
      <w:bookmarkEnd w:id="39"/>
      <w:r w:rsidRPr="00CB3904">
        <w:rPr>
          <w:rFonts w:eastAsia="Times New Roman"/>
          <w:lang w:eastAsia="en-US"/>
        </w:rPr>
        <w:t>i.</w:t>
      </w:r>
    </w:p>
    <w:p w:rsidR="005972E4" w:rsidRPr="00CB3904" w:rsidRDefault="005972E4" w:rsidP="005972E4">
      <w:pPr>
        <w:jc w:val="both"/>
        <w:rPr>
          <w:rFonts w:eastAsia="Times New Roman"/>
          <w:lang w:eastAsia="en-US"/>
        </w:rPr>
      </w:pPr>
      <w:r w:rsidRPr="00CB3904">
        <w:rPr>
          <w:rFonts w:eastAsia="Times New Roman"/>
          <w:lang w:eastAsia="en-US"/>
        </w:rPr>
        <w:t xml:space="preserve">Komoly előrelépés történt a felszíni csapadékvizek elvezetésében is, ám ebben a témában még óriási feladatok állnak az Önkormányzat előtt. A </w:t>
      </w:r>
      <w:proofErr w:type="spellStart"/>
      <w:r w:rsidRPr="00CB3904">
        <w:rPr>
          <w:rFonts w:eastAsia="Times New Roman"/>
          <w:lang w:eastAsia="en-US"/>
        </w:rPr>
        <w:t>budaligeti</w:t>
      </w:r>
      <w:proofErr w:type="spellEnd"/>
      <w:r w:rsidRPr="00CB3904">
        <w:rPr>
          <w:rFonts w:eastAsia="Times New Roman"/>
          <w:lang w:eastAsia="en-US"/>
        </w:rPr>
        <w:t xml:space="preserve"> csapadékvíz-elvezető rendszer kialakításához hasonlóan, megkezdődtek a hidegkúti területen a csapadékvíz elvezető rendszerek felújítási munkálatai saját források felhasználásával.  </w:t>
      </w:r>
    </w:p>
    <w:p w:rsidR="00297996" w:rsidRPr="00C759CE" w:rsidRDefault="00297996" w:rsidP="005972E4">
      <w:pPr>
        <w:jc w:val="both"/>
        <w:rPr>
          <w:rFonts w:eastAsia="Times New Roman"/>
          <w:u w:val="single"/>
          <w:lang w:eastAsia="en-US"/>
        </w:rPr>
      </w:pPr>
    </w:p>
    <w:p w:rsidR="005972E4" w:rsidRPr="00C759CE" w:rsidRDefault="005972E4" w:rsidP="005972E4">
      <w:pPr>
        <w:jc w:val="both"/>
        <w:rPr>
          <w:rFonts w:eastAsia="Times New Roman"/>
          <w:u w:val="single"/>
          <w:lang w:eastAsia="en-US"/>
        </w:rPr>
      </w:pPr>
      <w:r w:rsidRPr="00C759CE">
        <w:rPr>
          <w:rFonts w:eastAsia="Times New Roman"/>
          <w:u w:val="single"/>
          <w:lang w:eastAsia="en-US"/>
        </w:rPr>
        <w:t>Hulladék</w:t>
      </w:r>
      <w:r w:rsidR="003870AF" w:rsidRPr="00C759CE">
        <w:rPr>
          <w:rFonts w:eastAsia="Times New Roman"/>
          <w:u w:val="single"/>
          <w:lang w:eastAsia="en-US"/>
        </w:rPr>
        <w:t>gazdálkodás és környezetvédelem</w:t>
      </w:r>
    </w:p>
    <w:p w:rsidR="005972E4" w:rsidRPr="00C759CE" w:rsidRDefault="005972E4" w:rsidP="005972E4">
      <w:pPr>
        <w:jc w:val="both"/>
        <w:rPr>
          <w:rFonts w:eastAsia="Times New Roman"/>
          <w:b/>
          <w:lang w:eastAsia="en-US"/>
        </w:rPr>
      </w:pPr>
    </w:p>
    <w:p w:rsidR="005972E4" w:rsidRPr="00C759CE" w:rsidRDefault="005972E4" w:rsidP="005972E4">
      <w:pPr>
        <w:jc w:val="both"/>
        <w:rPr>
          <w:rFonts w:eastAsia="Times New Roman"/>
          <w:lang w:eastAsia="en-US"/>
        </w:rPr>
      </w:pPr>
      <w:r w:rsidRPr="00C759CE">
        <w:rPr>
          <w:rFonts w:eastAsia="Times New Roman"/>
          <w:lang w:eastAsia="en-US"/>
        </w:rPr>
        <w:t>A településüzemeltetetés egyik legkomolyabb problémája az illegális hulladékok elleni hatástalan küzdelem. A ráfordított munka mellett valódi eredmény csak átütő szemléletváltással érhető el, ezért a folyamatos begyűjtési munk</w:t>
      </w:r>
      <w:r w:rsidR="003870AF" w:rsidRPr="00C759CE">
        <w:rPr>
          <w:rFonts w:eastAsia="Times New Roman"/>
          <w:lang w:eastAsia="en-US"/>
        </w:rPr>
        <w:t>a mellett fontos szerepet játszanak</w:t>
      </w:r>
      <w:r w:rsidRPr="00C759CE">
        <w:rPr>
          <w:rFonts w:eastAsia="Times New Roman"/>
          <w:lang w:eastAsia="en-US"/>
        </w:rPr>
        <w:t xml:space="preserve"> azon programok támogatása, amelyek segítenek a lakosság tudatos hozzáállásának fejlesztésében.</w:t>
      </w:r>
    </w:p>
    <w:p w:rsidR="005972E4" w:rsidRPr="00C759CE" w:rsidRDefault="005972E4" w:rsidP="005972E4">
      <w:pPr>
        <w:jc w:val="both"/>
        <w:rPr>
          <w:rFonts w:eastAsia="Times New Roman"/>
          <w:lang w:eastAsia="en-US"/>
        </w:rPr>
      </w:pPr>
      <w:r w:rsidRPr="00C759CE">
        <w:rPr>
          <w:rFonts w:eastAsia="Times New Roman"/>
          <w:lang w:eastAsia="en-US"/>
        </w:rPr>
        <w:t xml:space="preserve">A Komposztáló Kerület Program keretében az Önkormányzat térítésmentesen biztosít komposztáló edényeket a kerület lakói részére. A programhoz csatlakozók konyhai </w:t>
      </w:r>
      <w:proofErr w:type="spellStart"/>
      <w:r w:rsidRPr="00C759CE">
        <w:rPr>
          <w:rFonts w:eastAsia="Times New Roman"/>
          <w:lang w:eastAsia="en-US"/>
        </w:rPr>
        <w:t>zöldjavak</w:t>
      </w:r>
      <w:proofErr w:type="spellEnd"/>
      <w:r w:rsidRPr="00C759CE">
        <w:rPr>
          <w:rFonts w:eastAsia="Times New Roman"/>
          <w:lang w:eastAsia="en-US"/>
        </w:rPr>
        <w:t xml:space="preserve"> komposztálására alkalmas műanyag edényt és avar komposztálására alkalmas, </w:t>
      </w:r>
      <w:proofErr w:type="spellStart"/>
      <w:r w:rsidRPr="00C759CE">
        <w:rPr>
          <w:rFonts w:eastAsia="Times New Roman"/>
          <w:lang w:eastAsia="en-US"/>
        </w:rPr>
        <w:t>geotextil</w:t>
      </w:r>
      <w:proofErr w:type="spellEnd"/>
      <w:r w:rsidRPr="00C759CE">
        <w:rPr>
          <w:rFonts w:eastAsia="Times New Roman"/>
          <w:lang w:eastAsia="en-US"/>
        </w:rPr>
        <w:t xml:space="preserve"> palásttal ellátott lombkomposztáló hálót vehetnek át.</w:t>
      </w:r>
    </w:p>
    <w:p w:rsidR="005972E4" w:rsidRPr="00C759CE" w:rsidRDefault="005972E4" w:rsidP="005972E4">
      <w:pPr>
        <w:jc w:val="both"/>
        <w:rPr>
          <w:rFonts w:eastAsia="Times New Roman"/>
          <w:lang w:eastAsia="en-US"/>
        </w:rPr>
      </w:pPr>
      <w:r w:rsidRPr="00C759CE">
        <w:rPr>
          <w:rFonts w:eastAsia="Times New Roman"/>
          <w:lang w:eastAsia="en-US"/>
        </w:rPr>
        <w:t xml:space="preserve">A lehullott, lemetszett ágak, gallyak, nyesedékek helyben hasznosításának elősegítésére szolgál az Önkormányzat az ágaprítási szolgáltatása, amely szorosan kapcsolódik a Komposztáló Kerület Programhoz. </w:t>
      </w:r>
    </w:p>
    <w:p w:rsidR="005972E4" w:rsidRPr="00C759CE" w:rsidRDefault="005972E4" w:rsidP="005972E4">
      <w:pPr>
        <w:jc w:val="both"/>
        <w:rPr>
          <w:rFonts w:eastAsia="Times New Roman"/>
          <w:lang w:eastAsia="en-US"/>
        </w:rPr>
      </w:pPr>
      <w:r w:rsidRPr="00C759CE">
        <w:rPr>
          <w:rFonts w:eastAsia="Times New Roman"/>
          <w:lang w:eastAsia="en-US"/>
        </w:rPr>
        <w:t xml:space="preserve">Meghirdetésre került a </w:t>
      </w:r>
      <w:r w:rsidRPr="00C759CE">
        <w:rPr>
          <w:rFonts w:eastAsia="Times New Roman"/>
          <w:i/>
          <w:lang w:eastAsia="en-US"/>
        </w:rPr>
        <w:t>Fogadj örökbe egy közterületet!</w:t>
      </w:r>
      <w:r w:rsidRPr="00C759CE">
        <w:rPr>
          <w:rFonts w:eastAsia="Times New Roman"/>
          <w:lang w:eastAsia="en-US"/>
        </w:rPr>
        <w:t xml:space="preserve"> </w:t>
      </w:r>
      <w:proofErr w:type="gramStart"/>
      <w:r w:rsidRPr="00C759CE">
        <w:rPr>
          <w:rFonts w:eastAsia="Times New Roman"/>
          <w:lang w:eastAsia="en-US"/>
        </w:rPr>
        <w:t>program</w:t>
      </w:r>
      <w:proofErr w:type="gramEnd"/>
      <w:r w:rsidRPr="00C759CE">
        <w:rPr>
          <w:rFonts w:eastAsia="Times New Roman"/>
          <w:lang w:eastAsia="en-US"/>
        </w:rPr>
        <w:t>, amelynek célja, hogy a helyi intézményekkel, társadalmi szervezetekkel és a lakossággal együttműködve tisztábbá váljanak a II. kerület közterületei, az itt élők pedig nagyobb felelősséget érezzenek környezetük iránt.</w:t>
      </w:r>
    </w:p>
    <w:p w:rsidR="005972E4" w:rsidRPr="00C759CE" w:rsidRDefault="005972E4" w:rsidP="005972E4">
      <w:pPr>
        <w:jc w:val="both"/>
        <w:rPr>
          <w:rFonts w:eastAsia="Times New Roman"/>
          <w:lang w:eastAsia="en-US"/>
        </w:rPr>
      </w:pPr>
      <w:r w:rsidRPr="00C759CE">
        <w:rPr>
          <w:rFonts w:eastAsia="Times New Roman"/>
          <w:lang w:eastAsia="en-US"/>
        </w:rPr>
        <w:t>Folyamatosan nő a kutyaürülék-gyűjtők száma kerületszerte, kiemelten az állatorvosi rendelők és a kutyafuttatók környezetében, és állandó a járdatisztító gépek üzemeltetése a belső kerületrészeken.</w:t>
      </w:r>
    </w:p>
    <w:p w:rsidR="005972E4" w:rsidRPr="00C759CE" w:rsidRDefault="005972E4" w:rsidP="005972E4">
      <w:pPr>
        <w:jc w:val="both"/>
        <w:rPr>
          <w:rFonts w:eastAsia="Times New Roman"/>
          <w:lang w:eastAsia="en-US"/>
        </w:rPr>
      </w:pPr>
      <w:r w:rsidRPr="00C759CE">
        <w:rPr>
          <w:rFonts w:eastAsia="Times New Roman"/>
          <w:lang w:eastAsia="en-US"/>
        </w:rPr>
        <w:t>A közterületekre fordított költségvetési források mértéke általában igazodik a mindenkori költségvetés más ágazatokban felmerült igényeihez, tekintettel arra, hogy a közterületi beavatkozásokat érintő igények száma a kerület méretéből adódóan messze meghaladja a rendelkezésre álló kereteket. Fontos cél azonban, hogy a településüzemeltetésre fordított összegek minden alkalommal elérjék azt a szintet, amely lehetővé teszi az út- és létesítményhálózat hatékony és tervezhető fenntartását.</w:t>
      </w:r>
    </w:p>
    <w:p w:rsidR="00297996" w:rsidRPr="00C759CE" w:rsidRDefault="00297996" w:rsidP="005972E4">
      <w:pPr>
        <w:jc w:val="both"/>
        <w:rPr>
          <w:rFonts w:eastAsia="Times New Roman"/>
          <w:lang w:eastAsia="en-US"/>
        </w:rPr>
      </w:pPr>
    </w:p>
    <w:p w:rsidR="00297996" w:rsidRPr="00C759CE" w:rsidRDefault="00964776" w:rsidP="00297996">
      <w:pPr>
        <w:spacing w:after="160" w:line="259" w:lineRule="auto"/>
        <w:jc w:val="center"/>
        <w:rPr>
          <w:rFonts w:asciiTheme="majorHAnsi" w:eastAsia="Times New Roman" w:hAnsiTheme="majorHAnsi"/>
          <w:b/>
          <w:sz w:val="28"/>
          <w:lang w:eastAsia="en-US"/>
        </w:rPr>
      </w:pPr>
      <w:r w:rsidRPr="00C759CE">
        <w:rPr>
          <w:noProof/>
        </w:rPr>
        <w:drawing>
          <wp:inline distT="0" distB="0" distL="0" distR="0" wp14:anchorId="65EE21A6" wp14:editId="7B8DBF28">
            <wp:extent cx="3272070" cy="1774190"/>
            <wp:effectExtent l="0" t="0" r="5080" b="16510"/>
            <wp:docPr id="9" name="Diagram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076BF1" w:rsidRPr="00C759CE" w:rsidRDefault="00076BF1" w:rsidP="00297996">
      <w:pPr>
        <w:spacing w:after="160" w:line="259" w:lineRule="auto"/>
        <w:jc w:val="center"/>
        <w:rPr>
          <w:rFonts w:asciiTheme="majorHAnsi" w:eastAsia="Times New Roman" w:hAnsiTheme="majorHAnsi"/>
          <w:b/>
          <w:sz w:val="28"/>
          <w:lang w:eastAsia="en-US"/>
        </w:rPr>
      </w:pPr>
      <w:r w:rsidRPr="00C759CE">
        <w:rPr>
          <w:rFonts w:asciiTheme="majorHAnsi" w:eastAsia="Times New Roman" w:hAnsiTheme="majorHAnsi"/>
          <w:b/>
          <w:sz w:val="28"/>
          <w:lang w:eastAsia="en-US"/>
        </w:rPr>
        <w:br w:type="page"/>
      </w:r>
    </w:p>
    <w:p w:rsidR="009110F4" w:rsidRPr="001A0CC8" w:rsidRDefault="009110F4" w:rsidP="001A0CC8">
      <w:pPr>
        <w:pStyle w:val="Listaszerbekezds"/>
        <w:numPr>
          <w:ilvl w:val="0"/>
          <w:numId w:val="27"/>
        </w:numPr>
        <w:jc w:val="center"/>
        <w:rPr>
          <w:rFonts w:eastAsia="Times New Roman"/>
          <w:bCs/>
        </w:rPr>
      </w:pPr>
      <w:r w:rsidRPr="001A0CC8">
        <w:rPr>
          <w:rFonts w:eastAsia="Times New Roman"/>
          <w:bCs/>
        </w:rPr>
        <w:lastRenderedPageBreak/>
        <w:t>ÖSSZEGZÉS</w:t>
      </w:r>
    </w:p>
    <w:p w:rsidR="0024182C" w:rsidRPr="00C759CE" w:rsidRDefault="0024182C" w:rsidP="00F76657">
      <w:pPr>
        <w:rPr>
          <w:rFonts w:asciiTheme="majorHAnsi" w:eastAsia="Times New Roman" w:hAnsiTheme="majorHAnsi"/>
          <w:lang w:eastAsia="en-US"/>
        </w:rPr>
      </w:pPr>
    </w:p>
    <w:p w:rsidR="001364ED" w:rsidRPr="00C759CE" w:rsidRDefault="001364ED" w:rsidP="00F76657">
      <w:pPr>
        <w:rPr>
          <w:rFonts w:asciiTheme="majorHAnsi" w:eastAsia="Times New Roman" w:hAnsiTheme="majorHAnsi"/>
          <w:lang w:eastAsia="en-US"/>
        </w:rPr>
      </w:pPr>
    </w:p>
    <w:p w:rsidR="001364ED" w:rsidRPr="00C759CE" w:rsidRDefault="0024182C" w:rsidP="00603BB0">
      <w:pPr>
        <w:jc w:val="both"/>
        <w:rPr>
          <w:rFonts w:eastAsia="Times New Roman"/>
          <w:lang w:eastAsia="en-US"/>
        </w:rPr>
      </w:pPr>
      <w:r w:rsidRPr="00C759CE">
        <w:rPr>
          <w:rFonts w:eastAsia="Times New Roman"/>
          <w:lang w:eastAsia="en-US"/>
        </w:rPr>
        <w:t>Mind a fenti fejezetekből, mind az egyéb kapcsolódó dokumentumokból megállapítható, hogy a II. Kerületi Önkormányzat az elmúlt években hatékonyan gazdálkodott. A feladatellátás minden területén</w:t>
      </w:r>
      <w:r w:rsidR="00C95DAD" w:rsidRPr="00C759CE">
        <w:rPr>
          <w:rFonts w:eastAsia="Times New Roman"/>
          <w:lang w:eastAsia="en-US"/>
        </w:rPr>
        <w:t xml:space="preserve"> történtek komoly fejlesztések. </w:t>
      </w:r>
    </w:p>
    <w:p w:rsidR="001364ED" w:rsidRPr="00C759CE" w:rsidRDefault="001364ED" w:rsidP="00603BB0">
      <w:pPr>
        <w:jc w:val="both"/>
        <w:rPr>
          <w:rFonts w:eastAsia="Times New Roman"/>
          <w:lang w:eastAsia="en-US"/>
        </w:rPr>
      </w:pPr>
    </w:p>
    <w:p w:rsidR="00603BB0" w:rsidRPr="00C759CE" w:rsidRDefault="00C95DAD" w:rsidP="00603BB0">
      <w:pPr>
        <w:jc w:val="both"/>
        <w:rPr>
          <w:rFonts w:eastAsia="Times New Roman"/>
          <w:lang w:eastAsia="en-US"/>
        </w:rPr>
      </w:pPr>
      <w:r w:rsidRPr="00C759CE">
        <w:rPr>
          <w:rFonts w:eastAsia="Times New Roman"/>
          <w:lang w:eastAsia="en-US"/>
        </w:rPr>
        <w:t xml:space="preserve">A </w:t>
      </w:r>
      <w:r w:rsidR="0024182C" w:rsidRPr="00C759CE">
        <w:rPr>
          <w:rFonts w:eastAsia="Times New Roman"/>
          <w:lang w:eastAsia="en-US"/>
        </w:rPr>
        <w:t>gazdaság</w:t>
      </w:r>
      <w:r w:rsidR="001364ED" w:rsidRPr="00C759CE">
        <w:rPr>
          <w:rFonts w:eastAsia="Times New Roman"/>
          <w:lang w:eastAsia="en-US"/>
        </w:rPr>
        <w:t>i program elsődleges célkitűzései az költségvetés</w:t>
      </w:r>
      <w:r w:rsidR="00901839">
        <w:rPr>
          <w:rFonts w:eastAsia="Times New Roman"/>
          <w:lang w:eastAsia="en-US"/>
        </w:rPr>
        <w:t xml:space="preserve"> – külső forrás bevonása nélkül –</w:t>
      </w:r>
      <w:r w:rsidR="001364ED" w:rsidRPr="00C759CE">
        <w:rPr>
          <w:rFonts w:eastAsia="Times New Roman"/>
          <w:lang w:eastAsia="en-US"/>
        </w:rPr>
        <w:t xml:space="preserve"> egyensúlyban tartásán, valamint a feladat ellátás színvonalának</w:t>
      </w:r>
      <w:r w:rsidR="00901839">
        <w:rPr>
          <w:rFonts w:eastAsia="Times New Roman"/>
          <w:lang w:eastAsia="en-US"/>
        </w:rPr>
        <w:t xml:space="preserve"> és eddigi eredmények </w:t>
      </w:r>
      <w:r w:rsidR="001364ED" w:rsidRPr="00C759CE">
        <w:rPr>
          <w:rFonts w:eastAsia="Times New Roman"/>
          <w:lang w:eastAsia="en-US"/>
        </w:rPr>
        <w:t>megőrzésén túl a</w:t>
      </w:r>
      <w:r w:rsidRPr="00C759CE">
        <w:rPr>
          <w:rFonts w:eastAsia="Times New Roman"/>
          <w:lang w:eastAsia="en-US"/>
        </w:rPr>
        <w:t xml:space="preserve"> lakosság </w:t>
      </w:r>
      <w:r w:rsidR="00901839" w:rsidRPr="00C759CE">
        <w:rPr>
          <w:rFonts w:eastAsia="Times New Roman"/>
          <w:lang w:eastAsia="en-US"/>
        </w:rPr>
        <w:t>igényéinek</w:t>
      </w:r>
      <w:r w:rsidR="00901839">
        <w:rPr>
          <w:rFonts w:eastAsia="Times New Roman"/>
          <w:lang w:eastAsia="en-US"/>
        </w:rPr>
        <w:t xml:space="preserve"> és</w:t>
      </w:r>
      <w:r w:rsidR="00901839" w:rsidRPr="00C759CE">
        <w:rPr>
          <w:rFonts w:eastAsia="Times New Roman"/>
          <w:lang w:eastAsia="en-US"/>
        </w:rPr>
        <w:t xml:space="preserve"> </w:t>
      </w:r>
      <w:r w:rsidRPr="00C759CE">
        <w:rPr>
          <w:rFonts w:eastAsia="Times New Roman"/>
          <w:lang w:eastAsia="en-US"/>
        </w:rPr>
        <w:t xml:space="preserve">véleményének minél szélesebb körű megismerése és bevonása a döntés előkészítő folyamatokba. </w:t>
      </w:r>
      <w:r w:rsidR="00ED248F" w:rsidRPr="00C759CE">
        <w:rPr>
          <w:rFonts w:eastAsia="Times New Roman"/>
          <w:lang w:eastAsia="en-US"/>
        </w:rPr>
        <w:t>Ennek egyik eszköze a k</w:t>
      </w:r>
      <w:r w:rsidRPr="00C759CE">
        <w:rPr>
          <w:rFonts w:eastAsia="Times New Roman"/>
          <w:lang w:eastAsia="en-US"/>
        </w:rPr>
        <w:t>özö</w:t>
      </w:r>
      <w:r w:rsidR="00ED248F" w:rsidRPr="00C759CE">
        <w:rPr>
          <w:rFonts w:eastAsia="Times New Roman"/>
          <w:lang w:eastAsia="en-US"/>
        </w:rPr>
        <w:t>sségi költségvetés rendszerének</w:t>
      </w:r>
      <w:r w:rsidRPr="00C759CE">
        <w:rPr>
          <w:rFonts w:eastAsia="Times New Roman"/>
          <w:lang w:eastAsia="en-US"/>
        </w:rPr>
        <w:t xml:space="preserve"> bevezetése. </w:t>
      </w:r>
    </w:p>
    <w:p w:rsidR="001364ED" w:rsidRPr="00C759CE" w:rsidRDefault="001364ED" w:rsidP="00603BB0">
      <w:pPr>
        <w:jc w:val="both"/>
        <w:rPr>
          <w:rFonts w:eastAsia="Times New Roman"/>
          <w:lang w:eastAsia="en-US"/>
        </w:rPr>
      </w:pPr>
    </w:p>
    <w:p w:rsidR="00603BB0" w:rsidRPr="00C759CE" w:rsidRDefault="00603BB0" w:rsidP="00603BB0">
      <w:pPr>
        <w:jc w:val="both"/>
        <w:rPr>
          <w:rFonts w:eastAsia="Times New Roman"/>
          <w:lang w:eastAsia="en-US"/>
        </w:rPr>
      </w:pPr>
      <w:r w:rsidRPr="00C759CE">
        <w:rPr>
          <w:rFonts w:eastAsia="Times New Roman"/>
          <w:lang w:eastAsia="en-US"/>
        </w:rPr>
        <w:t>A fenntarthatóság és klímavédelmi szempontok érvényesítése az önkormányzat valamennyi kötelező és önként vállalt feladat ellátása</w:t>
      </w:r>
      <w:r w:rsidR="000F2C94" w:rsidRPr="00C759CE">
        <w:rPr>
          <w:rFonts w:eastAsia="Times New Roman"/>
          <w:lang w:eastAsia="en-US"/>
        </w:rPr>
        <w:t xml:space="preserve"> és a fejlesztések megvalósítása</w:t>
      </w:r>
      <w:r w:rsidRPr="00C759CE">
        <w:rPr>
          <w:rFonts w:eastAsia="Times New Roman"/>
          <w:lang w:eastAsia="en-US"/>
        </w:rPr>
        <w:t xml:space="preserve"> során. </w:t>
      </w:r>
    </w:p>
    <w:p w:rsidR="001364ED" w:rsidRPr="00C759CE" w:rsidRDefault="001364ED" w:rsidP="00603BB0">
      <w:pPr>
        <w:jc w:val="both"/>
        <w:rPr>
          <w:rFonts w:eastAsia="Times New Roman"/>
          <w:lang w:eastAsia="en-US"/>
        </w:rPr>
      </w:pPr>
    </w:p>
    <w:p w:rsidR="00ED248F" w:rsidRPr="00C759CE" w:rsidRDefault="001364ED" w:rsidP="00603BB0">
      <w:pPr>
        <w:jc w:val="both"/>
        <w:rPr>
          <w:rFonts w:eastAsia="Times New Roman"/>
          <w:lang w:eastAsia="en-US"/>
        </w:rPr>
      </w:pPr>
      <w:r w:rsidRPr="00C759CE">
        <w:rPr>
          <w:rFonts w:eastAsia="Times New Roman"/>
          <w:lang w:eastAsia="en-US"/>
        </w:rPr>
        <w:t>A k</w:t>
      </w:r>
      <w:r w:rsidR="00ED248F" w:rsidRPr="00C759CE">
        <w:rPr>
          <w:rFonts w:eastAsia="Times New Roman"/>
          <w:lang w:eastAsia="en-US"/>
        </w:rPr>
        <w:t>örnyezeti terhelés csökkentése,</w:t>
      </w:r>
      <w:r w:rsidR="00901839">
        <w:rPr>
          <w:rFonts w:eastAsia="Times New Roman"/>
          <w:lang w:eastAsia="en-US"/>
        </w:rPr>
        <w:t xml:space="preserve"> ez alapján a </w:t>
      </w:r>
      <w:r w:rsidRPr="00C759CE">
        <w:rPr>
          <w:rFonts w:eastAsia="Times New Roman"/>
          <w:lang w:eastAsia="en-US"/>
        </w:rPr>
        <w:t>parkolási rendszer át</w:t>
      </w:r>
      <w:r w:rsidR="00901839">
        <w:rPr>
          <w:rFonts w:eastAsia="Times New Roman"/>
          <w:lang w:eastAsia="en-US"/>
        </w:rPr>
        <w:t>gondolása</w:t>
      </w:r>
      <w:r w:rsidRPr="00C759CE">
        <w:rPr>
          <w:rFonts w:eastAsia="Times New Roman"/>
          <w:lang w:eastAsia="en-US"/>
        </w:rPr>
        <w:t xml:space="preserve">, a </w:t>
      </w:r>
      <w:r w:rsidR="00ED248F" w:rsidRPr="00C759CE">
        <w:rPr>
          <w:rFonts w:eastAsia="Times New Roman"/>
          <w:lang w:eastAsia="en-US"/>
        </w:rPr>
        <w:t>gyalogos és kerékpáros közlekedés elősegítése</w:t>
      </w:r>
      <w:r w:rsidR="00603BB0" w:rsidRPr="00C759CE">
        <w:rPr>
          <w:rFonts w:eastAsia="Times New Roman"/>
          <w:lang w:eastAsia="en-US"/>
        </w:rPr>
        <w:t xml:space="preserve">, </w:t>
      </w:r>
      <w:r w:rsidRPr="00C759CE">
        <w:rPr>
          <w:rFonts w:eastAsia="Times New Roman"/>
          <w:lang w:eastAsia="en-US"/>
        </w:rPr>
        <w:t xml:space="preserve">valamint az </w:t>
      </w:r>
      <w:r w:rsidR="00603BB0" w:rsidRPr="00C759CE">
        <w:rPr>
          <w:rFonts w:eastAsia="Times New Roman"/>
          <w:lang w:eastAsia="en-US"/>
        </w:rPr>
        <w:t>aka</w:t>
      </w:r>
      <w:r w:rsidR="00ED248F" w:rsidRPr="00C759CE">
        <w:rPr>
          <w:rFonts w:eastAsia="Times New Roman"/>
          <w:lang w:eastAsia="en-US"/>
        </w:rPr>
        <w:t xml:space="preserve">dálymentesítés </w:t>
      </w:r>
      <w:r w:rsidR="00603BB0" w:rsidRPr="00C759CE">
        <w:rPr>
          <w:rFonts w:eastAsia="Times New Roman"/>
          <w:lang w:eastAsia="en-US"/>
        </w:rPr>
        <w:t xml:space="preserve">megvalósítása. </w:t>
      </w:r>
    </w:p>
    <w:p w:rsidR="00603BB0" w:rsidRPr="00C759CE" w:rsidRDefault="00603BB0" w:rsidP="00603BB0">
      <w:pPr>
        <w:jc w:val="both"/>
        <w:rPr>
          <w:rFonts w:eastAsia="Times New Roman"/>
          <w:lang w:eastAsia="en-US"/>
        </w:rPr>
      </w:pPr>
    </w:p>
    <w:p w:rsidR="00603BB0" w:rsidRPr="00C759CE" w:rsidRDefault="00603BB0" w:rsidP="00603BB0">
      <w:pPr>
        <w:jc w:val="both"/>
        <w:rPr>
          <w:rFonts w:eastAsia="Times New Roman"/>
          <w:lang w:eastAsia="en-US"/>
        </w:rPr>
      </w:pPr>
      <w:r w:rsidRPr="00C759CE">
        <w:rPr>
          <w:rFonts w:eastAsia="Times New Roman"/>
          <w:lang w:eastAsia="en-US"/>
        </w:rPr>
        <w:t xml:space="preserve">Kiemelt cél zöldfelületeket </w:t>
      </w:r>
      <w:r w:rsidR="00901839">
        <w:rPr>
          <w:rFonts w:eastAsia="Times New Roman"/>
          <w:lang w:eastAsia="en-US"/>
        </w:rPr>
        <w:t xml:space="preserve">mennyiségének és </w:t>
      </w:r>
      <w:r w:rsidRPr="00C759CE">
        <w:rPr>
          <w:rFonts w:eastAsia="Times New Roman"/>
          <w:lang w:eastAsia="en-US"/>
        </w:rPr>
        <w:t>minőségének megőrzése</w:t>
      </w:r>
      <w:r w:rsidR="00901839">
        <w:rPr>
          <w:rFonts w:eastAsia="Times New Roman"/>
          <w:lang w:eastAsia="en-US"/>
        </w:rPr>
        <w:t>,</w:t>
      </w:r>
      <w:r w:rsidRPr="00C759CE">
        <w:rPr>
          <w:rFonts w:eastAsia="Times New Roman"/>
          <w:lang w:eastAsia="en-US"/>
        </w:rPr>
        <w:t xml:space="preserve"> további fejlesztése. A lakosság fokozottabb bevonása </w:t>
      </w:r>
      <w:r w:rsidR="00901839">
        <w:rPr>
          <w:rFonts w:eastAsia="Times New Roman"/>
          <w:lang w:eastAsia="en-US"/>
        </w:rPr>
        <w:t xml:space="preserve">a </w:t>
      </w:r>
      <w:r w:rsidRPr="00C759CE">
        <w:rPr>
          <w:rFonts w:eastAsia="Times New Roman"/>
          <w:lang w:eastAsia="en-US"/>
        </w:rPr>
        <w:t>közterületek</w:t>
      </w:r>
      <w:r w:rsidR="001364ED" w:rsidRPr="00C759CE">
        <w:rPr>
          <w:rFonts w:eastAsia="Times New Roman"/>
          <w:lang w:eastAsia="en-US"/>
        </w:rPr>
        <w:t>, zöldfelületek</w:t>
      </w:r>
      <w:r w:rsidRPr="00C759CE">
        <w:rPr>
          <w:rFonts w:eastAsia="Times New Roman"/>
          <w:lang w:eastAsia="en-US"/>
        </w:rPr>
        <w:t xml:space="preserve"> tisztaságának és rendezettségének megőrzéséhez. </w:t>
      </w:r>
    </w:p>
    <w:p w:rsidR="00603BB0" w:rsidRPr="00C759CE" w:rsidRDefault="00603BB0" w:rsidP="00603BB0">
      <w:pPr>
        <w:jc w:val="both"/>
        <w:rPr>
          <w:rFonts w:eastAsia="Times New Roman"/>
          <w:lang w:eastAsia="en-US"/>
        </w:rPr>
      </w:pPr>
    </w:p>
    <w:p w:rsidR="00ED248F" w:rsidRDefault="00603BB0" w:rsidP="00603BB0">
      <w:pPr>
        <w:jc w:val="both"/>
        <w:rPr>
          <w:rFonts w:eastAsia="Times New Roman"/>
          <w:lang w:eastAsia="en-US"/>
        </w:rPr>
      </w:pPr>
      <w:r w:rsidRPr="00C759CE">
        <w:rPr>
          <w:rFonts w:eastAsia="Times New Roman"/>
          <w:lang w:eastAsia="en-US"/>
        </w:rPr>
        <w:t>E</w:t>
      </w:r>
      <w:r w:rsidR="00ED248F" w:rsidRPr="00C759CE">
        <w:rPr>
          <w:rFonts w:eastAsia="Times New Roman"/>
          <w:lang w:eastAsia="en-US"/>
        </w:rPr>
        <w:t>lektronikus ügyintézési lehetőségek kiterjesztése</w:t>
      </w:r>
      <w:r w:rsidR="000F2C94" w:rsidRPr="00C759CE">
        <w:rPr>
          <w:rFonts w:eastAsia="Times New Roman"/>
          <w:lang w:eastAsia="en-US"/>
        </w:rPr>
        <w:t>, valamint a</w:t>
      </w:r>
      <w:r w:rsidRPr="00C759CE">
        <w:rPr>
          <w:rFonts w:eastAsia="Times New Roman"/>
          <w:lang w:eastAsia="en-US"/>
        </w:rPr>
        <w:t>z ö</w:t>
      </w:r>
      <w:r w:rsidR="00ED248F" w:rsidRPr="00C759CE">
        <w:rPr>
          <w:rFonts w:eastAsia="Times New Roman"/>
          <w:lang w:eastAsia="en-US"/>
        </w:rPr>
        <w:t>nkormányzat átláthatóságának növelése.</w:t>
      </w:r>
    </w:p>
    <w:p w:rsidR="006E2656" w:rsidRDefault="006E2656" w:rsidP="00603BB0">
      <w:pPr>
        <w:jc w:val="both"/>
        <w:rPr>
          <w:rFonts w:eastAsia="Times New Roman"/>
          <w:lang w:eastAsia="en-US"/>
        </w:rPr>
      </w:pPr>
    </w:p>
    <w:p w:rsidR="006E2656" w:rsidRPr="00C759CE" w:rsidRDefault="006E2656" w:rsidP="00603BB0">
      <w:pPr>
        <w:jc w:val="both"/>
        <w:rPr>
          <w:rFonts w:eastAsia="Times New Roman"/>
          <w:lang w:eastAsia="en-US"/>
        </w:rPr>
      </w:pPr>
      <w:r>
        <w:rPr>
          <w:rFonts w:eastAsia="Times New Roman"/>
          <w:lang w:eastAsia="en-US"/>
        </w:rPr>
        <w:t xml:space="preserve">A közrend, közbiztonság terén a térfigyelő rendszer bővítése, a városrendészet megerősítése. </w:t>
      </w:r>
    </w:p>
    <w:p w:rsidR="00524F7D" w:rsidRPr="00C759CE" w:rsidRDefault="00524F7D" w:rsidP="00524F7D"/>
    <w:p w:rsidR="00603BB0" w:rsidRPr="00C759CE" w:rsidRDefault="00603BB0" w:rsidP="001364ED">
      <w:pPr>
        <w:jc w:val="both"/>
      </w:pPr>
      <w:r w:rsidRPr="00C759CE">
        <w:t xml:space="preserve">Az önkormányzat továbbra is kiemelten kezeli a kerületben működő </w:t>
      </w:r>
      <w:r w:rsidR="000F2C94" w:rsidRPr="00C759CE">
        <w:t xml:space="preserve">nemzetiségi önkormányzatok, </w:t>
      </w:r>
      <w:r w:rsidRPr="00C759CE">
        <w:t>civil sz</w:t>
      </w:r>
      <w:r w:rsidR="001364ED" w:rsidRPr="00C759CE">
        <w:t xml:space="preserve">ervezetek, egyházak, valamint </w:t>
      </w:r>
      <w:r w:rsidR="000F2C94" w:rsidRPr="00C759CE">
        <w:t xml:space="preserve">színházak támogatását és </w:t>
      </w:r>
      <w:r w:rsidR="00A5640A">
        <w:t xml:space="preserve">a </w:t>
      </w:r>
      <w:r w:rsidR="000F2C94" w:rsidRPr="00C759CE">
        <w:t>velük való</w:t>
      </w:r>
      <w:r w:rsidR="00AA5AB8">
        <w:t xml:space="preserve"> folyamatos</w:t>
      </w:r>
      <w:r w:rsidR="000F2C94" w:rsidRPr="00C759CE">
        <w:t xml:space="preserve"> együttműködést.</w:t>
      </w:r>
      <w:r w:rsidR="001364ED" w:rsidRPr="00C759CE">
        <w:t xml:space="preserve"> </w:t>
      </w:r>
      <w:r w:rsidR="00AA5AB8">
        <w:t xml:space="preserve">Ezzel párhuzamosan az </w:t>
      </w:r>
      <w:r w:rsidR="006E2656">
        <w:t>önkormányzat a korábbiaknál n</w:t>
      </w:r>
      <w:r w:rsidR="000F2C94" w:rsidRPr="00C759CE">
        <w:t xml:space="preserve">agyobb </w:t>
      </w:r>
      <w:r w:rsidR="00132295" w:rsidRPr="00C759CE">
        <w:t xml:space="preserve">hangsúlyt </w:t>
      </w:r>
      <w:r w:rsidR="006E2656">
        <w:t xml:space="preserve">kíván fektetni a </w:t>
      </w:r>
      <w:r w:rsidR="006E2656" w:rsidRPr="00C759CE">
        <w:t>s</w:t>
      </w:r>
      <w:r w:rsidR="006E2656" w:rsidRPr="00C759CE">
        <w:rPr>
          <w:shd w:val="clear" w:color="auto" w:fill="FFFFFF"/>
        </w:rPr>
        <w:t>zolidáris testvérváros program</w:t>
      </w:r>
      <w:r w:rsidR="006E2656" w:rsidRPr="00C759CE">
        <w:t xml:space="preserve"> </w:t>
      </w:r>
      <w:r w:rsidR="006E2656">
        <w:t>keretében a</w:t>
      </w:r>
      <w:r w:rsidR="000F2C94" w:rsidRPr="00C759CE">
        <w:t xml:space="preserve"> </w:t>
      </w:r>
      <w:r w:rsidR="001364ED" w:rsidRPr="00C759CE">
        <w:t xml:space="preserve">magyarországi, valamint a </w:t>
      </w:r>
      <w:r w:rsidR="006E2656">
        <w:t xml:space="preserve">nemzetközi </w:t>
      </w:r>
      <w:r w:rsidR="00132295" w:rsidRPr="00C759CE">
        <w:t>kapcsolatok</w:t>
      </w:r>
      <w:r w:rsidR="006E2656">
        <w:t>ra</w:t>
      </w:r>
      <w:r w:rsidR="001364ED" w:rsidRPr="00C759CE">
        <w:t>.</w:t>
      </w:r>
    </w:p>
    <w:p w:rsidR="001364ED" w:rsidRPr="00C759CE" w:rsidRDefault="001364ED" w:rsidP="001364ED">
      <w:pPr>
        <w:jc w:val="both"/>
      </w:pPr>
    </w:p>
    <w:p w:rsidR="001364ED" w:rsidRPr="00C759CE" w:rsidRDefault="001364ED" w:rsidP="001364ED">
      <w:pPr>
        <w:jc w:val="both"/>
      </w:pPr>
    </w:p>
    <w:sectPr w:rsidR="001364ED" w:rsidRPr="00C759CE" w:rsidSect="00702822">
      <w:footerReference w:type="default" r:id="rId27"/>
      <w:pgSz w:w="11906" w:h="16838"/>
      <w:pgMar w:top="1077" w:right="1191" w:bottom="1077" w:left="119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80BBC" w:rsidRDefault="00280BBC" w:rsidP="009A6294">
      <w:r>
        <w:separator/>
      </w:r>
    </w:p>
  </w:endnote>
  <w:endnote w:type="continuationSeparator" w:id="0">
    <w:p w:rsidR="00280BBC" w:rsidRDefault="00280BBC" w:rsidP="009A62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EE"/>
    <w:family w:val="swiss"/>
    <w:pitch w:val="variable"/>
    <w:sig w:usb0="E4002EFF" w:usb1="C000E47F" w:usb2="00000009" w:usb3="00000000" w:csb0="000001FF" w:csb1="00000000"/>
  </w:font>
  <w:font w:name="Verdana">
    <w:panose1 w:val="020B0604030504040204"/>
    <w:charset w:val="EE"/>
    <w:family w:val="swiss"/>
    <w:pitch w:val="variable"/>
    <w:sig w:usb0="A00006FF" w:usb1="4000205B" w:usb2="0000001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35908268"/>
      <w:docPartObj>
        <w:docPartGallery w:val="Page Numbers (Bottom of Page)"/>
        <w:docPartUnique/>
      </w:docPartObj>
    </w:sdtPr>
    <w:sdtContent>
      <w:p w:rsidR="00CB3904" w:rsidRDefault="00CB3904">
        <w:pPr>
          <w:pStyle w:val="llb"/>
          <w:jc w:val="right"/>
        </w:pPr>
        <w:r>
          <w:fldChar w:fldCharType="begin"/>
        </w:r>
        <w:r>
          <w:instrText>PAGE   \* MERGEFORMAT</w:instrText>
        </w:r>
        <w:r>
          <w:fldChar w:fldCharType="separate"/>
        </w:r>
        <w:r w:rsidR="00AF2B49">
          <w:rPr>
            <w:noProof/>
          </w:rPr>
          <w:t>34</w:t>
        </w:r>
        <w:r>
          <w:fldChar w:fldCharType="end"/>
        </w:r>
      </w:p>
    </w:sdtContent>
  </w:sdt>
  <w:p w:rsidR="00CB3904" w:rsidRDefault="00CB3904">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80BBC" w:rsidRDefault="00280BBC" w:rsidP="009A6294">
      <w:r>
        <w:separator/>
      </w:r>
    </w:p>
  </w:footnote>
  <w:footnote w:type="continuationSeparator" w:id="0">
    <w:p w:rsidR="00280BBC" w:rsidRDefault="00280BBC" w:rsidP="009A62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4438E"/>
    <w:multiLevelType w:val="hybridMultilevel"/>
    <w:tmpl w:val="E2C43224"/>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
    <w:nsid w:val="05413F69"/>
    <w:multiLevelType w:val="hybridMultilevel"/>
    <w:tmpl w:val="207CC144"/>
    <w:lvl w:ilvl="0" w:tplc="CB6C7D08">
      <w:start w:val="7"/>
      <w:numFmt w:val="upperRoman"/>
      <w:lvlText w:val="%1."/>
      <w:lvlJc w:val="left"/>
      <w:pPr>
        <w:ind w:left="1514" w:hanging="720"/>
      </w:pPr>
      <w:rPr>
        <w:rFonts w:hint="default"/>
      </w:rPr>
    </w:lvl>
    <w:lvl w:ilvl="1" w:tplc="040E0019" w:tentative="1">
      <w:start w:val="1"/>
      <w:numFmt w:val="lowerLetter"/>
      <w:lvlText w:val="%2."/>
      <w:lvlJc w:val="left"/>
      <w:pPr>
        <w:ind w:left="1874" w:hanging="360"/>
      </w:pPr>
    </w:lvl>
    <w:lvl w:ilvl="2" w:tplc="040E001B" w:tentative="1">
      <w:start w:val="1"/>
      <w:numFmt w:val="lowerRoman"/>
      <w:lvlText w:val="%3."/>
      <w:lvlJc w:val="right"/>
      <w:pPr>
        <w:ind w:left="2594" w:hanging="180"/>
      </w:pPr>
    </w:lvl>
    <w:lvl w:ilvl="3" w:tplc="040E000F" w:tentative="1">
      <w:start w:val="1"/>
      <w:numFmt w:val="decimal"/>
      <w:lvlText w:val="%4."/>
      <w:lvlJc w:val="left"/>
      <w:pPr>
        <w:ind w:left="3314" w:hanging="360"/>
      </w:pPr>
    </w:lvl>
    <w:lvl w:ilvl="4" w:tplc="040E0019" w:tentative="1">
      <w:start w:val="1"/>
      <w:numFmt w:val="lowerLetter"/>
      <w:lvlText w:val="%5."/>
      <w:lvlJc w:val="left"/>
      <w:pPr>
        <w:ind w:left="4034" w:hanging="360"/>
      </w:pPr>
    </w:lvl>
    <w:lvl w:ilvl="5" w:tplc="040E001B" w:tentative="1">
      <w:start w:val="1"/>
      <w:numFmt w:val="lowerRoman"/>
      <w:lvlText w:val="%6."/>
      <w:lvlJc w:val="right"/>
      <w:pPr>
        <w:ind w:left="4754" w:hanging="180"/>
      </w:pPr>
    </w:lvl>
    <w:lvl w:ilvl="6" w:tplc="040E000F" w:tentative="1">
      <w:start w:val="1"/>
      <w:numFmt w:val="decimal"/>
      <w:lvlText w:val="%7."/>
      <w:lvlJc w:val="left"/>
      <w:pPr>
        <w:ind w:left="5474" w:hanging="360"/>
      </w:pPr>
    </w:lvl>
    <w:lvl w:ilvl="7" w:tplc="040E0019" w:tentative="1">
      <w:start w:val="1"/>
      <w:numFmt w:val="lowerLetter"/>
      <w:lvlText w:val="%8."/>
      <w:lvlJc w:val="left"/>
      <w:pPr>
        <w:ind w:left="6194" w:hanging="360"/>
      </w:pPr>
    </w:lvl>
    <w:lvl w:ilvl="8" w:tplc="040E001B" w:tentative="1">
      <w:start w:val="1"/>
      <w:numFmt w:val="lowerRoman"/>
      <w:lvlText w:val="%9."/>
      <w:lvlJc w:val="right"/>
      <w:pPr>
        <w:ind w:left="6914" w:hanging="180"/>
      </w:pPr>
    </w:lvl>
  </w:abstractNum>
  <w:abstractNum w:abstractNumId="2">
    <w:nsid w:val="076C67D1"/>
    <w:multiLevelType w:val="hybridMultilevel"/>
    <w:tmpl w:val="2918EE92"/>
    <w:lvl w:ilvl="0" w:tplc="040E0001">
      <w:start w:val="1"/>
      <w:numFmt w:val="bullet"/>
      <w:lvlText w:val=""/>
      <w:lvlJc w:val="left"/>
      <w:pPr>
        <w:ind w:left="126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3">
    <w:nsid w:val="0EF20D82"/>
    <w:multiLevelType w:val="hybridMultilevel"/>
    <w:tmpl w:val="D868C124"/>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4">
    <w:nsid w:val="12376F0B"/>
    <w:multiLevelType w:val="hybridMultilevel"/>
    <w:tmpl w:val="2DFEB998"/>
    <w:lvl w:ilvl="0" w:tplc="6DF0F2C6">
      <w:start w:val="2"/>
      <w:numFmt w:val="decimal"/>
      <w:lvlText w:val="%1."/>
      <w:lvlJc w:val="left"/>
      <w:pPr>
        <w:tabs>
          <w:tab w:val="num" w:pos="540"/>
        </w:tabs>
        <w:ind w:left="540" w:hanging="360"/>
      </w:pPr>
      <w:rPr>
        <w:rFonts w:cs="Times New Roman"/>
      </w:rPr>
    </w:lvl>
    <w:lvl w:ilvl="1" w:tplc="040E0019">
      <w:start w:val="1"/>
      <w:numFmt w:val="decimal"/>
      <w:lvlText w:val="%2."/>
      <w:lvlJc w:val="left"/>
      <w:pPr>
        <w:tabs>
          <w:tab w:val="num" w:pos="1440"/>
        </w:tabs>
        <w:ind w:left="1440" w:hanging="360"/>
      </w:pPr>
    </w:lvl>
    <w:lvl w:ilvl="2" w:tplc="040E001B">
      <w:start w:val="1"/>
      <w:numFmt w:val="decimal"/>
      <w:lvlText w:val="%3."/>
      <w:lvlJc w:val="left"/>
      <w:pPr>
        <w:tabs>
          <w:tab w:val="num" w:pos="2160"/>
        </w:tabs>
        <w:ind w:left="2160" w:hanging="360"/>
      </w:pPr>
    </w:lvl>
    <w:lvl w:ilvl="3" w:tplc="040E000F">
      <w:start w:val="1"/>
      <w:numFmt w:val="decimal"/>
      <w:lvlText w:val="%4."/>
      <w:lvlJc w:val="left"/>
      <w:pPr>
        <w:tabs>
          <w:tab w:val="num" w:pos="2880"/>
        </w:tabs>
        <w:ind w:left="2880" w:hanging="360"/>
      </w:pPr>
    </w:lvl>
    <w:lvl w:ilvl="4" w:tplc="040E0019">
      <w:start w:val="1"/>
      <w:numFmt w:val="decimal"/>
      <w:lvlText w:val="%5."/>
      <w:lvlJc w:val="left"/>
      <w:pPr>
        <w:tabs>
          <w:tab w:val="num" w:pos="3600"/>
        </w:tabs>
        <w:ind w:left="3600" w:hanging="360"/>
      </w:pPr>
    </w:lvl>
    <w:lvl w:ilvl="5" w:tplc="040E001B">
      <w:start w:val="1"/>
      <w:numFmt w:val="decimal"/>
      <w:lvlText w:val="%6."/>
      <w:lvlJc w:val="left"/>
      <w:pPr>
        <w:tabs>
          <w:tab w:val="num" w:pos="4320"/>
        </w:tabs>
        <w:ind w:left="4320" w:hanging="360"/>
      </w:pPr>
    </w:lvl>
    <w:lvl w:ilvl="6" w:tplc="040E000F">
      <w:start w:val="1"/>
      <w:numFmt w:val="decimal"/>
      <w:lvlText w:val="%7."/>
      <w:lvlJc w:val="left"/>
      <w:pPr>
        <w:tabs>
          <w:tab w:val="num" w:pos="5040"/>
        </w:tabs>
        <w:ind w:left="5040" w:hanging="360"/>
      </w:pPr>
    </w:lvl>
    <w:lvl w:ilvl="7" w:tplc="040E0019">
      <w:start w:val="1"/>
      <w:numFmt w:val="decimal"/>
      <w:lvlText w:val="%8."/>
      <w:lvlJc w:val="left"/>
      <w:pPr>
        <w:tabs>
          <w:tab w:val="num" w:pos="5760"/>
        </w:tabs>
        <w:ind w:left="5760" w:hanging="360"/>
      </w:pPr>
    </w:lvl>
    <w:lvl w:ilvl="8" w:tplc="040E001B">
      <w:start w:val="1"/>
      <w:numFmt w:val="decimal"/>
      <w:lvlText w:val="%9."/>
      <w:lvlJc w:val="left"/>
      <w:pPr>
        <w:tabs>
          <w:tab w:val="num" w:pos="6480"/>
        </w:tabs>
        <w:ind w:left="6480" w:hanging="360"/>
      </w:pPr>
    </w:lvl>
  </w:abstractNum>
  <w:abstractNum w:abstractNumId="5">
    <w:nsid w:val="301603B8"/>
    <w:multiLevelType w:val="hybridMultilevel"/>
    <w:tmpl w:val="AE38072C"/>
    <w:lvl w:ilvl="0" w:tplc="0E0085A6">
      <w:start w:val="1"/>
      <w:numFmt w:val="upperRoman"/>
      <w:lvlText w:val="%1."/>
      <w:lvlJc w:val="right"/>
      <w:pPr>
        <w:ind w:left="794" w:hanging="227"/>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nsid w:val="35BF2102"/>
    <w:multiLevelType w:val="hybridMultilevel"/>
    <w:tmpl w:val="0CB6E9CC"/>
    <w:lvl w:ilvl="0" w:tplc="77381D22">
      <w:start w:val="2012"/>
      <w:numFmt w:val="bullet"/>
      <w:lvlText w:val="-"/>
      <w:lvlJc w:val="left"/>
      <w:pPr>
        <w:ind w:left="720" w:hanging="360"/>
      </w:pPr>
      <w:rPr>
        <w:rFonts w:ascii="Times New Roman" w:eastAsia="Times New Roman" w:hAnsi="Times New Roman" w:cs="Times New Roman" w:hint="default"/>
        <w: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7">
    <w:nsid w:val="40FF26D5"/>
    <w:multiLevelType w:val="hybridMultilevel"/>
    <w:tmpl w:val="F0A47AF8"/>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8">
    <w:nsid w:val="4630515E"/>
    <w:multiLevelType w:val="hybridMultilevel"/>
    <w:tmpl w:val="736C639A"/>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nsid w:val="4D0750FD"/>
    <w:multiLevelType w:val="hybridMultilevel"/>
    <w:tmpl w:val="0006423E"/>
    <w:lvl w:ilvl="0" w:tplc="691CB9BC">
      <w:start w:val="2014"/>
      <w:numFmt w:val="bullet"/>
      <w:lvlText w:val="-"/>
      <w:lvlJc w:val="left"/>
      <w:pPr>
        <w:ind w:left="720" w:hanging="360"/>
      </w:pPr>
      <w:rPr>
        <w:rFonts w:ascii="Calibri" w:eastAsiaTheme="minorHAnsi" w:hAnsi="Calibri" w:cs="Calibri"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0">
    <w:nsid w:val="4DBF5796"/>
    <w:multiLevelType w:val="hybridMultilevel"/>
    <w:tmpl w:val="ACC0F766"/>
    <w:lvl w:ilvl="0" w:tplc="4F32B838">
      <w:start w:val="1"/>
      <w:numFmt w:val="lowerLetter"/>
      <w:lvlText w:val="%1)"/>
      <w:lvlJc w:val="left"/>
      <w:pPr>
        <w:ind w:left="420" w:hanging="360"/>
      </w:pPr>
      <w:rPr>
        <w:rFonts w:hint="default"/>
        <w:i w:val="0"/>
      </w:rPr>
    </w:lvl>
    <w:lvl w:ilvl="1" w:tplc="040E0019" w:tentative="1">
      <w:start w:val="1"/>
      <w:numFmt w:val="lowerLetter"/>
      <w:lvlText w:val="%2."/>
      <w:lvlJc w:val="left"/>
      <w:pPr>
        <w:ind w:left="1140" w:hanging="360"/>
      </w:pPr>
    </w:lvl>
    <w:lvl w:ilvl="2" w:tplc="040E001B" w:tentative="1">
      <w:start w:val="1"/>
      <w:numFmt w:val="lowerRoman"/>
      <w:lvlText w:val="%3."/>
      <w:lvlJc w:val="right"/>
      <w:pPr>
        <w:ind w:left="1860" w:hanging="180"/>
      </w:pPr>
    </w:lvl>
    <w:lvl w:ilvl="3" w:tplc="040E000F" w:tentative="1">
      <w:start w:val="1"/>
      <w:numFmt w:val="decimal"/>
      <w:lvlText w:val="%4."/>
      <w:lvlJc w:val="left"/>
      <w:pPr>
        <w:ind w:left="2580" w:hanging="360"/>
      </w:pPr>
    </w:lvl>
    <w:lvl w:ilvl="4" w:tplc="040E0019" w:tentative="1">
      <w:start w:val="1"/>
      <w:numFmt w:val="lowerLetter"/>
      <w:lvlText w:val="%5."/>
      <w:lvlJc w:val="left"/>
      <w:pPr>
        <w:ind w:left="3300" w:hanging="360"/>
      </w:pPr>
    </w:lvl>
    <w:lvl w:ilvl="5" w:tplc="040E001B" w:tentative="1">
      <w:start w:val="1"/>
      <w:numFmt w:val="lowerRoman"/>
      <w:lvlText w:val="%6."/>
      <w:lvlJc w:val="right"/>
      <w:pPr>
        <w:ind w:left="4020" w:hanging="180"/>
      </w:pPr>
    </w:lvl>
    <w:lvl w:ilvl="6" w:tplc="040E000F" w:tentative="1">
      <w:start w:val="1"/>
      <w:numFmt w:val="decimal"/>
      <w:lvlText w:val="%7."/>
      <w:lvlJc w:val="left"/>
      <w:pPr>
        <w:ind w:left="4740" w:hanging="360"/>
      </w:pPr>
    </w:lvl>
    <w:lvl w:ilvl="7" w:tplc="040E0019" w:tentative="1">
      <w:start w:val="1"/>
      <w:numFmt w:val="lowerLetter"/>
      <w:lvlText w:val="%8."/>
      <w:lvlJc w:val="left"/>
      <w:pPr>
        <w:ind w:left="5460" w:hanging="360"/>
      </w:pPr>
    </w:lvl>
    <w:lvl w:ilvl="8" w:tplc="040E001B" w:tentative="1">
      <w:start w:val="1"/>
      <w:numFmt w:val="lowerRoman"/>
      <w:lvlText w:val="%9."/>
      <w:lvlJc w:val="right"/>
      <w:pPr>
        <w:ind w:left="6180" w:hanging="180"/>
      </w:pPr>
    </w:lvl>
  </w:abstractNum>
  <w:abstractNum w:abstractNumId="11">
    <w:nsid w:val="514C182B"/>
    <w:multiLevelType w:val="hybridMultilevel"/>
    <w:tmpl w:val="C212A38C"/>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2">
    <w:nsid w:val="53E2490F"/>
    <w:multiLevelType w:val="hybridMultilevel"/>
    <w:tmpl w:val="DC960166"/>
    <w:lvl w:ilvl="0" w:tplc="EA70628A">
      <w:start w:val="1"/>
      <w:numFmt w:val="upperRoman"/>
      <w:lvlText w:val="%1."/>
      <w:lvlJc w:val="left"/>
      <w:pPr>
        <w:ind w:left="1080" w:hanging="720"/>
      </w:pPr>
      <w:rPr>
        <w:rFonts w:ascii="Times New Roman" w:hAnsi="Times New Roman" w:cs="Times New Roman" w:hint="default"/>
        <w:sz w:val="24"/>
        <w:szCs w:val="24"/>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3">
    <w:nsid w:val="54EC1B04"/>
    <w:multiLevelType w:val="hybridMultilevel"/>
    <w:tmpl w:val="5ECC3DA0"/>
    <w:lvl w:ilvl="0" w:tplc="040E0001">
      <w:start w:val="1"/>
      <w:numFmt w:val="bullet"/>
      <w:lvlText w:val=""/>
      <w:lvlJc w:val="left"/>
      <w:pPr>
        <w:ind w:left="720" w:hanging="360"/>
      </w:pPr>
      <w:rPr>
        <w:rFonts w:ascii="Symbol" w:hAnsi="Symbol" w:hint="default"/>
      </w:rPr>
    </w:lvl>
    <w:lvl w:ilvl="1" w:tplc="040E0003">
      <w:start w:val="1"/>
      <w:numFmt w:val="bullet"/>
      <w:lvlText w:val="o"/>
      <w:lvlJc w:val="left"/>
      <w:pPr>
        <w:ind w:left="1440" w:hanging="360"/>
      </w:pPr>
      <w:rPr>
        <w:rFonts w:ascii="Courier New" w:hAnsi="Courier New" w:cs="Times New Roman" w:hint="default"/>
      </w:r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4">
    <w:nsid w:val="5BFA440E"/>
    <w:multiLevelType w:val="hybridMultilevel"/>
    <w:tmpl w:val="B03EAECC"/>
    <w:lvl w:ilvl="0" w:tplc="5E86CC42">
      <w:numFmt w:val="bullet"/>
      <w:lvlText w:val="-"/>
      <w:lvlJc w:val="left"/>
      <w:pPr>
        <w:ind w:left="720" w:hanging="360"/>
      </w:pPr>
      <w:rPr>
        <w:rFonts w:ascii="Calibri Light" w:eastAsia="Times New Roman" w:hAnsi="Calibri Light" w:cs="Calibri Light" w:hint="default"/>
        <w:color w:val="000000"/>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15">
    <w:nsid w:val="5D315C0D"/>
    <w:multiLevelType w:val="hybridMultilevel"/>
    <w:tmpl w:val="086A1B0A"/>
    <w:lvl w:ilvl="0" w:tplc="4E684770">
      <w:start w:val="6"/>
      <w:numFmt w:val="upperRoman"/>
      <w:lvlText w:val="%1."/>
      <w:lvlJc w:val="left"/>
      <w:pPr>
        <w:ind w:left="1800" w:hanging="720"/>
      </w:pPr>
      <w:rPr>
        <w:rFonts w:hint="default"/>
      </w:rPr>
    </w:lvl>
    <w:lvl w:ilvl="1" w:tplc="040E0019" w:tentative="1">
      <w:start w:val="1"/>
      <w:numFmt w:val="lowerLetter"/>
      <w:lvlText w:val="%2."/>
      <w:lvlJc w:val="left"/>
      <w:pPr>
        <w:ind w:left="2160" w:hanging="360"/>
      </w:pPr>
    </w:lvl>
    <w:lvl w:ilvl="2" w:tplc="040E001B" w:tentative="1">
      <w:start w:val="1"/>
      <w:numFmt w:val="lowerRoman"/>
      <w:lvlText w:val="%3."/>
      <w:lvlJc w:val="right"/>
      <w:pPr>
        <w:ind w:left="2880" w:hanging="180"/>
      </w:pPr>
    </w:lvl>
    <w:lvl w:ilvl="3" w:tplc="040E000F" w:tentative="1">
      <w:start w:val="1"/>
      <w:numFmt w:val="decimal"/>
      <w:lvlText w:val="%4."/>
      <w:lvlJc w:val="left"/>
      <w:pPr>
        <w:ind w:left="3600" w:hanging="360"/>
      </w:pPr>
    </w:lvl>
    <w:lvl w:ilvl="4" w:tplc="040E0019" w:tentative="1">
      <w:start w:val="1"/>
      <w:numFmt w:val="lowerLetter"/>
      <w:lvlText w:val="%5."/>
      <w:lvlJc w:val="left"/>
      <w:pPr>
        <w:ind w:left="4320" w:hanging="360"/>
      </w:pPr>
    </w:lvl>
    <w:lvl w:ilvl="5" w:tplc="040E001B" w:tentative="1">
      <w:start w:val="1"/>
      <w:numFmt w:val="lowerRoman"/>
      <w:lvlText w:val="%6."/>
      <w:lvlJc w:val="right"/>
      <w:pPr>
        <w:ind w:left="5040" w:hanging="180"/>
      </w:pPr>
    </w:lvl>
    <w:lvl w:ilvl="6" w:tplc="040E000F" w:tentative="1">
      <w:start w:val="1"/>
      <w:numFmt w:val="decimal"/>
      <w:lvlText w:val="%7."/>
      <w:lvlJc w:val="left"/>
      <w:pPr>
        <w:ind w:left="5760" w:hanging="360"/>
      </w:pPr>
    </w:lvl>
    <w:lvl w:ilvl="7" w:tplc="040E0019" w:tentative="1">
      <w:start w:val="1"/>
      <w:numFmt w:val="lowerLetter"/>
      <w:lvlText w:val="%8."/>
      <w:lvlJc w:val="left"/>
      <w:pPr>
        <w:ind w:left="6480" w:hanging="360"/>
      </w:pPr>
    </w:lvl>
    <w:lvl w:ilvl="8" w:tplc="040E001B" w:tentative="1">
      <w:start w:val="1"/>
      <w:numFmt w:val="lowerRoman"/>
      <w:lvlText w:val="%9."/>
      <w:lvlJc w:val="right"/>
      <w:pPr>
        <w:ind w:left="7200" w:hanging="180"/>
      </w:pPr>
    </w:lvl>
  </w:abstractNum>
  <w:abstractNum w:abstractNumId="16">
    <w:nsid w:val="60E44F75"/>
    <w:multiLevelType w:val="hybridMultilevel"/>
    <w:tmpl w:val="DB2254E2"/>
    <w:lvl w:ilvl="0" w:tplc="040E0001">
      <w:start w:val="1"/>
      <w:numFmt w:val="bullet"/>
      <w:lvlText w:val=""/>
      <w:lvlJc w:val="left"/>
      <w:pPr>
        <w:tabs>
          <w:tab w:val="num" w:pos="1428"/>
        </w:tabs>
        <w:ind w:left="1428" w:hanging="360"/>
      </w:pPr>
      <w:rPr>
        <w:rFonts w:ascii="Symbol" w:hAnsi="Symbol" w:hint="default"/>
      </w:rPr>
    </w:lvl>
    <w:lvl w:ilvl="1" w:tplc="040E0003">
      <w:start w:val="1"/>
      <w:numFmt w:val="bullet"/>
      <w:lvlText w:val="o"/>
      <w:lvlJc w:val="left"/>
      <w:pPr>
        <w:tabs>
          <w:tab w:val="num" w:pos="2148"/>
        </w:tabs>
        <w:ind w:left="2148" w:hanging="360"/>
      </w:pPr>
      <w:rPr>
        <w:rFonts w:ascii="Courier New" w:hAnsi="Courier New" w:cs="Courier New" w:hint="default"/>
      </w:rPr>
    </w:lvl>
    <w:lvl w:ilvl="2" w:tplc="040E0005">
      <w:start w:val="1"/>
      <w:numFmt w:val="bullet"/>
      <w:lvlText w:val=""/>
      <w:lvlJc w:val="left"/>
      <w:pPr>
        <w:tabs>
          <w:tab w:val="num" w:pos="2868"/>
        </w:tabs>
        <w:ind w:left="2868" w:hanging="360"/>
      </w:pPr>
      <w:rPr>
        <w:rFonts w:ascii="Wingdings" w:hAnsi="Wingdings" w:hint="default"/>
      </w:rPr>
    </w:lvl>
    <w:lvl w:ilvl="3" w:tplc="040E0001">
      <w:start w:val="1"/>
      <w:numFmt w:val="bullet"/>
      <w:lvlText w:val=""/>
      <w:lvlJc w:val="left"/>
      <w:pPr>
        <w:tabs>
          <w:tab w:val="num" w:pos="3588"/>
        </w:tabs>
        <w:ind w:left="3588" w:hanging="360"/>
      </w:pPr>
      <w:rPr>
        <w:rFonts w:ascii="Symbol" w:hAnsi="Symbol" w:hint="default"/>
      </w:rPr>
    </w:lvl>
    <w:lvl w:ilvl="4" w:tplc="040E0003">
      <w:start w:val="1"/>
      <w:numFmt w:val="bullet"/>
      <w:lvlText w:val="o"/>
      <w:lvlJc w:val="left"/>
      <w:pPr>
        <w:tabs>
          <w:tab w:val="num" w:pos="4308"/>
        </w:tabs>
        <w:ind w:left="4308" w:hanging="360"/>
      </w:pPr>
      <w:rPr>
        <w:rFonts w:ascii="Courier New" w:hAnsi="Courier New" w:cs="Courier New" w:hint="default"/>
      </w:rPr>
    </w:lvl>
    <w:lvl w:ilvl="5" w:tplc="040E0005">
      <w:start w:val="1"/>
      <w:numFmt w:val="bullet"/>
      <w:lvlText w:val=""/>
      <w:lvlJc w:val="left"/>
      <w:pPr>
        <w:tabs>
          <w:tab w:val="num" w:pos="5028"/>
        </w:tabs>
        <w:ind w:left="5028" w:hanging="360"/>
      </w:pPr>
      <w:rPr>
        <w:rFonts w:ascii="Wingdings" w:hAnsi="Wingdings" w:hint="default"/>
      </w:rPr>
    </w:lvl>
    <w:lvl w:ilvl="6" w:tplc="040E0001">
      <w:start w:val="1"/>
      <w:numFmt w:val="bullet"/>
      <w:lvlText w:val=""/>
      <w:lvlJc w:val="left"/>
      <w:pPr>
        <w:tabs>
          <w:tab w:val="num" w:pos="5748"/>
        </w:tabs>
        <w:ind w:left="5748" w:hanging="360"/>
      </w:pPr>
      <w:rPr>
        <w:rFonts w:ascii="Symbol" w:hAnsi="Symbol" w:hint="default"/>
      </w:rPr>
    </w:lvl>
    <w:lvl w:ilvl="7" w:tplc="040E0003">
      <w:start w:val="1"/>
      <w:numFmt w:val="bullet"/>
      <w:lvlText w:val="o"/>
      <w:lvlJc w:val="left"/>
      <w:pPr>
        <w:tabs>
          <w:tab w:val="num" w:pos="6468"/>
        </w:tabs>
        <w:ind w:left="6468" w:hanging="360"/>
      </w:pPr>
      <w:rPr>
        <w:rFonts w:ascii="Courier New" w:hAnsi="Courier New" w:cs="Courier New" w:hint="default"/>
      </w:rPr>
    </w:lvl>
    <w:lvl w:ilvl="8" w:tplc="040E0005">
      <w:start w:val="1"/>
      <w:numFmt w:val="bullet"/>
      <w:lvlText w:val=""/>
      <w:lvlJc w:val="left"/>
      <w:pPr>
        <w:tabs>
          <w:tab w:val="num" w:pos="7188"/>
        </w:tabs>
        <w:ind w:left="7188" w:hanging="360"/>
      </w:pPr>
      <w:rPr>
        <w:rFonts w:ascii="Wingdings" w:hAnsi="Wingdings" w:hint="default"/>
      </w:rPr>
    </w:lvl>
  </w:abstractNum>
  <w:abstractNum w:abstractNumId="17">
    <w:nsid w:val="64B25383"/>
    <w:multiLevelType w:val="multilevel"/>
    <w:tmpl w:val="0630AEE6"/>
    <w:lvl w:ilvl="0">
      <w:numFmt w:val="bullet"/>
      <w:lvlText w:val="-"/>
      <w:lvlJc w:val="left"/>
      <w:pPr>
        <w:ind w:left="720" w:hanging="360"/>
      </w:pPr>
      <w:rPr>
        <w:rFonts w:ascii="Times New Roman" w:eastAsia="SimSun" w:hAnsi="Times New Roman" w:cs="Times New Roman"/>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nsid w:val="6A417D19"/>
    <w:multiLevelType w:val="hybridMultilevel"/>
    <w:tmpl w:val="14A2CB6C"/>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19">
    <w:nsid w:val="6C0B33A4"/>
    <w:multiLevelType w:val="hybridMultilevel"/>
    <w:tmpl w:val="2D0C8AE8"/>
    <w:lvl w:ilvl="0" w:tplc="109C891A">
      <w:start w:val="1"/>
      <w:numFmt w:val="bullet"/>
      <w:lvlText w:val="-"/>
      <w:lvlJc w:val="left"/>
      <w:pPr>
        <w:ind w:left="720" w:hanging="360"/>
      </w:pPr>
      <w:rPr>
        <w:rFonts w:ascii="Calibri Light" w:eastAsia="Times New Roman" w:hAnsi="Calibri Light" w:cs="Calibri Light" w:hint="default"/>
      </w:rPr>
    </w:lvl>
    <w:lvl w:ilvl="1" w:tplc="040E0003">
      <w:start w:val="1"/>
      <w:numFmt w:val="bullet"/>
      <w:lvlText w:val="o"/>
      <w:lvlJc w:val="left"/>
      <w:pPr>
        <w:ind w:left="1440" w:hanging="360"/>
      </w:pPr>
      <w:rPr>
        <w:rFonts w:ascii="Courier New" w:hAnsi="Courier New" w:cs="Courier New" w:hint="default"/>
      </w:rPr>
    </w:lvl>
    <w:lvl w:ilvl="2" w:tplc="040E0005">
      <w:start w:val="1"/>
      <w:numFmt w:val="bullet"/>
      <w:lvlText w:val=""/>
      <w:lvlJc w:val="left"/>
      <w:pPr>
        <w:ind w:left="2160" w:hanging="360"/>
      </w:pPr>
      <w:rPr>
        <w:rFonts w:ascii="Wingdings" w:hAnsi="Wingdings" w:hint="default"/>
      </w:rPr>
    </w:lvl>
    <w:lvl w:ilvl="3" w:tplc="040E0001">
      <w:start w:val="1"/>
      <w:numFmt w:val="bullet"/>
      <w:lvlText w:val=""/>
      <w:lvlJc w:val="left"/>
      <w:pPr>
        <w:ind w:left="2880" w:hanging="360"/>
      </w:pPr>
      <w:rPr>
        <w:rFonts w:ascii="Symbol" w:hAnsi="Symbol" w:hint="default"/>
      </w:rPr>
    </w:lvl>
    <w:lvl w:ilvl="4" w:tplc="040E0003">
      <w:start w:val="1"/>
      <w:numFmt w:val="bullet"/>
      <w:lvlText w:val="o"/>
      <w:lvlJc w:val="left"/>
      <w:pPr>
        <w:ind w:left="3600" w:hanging="360"/>
      </w:pPr>
      <w:rPr>
        <w:rFonts w:ascii="Courier New" w:hAnsi="Courier New" w:cs="Courier New" w:hint="default"/>
      </w:rPr>
    </w:lvl>
    <w:lvl w:ilvl="5" w:tplc="040E0005">
      <w:start w:val="1"/>
      <w:numFmt w:val="bullet"/>
      <w:lvlText w:val=""/>
      <w:lvlJc w:val="left"/>
      <w:pPr>
        <w:ind w:left="4320" w:hanging="360"/>
      </w:pPr>
      <w:rPr>
        <w:rFonts w:ascii="Wingdings" w:hAnsi="Wingdings" w:hint="default"/>
      </w:rPr>
    </w:lvl>
    <w:lvl w:ilvl="6" w:tplc="040E0001">
      <w:start w:val="1"/>
      <w:numFmt w:val="bullet"/>
      <w:lvlText w:val=""/>
      <w:lvlJc w:val="left"/>
      <w:pPr>
        <w:ind w:left="5040" w:hanging="360"/>
      </w:pPr>
      <w:rPr>
        <w:rFonts w:ascii="Symbol" w:hAnsi="Symbol" w:hint="default"/>
      </w:rPr>
    </w:lvl>
    <w:lvl w:ilvl="7" w:tplc="040E0003">
      <w:start w:val="1"/>
      <w:numFmt w:val="bullet"/>
      <w:lvlText w:val="o"/>
      <w:lvlJc w:val="left"/>
      <w:pPr>
        <w:ind w:left="5760" w:hanging="360"/>
      </w:pPr>
      <w:rPr>
        <w:rFonts w:ascii="Courier New" w:hAnsi="Courier New" w:cs="Courier New" w:hint="default"/>
      </w:rPr>
    </w:lvl>
    <w:lvl w:ilvl="8" w:tplc="040E0005">
      <w:start w:val="1"/>
      <w:numFmt w:val="bullet"/>
      <w:lvlText w:val=""/>
      <w:lvlJc w:val="left"/>
      <w:pPr>
        <w:ind w:left="6480" w:hanging="360"/>
      </w:pPr>
      <w:rPr>
        <w:rFonts w:ascii="Wingdings" w:hAnsi="Wingdings" w:hint="default"/>
      </w:rPr>
    </w:lvl>
  </w:abstractNum>
  <w:abstractNum w:abstractNumId="20">
    <w:nsid w:val="6FB5367B"/>
    <w:multiLevelType w:val="hybridMultilevel"/>
    <w:tmpl w:val="9AD083EA"/>
    <w:lvl w:ilvl="0" w:tplc="77381D22">
      <w:start w:val="2012"/>
      <w:numFmt w:val="bullet"/>
      <w:lvlText w:val="-"/>
      <w:lvlJc w:val="left"/>
      <w:pPr>
        <w:ind w:left="720" w:hanging="360"/>
      </w:pPr>
      <w:rPr>
        <w:rFonts w:ascii="Times New Roman" w:eastAsia="Times New Roman" w:hAnsi="Times New Roman" w:cs="Times New Roman" w:hint="default"/>
        <w: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1">
    <w:nsid w:val="71A50EAF"/>
    <w:multiLevelType w:val="hybridMultilevel"/>
    <w:tmpl w:val="F1ACF204"/>
    <w:lvl w:ilvl="0" w:tplc="040E0001">
      <w:start w:val="1"/>
      <w:numFmt w:val="bullet"/>
      <w:lvlText w:val=""/>
      <w:lvlJc w:val="left"/>
      <w:pPr>
        <w:ind w:left="720" w:hanging="360"/>
      </w:pPr>
      <w:rPr>
        <w:rFonts w:ascii="Symbol" w:hAnsi="Symbol" w:hint="default"/>
      </w:rPr>
    </w:lvl>
    <w:lvl w:ilvl="1" w:tplc="040E0003">
      <w:start w:val="1"/>
      <w:numFmt w:val="decimal"/>
      <w:lvlText w:val="%2."/>
      <w:lvlJc w:val="left"/>
      <w:pPr>
        <w:tabs>
          <w:tab w:val="num" w:pos="1440"/>
        </w:tabs>
        <w:ind w:left="1440" w:hanging="360"/>
      </w:pPr>
    </w:lvl>
    <w:lvl w:ilvl="2" w:tplc="040E0005">
      <w:start w:val="1"/>
      <w:numFmt w:val="decimal"/>
      <w:lvlText w:val="%3."/>
      <w:lvlJc w:val="left"/>
      <w:pPr>
        <w:tabs>
          <w:tab w:val="num" w:pos="2160"/>
        </w:tabs>
        <w:ind w:left="2160" w:hanging="360"/>
      </w:pPr>
    </w:lvl>
    <w:lvl w:ilvl="3" w:tplc="040E0001">
      <w:start w:val="1"/>
      <w:numFmt w:val="decimal"/>
      <w:lvlText w:val="%4."/>
      <w:lvlJc w:val="left"/>
      <w:pPr>
        <w:tabs>
          <w:tab w:val="num" w:pos="2880"/>
        </w:tabs>
        <w:ind w:left="2880" w:hanging="360"/>
      </w:pPr>
    </w:lvl>
    <w:lvl w:ilvl="4" w:tplc="040E0003">
      <w:start w:val="1"/>
      <w:numFmt w:val="decimal"/>
      <w:lvlText w:val="%5."/>
      <w:lvlJc w:val="left"/>
      <w:pPr>
        <w:tabs>
          <w:tab w:val="num" w:pos="3600"/>
        </w:tabs>
        <w:ind w:left="3600" w:hanging="360"/>
      </w:pPr>
    </w:lvl>
    <w:lvl w:ilvl="5" w:tplc="040E0005">
      <w:start w:val="1"/>
      <w:numFmt w:val="decimal"/>
      <w:lvlText w:val="%6."/>
      <w:lvlJc w:val="left"/>
      <w:pPr>
        <w:tabs>
          <w:tab w:val="num" w:pos="4320"/>
        </w:tabs>
        <w:ind w:left="4320" w:hanging="360"/>
      </w:pPr>
    </w:lvl>
    <w:lvl w:ilvl="6" w:tplc="040E0001">
      <w:start w:val="1"/>
      <w:numFmt w:val="decimal"/>
      <w:lvlText w:val="%7."/>
      <w:lvlJc w:val="left"/>
      <w:pPr>
        <w:tabs>
          <w:tab w:val="num" w:pos="5040"/>
        </w:tabs>
        <w:ind w:left="5040" w:hanging="360"/>
      </w:pPr>
    </w:lvl>
    <w:lvl w:ilvl="7" w:tplc="040E0003">
      <w:start w:val="1"/>
      <w:numFmt w:val="decimal"/>
      <w:lvlText w:val="%8."/>
      <w:lvlJc w:val="left"/>
      <w:pPr>
        <w:tabs>
          <w:tab w:val="num" w:pos="5760"/>
        </w:tabs>
        <w:ind w:left="5760" w:hanging="360"/>
      </w:pPr>
    </w:lvl>
    <w:lvl w:ilvl="8" w:tplc="040E0005">
      <w:start w:val="1"/>
      <w:numFmt w:val="decimal"/>
      <w:lvlText w:val="%9."/>
      <w:lvlJc w:val="left"/>
      <w:pPr>
        <w:tabs>
          <w:tab w:val="num" w:pos="6480"/>
        </w:tabs>
        <w:ind w:left="6480" w:hanging="360"/>
      </w:pPr>
    </w:lvl>
  </w:abstractNum>
  <w:abstractNum w:abstractNumId="22">
    <w:nsid w:val="7325239E"/>
    <w:multiLevelType w:val="hybridMultilevel"/>
    <w:tmpl w:val="049E7714"/>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23">
    <w:nsid w:val="771E0282"/>
    <w:multiLevelType w:val="hybridMultilevel"/>
    <w:tmpl w:val="1B2A722E"/>
    <w:lvl w:ilvl="0" w:tplc="040E000F">
      <w:start w:val="1"/>
      <w:numFmt w:val="decimal"/>
      <w:lvlText w:val="%1."/>
      <w:lvlJc w:val="left"/>
      <w:pPr>
        <w:ind w:left="720" w:hanging="360"/>
      </w:pPr>
    </w:lvl>
    <w:lvl w:ilvl="1" w:tplc="040E0019">
      <w:start w:val="1"/>
      <w:numFmt w:val="lowerLetter"/>
      <w:lvlText w:val="%2."/>
      <w:lvlJc w:val="left"/>
      <w:pPr>
        <w:ind w:left="1440" w:hanging="360"/>
      </w:pPr>
    </w:lvl>
    <w:lvl w:ilvl="2" w:tplc="040E001B">
      <w:start w:val="1"/>
      <w:numFmt w:val="lowerRoman"/>
      <w:lvlText w:val="%3."/>
      <w:lvlJc w:val="right"/>
      <w:pPr>
        <w:ind w:left="2160" w:hanging="180"/>
      </w:pPr>
    </w:lvl>
    <w:lvl w:ilvl="3" w:tplc="040E000F">
      <w:start w:val="1"/>
      <w:numFmt w:val="decimal"/>
      <w:lvlText w:val="%4."/>
      <w:lvlJc w:val="left"/>
      <w:pPr>
        <w:ind w:left="2880" w:hanging="360"/>
      </w:pPr>
    </w:lvl>
    <w:lvl w:ilvl="4" w:tplc="040E0019">
      <w:start w:val="1"/>
      <w:numFmt w:val="lowerLetter"/>
      <w:lvlText w:val="%5."/>
      <w:lvlJc w:val="left"/>
      <w:pPr>
        <w:ind w:left="3600" w:hanging="360"/>
      </w:pPr>
    </w:lvl>
    <w:lvl w:ilvl="5" w:tplc="040E001B">
      <w:start w:val="1"/>
      <w:numFmt w:val="lowerRoman"/>
      <w:lvlText w:val="%6."/>
      <w:lvlJc w:val="right"/>
      <w:pPr>
        <w:ind w:left="4320" w:hanging="180"/>
      </w:pPr>
    </w:lvl>
    <w:lvl w:ilvl="6" w:tplc="040E000F">
      <w:start w:val="1"/>
      <w:numFmt w:val="decimal"/>
      <w:lvlText w:val="%7."/>
      <w:lvlJc w:val="left"/>
      <w:pPr>
        <w:ind w:left="5040" w:hanging="360"/>
      </w:pPr>
    </w:lvl>
    <w:lvl w:ilvl="7" w:tplc="040E0019">
      <w:start w:val="1"/>
      <w:numFmt w:val="lowerLetter"/>
      <w:lvlText w:val="%8."/>
      <w:lvlJc w:val="left"/>
      <w:pPr>
        <w:ind w:left="5760" w:hanging="360"/>
      </w:pPr>
    </w:lvl>
    <w:lvl w:ilvl="8" w:tplc="040E001B">
      <w:start w:val="1"/>
      <w:numFmt w:val="lowerRoman"/>
      <w:lvlText w:val="%9."/>
      <w:lvlJc w:val="right"/>
      <w:pPr>
        <w:ind w:left="6480" w:hanging="180"/>
      </w:pPr>
    </w:lvl>
  </w:abstractNum>
  <w:abstractNum w:abstractNumId="24">
    <w:nsid w:val="7C454166"/>
    <w:multiLevelType w:val="hybridMultilevel"/>
    <w:tmpl w:val="AE38072C"/>
    <w:lvl w:ilvl="0" w:tplc="0E0085A6">
      <w:start w:val="1"/>
      <w:numFmt w:val="upperRoman"/>
      <w:lvlText w:val="%1."/>
      <w:lvlJc w:val="right"/>
      <w:pPr>
        <w:ind w:left="794" w:hanging="227"/>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5">
    <w:nsid w:val="7DD35597"/>
    <w:multiLevelType w:val="hybridMultilevel"/>
    <w:tmpl w:val="8E82B404"/>
    <w:lvl w:ilvl="0" w:tplc="77381D22">
      <w:start w:val="2012"/>
      <w:numFmt w:val="bullet"/>
      <w:lvlText w:val="-"/>
      <w:lvlJc w:val="left"/>
      <w:pPr>
        <w:ind w:left="720" w:hanging="360"/>
      </w:pPr>
      <w:rPr>
        <w:rFonts w:ascii="Times New Roman" w:eastAsia="Times New Roman" w:hAnsi="Times New Roman" w:cs="Times New Roman" w:hint="default"/>
        <w:i/>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num w:numId="1">
    <w:abstractNumId w:val="10"/>
  </w:num>
  <w:num w:numId="2">
    <w:abstractNumId w:val="22"/>
  </w:num>
  <w:num w:numId="3">
    <w:abstractNumId w:val="6"/>
  </w:num>
  <w:num w:numId="4">
    <w:abstractNumId w:val="20"/>
  </w:num>
  <w:num w:numId="5">
    <w:abstractNumId w:val="25"/>
  </w:num>
  <w:num w:numId="6">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12"/>
  </w:num>
  <w:num w:numId="9">
    <w:abstractNumId w:val="0"/>
  </w:num>
  <w:num w:numId="10">
    <w:abstractNumId w:val="24"/>
  </w:num>
  <w:num w:numId="11">
    <w:abstractNumId w:val="16"/>
  </w:num>
  <w:num w:numId="12">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9"/>
  </w:num>
  <w:num w:numId="21">
    <w:abstractNumId w:val="8"/>
  </w:num>
  <w:num w:numId="22">
    <w:abstractNumId w:val="7"/>
  </w:num>
  <w:num w:numId="23">
    <w:abstractNumId w:val="11"/>
  </w:num>
  <w:num w:numId="24">
    <w:abstractNumId w:val="17"/>
  </w:num>
  <w:num w:numId="25">
    <w:abstractNumId w:val="25"/>
  </w:num>
  <w:num w:numId="26">
    <w:abstractNumId w:val="15"/>
  </w:num>
  <w:num w:numId="27">
    <w:abstractNumId w:val="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52E0"/>
    <w:rsid w:val="000052E0"/>
    <w:rsid w:val="0003666F"/>
    <w:rsid w:val="00040CA5"/>
    <w:rsid w:val="00041C56"/>
    <w:rsid w:val="00076BF1"/>
    <w:rsid w:val="0008661E"/>
    <w:rsid w:val="000C192C"/>
    <w:rsid w:val="000E43AC"/>
    <w:rsid w:val="000F253A"/>
    <w:rsid w:val="000F2C94"/>
    <w:rsid w:val="000F50E8"/>
    <w:rsid w:val="000F627C"/>
    <w:rsid w:val="001047C2"/>
    <w:rsid w:val="00114967"/>
    <w:rsid w:val="00114AEF"/>
    <w:rsid w:val="001164A8"/>
    <w:rsid w:val="00132295"/>
    <w:rsid w:val="001338E2"/>
    <w:rsid w:val="001364ED"/>
    <w:rsid w:val="00136B0D"/>
    <w:rsid w:val="0015069F"/>
    <w:rsid w:val="001679A5"/>
    <w:rsid w:val="00175475"/>
    <w:rsid w:val="00177799"/>
    <w:rsid w:val="00194FB1"/>
    <w:rsid w:val="001A0CC8"/>
    <w:rsid w:val="001A71E8"/>
    <w:rsid w:val="001B0E6A"/>
    <w:rsid w:val="001B71D7"/>
    <w:rsid w:val="001C2274"/>
    <w:rsid w:val="001C6764"/>
    <w:rsid w:val="001D12DC"/>
    <w:rsid w:val="001D3D9F"/>
    <w:rsid w:val="001E1D57"/>
    <w:rsid w:val="001F106B"/>
    <w:rsid w:val="00214741"/>
    <w:rsid w:val="00226824"/>
    <w:rsid w:val="002400B0"/>
    <w:rsid w:val="0024182C"/>
    <w:rsid w:val="00245CCC"/>
    <w:rsid w:val="00252EB6"/>
    <w:rsid w:val="002540DD"/>
    <w:rsid w:val="00260652"/>
    <w:rsid w:val="00264CFD"/>
    <w:rsid w:val="00280BBC"/>
    <w:rsid w:val="00283C14"/>
    <w:rsid w:val="00286611"/>
    <w:rsid w:val="00296237"/>
    <w:rsid w:val="00297996"/>
    <w:rsid w:val="002A27BA"/>
    <w:rsid w:val="002B4D74"/>
    <w:rsid w:val="002C3067"/>
    <w:rsid w:val="002C74A8"/>
    <w:rsid w:val="002E4FC4"/>
    <w:rsid w:val="00300A4C"/>
    <w:rsid w:val="00305D1D"/>
    <w:rsid w:val="003076A1"/>
    <w:rsid w:val="00311E1C"/>
    <w:rsid w:val="00314620"/>
    <w:rsid w:val="003149AB"/>
    <w:rsid w:val="00327CA2"/>
    <w:rsid w:val="00345069"/>
    <w:rsid w:val="00355181"/>
    <w:rsid w:val="00357688"/>
    <w:rsid w:val="003870AF"/>
    <w:rsid w:val="003A1C11"/>
    <w:rsid w:val="003A3DDC"/>
    <w:rsid w:val="003A7A8C"/>
    <w:rsid w:val="003B7EED"/>
    <w:rsid w:val="003D13A7"/>
    <w:rsid w:val="00415868"/>
    <w:rsid w:val="00437A72"/>
    <w:rsid w:val="0045690B"/>
    <w:rsid w:val="00456BAA"/>
    <w:rsid w:val="00473C7A"/>
    <w:rsid w:val="00490317"/>
    <w:rsid w:val="00495D21"/>
    <w:rsid w:val="004A73BD"/>
    <w:rsid w:val="004F16DA"/>
    <w:rsid w:val="004F4651"/>
    <w:rsid w:val="0052488D"/>
    <w:rsid w:val="00524F7D"/>
    <w:rsid w:val="00527D28"/>
    <w:rsid w:val="00532C2B"/>
    <w:rsid w:val="00551FC8"/>
    <w:rsid w:val="00577680"/>
    <w:rsid w:val="00587B10"/>
    <w:rsid w:val="005972E4"/>
    <w:rsid w:val="005976EA"/>
    <w:rsid w:val="005B7C00"/>
    <w:rsid w:val="005C042C"/>
    <w:rsid w:val="005C3662"/>
    <w:rsid w:val="005D0414"/>
    <w:rsid w:val="005E359E"/>
    <w:rsid w:val="005E592B"/>
    <w:rsid w:val="00603BB0"/>
    <w:rsid w:val="006109D2"/>
    <w:rsid w:val="00617AC6"/>
    <w:rsid w:val="00625131"/>
    <w:rsid w:val="006259D5"/>
    <w:rsid w:val="00625F7A"/>
    <w:rsid w:val="00642BE6"/>
    <w:rsid w:val="0066443E"/>
    <w:rsid w:val="0066710A"/>
    <w:rsid w:val="00685706"/>
    <w:rsid w:val="006949C2"/>
    <w:rsid w:val="006A34BA"/>
    <w:rsid w:val="006A3890"/>
    <w:rsid w:val="006A5FF0"/>
    <w:rsid w:val="006D0F30"/>
    <w:rsid w:val="006E01B3"/>
    <w:rsid w:val="006E2656"/>
    <w:rsid w:val="006E2A6F"/>
    <w:rsid w:val="00702822"/>
    <w:rsid w:val="0070472D"/>
    <w:rsid w:val="007337A1"/>
    <w:rsid w:val="007913D1"/>
    <w:rsid w:val="007A6B61"/>
    <w:rsid w:val="007B04E5"/>
    <w:rsid w:val="007C4CD7"/>
    <w:rsid w:val="007D7C97"/>
    <w:rsid w:val="007E4D17"/>
    <w:rsid w:val="00802C0B"/>
    <w:rsid w:val="0080360A"/>
    <w:rsid w:val="008150F0"/>
    <w:rsid w:val="0082591C"/>
    <w:rsid w:val="00830284"/>
    <w:rsid w:val="00834E2F"/>
    <w:rsid w:val="00840959"/>
    <w:rsid w:val="00845C8C"/>
    <w:rsid w:val="0084768D"/>
    <w:rsid w:val="00853E69"/>
    <w:rsid w:val="0088401E"/>
    <w:rsid w:val="00886CB6"/>
    <w:rsid w:val="008A4CFE"/>
    <w:rsid w:val="008D1E0A"/>
    <w:rsid w:val="008D5206"/>
    <w:rsid w:val="008F0CB5"/>
    <w:rsid w:val="00901839"/>
    <w:rsid w:val="009021CA"/>
    <w:rsid w:val="00903DED"/>
    <w:rsid w:val="009110F4"/>
    <w:rsid w:val="00913585"/>
    <w:rsid w:val="00920B48"/>
    <w:rsid w:val="00934D43"/>
    <w:rsid w:val="0095295E"/>
    <w:rsid w:val="009554D8"/>
    <w:rsid w:val="009608BD"/>
    <w:rsid w:val="00962B04"/>
    <w:rsid w:val="00964776"/>
    <w:rsid w:val="00966678"/>
    <w:rsid w:val="00972603"/>
    <w:rsid w:val="00997F52"/>
    <w:rsid w:val="009A6294"/>
    <w:rsid w:val="009A7A57"/>
    <w:rsid w:val="009C7C8B"/>
    <w:rsid w:val="009D45F0"/>
    <w:rsid w:val="009F0FB8"/>
    <w:rsid w:val="00A05A09"/>
    <w:rsid w:val="00A10963"/>
    <w:rsid w:val="00A1403C"/>
    <w:rsid w:val="00A22313"/>
    <w:rsid w:val="00A2402E"/>
    <w:rsid w:val="00A41AE0"/>
    <w:rsid w:val="00A477F8"/>
    <w:rsid w:val="00A5640A"/>
    <w:rsid w:val="00A65DC2"/>
    <w:rsid w:val="00A67748"/>
    <w:rsid w:val="00AA3ABA"/>
    <w:rsid w:val="00AA5AB8"/>
    <w:rsid w:val="00AC7C18"/>
    <w:rsid w:val="00AE288B"/>
    <w:rsid w:val="00AF2B49"/>
    <w:rsid w:val="00AF6E3B"/>
    <w:rsid w:val="00AF7CF9"/>
    <w:rsid w:val="00B01A1F"/>
    <w:rsid w:val="00B03C56"/>
    <w:rsid w:val="00B20A9D"/>
    <w:rsid w:val="00B21802"/>
    <w:rsid w:val="00B23D22"/>
    <w:rsid w:val="00B272C7"/>
    <w:rsid w:val="00B54DE0"/>
    <w:rsid w:val="00B66469"/>
    <w:rsid w:val="00B73D3F"/>
    <w:rsid w:val="00B75BC1"/>
    <w:rsid w:val="00B9639C"/>
    <w:rsid w:val="00BA479C"/>
    <w:rsid w:val="00BA60CF"/>
    <w:rsid w:val="00BC7588"/>
    <w:rsid w:val="00BE06AB"/>
    <w:rsid w:val="00BF0860"/>
    <w:rsid w:val="00BF777A"/>
    <w:rsid w:val="00C108B1"/>
    <w:rsid w:val="00C110F1"/>
    <w:rsid w:val="00C212B9"/>
    <w:rsid w:val="00C33409"/>
    <w:rsid w:val="00C520E8"/>
    <w:rsid w:val="00C548E7"/>
    <w:rsid w:val="00C66761"/>
    <w:rsid w:val="00C72FBB"/>
    <w:rsid w:val="00C759CE"/>
    <w:rsid w:val="00C93C83"/>
    <w:rsid w:val="00C95DAD"/>
    <w:rsid w:val="00CB3904"/>
    <w:rsid w:val="00CC02F6"/>
    <w:rsid w:val="00CC05D6"/>
    <w:rsid w:val="00CD5E98"/>
    <w:rsid w:val="00CD6DD9"/>
    <w:rsid w:val="00CE0683"/>
    <w:rsid w:val="00CE3052"/>
    <w:rsid w:val="00CE61DC"/>
    <w:rsid w:val="00CF15FE"/>
    <w:rsid w:val="00CF5092"/>
    <w:rsid w:val="00CF749F"/>
    <w:rsid w:val="00D1026F"/>
    <w:rsid w:val="00D1094F"/>
    <w:rsid w:val="00D15F71"/>
    <w:rsid w:val="00D3743D"/>
    <w:rsid w:val="00D468E9"/>
    <w:rsid w:val="00D54E74"/>
    <w:rsid w:val="00D57845"/>
    <w:rsid w:val="00D64AE3"/>
    <w:rsid w:val="00D67266"/>
    <w:rsid w:val="00D872AD"/>
    <w:rsid w:val="00DB361E"/>
    <w:rsid w:val="00DB7BAC"/>
    <w:rsid w:val="00DC1ABD"/>
    <w:rsid w:val="00DF7F6D"/>
    <w:rsid w:val="00E00D6B"/>
    <w:rsid w:val="00E06FBF"/>
    <w:rsid w:val="00E17265"/>
    <w:rsid w:val="00E20A2D"/>
    <w:rsid w:val="00E21587"/>
    <w:rsid w:val="00E40002"/>
    <w:rsid w:val="00E4493F"/>
    <w:rsid w:val="00E4565B"/>
    <w:rsid w:val="00E45B8B"/>
    <w:rsid w:val="00E51609"/>
    <w:rsid w:val="00E745B3"/>
    <w:rsid w:val="00E81785"/>
    <w:rsid w:val="00E9177D"/>
    <w:rsid w:val="00EC3852"/>
    <w:rsid w:val="00ED248F"/>
    <w:rsid w:val="00ED5903"/>
    <w:rsid w:val="00EE1E18"/>
    <w:rsid w:val="00EF0F01"/>
    <w:rsid w:val="00EF1217"/>
    <w:rsid w:val="00EF48B6"/>
    <w:rsid w:val="00F077CA"/>
    <w:rsid w:val="00F14F79"/>
    <w:rsid w:val="00F201D0"/>
    <w:rsid w:val="00F341BD"/>
    <w:rsid w:val="00F50846"/>
    <w:rsid w:val="00F54A9E"/>
    <w:rsid w:val="00F6503B"/>
    <w:rsid w:val="00F65F04"/>
    <w:rsid w:val="00F76657"/>
    <w:rsid w:val="00F77D9B"/>
    <w:rsid w:val="00F878A1"/>
    <w:rsid w:val="00F93D0D"/>
    <w:rsid w:val="00F97655"/>
    <w:rsid w:val="00FA0F1B"/>
    <w:rsid w:val="00FA609C"/>
    <w:rsid w:val="00FB1D73"/>
    <w:rsid w:val="00FB4E56"/>
    <w:rsid w:val="00FC51D5"/>
    <w:rsid w:val="00FC58B9"/>
    <w:rsid w:val="00FC6C9C"/>
    <w:rsid w:val="00FE3051"/>
    <w:rsid w:val="00FE71C2"/>
    <w:rsid w:val="00FF51C8"/>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F2102CD-964E-454E-9CB9-28E25E87A2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0052E0"/>
    <w:pPr>
      <w:spacing w:after="0" w:line="240" w:lineRule="auto"/>
    </w:pPr>
    <w:rPr>
      <w:rFonts w:ascii="Times New Roman" w:eastAsia="Calibri" w:hAnsi="Times New Roman" w:cs="Times New Roman"/>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0052E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fej">
    <w:name w:val="header"/>
    <w:basedOn w:val="Norml"/>
    <w:link w:val="lfejChar"/>
    <w:uiPriority w:val="99"/>
    <w:unhideWhenUsed/>
    <w:rsid w:val="009A6294"/>
    <w:pPr>
      <w:tabs>
        <w:tab w:val="center" w:pos="4536"/>
        <w:tab w:val="right" w:pos="9072"/>
      </w:tabs>
    </w:pPr>
  </w:style>
  <w:style w:type="character" w:customStyle="1" w:styleId="lfejChar">
    <w:name w:val="Élőfej Char"/>
    <w:basedOn w:val="Bekezdsalapbettpusa"/>
    <w:link w:val="lfej"/>
    <w:uiPriority w:val="99"/>
    <w:rsid w:val="009A6294"/>
    <w:rPr>
      <w:rFonts w:ascii="Times New Roman" w:eastAsia="Calibri" w:hAnsi="Times New Roman" w:cs="Times New Roman"/>
      <w:sz w:val="24"/>
      <w:szCs w:val="24"/>
      <w:lang w:eastAsia="hu-HU"/>
    </w:rPr>
  </w:style>
  <w:style w:type="paragraph" w:styleId="llb">
    <w:name w:val="footer"/>
    <w:basedOn w:val="Norml"/>
    <w:link w:val="llbChar"/>
    <w:uiPriority w:val="99"/>
    <w:unhideWhenUsed/>
    <w:rsid w:val="009A6294"/>
    <w:pPr>
      <w:tabs>
        <w:tab w:val="center" w:pos="4536"/>
        <w:tab w:val="right" w:pos="9072"/>
      </w:tabs>
    </w:pPr>
  </w:style>
  <w:style w:type="character" w:customStyle="1" w:styleId="llbChar">
    <w:name w:val="Élőláb Char"/>
    <w:basedOn w:val="Bekezdsalapbettpusa"/>
    <w:link w:val="llb"/>
    <w:uiPriority w:val="99"/>
    <w:rsid w:val="009A6294"/>
    <w:rPr>
      <w:rFonts w:ascii="Times New Roman" w:eastAsia="Calibri" w:hAnsi="Times New Roman" w:cs="Times New Roman"/>
      <w:sz w:val="24"/>
      <w:szCs w:val="24"/>
      <w:lang w:eastAsia="hu-HU"/>
    </w:rPr>
  </w:style>
  <w:style w:type="paragraph" w:styleId="Listaszerbekezds">
    <w:name w:val="List Paragraph"/>
    <w:basedOn w:val="Norml"/>
    <w:uiPriority w:val="34"/>
    <w:qFormat/>
    <w:rsid w:val="00524F7D"/>
    <w:pPr>
      <w:ind w:left="720"/>
      <w:contextualSpacing/>
    </w:pPr>
  </w:style>
  <w:style w:type="paragraph" w:styleId="TJ1">
    <w:name w:val="toc 1"/>
    <w:basedOn w:val="Norml"/>
    <w:next w:val="Norml"/>
    <w:autoRedefine/>
    <w:uiPriority w:val="39"/>
    <w:unhideWhenUsed/>
    <w:rsid w:val="00327CA2"/>
    <w:pPr>
      <w:spacing w:before="360"/>
    </w:pPr>
    <w:rPr>
      <w:rFonts w:asciiTheme="majorHAnsi" w:hAnsiTheme="majorHAnsi"/>
      <w:b/>
      <w:bCs/>
      <w:caps/>
    </w:rPr>
  </w:style>
  <w:style w:type="paragraph" w:styleId="TJ2">
    <w:name w:val="toc 2"/>
    <w:basedOn w:val="Norml"/>
    <w:next w:val="Norml"/>
    <w:autoRedefine/>
    <w:uiPriority w:val="39"/>
    <w:unhideWhenUsed/>
    <w:rsid w:val="00327CA2"/>
    <w:pPr>
      <w:spacing w:before="240"/>
    </w:pPr>
    <w:rPr>
      <w:rFonts w:asciiTheme="minorHAnsi" w:hAnsiTheme="minorHAnsi" w:cstheme="minorHAnsi"/>
      <w:b/>
      <w:bCs/>
      <w:sz w:val="20"/>
      <w:szCs w:val="20"/>
    </w:rPr>
  </w:style>
  <w:style w:type="paragraph" w:styleId="TJ3">
    <w:name w:val="toc 3"/>
    <w:basedOn w:val="Norml"/>
    <w:next w:val="Norml"/>
    <w:autoRedefine/>
    <w:uiPriority w:val="39"/>
    <w:unhideWhenUsed/>
    <w:rsid w:val="00327CA2"/>
    <w:pPr>
      <w:ind w:left="240"/>
    </w:pPr>
    <w:rPr>
      <w:rFonts w:asciiTheme="minorHAnsi" w:hAnsiTheme="minorHAnsi" w:cstheme="minorHAnsi"/>
      <w:sz w:val="20"/>
      <w:szCs w:val="20"/>
    </w:rPr>
  </w:style>
  <w:style w:type="paragraph" w:styleId="TJ4">
    <w:name w:val="toc 4"/>
    <w:basedOn w:val="Norml"/>
    <w:next w:val="Norml"/>
    <w:autoRedefine/>
    <w:uiPriority w:val="39"/>
    <w:unhideWhenUsed/>
    <w:rsid w:val="00327CA2"/>
    <w:pPr>
      <w:ind w:left="480"/>
    </w:pPr>
    <w:rPr>
      <w:rFonts w:asciiTheme="minorHAnsi" w:hAnsiTheme="minorHAnsi" w:cstheme="minorHAnsi"/>
      <w:sz w:val="20"/>
      <w:szCs w:val="20"/>
    </w:rPr>
  </w:style>
  <w:style w:type="paragraph" w:styleId="TJ5">
    <w:name w:val="toc 5"/>
    <w:basedOn w:val="Norml"/>
    <w:next w:val="Norml"/>
    <w:autoRedefine/>
    <w:uiPriority w:val="39"/>
    <w:unhideWhenUsed/>
    <w:rsid w:val="00327CA2"/>
    <w:pPr>
      <w:ind w:left="720"/>
    </w:pPr>
    <w:rPr>
      <w:rFonts w:asciiTheme="minorHAnsi" w:hAnsiTheme="minorHAnsi" w:cstheme="minorHAnsi"/>
      <w:sz w:val="20"/>
      <w:szCs w:val="20"/>
    </w:rPr>
  </w:style>
  <w:style w:type="paragraph" w:styleId="TJ6">
    <w:name w:val="toc 6"/>
    <w:basedOn w:val="Norml"/>
    <w:next w:val="Norml"/>
    <w:autoRedefine/>
    <w:uiPriority w:val="39"/>
    <w:unhideWhenUsed/>
    <w:rsid w:val="00327CA2"/>
    <w:pPr>
      <w:ind w:left="960"/>
    </w:pPr>
    <w:rPr>
      <w:rFonts w:asciiTheme="minorHAnsi" w:hAnsiTheme="minorHAnsi" w:cstheme="minorHAnsi"/>
      <w:sz w:val="20"/>
      <w:szCs w:val="20"/>
    </w:rPr>
  </w:style>
  <w:style w:type="paragraph" w:styleId="TJ7">
    <w:name w:val="toc 7"/>
    <w:basedOn w:val="Norml"/>
    <w:next w:val="Norml"/>
    <w:autoRedefine/>
    <w:uiPriority w:val="39"/>
    <w:unhideWhenUsed/>
    <w:rsid w:val="00327CA2"/>
    <w:pPr>
      <w:ind w:left="1200"/>
    </w:pPr>
    <w:rPr>
      <w:rFonts w:asciiTheme="minorHAnsi" w:hAnsiTheme="minorHAnsi" w:cstheme="minorHAnsi"/>
      <w:sz w:val="20"/>
      <w:szCs w:val="20"/>
    </w:rPr>
  </w:style>
  <w:style w:type="paragraph" w:styleId="TJ8">
    <w:name w:val="toc 8"/>
    <w:basedOn w:val="Norml"/>
    <w:next w:val="Norml"/>
    <w:autoRedefine/>
    <w:uiPriority w:val="39"/>
    <w:unhideWhenUsed/>
    <w:rsid w:val="00327CA2"/>
    <w:pPr>
      <w:ind w:left="1440"/>
    </w:pPr>
    <w:rPr>
      <w:rFonts w:asciiTheme="minorHAnsi" w:hAnsiTheme="minorHAnsi" w:cstheme="minorHAnsi"/>
      <w:sz w:val="20"/>
      <w:szCs w:val="20"/>
    </w:rPr>
  </w:style>
  <w:style w:type="paragraph" w:styleId="TJ9">
    <w:name w:val="toc 9"/>
    <w:basedOn w:val="Norml"/>
    <w:next w:val="Norml"/>
    <w:autoRedefine/>
    <w:uiPriority w:val="39"/>
    <w:unhideWhenUsed/>
    <w:rsid w:val="00327CA2"/>
    <w:pPr>
      <w:ind w:left="1680"/>
    </w:pPr>
    <w:rPr>
      <w:rFonts w:asciiTheme="minorHAnsi" w:hAnsiTheme="minorHAnsi" w:cstheme="minorHAnsi"/>
      <w:sz w:val="20"/>
      <w:szCs w:val="20"/>
    </w:rPr>
  </w:style>
  <w:style w:type="character" w:styleId="Hiperhivatkozs">
    <w:name w:val="Hyperlink"/>
    <w:basedOn w:val="Bekezdsalapbettpusa"/>
    <w:uiPriority w:val="99"/>
    <w:unhideWhenUsed/>
    <w:rsid w:val="00327CA2"/>
    <w:rPr>
      <w:color w:val="0563C1" w:themeColor="hyperlink"/>
      <w:u w:val="single"/>
    </w:rPr>
  </w:style>
  <w:style w:type="paragraph" w:styleId="Buborkszveg">
    <w:name w:val="Balloon Text"/>
    <w:basedOn w:val="Norml"/>
    <w:link w:val="BuborkszvegChar"/>
    <w:uiPriority w:val="99"/>
    <w:semiHidden/>
    <w:unhideWhenUsed/>
    <w:rsid w:val="00E40002"/>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E40002"/>
    <w:rPr>
      <w:rFonts w:ascii="Segoe UI" w:eastAsia="Calibri" w:hAnsi="Segoe UI" w:cs="Segoe UI"/>
      <w:sz w:val="18"/>
      <w:szCs w:val="18"/>
      <w:lang w:eastAsia="hu-HU"/>
    </w:rPr>
  </w:style>
  <w:style w:type="paragraph" w:styleId="Vltozat">
    <w:name w:val="Revision"/>
    <w:hidden/>
    <w:uiPriority w:val="99"/>
    <w:semiHidden/>
    <w:rsid w:val="00305D1D"/>
    <w:pPr>
      <w:spacing w:after="0" w:line="240" w:lineRule="auto"/>
    </w:pPr>
    <w:rPr>
      <w:rFonts w:ascii="Times New Roman" w:eastAsia="Calibri" w:hAnsi="Times New Roman" w:cs="Times New Roman"/>
      <w:sz w:val="24"/>
      <w:szCs w:val="24"/>
      <w:lang w:eastAsia="hu-HU"/>
    </w:rPr>
  </w:style>
  <w:style w:type="paragraph" w:styleId="NormlWeb">
    <w:name w:val="Normal (Web)"/>
    <w:basedOn w:val="Norml"/>
    <w:uiPriority w:val="99"/>
    <w:semiHidden/>
    <w:unhideWhenUsed/>
    <w:rsid w:val="00D54E74"/>
    <w:pPr>
      <w:spacing w:before="100" w:beforeAutospacing="1" w:after="100" w:afterAutospacing="1"/>
    </w:pPr>
    <w:rPr>
      <w:rFonts w:eastAsia="Times New Roman"/>
    </w:rPr>
  </w:style>
  <w:style w:type="paragraph" w:customStyle="1" w:styleId="CharChar1CharCharCharChar1">
    <w:name w:val="Char Char1 Char Char Char Char1"/>
    <w:basedOn w:val="Norml"/>
    <w:rsid w:val="00527D28"/>
    <w:pPr>
      <w:spacing w:after="160" w:line="240" w:lineRule="exact"/>
    </w:pPr>
    <w:rPr>
      <w:rFonts w:ascii="Verdana" w:eastAsia="Times New Roman" w:hAnsi="Verdana"/>
      <w:sz w:val="20"/>
      <w:szCs w:val="20"/>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73376">
      <w:bodyDiv w:val="1"/>
      <w:marLeft w:val="0"/>
      <w:marRight w:val="0"/>
      <w:marTop w:val="0"/>
      <w:marBottom w:val="0"/>
      <w:divBdr>
        <w:top w:val="none" w:sz="0" w:space="0" w:color="auto"/>
        <w:left w:val="none" w:sz="0" w:space="0" w:color="auto"/>
        <w:bottom w:val="none" w:sz="0" w:space="0" w:color="auto"/>
        <w:right w:val="none" w:sz="0" w:space="0" w:color="auto"/>
      </w:divBdr>
    </w:div>
    <w:div w:id="133644307">
      <w:bodyDiv w:val="1"/>
      <w:marLeft w:val="0"/>
      <w:marRight w:val="0"/>
      <w:marTop w:val="0"/>
      <w:marBottom w:val="0"/>
      <w:divBdr>
        <w:top w:val="none" w:sz="0" w:space="0" w:color="auto"/>
        <w:left w:val="none" w:sz="0" w:space="0" w:color="auto"/>
        <w:bottom w:val="none" w:sz="0" w:space="0" w:color="auto"/>
        <w:right w:val="none" w:sz="0" w:space="0" w:color="auto"/>
      </w:divBdr>
    </w:div>
    <w:div w:id="256910126">
      <w:bodyDiv w:val="1"/>
      <w:marLeft w:val="0"/>
      <w:marRight w:val="0"/>
      <w:marTop w:val="0"/>
      <w:marBottom w:val="0"/>
      <w:divBdr>
        <w:top w:val="none" w:sz="0" w:space="0" w:color="auto"/>
        <w:left w:val="none" w:sz="0" w:space="0" w:color="auto"/>
        <w:bottom w:val="none" w:sz="0" w:space="0" w:color="auto"/>
        <w:right w:val="none" w:sz="0" w:space="0" w:color="auto"/>
      </w:divBdr>
    </w:div>
    <w:div w:id="294334226">
      <w:bodyDiv w:val="1"/>
      <w:marLeft w:val="0"/>
      <w:marRight w:val="0"/>
      <w:marTop w:val="0"/>
      <w:marBottom w:val="0"/>
      <w:divBdr>
        <w:top w:val="none" w:sz="0" w:space="0" w:color="auto"/>
        <w:left w:val="none" w:sz="0" w:space="0" w:color="auto"/>
        <w:bottom w:val="none" w:sz="0" w:space="0" w:color="auto"/>
        <w:right w:val="none" w:sz="0" w:space="0" w:color="auto"/>
      </w:divBdr>
    </w:div>
    <w:div w:id="384181209">
      <w:bodyDiv w:val="1"/>
      <w:marLeft w:val="0"/>
      <w:marRight w:val="0"/>
      <w:marTop w:val="0"/>
      <w:marBottom w:val="0"/>
      <w:divBdr>
        <w:top w:val="none" w:sz="0" w:space="0" w:color="auto"/>
        <w:left w:val="none" w:sz="0" w:space="0" w:color="auto"/>
        <w:bottom w:val="none" w:sz="0" w:space="0" w:color="auto"/>
        <w:right w:val="none" w:sz="0" w:space="0" w:color="auto"/>
      </w:divBdr>
    </w:div>
    <w:div w:id="503514922">
      <w:bodyDiv w:val="1"/>
      <w:marLeft w:val="0"/>
      <w:marRight w:val="0"/>
      <w:marTop w:val="0"/>
      <w:marBottom w:val="0"/>
      <w:divBdr>
        <w:top w:val="none" w:sz="0" w:space="0" w:color="auto"/>
        <w:left w:val="none" w:sz="0" w:space="0" w:color="auto"/>
        <w:bottom w:val="none" w:sz="0" w:space="0" w:color="auto"/>
        <w:right w:val="none" w:sz="0" w:space="0" w:color="auto"/>
      </w:divBdr>
    </w:div>
    <w:div w:id="548609414">
      <w:bodyDiv w:val="1"/>
      <w:marLeft w:val="0"/>
      <w:marRight w:val="0"/>
      <w:marTop w:val="0"/>
      <w:marBottom w:val="0"/>
      <w:divBdr>
        <w:top w:val="none" w:sz="0" w:space="0" w:color="auto"/>
        <w:left w:val="none" w:sz="0" w:space="0" w:color="auto"/>
        <w:bottom w:val="none" w:sz="0" w:space="0" w:color="auto"/>
        <w:right w:val="none" w:sz="0" w:space="0" w:color="auto"/>
      </w:divBdr>
    </w:div>
    <w:div w:id="674573871">
      <w:bodyDiv w:val="1"/>
      <w:marLeft w:val="0"/>
      <w:marRight w:val="0"/>
      <w:marTop w:val="0"/>
      <w:marBottom w:val="0"/>
      <w:divBdr>
        <w:top w:val="none" w:sz="0" w:space="0" w:color="auto"/>
        <w:left w:val="none" w:sz="0" w:space="0" w:color="auto"/>
        <w:bottom w:val="none" w:sz="0" w:space="0" w:color="auto"/>
        <w:right w:val="none" w:sz="0" w:space="0" w:color="auto"/>
      </w:divBdr>
    </w:div>
    <w:div w:id="695011273">
      <w:bodyDiv w:val="1"/>
      <w:marLeft w:val="0"/>
      <w:marRight w:val="0"/>
      <w:marTop w:val="0"/>
      <w:marBottom w:val="0"/>
      <w:divBdr>
        <w:top w:val="none" w:sz="0" w:space="0" w:color="auto"/>
        <w:left w:val="none" w:sz="0" w:space="0" w:color="auto"/>
        <w:bottom w:val="none" w:sz="0" w:space="0" w:color="auto"/>
        <w:right w:val="none" w:sz="0" w:space="0" w:color="auto"/>
      </w:divBdr>
    </w:div>
    <w:div w:id="712971575">
      <w:bodyDiv w:val="1"/>
      <w:marLeft w:val="0"/>
      <w:marRight w:val="0"/>
      <w:marTop w:val="0"/>
      <w:marBottom w:val="0"/>
      <w:divBdr>
        <w:top w:val="none" w:sz="0" w:space="0" w:color="auto"/>
        <w:left w:val="none" w:sz="0" w:space="0" w:color="auto"/>
        <w:bottom w:val="none" w:sz="0" w:space="0" w:color="auto"/>
        <w:right w:val="none" w:sz="0" w:space="0" w:color="auto"/>
      </w:divBdr>
    </w:div>
    <w:div w:id="835805307">
      <w:bodyDiv w:val="1"/>
      <w:marLeft w:val="0"/>
      <w:marRight w:val="0"/>
      <w:marTop w:val="0"/>
      <w:marBottom w:val="0"/>
      <w:divBdr>
        <w:top w:val="none" w:sz="0" w:space="0" w:color="auto"/>
        <w:left w:val="none" w:sz="0" w:space="0" w:color="auto"/>
        <w:bottom w:val="none" w:sz="0" w:space="0" w:color="auto"/>
        <w:right w:val="none" w:sz="0" w:space="0" w:color="auto"/>
      </w:divBdr>
    </w:div>
    <w:div w:id="849950115">
      <w:bodyDiv w:val="1"/>
      <w:marLeft w:val="0"/>
      <w:marRight w:val="0"/>
      <w:marTop w:val="0"/>
      <w:marBottom w:val="0"/>
      <w:divBdr>
        <w:top w:val="none" w:sz="0" w:space="0" w:color="auto"/>
        <w:left w:val="none" w:sz="0" w:space="0" w:color="auto"/>
        <w:bottom w:val="none" w:sz="0" w:space="0" w:color="auto"/>
        <w:right w:val="none" w:sz="0" w:space="0" w:color="auto"/>
      </w:divBdr>
    </w:div>
    <w:div w:id="927688643">
      <w:bodyDiv w:val="1"/>
      <w:marLeft w:val="0"/>
      <w:marRight w:val="0"/>
      <w:marTop w:val="0"/>
      <w:marBottom w:val="0"/>
      <w:divBdr>
        <w:top w:val="none" w:sz="0" w:space="0" w:color="auto"/>
        <w:left w:val="none" w:sz="0" w:space="0" w:color="auto"/>
        <w:bottom w:val="none" w:sz="0" w:space="0" w:color="auto"/>
        <w:right w:val="none" w:sz="0" w:space="0" w:color="auto"/>
      </w:divBdr>
    </w:div>
    <w:div w:id="1029063231">
      <w:bodyDiv w:val="1"/>
      <w:marLeft w:val="0"/>
      <w:marRight w:val="0"/>
      <w:marTop w:val="0"/>
      <w:marBottom w:val="0"/>
      <w:divBdr>
        <w:top w:val="none" w:sz="0" w:space="0" w:color="auto"/>
        <w:left w:val="none" w:sz="0" w:space="0" w:color="auto"/>
        <w:bottom w:val="none" w:sz="0" w:space="0" w:color="auto"/>
        <w:right w:val="none" w:sz="0" w:space="0" w:color="auto"/>
      </w:divBdr>
    </w:div>
    <w:div w:id="1067923472">
      <w:bodyDiv w:val="1"/>
      <w:marLeft w:val="0"/>
      <w:marRight w:val="0"/>
      <w:marTop w:val="0"/>
      <w:marBottom w:val="0"/>
      <w:divBdr>
        <w:top w:val="none" w:sz="0" w:space="0" w:color="auto"/>
        <w:left w:val="none" w:sz="0" w:space="0" w:color="auto"/>
        <w:bottom w:val="none" w:sz="0" w:space="0" w:color="auto"/>
        <w:right w:val="none" w:sz="0" w:space="0" w:color="auto"/>
      </w:divBdr>
    </w:div>
    <w:div w:id="1101991535">
      <w:bodyDiv w:val="1"/>
      <w:marLeft w:val="0"/>
      <w:marRight w:val="0"/>
      <w:marTop w:val="0"/>
      <w:marBottom w:val="0"/>
      <w:divBdr>
        <w:top w:val="none" w:sz="0" w:space="0" w:color="auto"/>
        <w:left w:val="none" w:sz="0" w:space="0" w:color="auto"/>
        <w:bottom w:val="none" w:sz="0" w:space="0" w:color="auto"/>
        <w:right w:val="none" w:sz="0" w:space="0" w:color="auto"/>
      </w:divBdr>
    </w:div>
    <w:div w:id="1149588168">
      <w:bodyDiv w:val="1"/>
      <w:marLeft w:val="0"/>
      <w:marRight w:val="0"/>
      <w:marTop w:val="0"/>
      <w:marBottom w:val="0"/>
      <w:divBdr>
        <w:top w:val="none" w:sz="0" w:space="0" w:color="auto"/>
        <w:left w:val="none" w:sz="0" w:space="0" w:color="auto"/>
        <w:bottom w:val="none" w:sz="0" w:space="0" w:color="auto"/>
        <w:right w:val="none" w:sz="0" w:space="0" w:color="auto"/>
      </w:divBdr>
    </w:div>
    <w:div w:id="1179156421">
      <w:bodyDiv w:val="1"/>
      <w:marLeft w:val="0"/>
      <w:marRight w:val="0"/>
      <w:marTop w:val="0"/>
      <w:marBottom w:val="0"/>
      <w:divBdr>
        <w:top w:val="none" w:sz="0" w:space="0" w:color="auto"/>
        <w:left w:val="none" w:sz="0" w:space="0" w:color="auto"/>
        <w:bottom w:val="none" w:sz="0" w:space="0" w:color="auto"/>
        <w:right w:val="none" w:sz="0" w:space="0" w:color="auto"/>
      </w:divBdr>
    </w:div>
    <w:div w:id="1201472300">
      <w:bodyDiv w:val="1"/>
      <w:marLeft w:val="0"/>
      <w:marRight w:val="0"/>
      <w:marTop w:val="0"/>
      <w:marBottom w:val="0"/>
      <w:divBdr>
        <w:top w:val="none" w:sz="0" w:space="0" w:color="auto"/>
        <w:left w:val="none" w:sz="0" w:space="0" w:color="auto"/>
        <w:bottom w:val="none" w:sz="0" w:space="0" w:color="auto"/>
        <w:right w:val="none" w:sz="0" w:space="0" w:color="auto"/>
      </w:divBdr>
    </w:div>
    <w:div w:id="1225525766">
      <w:bodyDiv w:val="1"/>
      <w:marLeft w:val="0"/>
      <w:marRight w:val="0"/>
      <w:marTop w:val="0"/>
      <w:marBottom w:val="0"/>
      <w:divBdr>
        <w:top w:val="none" w:sz="0" w:space="0" w:color="auto"/>
        <w:left w:val="none" w:sz="0" w:space="0" w:color="auto"/>
        <w:bottom w:val="none" w:sz="0" w:space="0" w:color="auto"/>
        <w:right w:val="none" w:sz="0" w:space="0" w:color="auto"/>
      </w:divBdr>
    </w:div>
    <w:div w:id="1250390556">
      <w:bodyDiv w:val="1"/>
      <w:marLeft w:val="0"/>
      <w:marRight w:val="0"/>
      <w:marTop w:val="0"/>
      <w:marBottom w:val="0"/>
      <w:divBdr>
        <w:top w:val="none" w:sz="0" w:space="0" w:color="auto"/>
        <w:left w:val="none" w:sz="0" w:space="0" w:color="auto"/>
        <w:bottom w:val="none" w:sz="0" w:space="0" w:color="auto"/>
        <w:right w:val="none" w:sz="0" w:space="0" w:color="auto"/>
      </w:divBdr>
    </w:div>
    <w:div w:id="1333801658">
      <w:bodyDiv w:val="1"/>
      <w:marLeft w:val="0"/>
      <w:marRight w:val="0"/>
      <w:marTop w:val="0"/>
      <w:marBottom w:val="0"/>
      <w:divBdr>
        <w:top w:val="none" w:sz="0" w:space="0" w:color="auto"/>
        <w:left w:val="none" w:sz="0" w:space="0" w:color="auto"/>
        <w:bottom w:val="none" w:sz="0" w:space="0" w:color="auto"/>
        <w:right w:val="none" w:sz="0" w:space="0" w:color="auto"/>
      </w:divBdr>
    </w:div>
    <w:div w:id="1427926497">
      <w:bodyDiv w:val="1"/>
      <w:marLeft w:val="0"/>
      <w:marRight w:val="0"/>
      <w:marTop w:val="0"/>
      <w:marBottom w:val="0"/>
      <w:divBdr>
        <w:top w:val="none" w:sz="0" w:space="0" w:color="auto"/>
        <w:left w:val="none" w:sz="0" w:space="0" w:color="auto"/>
        <w:bottom w:val="none" w:sz="0" w:space="0" w:color="auto"/>
        <w:right w:val="none" w:sz="0" w:space="0" w:color="auto"/>
      </w:divBdr>
    </w:div>
    <w:div w:id="1471559021">
      <w:bodyDiv w:val="1"/>
      <w:marLeft w:val="0"/>
      <w:marRight w:val="0"/>
      <w:marTop w:val="0"/>
      <w:marBottom w:val="0"/>
      <w:divBdr>
        <w:top w:val="none" w:sz="0" w:space="0" w:color="auto"/>
        <w:left w:val="none" w:sz="0" w:space="0" w:color="auto"/>
        <w:bottom w:val="none" w:sz="0" w:space="0" w:color="auto"/>
        <w:right w:val="none" w:sz="0" w:space="0" w:color="auto"/>
      </w:divBdr>
    </w:div>
    <w:div w:id="1474524481">
      <w:bodyDiv w:val="1"/>
      <w:marLeft w:val="0"/>
      <w:marRight w:val="0"/>
      <w:marTop w:val="0"/>
      <w:marBottom w:val="0"/>
      <w:divBdr>
        <w:top w:val="none" w:sz="0" w:space="0" w:color="auto"/>
        <w:left w:val="none" w:sz="0" w:space="0" w:color="auto"/>
        <w:bottom w:val="none" w:sz="0" w:space="0" w:color="auto"/>
        <w:right w:val="none" w:sz="0" w:space="0" w:color="auto"/>
      </w:divBdr>
    </w:div>
    <w:div w:id="1498378206">
      <w:bodyDiv w:val="1"/>
      <w:marLeft w:val="0"/>
      <w:marRight w:val="0"/>
      <w:marTop w:val="0"/>
      <w:marBottom w:val="0"/>
      <w:divBdr>
        <w:top w:val="none" w:sz="0" w:space="0" w:color="auto"/>
        <w:left w:val="none" w:sz="0" w:space="0" w:color="auto"/>
        <w:bottom w:val="none" w:sz="0" w:space="0" w:color="auto"/>
        <w:right w:val="none" w:sz="0" w:space="0" w:color="auto"/>
      </w:divBdr>
    </w:div>
    <w:div w:id="1562057464">
      <w:bodyDiv w:val="1"/>
      <w:marLeft w:val="0"/>
      <w:marRight w:val="0"/>
      <w:marTop w:val="0"/>
      <w:marBottom w:val="0"/>
      <w:divBdr>
        <w:top w:val="none" w:sz="0" w:space="0" w:color="auto"/>
        <w:left w:val="none" w:sz="0" w:space="0" w:color="auto"/>
        <w:bottom w:val="none" w:sz="0" w:space="0" w:color="auto"/>
        <w:right w:val="none" w:sz="0" w:space="0" w:color="auto"/>
      </w:divBdr>
    </w:div>
    <w:div w:id="1615282409">
      <w:bodyDiv w:val="1"/>
      <w:marLeft w:val="0"/>
      <w:marRight w:val="0"/>
      <w:marTop w:val="0"/>
      <w:marBottom w:val="0"/>
      <w:divBdr>
        <w:top w:val="none" w:sz="0" w:space="0" w:color="auto"/>
        <w:left w:val="none" w:sz="0" w:space="0" w:color="auto"/>
        <w:bottom w:val="none" w:sz="0" w:space="0" w:color="auto"/>
        <w:right w:val="none" w:sz="0" w:space="0" w:color="auto"/>
      </w:divBdr>
    </w:div>
    <w:div w:id="1619096267">
      <w:bodyDiv w:val="1"/>
      <w:marLeft w:val="0"/>
      <w:marRight w:val="0"/>
      <w:marTop w:val="0"/>
      <w:marBottom w:val="0"/>
      <w:divBdr>
        <w:top w:val="none" w:sz="0" w:space="0" w:color="auto"/>
        <w:left w:val="none" w:sz="0" w:space="0" w:color="auto"/>
        <w:bottom w:val="none" w:sz="0" w:space="0" w:color="auto"/>
        <w:right w:val="none" w:sz="0" w:space="0" w:color="auto"/>
      </w:divBdr>
    </w:div>
    <w:div w:id="1744835618">
      <w:bodyDiv w:val="1"/>
      <w:marLeft w:val="0"/>
      <w:marRight w:val="0"/>
      <w:marTop w:val="0"/>
      <w:marBottom w:val="0"/>
      <w:divBdr>
        <w:top w:val="none" w:sz="0" w:space="0" w:color="auto"/>
        <w:left w:val="none" w:sz="0" w:space="0" w:color="auto"/>
        <w:bottom w:val="none" w:sz="0" w:space="0" w:color="auto"/>
        <w:right w:val="none" w:sz="0" w:space="0" w:color="auto"/>
      </w:divBdr>
    </w:div>
    <w:div w:id="1771662149">
      <w:bodyDiv w:val="1"/>
      <w:marLeft w:val="0"/>
      <w:marRight w:val="0"/>
      <w:marTop w:val="0"/>
      <w:marBottom w:val="0"/>
      <w:divBdr>
        <w:top w:val="none" w:sz="0" w:space="0" w:color="auto"/>
        <w:left w:val="none" w:sz="0" w:space="0" w:color="auto"/>
        <w:bottom w:val="none" w:sz="0" w:space="0" w:color="auto"/>
        <w:right w:val="none" w:sz="0" w:space="0" w:color="auto"/>
      </w:divBdr>
    </w:div>
    <w:div w:id="1776439943">
      <w:bodyDiv w:val="1"/>
      <w:marLeft w:val="0"/>
      <w:marRight w:val="0"/>
      <w:marTop w:val="0"/>
      <w:marBottom w:val="0"/>
      <w:divBdr>
        <w:top w:val="none" w:sz="0" w:space="0" w:color="auto"/>
        <w:left w:val="none" w:sz="0" w:space="0" w:color="auto"/>
        <w:bottom w:val="none" w:sz="0" w:space="0" w:color="auto"/>
        <w:right w:val="none" w:sz="0" w:space="0" w:color="auto"/>
      </w:divBdr>
    </w:div>
    <w:div w:id="1810129382">
      <w:bodyDiv w:val="1"/>
      <w:marLeft w:val="0"/>
      <w:marRight w:val="0"/>
      <w:marTop w:val="0"/>
      <w:marBottom w:val="0"/>
      <w:divBdr>
        <w:top w:val="none" w:sz="0" w:space="0" w:color="auto"/>
        <w:left w:val="none" w:sz="0" w:space="0" w:color="auto"/>
        <w:bottom w:val="none" w:sz="0" w:space="0" w:color="auto"/>
        <w:right w:val="none" w:sz="0" w:space="0" w:color="auto"/>
      </w:divBdr>
    </w:div>
    <w:div w:id="1831824804">
      <w:bodyDiv w:val="1"/>
      <w:marLeft w:val="0"/>
      <w:marRight w:val="0"/>
      <w:marTop w:val="0"/>
      <w:marBottom w:val="0"/>
      <w:divBdr>
        <w:top w:val="none" w:sz="0" w:space="0" w:color="auto"/>
        <w:left w:val="none" w:sz="0" w:space="0" w:color="auto"/>
        <w:bottom w:val="none" w:sz="0" w:space="0" w:color="auto"/>
        <w:right w:val="none" w:sz="0" w:space="0" w:color="auto"/>
      </w:divBdr>
    </w:div>
    <w:div w:id="1901674033">
      <w:bodyDiv w:val="1"/>
      <w:marLeft w:val="0"/>
      <w:marRight w:val="0"/>
      <w:marTop w:val="0"/>
      <w:marBottom w:val="0"/>
      <w:divBdr>
        <w:top w:val="none" w:sz="0" w:space="0" w:color="auto"/>
        <w:left w:val="none" w:sz="0" w:space="0" w:color="auto"/>
        <w:bottom w:val="none" w:sz="0" w:space="0" w:color="auto"/>
        <w:right w:val="none" w:sz="0" w:space="0" w:color="auto"/>
      </w:divBdr>
    </w:div>
    <w:div w:id="1915436300">
      <w:bodyDiv w:val="1"/>
      <w:marLeft w:val="0"/>
      <w:marRight w:val="0"/>
      <w:marTop w:val="0"/>
      <w:marBottom w:val="0"/>
      <w:divBdr>
        <w:top w:val="none" w:sz="0" w:space="0" w:color="auto"/>
        <w:left w:val="none" w:sz="0" w:space="0" w:color="auto"/>
        <w:bottom w:val="none" w:sz="0" w:space="0" w:color="auto"/>
        <w:right w:val="none" w:sz="0" w:space="0" w:color="auto"/>
      </w:divBdr>
    </w:div>
    <w:div w:id="1941597306">
      <w:bodyDiv w:val="1"/>
      <w:marLeft w:val="0"/>
      <w:marRight w:val="0"/>
      <w:marTop w:val="0"/>
      <w:marBottom w:val="0"/>
      <w:divBdr>
        <w:top w:val="none" w:sz="0" w:space="0" w:color="auto"/>
        <w:left w:val="none" w:sz="0" w:space="0" w:color="auto"/>
        <w:bottom w:val="none" w:sz="0" w:space="0" w:color="auto"/>
        <w:right w:val="none" w:sz="0" w:space="0" w:color="auto"/>
      </w:divBdr>
    </w:div>
    <w:div w:id="212561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masodikkerulet.hu/sites/default/files/attachments/files/masodikkerulethu/2019_09/kozoktatasi_eselyegyenlosegi_terv_2007_2013.doc" TargetMode="External"/><Relationship Id="rId18" Type="http://schemas.openxmlformats.org/officeDocument/2006/relationships/hyperlink" Target="https://masodikkerulet.hu/sites/default/files/attachments/files/masodikkerulethu/2019_09/kulturalis_koncepcio_2010.doc" TargetMode="External"/><Relationship Id="rId26" Type="http://schemas.openxmlformats.org/officeDocument/2006/relationships/chart" Target="charts/chart8.xml"/><Relationship Id="rId3" Type="http://schemas.openxmlformats.org/officeDocument/2006/relationships/styles" Target="styles.xml"/><Relationship Id="rId21" Type="http://schemas.openxmlformats.org/officeDocument/2006/relationships/chart" Target="charts/chart3.xml"/><Relationship Id="rId7" Type="http://schemas.openxmlformats.org/officeDocument/2006/relationships/endnotes" Target="endnotes.xml"/><Relationship Id="rId12" Type="http://schemas.openxmlformats.org/officeDocument/2006/relationships/hyperlink" Target="https://masodikkerulet.hu/sites/default/files/attachments/files/masodikkerulethu/2019_09/sportkoncepcio_2007.doc" TargetMode="External"/><Relationship Id="rId17" Type="http://schemas.openxmlformats.org/officeDocument/2006/relationships/hyperlink" Target="https://masodikkerulet.hu/sites/default/files/attachments/files/masodikkerulethu/2019_09/adatvedelmi_es_adatbiztonsagi_szabalyzat.doc" TargetMode="External"/><Relationship Id="rId25" Type="http://schemas.openxmlformats.org/officeDocument/2006/relationships/chart" Target="charts/chart7.xml"/><Relationship Id="rId2" Type="http://schemas.openxmlformats.org/officeDocument/2006/relationships/numbering" Target="numbering.xml"/><Relationship Id="rId16" Type="http://schemas.openxmlformats.org/officeDocument/2006/relationships/hyperlink" Target="https://masodikkerulet.hu/sites/default/files/attachments/files/masodikkerulethu/2020_03/ph_szmsz_200301.pdf" TargetMode="External"/><Relationship Id="rId20" Type="http://schemas.openxmlformats.org/officeDocument/2006/relationships/chart" Target="charts/chart2.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chiv.masodikkerulet.hu/hirdetotabla/szabalyzateskoncepcio/KESZ.html" TargetMode="External"/><Relationship Id="rId24" Type="http://schemas.openxmlformats.org/officeDocument/2006/relationships/chart" Target="charts/chart6.xml"/><Relationship Id="rId5" Type="http://schemas.openxmlformats.org/officeDocument/2006/relationships/webSettings" Target="webSettings.xml"/><Relationship Id="rId15" Type="http://schemas.openxmlformats.org/officeDocument/2006/relationships/hyperlink" Target="https://masodikkerulet.hu/sites/default/files/attachments/files/masodikkerulethu/2019_09/a_polgarmesteri_hivatal_strategiaja.doc" TargetMode="External"/><Relationship Id="rId23" Type="http://schemas.openxmlformats.org/officeDocument/2006/relationships/chart" Target="charts/chart5.xml"/><Relationship Id="rId28" Type="http://schemas.openxmlformats.org/officeDocument/2006/relationships/fontTable" Target="fontTable.xml"/><Relationship Id="rId10" Type="http://schemas.openxmlformats.org/officeDocument/2006/relationships/hyperlink" Target="http://archiv.masodikkerulet.hu/hirdetotabla/szabalyzateskoncepcio/its_2015.html" TargetMode="External"/><Relationship Id="rId19" Type="http://schemas.openxmlformats.org/officeDocument/2006/relationships/chart" Target="charts/chart1.xml"/><Relationship Id="rId4" Type="http://schemas.openxmlformats.org/officeDocument/2006/relationships/settings" Target="settings.xml"/><Relationship Id="rId9" Type="http://schemas.openxmlformats.org/officeDocument/2006/relationships/hyperlink" Target="http://archiv.masodikkerulet.hu/hirdetotabla/szabalyzateskoncepcio/telepulesfejl_konc_2018.html" TargetMode="External"/><Relationship Id="rId14" Type="http://schemas.openxmlformats.org/officeDocument/2006/relationships/hyperlink" Target="https://masodikkerulet.hu/sites/default/files/attachments/files/masodikkerulethu/2019_09/kozoktatasi_intezkedesi_terv_2008_2011.doc" TargetMode="External"/><Relationship Id="rId22" Type="http://schemas.openxmlformats.org/officeDocument/2006/relationships/chart" Target="charts/chart4.xml"/><Relationship Id="rId27"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munkalap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munkalap2.xlsx"/></Relationships>
</file>

<file path=word/charts/_rels/chart3.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munkalap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embeddings/oleObject2.bin"/><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embeddings/oleObject3.bin"/><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munkalap4.xlsx"/></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munkalap5.xlsx"/><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hu-HU" sz="1050"/>
              <a:t>2016-2020. </a:t>
            </a:r>
          </a:p>
          <a:p>
            <a:pPr algn="ctr">
              <a:defRPr/>
            </a:pPr>
            <a:r>
              <a:rPr lang="en-US" sz="1050"/>
              <a:t>Eredeti költségvetések</a:t>
            </a:r>
            <a:r>
              <a:rPr lang="hu-HU" sz="1050"/>
              <a:t>  bevételi-kiadási főösszege </a:t>
            </a:r>
          </a:p>
          <a:p>
            <a:pPr algn="ctr">
              <a:defRPr/>
            </a:pPr>
            <a:r>
              <a:rPr lang="hu-HU" sz="1050"/>
              <a:t>és finanszírozás igénybevétele</a:t>
            </a:r>
            <a:endParaRPr lang="en-US"/>
          </a:p>
        </c:rich>
      </c:tx>
      <c:layout>
        <c:manualLayout>
          <c:xMode val="edge"/>
          <c:yMode val="edge"/>
          <c:x val="0.31747900262467194"/>
          <c:y val="2.3310023310023312E-2"/>
        </c:manualLayout>
      </c:layout>
      <c:overlay val="0"/>
      <c:spPr>
        <a:noFill/>
        <a:ln>
          <a:noFill/>
        </a:ln>
        <a:effectLst/>
      </c:spPr>
      <c:txPr>
        <a:bodyPr rot="0" spcFirstLastPara="1" vertOverflow="ellipsis" vert="horz" wrap="square" anchor="ctr" anchorCtr="1"/>
        <a:lstStyle/>
        <a:p>
          <a:pPr algn="ct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title>
    <c:autoTitleDeleted val="0"/>
    <c:plotArea>
      <c:layout/>
      <c:barChart>
        <c:barDir val="col"/>
        <c:grouping val="clustered"/>
        <c:varyColors val="0"/>
        <c:ser>
          <c:idx val="0"/>
          <c:order val="0"/>
          <c:tx>
            <c:strRef>
              <c:f>'Költségvetési főösszeg finansz'!$A$3</c:f>
              <c:strCache>
                <c:ptCount val="1"/>
                <c:pt idx="0">
                  <c:v>Költségvetési bevételi főösszeg</c:v>
                </c:pt>
              </c:strCache>
            </c:strRef>
          </c:tx>
          <c:spPr>
            <a:solidFill>
              <a:schemeClr val="accent1"/>
            </a:solidFill>
            <a:ln>
              <a:noFill/>
            </a:ln>
            <a:effectLst/>
          </c:spPr>
          <c:invertIfNegative val="0"/>
          <c:cat>
            <c:strRef>
              <c:f>'Költségvetési főösszeg finansz'!$B$1:$F$2</c:f>
              <c:strCache>
                <c:ptCount val="5"/>
                <c:pt idx="0">
                  <c:v>2016</c:v>
                </c:pt>
                <c:pt idx="1">
                  <c:v>2017</c:v>
                </c:pt>
                <c:pt idx="2">
                  <c:v>2018</c:v>
                </c:pt>
                <c:pt idx="3">
                  <c:v>2019</c:v>
                </c:pt>
                <c:pt idx="4">
                  <c:v>2020</c:v>
                </c:pt>
              </c:strCache>
            </c:strRef>
          </c:cat>
          <c:val>
            <c:numRef>
              <c:f>'Költségvetési főösszeg finansz'!$B$3:$H$3</c:f>
              <c:numCache>
                <c:formatCode>#,##0</c:formatCode>
                <c:ptCount val="7"/>
                <c:pt idx="0">
                  <c:v>15571403</c:v>
                </c:pt>
                <c:pt idx="1">
                  <c:v>16375722</c:v>
                </c:pt>
                <c:pt idx="2">
                  <c:v>17714896</c:v>
                </c:pt>
                <c:pt idx="3">
                  <c:v>23875170</c:v>
                </c:pt>
                <c:pt idx="4">
                  <c:v>20019689</c:v>
                </c:pt>
              </c:numCache>
            </c:numRef>
          </c:val>
          <c:extLst xmlns:c16r2="http://schemas.microsoft.com/office/drawing/2015/06/chart">
            <c:ext xmlns:c16="http://schemas.microsoft.com/office/drawing/2014/chart" uri="{C3380CC4-5D6E-409C-BE32-E72D297353CC}">
              <c16:uniqueId val="{00000000-0FE2-44D0-80BF-24C20ED12D5B}"/>
            </c:ext>
          </c:extLst>
        </c:ser>
        <c:ser>
          <c:idx val="1"/>
          <c:order val="1"/>
          <c:tx>
            <c:strRef>
              <c:f>'Költségvetési főösszeg finansz'!$A$4</c:f>
              <c:strCache>
                <c:ptCount val="1"/>
                <c:pt idx="0">
                  <c:v>Költségvetési kiadási főösszeg</c:v>
                </c:pt>
              </c:strCache>
            </c:strRef>
          </c:tx>
          <c:spPr>
            <a:solidFill>
              <a:schemeClr val="accent2"/>
            </a:solidFill>
            <a:ln>
              <a:noFill/>
            </a:ln>
            <a:effectLst/>
          </c:spPr>
          <c:invertIfNegative val="0"/>
          <c:cat>
            <c:strRef>
              <c:f>'Költségvetési főösszeg finansz'!$B$1:$F$2</c:f>
              <c:strCache>
                <c:ptCount val="5"/>
                <c:pt idx="0">
                  <c:v>2016</c:v>
                </c:pt>
                <c:pt idx="1">
                  <c:v>2017</c:v>
                </c:pt>
                <c:pt idx="2">
                  <c:v>2018</c:v>
                </c:pt>
                <c:pt idx="3">
                  <c:v>2019</c:v>
                </c:pt>
                <c:pt idx="4">
                  <c:v>2020</c:v>
                </c:pt>
              </c:strCache>
            </c:strRef>
          </c:cat>
          <c:val>
            <c:numRef>
              <c:f>'Költségvetési főösszeg finansz'!$B$4:$F$4</c:f>
              <c:numCache>
                <c:formatCode>#,##0</c:formatCode>
                <c:ptCount val="5"/>
                <c:pt idx="0">
                  <c:v>16564916</c:v>
                </c:pt>
                <c:pt idx="1">
                  <c:v>18226012</c:v>
                </c:pt>
                <c:pt idx="2">
                  <c:v>20612804</c:v>
                </c:pt>
                <c:pt idx="3">
                  <c:v>27412237</c:v>
                </c:pt>
                <c:pt idx="4">
                  <c:v>23498614</c:v>
                </c:pt>
              </c:numCache>
            </c:numRef>
          </c:val>
          <c:extLst xmlns:c16r2="http://schemas.microsoft.com/office/drawing/2015/06/chart">
            <c:ext xmlns:c16="http://schemas.microsoft.com/office/drawing/2014/chart" uri="{C3380CC4-5D6E-409C-BE32-E72D297353CC}">
              <c16:uniqueId val="{00000001-0FE2-44D0-80BF-24C20ED12D5B}"/>
            </c:ext>
          </c:extLst>
        </c:ser>
        <c:ser>
          <c:idx val="2"/>
          <c:order val="2"/>
          <c:tx>
            <c:strRef>
              <c:f>'Költségvetési főösszeg finansz'!$A$5</c:f>
              <c:strCache>
                <c:ptCount val="1"/>
                <c:pt idx="0">
                  <c:v>Finanszírozási  igénybevétel</c:v>
                </c:pt>
              </c:strCache>
            </c:strRef>
          </c:tx>
          <c:spPr>
            <a:solidFill>
              <a:schemeClr val="accent3"/>
            </a:solidFill>
            <a:ln>
              <a:noFill/>
            </a:ln>
            <a:effectLst/>
          </c:spPr>
          <c:invertIfNegative val="0"/>
          <c:cat>
            <c:strRef>
              <c:f>'Költségvetési főösszeg finansz'!$B$1:$F$2</c:f>
              <c:strCache>
                <c:ptCount val="5"/>
                <c:pt idx="0">
                  <c:v>2016</c:v>
                </c:pt>
                <c:pt idx="1">
                  <c:v>2017</c:v>
                </c:pt>
                <c:pt idx="2">
                  <c:v>2018</c:v>
                </c:pt>
                <c:pt idx="3">
                  <c:v>2019</c:v>
                </c:pt>
                <c:pt idx="4">
                  <c:v>2020</c:v>
                </c:pt>
              </c:strCache>
            </c:strRef>
          </c:cat>
          <c:val>
            <c:numRef>
              <c:f>'Költségvetési főösszeg finansz'!$B$5:$F$5</c:f>
              <c:numCache>
                <c:formatCode>#,##0</c:formatCode>
                <c:ptCount val="5"/>
                <c:pt idx="0">
                  <c:v>993513</c:v>
                </c:pt>
                <c:pt idx="1">
                  <c:v>1916557</c:v>
                </c:pt>
                <c:pt idx="2">
                  <c:v>2971226</c:v>
                </c:pt>
                <c:pt idx="3">
                  <c:v>3593809</c:v>
                </c:pt>
                <c:pt idx="4">
                  <c:v>3478925</c:v>
                </c:pt>
              </c:numCache>
            </c:numRef>
          </c:val>
          <c:extLst xmlns:c16r2="http://schemas.microsoft.com/office/drawing/2015/06/chart">
            <c:ext xmlns:c16="http://schemas.microsoft.com/office/drawing/2014/chart" uri="{C3380CC4-5D6E-409C-BE32-E72D297353CC}">
              <c16:uniqueId val="{00000002-0FE2-44D0-80BF-24C20ED12D5B}"/>
            </c:ext>
          </c:extLst>
        </c:ser>
        <c:dLbls>
          <c:showLegendKey val="0"/>
          <c:showVal val="0"/>
          <c:showCatName val="0"/>
          <c:showSerName val="0"/>
          <c:showPercent val="0"/>
          <c:showBubbleSize val="0"/>
        </c:dLbls>
        <c:gapWidth val="219"/>
        <c:overlap val="-27"/>
        <c:axId val="-733276048"/>
        <c:axId val="-733286928"/>
      </c:barChart>
      <c:catAx>
        <c:axId val="-733276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733286928"/>
        <c:crosses val="autoZero"/>
        <c:auto val="1"/>
        <c:lblAlgn val="ctr"/>
        <c:lblOffset val="100"/>
        <c:noMultiLvlLbl val="0"/>
      </c:catAx>
      <c:valAx>
        <c:axId val="-73328692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73327604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hu-HU"/>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hu-HU" sz="1100">
                <a:latin typeface="Times New Roman" panose="02020603050405020304" pitchFamily="18" charset="0"/>
                <a:cs typeface="Times New Roman" panose="02020603050405020304" pitchFamily="18" charset="0"/>
              </a:rPr>
              <a:t>Ingatlanok és vagyonértékű jogok  alakulása 2016-2019</a:t>
            </a:r>
            <a:r>
              <a:rPr lang="hu-HU" sz="1100" baseline="0">
                <a:latin typeface="Times New Roman" panose="02020603050405020304" pitchFamily="18" charset="0"/>
                <a:cs typeface="Times New Roman" panose="02020603050405020304" pitchFamily="18" charset="0"/>
              </a:rPr>
              <a:t> év</a:t>
            </a:r>
          </a:p>
          <a:p>
            <a:pPr>
              <a:defRPr/>
            </a:pPr>
            <a:endParaRPr lang="hu-HU" sz="1100">
              <a:latin typeface="Times New Roman" panose="02020603050405020304" pitchFamily="18" charset="0"/>
              <a:cs typeface="Times New Roman" panose="02020603050405020304" pitchFamily="18" charset="0"/>
            </a:endParaRPr>
          </a:p>
        </c:rich>
      </c:tx>
      <c:layout>
        <c:manualLayout>
          <c:xMode val="edge"/>
          <c:yMode val="edge"/>
          <c:x val="0.15221522309711286"/>
          <c:y val="2.777777777777777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clustered"/>
        <c:varyColors val="0"/>
        <c:ser>
          <c:idx val="0"/>
          <c:order val="0"/>
          <c:tx>
            <c:strRef>
              <c:f>Munka7!$B$1:$B$4</c:f>
              <c:strCache>
                <c:ptCount val="4"/>
                <c:pt idx="0">
                  <c:v>2016</c:v>
                </c:pt>
                <c:pt idx="1">
                  <c:v>Bruttó érték eFt</c:v>
                </c:pt>
              </c:strCache>
            </c:strRef>
          </c:tx>
          <c:spPr>
            <a:solidFill>
              <a:schemeClr val="accent1"/>
            </a:solidFill>
            <a:ln>
              <a:noFill/>
            </a:ln>
            <a:effectLst/>
          </c:spPr>
          <c:invertIfNegative val="0"/>
          <c:cat>
            <c:strRef>
              <c:f>Munka7!$A$5:$A$9</c:f>
              <c:strCache>
                <c:ptCount val="3"/>
                <c:pt idx="0">
                  <c:v>Forgalomképtelen </c:v>
                </c:pt>
                <c:pt idx="1">
                  <c:v>Korlátozottan forgalomképes </c:v>
                </c:pt>
                <c:pt idx="2">
                  <c:v>Üzleti vagyon </c:v>
                </c:pt>
              </c:strCache>
            </c:strRef>
          </c:cat>
          <c:val>
            <c:numRef>
              <c:f>Munka7!$B$5:$B$9</c:f>
              <c:numCache>
                <c:formatCode>#,##0</c:formatCode>
                <c:ptCount val="3"/>
                <c:pt idx="0">
                  <c:v>59666327</c:v>
                </c:pt>
                <c:pt idx="1">
                  <c:v>21549037</c:v>
                </c:pt>
                <c:pt idx="2">
                  <c:v>20353860</c:v>
                </c:pt>
              </c:numCache>
            </c:numRef>
          </c:val>
        </c:ser>
        <c:ser>
          <c:idx val="1"/>
          <c:order val="1"/>
          <c:tx>
            <c:strRef>
              <c:f>Munka7!$C$1:$C$4</c:f>
              <c:strCache>
                <c:ptCount val="4"/>
                <c:pt idx="0">
                  <c:v>2017</c:v>
                </c:pt>
                <c:pt idx="1">
                  <c:v>Bruttó érték eFt</c:v>
                </c:pt>
              </c:strCache>
            </c:strRef>
          </c:tx>
          <c:spPr>
            <a:solidFill>
              <a:schemeClr val="accent2"/>
            </a:solidFill>
            <a:ln>
              <a:noFill/>
            </a:ln>
            <a:effectLst/>
          </c:spPr>
          <c:invertIfNegative val="0"/>
          <c:cat>
            <c:strRef>
              <c:f>Munka7!$A$5:$A$9</c:f>
              <c:strCache>
                <c:ptCount val="3"/>
                <c:pt idx="0">
                  <c:v>Forgalomképtelen </c:v>
                </c:pt>
                <c:pt idx="1">
                  <c:v>Korlátozottan forgalomképes </c:v>
                </c:pt>
                <c:pt idx="2">
                  <c:v>Üzleti vagyon </c:v>
                </c:pt>
              </c:strCache>
            </c:strRef>
          </c:cat>
          <c:val>
            <c:numRef>
              <c:f>Munka7!$C$5:$C$9</c:f>
              <c:numCache>
                <c:formatCode>#,##0</c:formatCode>
                <c:ptCount val="3"/>
                <c:pt idx="0">
                  <c:v>60344399</c:v>
                </c:pt>
                <c:pt idx="1">
                  <c:v>14262810</c:v>
                </c:pt>
                <c:pt idx="2">
                  <c:v>15099477</c:v>
                </c:pt>
              </c:numCache>
            </c:numRef>
          </c:val>
        </c:ser>
        <c:ser>
          <c:idx val="2"/>
          <c:order val="2"/>
          <c:tx>
            <c:strRef>
              <c:f>Munka7!$D$1:$D$4</c:f>
              <c:strCache>
                <c:ptCount val="4"/>
                <c:pt idx="0">
                  <c:v>2018</c:v>
                </c:pt>
                <c:pt idx="1">
                  <c:v>Bruttó érték eFt</c:v>
                </c:pt>
              </c:strCache>
            </c:strRef>
          </c:tx>
          <c:spPr>
            <a:solidFill>
              <a:schemeClr val="accent3"/>
            </a:solidFill>
            <a:ln>
              <a:noFill/>
            </a:ln>
            <a:effectLst/>
          </c:spPr>
          <c:invertIfNegative val="0"/>
          <c:cat>
            <c:strRef>
              <c:f>Munka7!$A$5:$A$9</c:f>
              <c:strCache>
                <c:ptCount val="3"/>
                <c:pt idx="0">
                  <c:v>Forgalomképtelen </c:v>
                </c:pt>
                <c:pt idx="1">
                  <c:v>Korlátozottan forgalomképes </c:v>
                </c:pt>
                <c:pt idx="2">
                  <c:v>Üzleti vagyon </c:v>
                </c:pt>
              </c:strCache>
            </c:strRef>
          </c:cat>
          <c:val>
            <c:numRef>
              <c:f>Munka7!$D$5:$D$9</c:f>
              <c:numCache>
                <c:formatCode>#,##0</c:formatCode>
                <c:ptCount val="3"/>
                <c:pt idx="0">
                  <c:v>62838697</c:v>
                </c:pt>
                <c:pt idx="1">
                  <c:v>13680143</c:v>
                </c:pt>
                <c:pt idx="2">
                  <c:v>14873752</c:v>
                </c:pt>
              </c:numCache>
            </c:numRef>
          </c:val>
        </c:ser>
        <c:dLbls>
          <c:showLegendKey val="0"/>
          <c:showVal val="0"/>
          <c:showCatName val="0"/>
          <c:showSerName val="0"/>
          <c:showPercent val="0"/>
          <c:showBubbleSize val="0"/>
        </c:dLbls>
        <c:gapWidth val="219"/>
        <c:overlap val="-27"/>
        <c:axId val="-733284752"/>
        <c:axId val="-733280400"/>
      </c:barChart>
      <c:catAx>
        <c:axId val="-733284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733280400"/>
        <c:crosses val="autoZero"/>
        <c:auto val="1"/>
        <c:lblAlgn val="ctr"/>
        <c:lblOffset val="100"/>
        <c:noMultiLvlLbl val="0"/>
      </c:catAx>
      <c:valAx>
        <c:axId val="-733280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733284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lIns="0" tIns="0" rIns="0" bIns="0"/>
          <a:lstStyle/>
          <a:p>
            <a:pPr marL="0" marR="0" indent="0" algn="ctr" defTabSz="914400" fontAlgn="auto" hangingPunct="1">
              <a:lnSpc>
                <a:spcPct val="100000"/>
              </a:lnSpc>
              <a:spcBef>
                <a:spcPts val="0"/>
              </a:spcBef>
              <a:spcAft>
                <a:spcPts val="0"/>
              </a:spcAft>
              <a:tabLst/>
              <a:defRPr sz="1400" b="0" i="0" u="none" strike="noStrike" kern="1200" spc="0" baseline="0">
                <a:solidFill>
                  <a:srgbClr val="595959"/>
                </a:solidFill>
                <a:latin typeface="Calibri"/>
                <a:ea typeface=""/>
                <a:cs typeface=""/>
              </a:defRPr>
            </a:pPr>
            <a:r>
              <a:rPr lang="hu-HU" sz="1000" b="0" i="0" u="none" strike="noStrike" kern="1200" cap="none" spc="0" baseline="0">
                <a:solidFill>
                  <a:srgbClr val="595959"/>
                </a:solidFill>
                <a:uFillTx/>
                <a:latin typeface="Calibri"/>
                <a:ea typeface=""/>
                <a:cs typeface=""/>
              </a:rPr>
              <a:t>Nemzeti vagyonba tartozó forgóeszközök és befeketett eszközök alakulása (eFt)</a:t>
            </a:r>
            <a:br>
              <a:rPr lang="hu-HU" sz="1000" b="0" i="0" u="none" strike="noStrike" kern="1200" cap="none" spc="0" baseline="0">
                <a:solidFill>
                  <a:srgbClr val="595959"/>
                </a:solidFill>
                <a:uFillTx/>
                <a:latin typeface="Calibri"/>
                <a:ea typeface=""/>
                <a:cs typeface=""/>
              </a:rPr>
            </a:br>
            <a:r>
              <a:rPr lang="hu-HU" sz="1000" b="0" i="0" u="none" strike="noStrike" kern="1200" cap="none" spc="0" baseline="0">
                <a:solidFill>
                  <a:srgbClr val="595959"/>
                </a:solidFill>
                <a:uFillTx/>
                <a:latin typeface="Calibri"/>
                <a:ea typeface=""/>
                <a:cs typeface=""/>
              </a:rPr>
              <a:t>2016-2018.</a:t>
            </a:r>
            <a:br>
              <a:rPr lang="hu-HU" sz="1000" b="0" i="0" u="none" strike="noStrike" kern="1200" cap="none" spc="0" baseline="0">
                <a:solidFill>
                  <a:srgbClr val="595959"/>
                </a:solidFill>
                <a:uFillTx/>
                <a:latin typeface="Calibri"/>
                <a:ea typeface=""/>
                <a:cs typeface=""/>
              </a:rPr>
            </a:br>
            <a:endParaRPr lang="hu-HU" sz="1000" b="0" i="0" u="none" strike="noStrike" kern="1200" cap="none" spc="0" baseline="0">
              <a:solidFill>
                <a:srgbClr val="595959"/>
              </a:solidFill>
              <a:uFillTx/>
              <a:latin typeface="Calibri"/>
              <a:ea typeface=""/>
              <a:cs typeface=""/>
            </a:endParaRPr>
          </a:p>
        </c:rich>
      </c:tx>
      <c:overlay val="0"/>
      <c:spPr>
        <a:noFill/>
        <a:ln>
          <a:noFill/>
        </a:ln>
      </c:spPr>
    </c:title>
    <c:autoTitleDeleted val="0"/>
    <c:view3D>
      <c:rotX val="14"/>
      <c:rotY val="19"/>
      <c:rAngAx val="1"/>
    </c:view3D>
    <c:floor>
      <c:thickness val="0"/>
      <c:spPr>
        <a:noFill/>
        <a:ln>
          <a:noFill/>
        </a:ln>
      </c:spPr>
    </c:floor>
    <c:sideWall>
      <c:thickness val="0"/>
      <c:spPr>
        <a:noFill/>
        <a:ln>
          <a:noFill/>
        </a:ln>
      </c:spPr>
    </c:sideWall>
    <c:backWall>
      <c:thickness val="0"/>
      <c:spPr>
        <a:noFill/>
        <a:ln>
          <a:noFill/>
        </a:ln>
      </c:spPr>
    </c:backWall>
    <c:plotArea>
      <c:layout/>
      <c:bar3DChart>
        <c:barDir val="col"/>
        <c:grouping val="percentStacked"/>
        <c:varyColors val="0"/>
        <c:ser>
          <c:idx val="0"/>
          <c:order val="0"/>
          <c:tx>
            <c:strRef>
              <c:f>'[Számoló tábla jó.ods]Munka8'!$A$31</c:f>
              <c:strCache>
                <c:ptCount val="1"/>
                <c:pt idx="0">
                  <c:v> NEMZETI VAGYONBA TARTOZÓ BEFEKTETETT ESZKÖZÖK </c:v>
                </c:pt>
              </c:strCache>
            </c:strRef>
          </c:tx>
          <c:spPr>
            <a:solidFill>
              <a:srgbClr val="70AD47"/>
            </a:solidFill>
            <a:ln>
              <a:noFill/>
            </a:ln>
          </c:spPr>
          <c:invertIfNegative val="0"/>
          <c:cat>
            <c:strRef>
              <c:f>'[Számoló tábla jó.ods]Munka8'!$B$1:$D$30</c:f>
              <c:strCache>
                <c:ptCount val="3"/>
                <c:pt idx="0">
                  <c:v>2016</c:v>
                </c:pt>
                <c:pt idx="1">
                  <c:v>2017</c:v>
                </c:pt>
                <c:pt idx="2">
                  <c:v>2018</c:v>
                </c:pt>
              </c:strCache>
            </c:strRef>
          </c:cat>
          <c:val>
            <c:numRef>
              <c:f>'[Számoló tábla jó.ods]Munka8'!$B$31:$D$31</c:f>
              <c:numCache>
                <c:formatCode>#,##0</c:formatCode>
                <c:ptCount val="3"/>
                <c:pt idx="0">
                  <c:v>107427607</c:v>
                </c:pt>
                <c:pt idx="1">
                  <c:v>95227970</c:v>
                </c:pt>
                <c:pt idx="2">
                  <c:v>99893916</c:v>
                </c:pt>
              </c:numCache>
            </c:numRef>
          </c:val>
        </c:ser>
        <c:ser>
          <c:idx val="1"/>
          <c:order val="1"/>
          <c:tx>
            <c:strRef>
              <c:f>'[Számoló tábla jó.ods]Munka8'!$A$32</c:f>
              <c:strCache>
                <c:ptCount val="1"/>
                <c:pt idx="0">
                  <c:v>NEMZETI VAGYONBA TARTOZÓ FORGÓESZKÖZÖK </c:v>
                </c:pt>
              </c:strCache>
            </c:strRef>
          </c:tx>
          <c:spPr>
            <a:solidFill>
              <a:srgbClr val="4472C4"/>
            </a:solidFill>
            <a:ln>
              <a:noFill/>
            </a:ln>
          </c:spPr>
          <c:invertIfNegative val="0"/>
          <c:dPt>
            <c:idx val="0"/>
            <c:invertIfNegative val="0"/>
            <c:bubble3D val="0"/>
          </c:dPt>
          <c:dPt>
            <c:idx val="1"/>
            <c:invertIfNegative val="0"/>
            <c:bubble3D val="0"/>
          </c:dPt>
          <c:cat>
            <c:strRef>
              <c:f>'[Számoló tábla jó.ods]Munka8'!$B$1:$D$30</c:f>
              <c:strCache>
                <c:ptCount val="3"/>
                <c:pt idx="0">
                  <c:v>2016</c:v>
                </c:pt>
                <c:pt idx="1">
                  <c:v>2017</c:v>
                </c:pt>
                <c:pt idx="2">
                  <c:v>2018</c:v>
                </c:pt>
              </c:strCache>
            </c:strRef>
          </c:cat>
          <c:val>
            <c:numRef>
              <c:f>'[Számoló tábla jó.ods]Munka8'!$B$32:$D$32</c:f>
              <c:numCache>
                <c:formatCode>#,##0</c:formatCode>
                <c:ptCount val="3"/>
                <c:pt idx="0">
                  <c:v>3865995</c:v>
                </c:pt>
                <c:pt idx="1">
                  <c:v>3650726</c:v>
                </c:pt>
                <c:pt idx="2">
                  <c:v>2399696</c:v>
                </c:pt>
              </c:numCache>
            </c:numRef>
          </c:val>
        </c:ser>
        <c:dLbls>
          <c:showLegendKey val="0"/>
          <c:showVal val="0"/>
          <c:showCatName val="0"/>
          <c:showSerName val="0"/>
          <c:showPercent val="0"/>
          <c:showBubbleSize val="0"/>
        </c:dLbls>
        <c:gapWidth val="150"/>
        <c:shape val="box"/>
        <c:axId val="-733285296"/>
        <c:axId val="-733285840"/>
        <c:axId val="0"/>
      </c:bar3DChart>
      <c:valAx>
        <c:axId val="-733285840"/>
        <c:scaling>
          <c:orientation val="minMax"/>
        </c:scaling>
        <c:delete val="0"/>
        <c:axPos val="l"/>
        <c:majorGridlines>
          <c:spPr>
            <a:ln w="9528" cap="flat">
              <a:solidFill>
                <a:srgbClr val="D9D9D9"/>
              </a:solidFill>
              <a:prstDash val="solid"/>
              <a:round/>
            </a:ln>
          </c:spPr>
        </c:majorGridlines>
        <c:numFmt formatCode="0%"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hu-HU"/>
          </a:p>
        </c:txPr>
        <c:crossAx val="-733285296"/>
        <c:crosses val="autoZero"/>
        <c:crossBetween val="between"/>
      </c:valAx>
      <c:catAx>
        <c:axId val="-733285296"/>
        <c:scaling>
          <c:orientation val="minMax"/>
        </c:scaling>
        <c:delete val="0"/>
        <c:axPos val="b"/>
        <c:numFmt formatCode="General" sourceLinked="1"/>
        <c:majorTickMark val="none"/>
        <c:minorTickMark val="none"/>
        <c:tickLblPos val="nextTo"/>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hu-HU"/>
          </a:p>
        </c:txPr>
        <c:crossAx val="-733285840"/>
        <c:crosses val="autoZero"/>
        <c:auto val="1"/>
        <c:lblAlgn val="ctr"/>
        <c:lblOffset val="100"/>
        <c:noMultiLvlLbl val="0"/>
      </c:catAx>
      <c:spPr>
        <a:noFill/>
        <a:ln>
          <a:noFill/>
        </a:ln>
      </c:spPr>
    </c:plotArea>
    <c:legend>
      <c:legendPos val="b"/>
      <c:overlay val="0"/>
      <c:spPr>
        <a:noFill/>
        <a:ln>
          <a:noFill/>
        </a:ln>
      </c:spPr>
      <c:txPr>
        <a:bodyPr lIns="0" tIns="0" rIns="0" bIns="0"/>
        <a:lstStyle/>
        <a:p>
          <a:pPr marL="0" marR="0" indent="0" defTabSz="914400" fontAlgn="auto" hangingPunct="1">
            <a:lnSpc>
              <a:spcPct val="100000"/>
            </a:lnSpc>
            <a:spcBef>
              <a:spcPts val="0"/>
            </a:spcBef>
            <a:spcAft>
              <a:spcPts val="0"/>
            </a:spcAft>
            <a:tabLst/>
            <a:defRPr sz="900" b="0" i="0" u="none" strike="noStrike" kern="1200" baseline="0">
              <a:solidFill>
                <a:srgbClr val="595959"/>
              </a:solidFill>
              <a:latin typeface="Calibri"/>
              <a:ea typeface=""/>
              <a:cs typeface=""/>
            </a:defRPr>
          </a:pPr>
          <a:endParaRPr lang="hu-HU"/>
        </a:p>
      </c:txPr>
    </c:legend>
    <c:plotVisOnly val="1"/>
    <c:dispBlanksAs val="gap"/>
    <c:showDLblsOverMax val="0"/>
  </c:chart>
  <c:spPr>
    <a:solidFill>
      <a:srgbClr val="FFFFFF"/>
    </a:solidFill>
    <a:ln w="9528" cap="flat">
      <a:solidFill>
        <a:srgbClr val="D9D9D9"/>
      </a:solidFill>
      <a:prstDash val="solid"/>
      <a:round/>
    </a:ln>
  </c:spPr>
  <c:txPr>
    <a:bodyPr lIns="0" tIns="0" rIns="0" bIns="0"/>
    <a:lstStyle/>
    <a:p>
      <a:pPr marL="0" marR="0" indent="0" defTabSz="914400" fontAlgn="auto" hangingPunct="1">
        <a:lnSpc>
          <a:spcPct val="100000"/>
        </a:lnSpc>
        <a:spcBef>
          <a:spcPts val="0"/>
        </a:spcBef>
        <a:spcAft>
          <a:spcPts val="0"/>
        </a:spcAft>
        <a:tabLst/>
        <a:defRPr lang="hu-HU" sz="1000" b="0" i="0" u="none" strike="noStrike" kern="1200" baseline="0">
          <a:solidFill>
            <a:srgbClr val="000000"/>
          </a:solidFill>
          <a:latin typeface="Calibri"/>
          <a:ea typeface=""/>
          <a:cs typeface=""/>
        </a:defRPr>
      </a:pPr>
      <a:endParaRPr lang="hu-H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r>
              <a:rPr lang="hu-HU" sz="1000"/>
              <a:t>Tartós részesedések változása</a:t>
            </a:r>
          </a:p>
          <a:p>
            <a:pPr>
              <a:defRPr sz="1000"/>
            </a:pPr>
            <a:r>
              <a:rPr lang="hu-HU" sz="1000"/>
              <a:t>2016-2018.</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mn-lt"/>
              <a:ea typeface="+mn-ea"/>
              <a:cs typeface="+mn-cs"/>
            </a:defRPr>
          </a:pPr>
          <a:endParaRPr lang="hu-HU"/>
        </a:p>
      </c:txPr>
    </c:title>
    <c:autoTitleDeleted val="0"/>
    <c:plotArea>
      <c:layout/>
      <c:barChart>
        <c:barDir val="col"/>
        <c:grouping val="stacked"/>
        <c:varyColors val="0"/>
        <c:ser>
          <c:idx val="0"/>
          <c:order val="0"/>
          <c:tx>
            <c:strRef>
              <c:f>Munka9!$A$4</c:f>
              <c:strCache>
                <c:ptCount val="1"/>
                <c:pt idx="0">
                  <c:v> Tartós részesedések </c:v>
                </c:pt>
              </c:strCache>
            </c:strRef>
          </c:tx>
          <c:spPr>
            <a:solidFill>
              <a:schemeClr val="accent1"/>
            </a:solidFill>
            <a:ln>
              <a:noFill/>
            </a:ln>
            <a:effectLst/>
          </c:spPr>
          <c:invertIfNegative val="0"/>
          <c:cat>
            <c:strRef>
              <c:f>Munka9!$B$2:$E$3</c:f>
              <c:strCache>
                <c:ptCount val="3"/>
                <c:pt idx="0">
                  <c:v>2016</c:v>
                </c:pt>
                <c:pt idx="1">
                  <c:v>2017</c:v>
                </c:pt>
                <c:pt idx="2">
                  <c:v>2018</c:v>
                </c:pt>
              </c:strCache>
            </c:strRef>
          </c:cat>
          <c:val>
            <c:numRef>
              <c:f>Munka9!$B$4:$E$4</c:f>
              <c:numCache>
                <c:formatCode>#,##0</c:formatCode>
                <c:ptCount val="4"/>
                <c:pt idx="0">
                  <c:v>1386792</c:v>
                </c:pt>
                <c:pt idx="1">
                  <c:v>1420714</c:v>
                </c:pt>
                <c:pt idx="2">
                  <c:v>3579133</c:v>
                </c:pt>
              </c:numCache>
            </c:numRef>
          </c:val>
        </c:ser>
        <c:ser>
          <c:idx val="1"/>
          <c:order val="1"/>
          <c:tx>
            <c:strRef>
              <c:f>Munka9!$A$5</c:f>
              <c:strCache>
                <c:ptCount val="1"/>
              </c:strCache>
            </c:strRef>
          </c:tx>
          <c:spPr>
            <a:solidFill>
              <a:schemeClr val="accent2"/>
            </a:solidFill>
            <a:ln>
              <a:noFill/>
            </a:ln>
            <a:effectLst/>
          </c:spPr>
          <c:invertIfNegative val="0"/>
          <c:cat>
            <c:strRef>
              <c:f>Munka9!$B$2:$E$3</c:f>
              <c:strCache>
                <c:ptCount val="3"/>
                <c:pt idx="0">
                  <c:v>2016</c:v>
                </c:pt>
                <c:pt idx="1">
                  <c:v>2017</c:v>
                </c:pt>
                <c:pt idx="2">
                  <c:v>2018</c:v>
                </c:pt>
              </c:strCache>
            </c:strRef>
          </c:cat>
          <c:val>
            <c:numRef>
              <c:f>Munka9!$B$5:$E$5</c:f>
              <c:numCache>
                <c:formatCode>General</c:formatCode>
                <c:ptCount val="4"/>
              </c:numCache>
            </c:numRef>
          </c:val>
        </c:ser>
        <c:dLbls>
          <c:showLegendKey val="0"/>
          <c:showVal val="0"/>
          <c:showCatName val="0"/>
          <c:showSerName val="0"/>
          <c:showPercent val="0"/>
          <c:showBubbleSize val="0"/>
        </c:dLbls>
        <c:gapWidth val="150"/>
        <c:overlap val="100"/>
        <c:axId val="-733279312"/>
        <c:axId val="-733277136"/>
      </c:barChart>
      <c:catAx>
        <c:axId val="-7332793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733277136"/>
        <c:crosses val="autoZero"/>
        <c:auto val="1"/>
        <c:lblAlgn val="ctr"/>
        <c:lblOffset val="100"/>
        <c:noMultiLvlLbl val="0"/>
      </c:catAx>
      <c:valAx>
        <c:axId val="-7332771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hu-HU"/>
          </a:p>
        </c:txPr>
        <c:crossAx val="-733279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hu-HU"/>
        </a:p>
      </c:txPr>
    </c:title>
    <c:autoTitleDeleted val="0"/>
    <c:plotArea>
      <c:layout>
        <c:manualLayout>
          <c:layoutTarget val="inner"/>
          <c:xMode val="edge"/>
          <c:yMode val="edge"/>
          <c:x val="0.34340333002190759"/>
          <c:y val="0.21570191847566017"/>
          <c:w val="0.2634726905252443"/>
          <c:h val="0.35132118153739073"/>
        </c:manualLayout>
      </c:layout>
      <c:pieChart>
        <c:varyColors val="1"/>
        <c:ser>
          <c:idx val="0"/>
          <c:order val="0"/>
          <c:tx>
            <c:strRef>
              <c:f>'[Számoló tábla jó.ods]Munka1'!$B$57</c:f>
              <c:strCache>
                <c:ptCount val="1"/>
                <c:pt idx="0">
                  <c:v>2019. évi érvényes előirányzat</c:v>
                </c:pt>
              </c:strCache>
            </c:strRef>
          </c:tx>
          <c:explosion val="9"/>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1"/>
            <c:bubble3D val="0"/>
            <c:explosion val="13"/>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2"/>
            <c:bubble3D val="0"/>
            <c:explosion val="15"/>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Pt>
          <c:dPt>
            <c:idx val="3"/>
            <c:bubble3D val="0"/>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dPt>
          <c:dLbls>
            <c:dLbl>
              <c:idx val="1"/>
              <c:layout>
                <c:manualLayout>
                  <c:x val="-5.838386112239388E-3"/>
                  <c:y val="-0.21140601209379214"/>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2"/>
              <c:layout>
                <c:manualLayout>
                  <c:x val="9.1437762324457737E-3"/>
                  <c:y val="7.0881802758080648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mn-lt"/>
                    <a:ea typeface="+mn-ea"/>
                    <a:cs typeface="+mn-cs"/>
                  </a:defRPr>
                </a:pPr>
                <a:endParaRPr lang="hu-HU"/>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'[Számoló tábla jó.ods]Munka1'!$A$58:$A$61</c:f>
              <c:strCache>
                <c:ptCount val="4"/>
                <c:pt idx="1">
                  <c:v>Felhalmozási célú önkormányzati támogatások államháztartáson belülről</c:v>
                </c:pt>
                <c:pt idx="2">
                  <c:v>Felhalmozási bevételek</c:v>
                </c:pt>
                <c:pt idx="3">
                  <c:v>Felhalmozási célú átvett pénzeszközök </c:v>
                </c:pt>
              </c:strCache>
            </c:strRef>
          </c:cat>
          <c:val>
            <c:numRef>
              <c:f>'[Számoló tábla jó.ods]Munka1'!$B$58:$B$61</c:f>
              <c:numCache>
                <c:formatCode>#,##0</c:formatCode>
                <c:ptCount val="4"/>
                <c:pt idx="1">
                  <c:v>5952939</c:v>
                </c:pt>
                <c:pt idx="2">
                  <c:v>1791703</c:v>
                </c:pt>
                <c:pt idx="3">
                  <c:v>12339</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000" b="0" i="0" u="none" strike="noStrike" kern="1200" cap="none" spc="2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hu-HU"/>
        </a:p>
      </c:txPr>
    </c:title>
    <c:autoTitleDeleted val="0"/>
    <c:plotArea>
      <c:layout>
        <c:manualLayout>
          <c:layoutTarget val="inner"/>
          <c:xMode val="edge"/>
          <c:yMode val="edge"/>
          <c:x val="0.32938777105700123"/>
          <c:y val="0.19872082004419375"/>
          <c:w val="0.31532297400877979"/>
          <c:h val="0.39687349594748078"/>
        </c:manualLayout>
      </c:layout>
      <c:pieChart>
        <c:varyColors val="1"/>
        <c:ser>
          <c:idx val="0"/>
          <c:order val="0"/>
          <c:tx>
            <c:strRef>
              <c:f>'[Számoló tábla jó.ods]Munka1'!$B$63</c:f>
              <c:strCache>
                <c:ptCount val="1"/>
                <c:pt idx="0">
                  <c:v>2020. évi eredeti előirányzat</c:v>
                </c:pt>
              </c:strCache>
            </c:strRef>
          </c:tx>
          <c:explosion val="10"/>
          <c:dPt>
            <c:idx val="0"/>
            <c:bubble3D val="0"/>
            <c:spPr>
              <a:gradFill rotWithShape="1">
                <a:gsLst>
                  <a:gs pos="0">
                    <a:schemeClr val="accent2">
                      <a:lumMod val="110000"/>
                      <a:satMod val="105000"/>
                      <a:tint val="67000"/>
                    </a:schemeClr>
                  </a:gs>
                  <a:gs pos="50000">
                    <a:schemeClr val="accent2">
                      <a:lumMod val="105000"/>
                      <a:satMod val="103000"/>
                      <a:tint val="73000"/>
                    </a:schemeClr>
                  </a:gs>
                  <a:gs pos="100000">
                    <a:schemeClr val="accent2">
                      <a:lumMod val="105000"/>
                      <a:satMod val="109000"/>
                      <a:tint val="81000"/>
                    </a:schemeClr>
                  </a:gs>
                </a:gsLst>
                <a:lin ang="5400000" scaled="0"/>
              </a:gradFill>
              <a:ln w="9525" cap="flat" cmpd="sng" algn="ctr">
                <a:solidFill>
                  <a:schemeClr val="accent2">
                    <a:shade val="95000"/>
                  </a:schemeClr>
                </a:solidFill>
                <a:round/>
              </a:ln>
              <a:effectLst/>
            </c:spPr>
          </c:dPt>
          <c:dPt>
            <c:idx val="1"/>
            <c:bubble3D val="0"/>
            <c:spPr>
              <a:gradFill rotWithShape="1">
                <a:gsLst>
                  <a:gs pos="0">
                    <a:schemeClr val="accent4">
                      <a:lumMod val="110000"/>
                      <a:satMod val="105000"/>
                      <a:tint val="67000"/>
                    </a:schemeClr>
                  </a:gs>
                  <a:gs pos="50000">
                    <a:schemeClr val="accent4">
                      <a:lumMod val="105000"/>
                      <a:satMod val="103000"/>
                      <a:tint val="73000"/>
                    </a:schemeClr>
                  </a:gs>
                  <a:gs pos="100000">
                    <a:schemeClr val="accent4">
                      <a:lumMod val="105000"/>
                      <a:satMod val="109000"/>
                      <a:tint val="81000"/>
                    </a:schemeClr>
                  </a:gs>
                </a:gsLst>
                <a:lin ang="5400000" scaled="0"/>
              </a:gradFill>
              <a:ln w="9525" cap="flat" cmpd="sng" algn="ctr">
                <a:solidFill>
                  <a:schemeClr val="accent4">
                    <a:shade val="95000"/>
                  </a:schemeClr>
                </a:solidFill>
                <a:round/>
              </a:ln>
              <a:effectLst/>
            </c:spPr>
          </c:dPt>
          <c:dPt>
            <c:idx val="2"/>
            <c:bubble3D val="0"/>
            <c:explosion val="13"/>
            <c:spPr>
              <a:gradFill rotWithShape="1">
                <a:gsLst>
                  <a:gs pos="0">
                    <a:schemeClr val="accent6">
                      <a:lumMod val="110000"/>
                      <a:satMod val="105000"/>
                      <a:tint val="67000"/>
                    </a:schemeClr>
                  </a:gs>
                  <a:gs pos="50000">
                    <a:schemeClr val="accent6">
                      <a:lumMod val="105000"/>
                      <a:satMod val="103000"/>
                      <a:tint val="73000"/>
                    </a:schemeClr>
                  </a:gs>
                  <a:gs pos="100000">
                    <a:schemeClr val="accent6">
                      <a:lumMod val="105000"/>
                      <a:satMod val="109000"/>
                      <a:tint val="81000"/>
                    </a:schemeClr>
                  </a:gs>
                </a:gsLst>
                <a:lin ang="5400000" scaled="0"/>
              </a:gradFill>
              <a:ln w="9525" cap="flat" cmpd="sng" algn="ctr">
                <a:solidFill>
                  <a:schemeClr val="accent6">
                    <a:shade val="95000"/>
                  </a:schemeClr>
                </a:solidFill>
                <a:round/>
              </a:ln>
              <a:effectLst/>
            </c:spPr>
          </c:dPt>
          <c:dPt>
            <c:idx val="3"/>
            <c:bubble3D val="0"/>
            <c:explosion val="17"/>
            <c:spPr>
              <a:gradFill rotWithShape="1">
                <a:gsLst>
                  <a:gs pos="0">
                    <a:schemeClr val="accent2">
                      <a:lumMod val="60000"/>
                      <a:lumMod val="110000"/>
                      <a:satMod val="105000"/>
                      <a:tint val="67000"/>
                    </a:schemeClr>
                  </a:gs>
                  <a:gs pos="50000">
                    <a:schemeClr val="accent2">
                      <a:lumMod val="60000"/>
                      <a:lumMod val="105000"/>
                      <a:satMod val="103000"/>
                      <a:tint val="73000"/>
                    </a:schemeClr>
                  </a:gs>
                  <a:gs pos="100000">
                    <a:schemeClr val="accent2">
                      <a:lumMod val="60000"/>
                      <a:lumMod val="105000"/>
                      <a:satMod val="109000"/>
                      <a:tint val="81000"/>
                    </a:schemeClr>
                  </a:gs>
                </a:gsLst>
                <a:lin ang="5400000" scaled="0"/>
              </a:gradFill>
              <a:ln w="9525" cap="flat" cmpd="sng" algn="ctr">
                <a:solidFill>
                  <a:schemeClr val="accent2">
                    <a:lumMod val="60000"/>
                    <a:shade val="95000"/>
                  </a:schemeClr>
                </a:solidFill>
                <a:round/>
              </a:ln>
              <a:effectLst/>
            </c:spPr>
          </c:dPt>
          <c:dLbls>
            <c:dLbl>
              <c:idx val="2"/>
              <c:layout>
                <c:manualLayout>
                  <c:x val="-1.4371735801533335E-2"/>
                  <c:y val="-9.7509449460626715E-2"/>
                </c:manualLayout>
              </c:layout>
              <c:dLblPos val="bestFit"/>
              <c:showLegendKey val="0"/>
              <c:showVal val="1"/>
              <c:showCatName val="0"/>
              <c:showSerName val="0"/>
              <c:showPercent val="0"/>
              <c:showBubbleSize val="0"/>
              <c:extLst>
                <c:ext xmlns:c15="http://schemas.microsoft.com/office/drawing/2012/chart" uri="{CE6537A1-D6FC-4f65-9D91-7224C49458BB}"/>
              </c:extLst>
            </c:dLbl>
            <c:dLbl>
              <c:idx val="3"/>
              <c:layout>
                <c:manualLayout>
                  <c:x val="3.7737150976136578E-2"/>
                  <c:y val="4.4838466096383429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dLblPos val="bestFit"/>
            <c:showLegendKey val="0"/>
            <c:showVal val="1"/>
            <c:showCatName val="0"/>
            <c:showSerName val="0"/>
            <c:showPercent val="0"/>
            <c:showBubbleSize val="0"/>
            <c:showLeaderLines val="1"/>
            <c:leaderLines>
              <c:spPr>
                <a:ln w="9525">
                  <a:solidFill>
                    <a:schemeClr val="tx1">
                      <a:lumMod val="35000"/>
                      <a:lumOff val="65000"/>
                    </a:schemeClr>
                  </a:solidFill>
                </a:ln>
                <a:effectLst/>
              </c:spPr>
            </c:leaderLines>
            <c:extLst>
              <c:ext xmlns:c15="http://schemas.microsoft.com/office/drawing/2012/chart" uri="{CE6537A1-D6FC-4f65-9D91-7224C49458BB}"/>
            </c:extLst>
          </c:dLbls>
          <c:cat>
            <c:strRef>
              <c:f>'[Számoló tábla jó.ods]Munka1'!$A$64:$A$67</c:f>
              <c:strCache>
                <c:ptCount val="4"/>
                <c:pt idx="1">
                  <c:v>Felhalmozási célú önkormányzati támogatások államháztartáson belülről</c:v>
                </c:pt>
                <c:pt idx="2">
                  <c:v>Felhalmozási bevételek</c:v>
                </c:pt>
                <c:pt idx="3">
                  <c:v>Felhalmozási célú átvett pénzeszközök </c:v>
                </c:pt>
              </c:strCache>
            </c:strRef>
          </c:cat>
          <c:val>
            <c:numRef>
              <c:f>'[Számoló tábla jó.ods]Munka1'!$B$64:$B$67</c:f>
              <c:numCache>
                <c:formatCode>#,##0</c:formatCode>
                <c:ptCount val="4"/>
                <c:pt idx="1">
                  <c:v>19293</c:v>
                </c:pt>
                <c:pt idx="2">
                  <c:v>1851000</c:v>
                </c:pt>
                <c:pt idx="3">
                  <c:v>887000</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8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hu-H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Helyi közutak, közterek és parkok kiadásai</a:t>
            </a:r>
            <a:r>
              <a:rPr lang="hu-HU" sz="1000">
                <a:latin typeface="Times New Roman" panose="02020603050405020304" pitchFamily="18" charset="0"/>
                <a:cs typeface="Times New Roman" panose="02020603050405020304" pitchFamily="18" charset="0"/>
              </a:rPr>
              <a:t>nak alakulása 2015-2018 teljesítés</a:t>
            </a:r>
            <a:r>
              <a:rPr lang="hu-HU" sz="1000" baseline="0">
                <a:latin typeface="Times New Roman" panose="02020603050405020304" pitchFamily="18" charset="0"/>
                <a:cs typeface="Times New Roman" panose="02020603050405020304" pitchFamily="18" charset="0"/>
              </a:rPr>
              <a:t> adatok alapján</a:t>
            </a:r>
          </a:p>
          <a:p>
            <a:pPr>
              <a:defRPr sz="1000">
                <a:latin typeface="Times New Roman" panose="02020603050405020304" pitchFamily="18" charset="0"/>
                <a:cs typeface="Times New Roman" panose="02020603050405020304" pitchFamily="18" charset="0"/>
              </a:defRPr>
            </a:pPr>
            <a:r>
              <a:rPr lang="en-US" sz="1000">
                <a:latin typeface="Times New Roman" panose="02020603050405020304" pitchFamily="18" charset="0"/>
                <a:cs typeface="Times New Roman" panose="02020603050405020304" pitchFamily="18" charset="0"/>
              </a:rPr>
              <a:t> </a:t>
            </a:r>
          </a:p>
        </c:rich>
      </c:tx>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title>
    <c:autoTitleDeleted val="0"/>
    <c:plotArea>
      <c:layout/>
      <c:barChart>
        <c:barDir val="col"/>
        <c:grouping val="clustered"/>
        <c:varyColors val="0"/>
        <c:ser>
          <c:idx val="0"/>
          <c:order val="0"/>
          <c:tx>
            <c:strRef>
              <c:f>'Település üzem hulladék'!$A$7</c:f>
              <c:strCache>
                <c:ptCount val="1"/>
                <c:pt idx="0">
                  <c:v>Helyi közutak, közterek és parkok kiadásai </c:v>
                </c:pt>
              </c:strCache>
            </c:strRef>
          </c:tx>
          <c:spPr>
            <a:solidFill>
              <a:schemeClr val="accent1"/>
            </a:solidFill>
            <a:ln>
              <a:noFill/>
            </a:ln>
            <a:effectLst/>
          </c:spPr>
          <c:invertIfNegative val="0"/>
          <c:cat>
            <c:numRef>
              <c:f>'Település üzem hulladék'!$B$6:$E$6</c:f>
              <c:numCache>
                <c:formatCode>General</c:formatCode>
                <c:ptCount val="4"/>
                <c:pt idx="0">
                  <c:v>2015</c:v>
                </c:pt>
                <c:pt idx="1">
                  <c:v>2016</c:v>
                </c:pt>
                <c:pt idx="2">
                  <c:v>2017</c:v>
                </c:pt>
                <c:pt idx="3">
                  <c:v>2018</c:v>
                </c:pt>
              </c:numCache>
            </c:numRef>
          </c:cat>
          <c:val>
            <c:numRef>
              <c:f>'Település üzem hulladék'!$B$7:$E$7</c:f>
              <c:numCache>
                <c:formatCode>#,##0</c:formatCode>
                <c:ptCount val="4"/>
                <c:pt idx="0">
                  <c:v>1461438.2480000001</c:v>
                </c:pt>
                <c:pt idx="1">
                  <c:v>2180908.0184899997</c:v>
                </c:pt>
                <c:pt idx="2">
                  <c:v>1917413.8649999998</c:v>
                </c:pt>
                <c:pt idx="3">
                  <c:v>2203098.068</c:v>
                </c:pt>
              </c:numCache>
            </c:numRef>
          </c:val>
        </c:ser>
        <c:dLbls>
          <c:showLegendKey val="0"/>
          <c:showVal val="0"/>
          <c:showCatName val="0"/>
          <c:showSerName val="0"/>
          <c:showPercent val="0"/>
          <c:showBubbleSize val="0"/>
        </c:dLbls>
        <c:gapWidth val="219"/>
        <c:overlap val="-27"/>
        <c:axId val="-733280944"/>
        <c:axId val="-821409920"/>
      </c:barChart>
      <c:catAx>
        <c:axId val="-7332809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821409920"/>
        <c:crosses val="autoZero"/>
        <c:auto val="1"/>
        <c:lblAlgn val="ctr"/>
        <c:lblOffset val="100"/>
        <c:noMultiLvlLbl val="0"/>
      </c:catAx>
      <c:valAx>
        <c:axId val="-8214099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73328094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hu-H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r>
              <a:rPr lang="en-US" sz="1000">
                <a:latin typeface="Times New Roman" panose="02020603050405020304" pitchFamily="18" charset="0"/>
                <a:cs typeface="Times New Roman" panose="02020603050405020304" pitchFamily="18" charset="0"/>
              </a:rPr>
              <a:t>Hulladékgazdálkodás és környezetvédelem</a:t>
            </a:r>
            <a:r>
              <a:rPr lang="hu-HU" sz="1000">
                <a:latin typeface="Times New Roman" panose="02020603050405020304" pitchFamily="18" charset="0"/>
                <a:cs typeface="Times New Roman" panose="02020603050405020304" pitchFamily="18" charset="0"/>
              </a:rPr>
              <a:t>i kiadások alakulása </a:t>
            </a: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r>
              <a:rPr lang="hu-HU" sz="1000" b="0" i="0" baseline="0">
                <a:effectLst/>
                <a:latin typeface="Times New Roman" panose="02020603050405020304" pitchFamily="18" charset="0"/>
                <a:cs typeface="Times New Roman" panose="02020603050405020304" pitchFamily="18" charset="0"/>
              </a:rPr>
              <a:t>2015-2018 teljesítési adatok alapján</a:t>
            </a:r>
            <a:endParaRPr lang="hu-HU" sz="1000">
              <a:effectLst/>
              <a:latin typeface="Times New Roman" panose="02020603050405020304" pitchFamily="18" charset="0"/>
              <a:cs typeface="Times New Roman" panose="02020603050405020304" pitchFamily="18" charset="0"/>
            </a:endParaRPr>
          </a:p>
          <a:p>
            <a:pPr marL="0" marR="0" indent="0" algn="ctr" defTabSz="914400" rtl="0" eaLnBrk="1" fontAlgn="auto" latinLnBrk="0" hangingPunct="1">
              <a:lnSpc>
                <a:spcPct val="100000"/>
              </a:lnSpc>
              <a:spcBef>
                <a:spcPts val="0"/>
              </a:spcBef>
              <a:spcAft>
                <a:spcPts val="0"/>
              </a:spcAft>
              <a:buClrTx/>
              <a:buSzTx/>
              <a:buFontTx/>
              <a:buNone/>
              <a:tabLst/>
              <a:defRPr>
                <a:solidFill>
                  <a:sysClr val="windowText" lastClr="000000">
                    <a:lumMod val="65000"/>
                    <a:lumOff val="35000"/>
                  </a:sysClr>
                </a:solidFill>
              </a:defRPr>
            </a:pPr>
            <a:endParaRPr lang="en-US"/>
          </a:p>
        </c:rich>
      </c:tx>
      <c:layout>
        <c:manualLayout>
          <c:xMode val="edge"/>
          <c:yMode val="edge"/>
          <c:x val="0.22895044170434112"/>
          <c:y val="2.880184331797235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400" b="0" i="0" u="none" strike="noStrike" kern="1200" spc="0" baseline="0">
              <a:solidFill>
                <a:sysClr val="windowText" lastClr="000000">
                  <a:lumMod val="65000"/>
                  <a:lumOff val="35000"/>
                </a:sysClr>
              </a:solidFill>
              <a:latin typeface="+mn-lt"/>
              <a:ea typeface="+mn-ea"/>
              <a:cs typeface="+mn-cs"/>
            </a:defRPr>
          </a:pPr>
          <a:endParaRPr lang="hu-HU"/>
        </a:p>
      </c:txPr>
    </c:title>
    <c:autoTitleDeleted val="0"/>
    <c:plotArea>
      <c:layout/>
      <c:barChart>
        <c:barDir val="col"/>
        <c:grouping val="clustered"/>
        <c:varyColors val="0"/>
        <c:ser>
          <c:idx val="0"/>
          <c:order val="0"/>
          <c:tx>
            <c:strRef>
              <c:f>'Település üzem hulladék'!$A$15</c:f>
              <c:strCache>
                <c:ptCount val="1"/>
                <c:pt idx="0">
                  <c:v>Hulladékgazdálkodás és környezetvédelem</c:v>
                </c:pt>
              </c:strCache>
            </c:strRef>
          </c:tx>
          <c:spPr>
            <a:solidFill>
              <a:schemeClr val="accent1"/>
            </a:solidFill>
            <a:ln>
              <a:noFill/>
            </a:ln>
            <a:effectLst/>
          </c:spPr>
          <c:invertIfNegative val="0"/>
          <c:cat>
            <c:numRef>
              <c:f>'Település üzem hulladék'!$B$14:$E$14</c:f>
              <c:numCache>
                <c:formatCode>General</c:formatCode>
                <c:ptCount val="4"/>
                <c:pt idx="0">
                  <c:v>2015</c:v>
                </c:pt>
                <c:pt idx="1">
                  <c:v>2016</c:v>
                </c:pt>
                <c:pt idx="2">
                  <c:v>2017</c:v>
                </c:pt>
                <c:pt idx="3">
                  <c:v>2018</c:v>
                </c:pt>
              </c:numCache>
            </c:numRef>
          </c:cat>
          <c:val>
            <c:numRef>
              <c:f>'Település üzem hulladék'!$B$15:$E$15</c:f>
              <c:numCache>
                <c:formatCode>#,##0</c:formatCode>
                <c:ptCount val="4"/>
                <c:pt idx="0">
                  <c:v>115612.86699999998</c:v>
                </c:pt>
                <c:pt idx="1">
                  <c:v>114803.22400000002</c:v>
                </c:pt>
                <c:pt idx="2">
                  <c:v>87413.338000000003</c:v>
                </c:pt>
                <c:pt idx="3">
                  <c:v>94520.630999999979</c:v>
                </c:pt>
              </c:numCache>
            </c:numRef>
          </c:val>
        </c:ser>
        <c:dLbls>
          <c:showLegendKey val="0"/>
          <c:showVal val="0"/>
          <c:showCatName val="0"/>
          <c:showSerName val="0"/>
          <c:showPercent val="0"/>
          <c:showBubbleSize val="0"/>
        </c:dLbls>
        <c:gapWidth val="219"/>
        <c:overlap val="-27"/>
        <c:axId val="-821401216"/>
        <c:axId val="-821397408"/>
      </c:barChart>
      <c:catAx>
        <c:axId val="-8214012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821397408"/>
        <c:crosses val="autoZero"/>
        <c:auto val="1"/>
        <c:lblAlgn val="ctr"/>
        <c:lblOffset val="100"/>
        <c:noMultiLvlLbl val="0"/>
      </c:catAx>
      <c:valAx>
        <c:axId val="-8213974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hu-HU"/>
          </a:p>
        </c:txPr>
        <c:crossAx val="-8214012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hu-HU"/>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54">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65000"/>
        <a:lumOff val="3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fillRef idx="2">
      <cs:styleClr val="auto"/>
    </cs:fillRef>
    <cs:effectRef idx="1"/>
    <cs:fontRef idx="minor">
      <a:schemeClr val="dk1"/>
    </cs:fontRef>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62E074-966F-4911-9776-5559C86A52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35</Pages>
  <Words>12534</Words>
  <Characters>86487</Characters>
  <Application>Microsoft Office Word</Application>
  <DocSecurity>0</DocSecurity>
  <Lines>720</Lines>
  <Paragraphs>197</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98824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pipacsni</dc:creator>
  <cp:keywords/>
  <dc:description/>
  <cp:lastModifiedBy>Silye Tamás</cp:lastModifiedBy>
  <cp:revision>52</cp:revision>
  <dcterms:created xsi:type="dcterms:W3CDTF">2020-03-16T06:57:00Z</dcterms:created>
  <dcterms:modified xsi:type="dcterms:W3CDTF">2020-03-23T08:42:00Z</dcterms:modified>
</cp:coreProperties>
</file>