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A51" w:rsidRPr="008103F9" w:rsidRDefault="00F93A51" w:rsidP="00F93A51">
      <w:pPr>
        <w:tabs>
          <w:tab w:val="left" w:pos="6663"/>
          <w:tab w:val="left" w:pos="7797"/>
        </w:tabs>
        <w:jc w:val="both"/>
        <w:rPr>
          <w:rFonts w:eastAsia="Times New Roman"/>
          <w:szCs w:val="24"/>
        </w:rPr>
      </w:pPr>
      <w:r w:rsidRPr="008103F9">
        <w:rPr>
          <w:rFonts w:eastAsia="Times New Roman"/>
          <w:szCs w:val="24"/>
        </w:rPr>
        <w:tab/>
        <w:t>.</w:t>
      </w:r>
      <w:proofErr w:type="gramStart"/>
      <w:r w:rsidRPr="008103F9">
        <w:rPr>
          <w:rFonts w:eastAsia="Times New Roman"/>
          <w:szCs w:val="24"/>
        </w:rPr>
        <w:t>.............</w:t>
      </w:r>
      <w:proofErr w:type="gramEnd"/>
      <w:r w:rsidRPr="008103F9">
        <w:rPr>
          <w:rFonts w:eastAsia="Times New Roman"/>
          <w:szCs w:val="24"/>
        </w:rPr>
        <w:t>(sz.) napirend</w:t>
      </w:r>
    </w:p>
    <w:p w:rsidR="00F93A51" w:rsidRPr="008103F9" w:rsidRDefault="00F93A51" w:rsidP="00F93A51">
      <w:pPr>
        <w:tabs>
          <w:tab w:val="left" w:pos="4320"/>
          <w:tab w:val="left" w:pos="4680"/>
          <w:tab w:val="left" w:pos="6300"/>
        </w:tabs>
        <w:jc w:val="both"/>
        <w:rPr>
          <w:rFonts w:eastAsia="Times New Roman"/>
          <w:szCs w:val="24"/>
        </w:rPr>
      </w:pPr>
    </w:p>
    <w:p w:rsidR="00F93A51" w:rsidRPr="008103F9" w:rsidRDefault="00F93A51" w:rsidP="00F93A51">
      <w:pPr>
        <w:rPr>
          <w:rFonts w:eastAsia="Times New Roman"/>
          <w:szCs w:val="24"/>
        </w:rPr>
      </w:pPr>
    </w:p>
    <w:p w:rsidR="00F93A51" w:rsidRDefault="00F93A51" w:rsidP="00F93A51">
      <w:pPr>
        <w:ind w:right="-14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Előterjesztve:</w:t>
      </w:r>
    </w:p>
    <w:p w:rsidR="00F93A51" w:rsidRPr="008103F9" w:rsidRDefault="00F93A51" w:rsidP="00A776C8">
      <w:pPr>
        <w:ind w:left="4248" w:right="-141" w:firstLine="708"/>
        <w:rPr>
          <w:szCs w:val="24"/>
        </w:rPr>
      </w:pPr>
      <w:r w:rsidRPr="008103F9">
        <w:rPr>
          <w:rFonts w:eastAsia="Times New Roman"/>
          <w:szCs w:val="24"/>
        </w:rPr>
        <w:t>Gazdasági és Tulajdonosi Bizottsághoz</w:t>
      </w:r>
    </w:p>
    <w:p w:rsidR="00F93A51" w:rsidRPr="008103F9" w:rsidRDefault="00F93A51" w:rsidP="00F93A51">
      <w:pPr>
        <w:jc w:val="both"/>
        <w:rPr>
          <w:rFonts w:eastAsia="Times New Roman"/>
          <w:szCs w:val="24"/>
        </w:rPr>
      </w:pPr>
    </w:p>
    <w:p w:rsidR="00F93A51" w:rsidRDefault="00F93A51" w:rsidP="00F93A51">
      <w:pPr>
        <w:jc w:val="both"/>
        <w:rPr>
          <w:rFonts w:eastAsia="Times New Roman"/>
          <w:szCs w:val="24"/>
        </w:rPr>
      </w:pPr>
    </w:p>
    <w:p w:rsidR="00F93A51" w:rsidRPr="008103F9" w:rsidRDefault="00F93A51" w:rsidP="00F93A51">
      <w:pPr>
        <w:jc w:val="both"/>
        <w:rPr>
          <w:rFonts w:eastAsia="Times New Roman"/>
          <w:szCs w:val="24"/>
        </w:rPr>
      </w:pPr>
    </w:p>
    <w:p w:rsidR="00F93A51" w:rsidRPr="008103F9" w:rsidRDefault="00F93A51" w:rsidP="00F93A51">
      <w:pPr>
        <w:jc w:val="both"/>
        <w:rPr>
          <w:rFonts w:eastAsia="Times New Roman"/>
          <w:szCs w:val="24"/>
        </w:rPr>
      </w:pPr>
    </w:p>
    <w:p w:rsidR="00F93A51" w:rsidRPr="008103F9" w:rsidRDefault="00F93A51" w:rsidP="00F93A51">
      <w:pPr>
        <w:jc w:val="center"/>
        <w:rPr>
          <w:rFonts w:eastAsia="Times New Roman"/>
          <w:b/>
          <w:szCs w:val="24"/>
        </w:rPr>
      </w:pPr>
      <w:r w:rsidRPr="008103F9">
        <w:rPr>
          <w:rFonts w:eastAsia="Times New Roman"/>
          <w:b/>
          <w:szCs w:val="24"/>
        </w:rPr>
        <w:t>E L Ő T E R J E S Z T É S</w:t>
      </w:r>
    </w:p>
    <w:p w:rsidR="00F93A51" w:rsidRPr="008103F9" w:rsidRDefault="00F93A51" w:rsidP="00F93A51">
      <w:pPr>
        <w:jc w:val="center"/>
        <w:rPr>
          <w:rFonts w:eastAsia="Times New Roman"/>
          <w:b/>
          <w:szCs w:val="24"/>
        </w:rPr>
      </w:pPr>
      <w:r w:rsidRPr="008103F9">
        <w:rPr>
          <w:rFonts w:eastAsia="Times New Roman"/>
          <w:b/>
          <w:szCs w:val="24"/>
        </w:rPr>
        <w:t>A Képviselő-testület 201</w:t>
      </w:r>
      <w:r w:rsidR="007D2368">
        <w:rPr>
          <w:rFonts w:eastAsia="Times New Roman"/>
          <w:b/>
          <w:szCs w:val="24"/>
        </w:rPr>
        <w:t>9</w:t>
      </w:r>
      <w:r w:rsidRPr="008103F9">
        <w:rPr>
          <w:rFonts w:eastAsia="Times New Roman"/>
          <w:b/>
          <w:szCs w:val="24"/>
        </w:rPr>
        <w:t xml:space="preserve">. </w:t>
      </w:r>
      <w:r w:rsidR="00D55892">
        <w:rPr>
          <w:rFonts w:eastAsia="Times New Roman"/>
          <w:b/>
          <w:szCs w:val="24"/>
        </w:rPr>
        <w:t xml:space="preserve">június </w:t>
      </w:r>
      <w:r w:rsidR="00C63EDA">
        <w:rPr>
          <w:rFonts w:eastAsia="Times New Roman"/>
          <w:b/>
          <w:szCs w:val="24"/>
        </w:rPr>
        <w:t>27</w:t>
      </w:r>
      <w:r w:rsidRPr="008103F9">
        <w:rPr>
          <w:rFonts w:eastAsia="Times New Roman"/>
          <w:b/>
          <w:szCs w:val="24"/>
        </w:rPr>
        <w:t>-i rendes ülésére</w:t>
      </w:r>
    </w:p>
    <w:p w:rsidR="00F93A51" w:rsidRPr="008A13F5" w:rsidRDefault="00F93A51" w:rsidP="00F93A51">
      <w:pPr>
        <w:jc w:val="both"/>
        <w:rPr>
          <w:rFonts w:eastAsia="Times New Roman"/>
          <w:szCs w:val="24"/>
        </w:rPr>
      </w:pPr>
    </w:p>
    <w:p w:rsidR="00F93A51" w:rsidRPr="008A13F5" w:rsidRDefault="00F93A51" w:rsidP="00F93A51">
      <w:pPr>
        <w:jc w:val="both"/>
        <w:rPr>
          <w:rFonts w:eastAsia="Times New Roman"/>
          <w:szCs w:val="24"/>
        </w:rPr>
      </w:pPr>
    </w:p>
    <w:p w:rsidR="00F93A51" w:rsidRPr="008103F9" w:rsidRDefault="00F93A51" w:rsidP="00A776C8">
      <w:pPr>
        <w:ind w:left="1410" w:hanging="1410"/>
        <w:jc w:val="both"/>
        <w:rPr>
          <w:szCs w:val="24"/>
        </w:rPr>
      </w:pPr>
      <w:r w:rsidRPr="008103F9">
        <w:rPr>
          <w:b/>
          <w:szCs w:val="24"/>
        </w:rPr>
        <w:t>Tárgy:</w:t>
      </w:r>
      <w:r w:rsidR="00A776C8">
        <w:rPr>
          <w:b/>
          <w:szCs w:val="24"/>
        </w:rPr>
        <w:tab/>
      </w:r>
      <w:r w:rsidR="00C63EDA">
        <w:rPr>
          <w:szCs w:val="24"/>
        </w:rPr>
        <w:tab/>
        <w:t>A</w:t>
      </w:r>
      <w:r w:rsidRPr="008103F9">
        <w:rPr>
          <w:szCs w:val="24"/>
        </w:rPr>
        <w:t>z Önkormányzat vagyonáról és a vagyontárgyak feletti tulajdonosi jog gyakorlásáról, továbbá az önkormányzat tulajdonában lévő lakások és helyiségek elidegenítésének szabályairól, bérbeadásának feltételeiről szóló 34/2004.(X.13.) önkormányzati rendelet módosítása</w:t>
      </w:r>
    </w:p>
    <w:p w:rsidR="00F93A51" w:rsidRPr="008103F9" w:rsidRDefault="00F93A51" w:rsidP="00F93A51">
      <w:pPr>
        <w:jc w:val="both"/>
        <w:rPr>
          <w:rFonts w:eastAsia="Times New Roman"/>
          <w:szCs w:val="24"/>
        </w:rPr>
      </w:pPr>
    </w:p>
    <w:p w:rsidR="00F93A51" w:rsidRPr="008103F9" w:rsidRDefault="00F93A51" w:rsidP="00F93A51">
      <w:pPr>
        <w:jc w:val="both"/>
        <w:rPr>
          <w:rFonts w:eastAsia="Times New Roman"/>
          <w:szCs w:val="24"/>
        </w:rPr>
      </w:pPr>
    </w:p>
    <w:p w:rsidR="00F93A51" w:rsidRPr="008103F9" w:rsidRDefault="00F93A51" w:rsidP="00F93A51">
      <w:pPr>
        <w:jc w:val="both"/>
        <w:rPr>
          <w:rFonts w:eastAsia="Times New Roman"/>
          <w:szCs w:val="24"/>
        </w:rPr>
      </w:pPr>
    </w:p>
    <w:p w:rsidR="00F93A51" w:rsidRPr="008103F9" w:rsidRDefault="00F93A51" w:rsidP="00F93A51">
      <w:pPr>
        <w:jc w:val="both"/>
        <w:rPr>
          <w:szCs w:val="24"/>
        </w:rPr>
      </w:pPr>
      <w:r w:rsidRPr="008103F9">
        <w:rPr>
          <w:b/>
          <w:szCs w:val="24"/>
        </w:rPr>
        <w:t>Készítette:</w:t>
      </w:r>
      <w:r w:rsidRPr="008103F9">
        <w:rPr>
          <w:b/>
          <w:szCs w:val="24"/>
        </w:rPr>
        <w:tab/>
      </w:r>
      <w:proofErr w:type="gramStart"/>
      <w:r w:rsidRPr="008103F9">
        <w:rPr>
          <w:szCs w:val="24"/>
        </w:rPr>
        <w:t>…………………………………..</w:t>
      </w:r>
      <w:proofErr w:type="gramEnd"/>
    </w:p>
    <w:p w:rsidR="00F93A51" w:rsidRPr="008103F9" w:rsidRDefault="00F93A51" w:rsidP="00A776C8">
      <w:pPr>
        <w:ind w:left="708" w:firstLine="708"/>
        <w:jc w:val="both"/>
        <w:rPr>
          <w:rFonts w:eastAsia="Times New Roman"/>
          <w:szCs w:val="24"/>
        </w:rPr>
      </w:pPr>
      <w:proofErr w:type="gramStart"/>
      <w:r w:rsidRPr="008103F9">
        <w:rPr>
          <w:rFonts w:eastAsia="Times New Roman"/>
          <w:szCs w:val="24"/>
        </w:rPr>
        <w:t>dr.</w:t>
      </w:r>
      <w:proofErr w:type="gramEnd"/>
      <w:r w:rsidRPr="008103F9">
        <w:rPr>
          <w:rFonts w:eastAsia="Times New Roman"/>
          <w:szCs w:val="24"/>
        </w:rPr>
        <w:t xml:space="preserve"> Láng Orsolya</w:t>
      </w:r>
    </w:p>
    <w:p w:rsidR="00F93A51" w:rsidRPr="008103F9" w:rsidRDefault="00F93A51" w:rsidP="00A776C8">
      <w:pPr>
        <w:ind w:left="708" w:firstLine="708"/>
        <w:jc w:val="both"/>
        <w:rPr>
          <w:rFonts w:eastAsia="Times New Roman"/>
          <w:szCs w:val="24"/>
        </w:rPr>
      </w:pPr>
      <w:r w:rsidRPr="008103F9">
        <w:rPr>
          <w:rFonts w:eastAsia="Times New Roman"/>
          <w:szCs w:val="24"/>
        </w:rPr>
        <w:t xml:space="preserve">Vagyonhasznosítási és Ingatlan-nyilvántartási </w:t>
      </w:r>
      <w:r w:rsidR="00A776C8">
        <w:rPr>
          <w:rFonts w:eastAsia="Times New Roman"/>
          <w:szCs w:val="24"/>
        </w:rPr>
        <w:t>Osztály osztály</w:t>
      </w:r>
      <w:r w:rsidRPr="008103F9">
        <w:rPr>
          <w:rFonts w:eastAsia="Times New Roman"/>
          <w:szCs w:val="24"/>
        </w:rPr>
        <w:t>vezetője</w:t>
      </w:r>
    </w:p>
    <w:p w:rsidR="00F93A51" w:rsidRPr="008103F9" w:rsidRDefault="00F93A51" w:rsidP="00F93A51">
      <w:pPr>
        <w:pStyle w:val="lfej"/>
        <w:tabs>
          <w:tab w:val="clear" w:pos="4536"/>
          <w:tab w:val="clear" w:pos="9072"/>
        </w:tabs>
        <w:jc w:val="both"/>
        <w:rPr>
          <w:rFonts w:eastAsia="Times New Roman"/>
          <w:szCs w:val="24"/>
        </w:rPr>
      </w:pPr>
    </w:p>
    <w:p w:rsidR="00F93A51" w:rsidRPr="008103F9" w:rsidRDefault="00F93A51" w:rsidP="00F93A51">
      <w:pPr>
        <w:jc w:val="both"/>
        <w:rPr>
          <w:rFonts w:eastAsia="Times New Roman"/>
          <w:bCs/>
          <w:szCs w:val="24"/>
        </w:rPr>
      </w:pPr>
    </w:p>
    <w:p w:rsidR="00F93A51" w:rsidRPr="008103F9" w:rsidRDefault="00F93A51" w:rsidP="00F93A51">
      <w:pPr>
        <w:jc w:val="both"/>
        <w:rPr>
          <w:rFonts w:eastAsia="Times New Roman"/>
          <w:bCs/>
          <w:szCs w:val="24"/>
        </w:rPr>
      </w:pPr>
    </w:p>
    <w:p w:rsidR="00F93A51" w:rsidRPr="008103F9" w:rsidRDefault="00F93A51" w:rsidP="00F93A51">
      <w:pPr>
        <w:jc w:val="both"/>
        <w:rPr>
          <w:rFonts w:eastAsia="Times New Roman"/>
          <w:szCs w:val="24"/>
        </w:rPr>
      </w:pPr>
      <w:r w:rsidRPr="008103F9">
        <w:rPr>
          <w:rFonts w:eastAsia="Times New Roman"/>
          <w:b/>
          <w:bCs/>
          <w:szCs w:val="24"/>
        </w:rPr>
        <w:t>Egyeztetve:</w:t>
      </w:r>
      <w:r w:rsidRPr="008103F9">
        <w:rPr>
          <w:rFonts w:eastAsia="Times New Roman"/>
          <w:b/>
          <w:bCs/>
          <w:szCs w:val="24"/>
        </w:rPr>
        <w:tab/>
      </w:r>
      <w:proofErr w:type="gramStart"/>
      <w:r w:rsidRPr="008103F9">
        <w:rPr>
          <w:rFonts w:eastAsia="Times New Roman"/>
          <w:szCs w:val="24"/>
        </w:rPr>
        <w:t>…................................................</w:t>
      </w:r>
      <w:proofErr w:type="gramEnd"/>
    </w:p>
    <w:p w:rsidR="00F93A51" w:rsidRPr="008103F9" w:rsidRDefault="00F93A51" w:rsidP="00F93A51">
      <w:pPr>
        <w:jc w:val="both"/>
        <w:rPr>
          <w:rFonts w:eastAsia="Times New Roman"/>
          <w:szCs w:val="24"/>
        </w:rPr>
      </w:pPr>
      <w:r w:rsidRPr="008103F9">
        <w:rPr>
          <w:rFonts w:eastAsia="Times New Roman"/>
          <w:b/>
          <w:szCs w:val="24"/>
        </w:rPr>
        <w:tab/>
      </w:r>
      <w:r w:rsidRPr="008103F9">
        <w:rPr>
          <w:rFonts w:eastAsia="Times New Roman"/>
          <w:b/>
          <w:szCs w:val="24"/>
        </w:rPr>
        <w:tab/>
      </w:r>
      <w:r w:rsidRPr="008103F9">
        <w:rPr>
          <w:rFonts w:eastAsia="Times New Roman"/>
          <w:szCs w:val="24"/>
        </w:rPr>
        <w:t>Dankó Virág</w:t>
      </w:r>
    </w:p>
    <w:p w:rsidR="00F93A51" w:rsidRPr="008103F9" w:rsidRDefault="00F93A51" w:rsidP="00F93A51">
      <w:pPr>
        <w:jc w:val="both"/>
        <w:rPr>
          <w:rFonts w:eastAsia="Times New Roman"/>
          <w:szCs w:val="24"/>
        </w:rPr>
      </w:pPr>
      <w:r w:rsidRPr="008103F9">
        <w:rPr>
          <w:rFonts w:eastAsia="Times New Roman"/>
          <w:szCs w:val="24"/>
        </w:rPr>
        <w:tab/>
      </w:r>
      <w:r w:rsidRPr="008103F9">
        <w:rPr>
          <w:rFonts w:eastAsia="Times New Roman"/>
          <w:szCs w:val="24"/>
        </w:rPr>
        <w:tab/>
      </w:r>
      <w:proofErr w:type="gramStart"/>
      <w:r w:rsidRPr="008103F9">
        <w:rPr>
          <w:rFonts w:eastAsia="Times New Roman"/>
          <w:szCs w:val="24"/>
        </w:rPr>
        <w:t>alpolgármester</w:t>
      </w:r>
      <w:proofErr w:type="gramEnd"/>
    </w:p>
    <w:p w:rsidR="00F93A51" w:rsidRPr="008103F9" w:rsidRDefault="00F93A51" w:rsidP="00F93A51">
      <w:pPr>
        <w:jc w:val="both"/>
        <w:rPr>
          <w:rFonts w:eastAsia="Times New Roman"/>
          <w:szCs w:val="24"/>
        </w:rPr>
      </w:pPr>
    </w:p>
    <w:p w:rsidR="00F93A51" w:rsidRPr="008103F9" w:rsidRDefault="00F93A51" w:rsidP="00F93A51">
      <w:pPr>
        <w:jc w:val="both"/>
        <w:rPr>
          <w:rFonts w:eastAsia="Times New Roman"/>
          <w:szCs w:val="24"/>
        </w:rPr>
      </w:pPr>
    </w:p>
    <w:p w:rsidR="00F93A51" w:rsidRPr="008103F9" w:rsidRDefault="00F93A51" w:rsidP="00F93A51">
      <w:pPr>
        <w:jc w:val="both"/>
        <w:rPr>
          <w:rFonts w:eastAsia="Times New Roman"/>
          <w:szCs w:val="24"/>
        </w:rPr>
      </w:pPr>
    </w:p>
    <w:p w:rsidR="00F93A51" w:rsidRPr="008103F9" w:rsidRDefault="00F93A51" w:rsidP="00F93A51">
      <w:pPr>
        <w:jc w:val="both"/>
        <w:rPr>
          <w:szCs w:val="24"/>
        </w:rPr>
      </w:pPr>
      <w:r w:rsidRPr="008103F9">
        <w:rPr>
          <w:b/>
          <w:szCs w:val="24"/>
        </w:rPr>
        <w:t>Látta:</w:t>
      </w:r>
      <w:r w:rsidRPr="008103F9">
        <w:rPr>
          <w:b/>
          <w:szCs w:val="24"/>
        </w:rPr>
        <w:tab/>
      </w:r>
      <w:r w:rsidRPr="008103F9">
        <w:rPr>
          <w:b/>
          <w:szCs w:val="24"/>
        </w:rPr>
        <w:tab/>
      </w:r>
      <w:proofErr w:type="gramStart"/>
      <w:r w:rsidRPr="008103F9">
        <w:rPr>
          <w:szCs w:val="24"/>
        </w:rPr>
        <w:t>...........................................................</w:t>
      </w:r>
      <w:proofErr w:type="gramEnd"/>
    </w:p>
    <w:p w:rsidR="00F93A51" w:rsidRPr="008103F9" w:rsidRDefault="00F93A51" w:rsidP="00A776C8">
      <w:pPr>
        <w:ind w:left="708" w:firstLine="708"/>
        <w:jc w:val="both"/>
        <w:rPr>
          <w:rFonts w:eastAsia="Times New Roman"/>
          <w:szCs w:val="24"/>
        </w:rPr>
      </w:pPr>
      <w:proofErr w:type="gramStart"/>
      <w:r w:rsidRPr="008103F9">
        <w:rPr>
          <w:rFonts w:eastAsia="Times New Roman"/>
          <w:szCs w:val="24"/>
        </w:rPr>
        <w:t>dr.</w:t>
      </w:r>
      <w:proofErr w:type="gramEnd"/>
      <w:r w:rsidRPr="008103F9">
        <w:rPr>
          <w:rFonts w:eastAsia="Times New Roman"/>
          <w:szCs w:val="24"/>
        </w:rPr>
        <w:t xml:space="preserve"> Szalai Tibor</w:t>
      </w:r>
    </w:p>
    <w:p w:rsidR="00F93A51" w:rsidRPr="008103F9" w:rsidRDefault="00F93A51" w:rsidP="00A776C8">
      <w:pPr>
        <w:ind w:left="708" w:firstLine="708"/>
        <w:jc w:val="both"/>
        <w:rPr>
          <w:rFonts w:eastAsia="Times New Roman"/>
          <w:szCs w:val="24"/>
        </w:rPr>
      </w:pPr>
      <w:proofErr w:type="gramStart"/>
      <w:r w:rsidRPr="008103F9">
        <w:rPr>
          <w:rFonts w:eastAsia="Times New Roman"/>
          <w:szCs w:val="24"/>
        </w:rPr>
        <w:t>jegyző</w:t>
      </w:r>
      <w:proofErr w:type="gramEnd"/>
    </w:p>
    <w:p w:rsidR="00F93A51" w:rsidRPr="008103F9" w:rsidRDefault="00F93A51" w:rsidP="00F93A51">
      <w:pPr>
        <w:jc w:val="both"/>
        <w:rPr>
          <w:rFonts w:eastAsia="Times New Roman"/>
          <w:szCs w:val="24"/>
        </w:rPr>
      </w:pPr>
    </w:p>
    <w:p w:rsidR="00A776C8" w:rsidRDefault="00A776C8" w:rsidP="00A776C8">
      <w:pPr>
        <w:rPr>
          <w:rFonts w:eastAsia="Times New Roman"/>
        </w:rPr>
      </w:pPr>
    </w:p>
    <w:p w:rsidR="00A776C8" w:rsidRDefault="00A776C8" w:rsidP="00A776C8">
      <w:pPr>
        <w:rPr>
          <w:rFonts w:eastAsia="Times New Roman"/>
        </w:rPr>
      </w:pPr>
    </w:p>
    <w:p w:rsidR="00A776C8" w:rsidRDefault="00A776C8" w:rsidP="00A776C8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…………………………………</w:t>
      </w:r>
    </w:p>
    <w:p w:rsidR="00A776C8" w:rsidRDefault="00A776C8" w:rsidP="00A776C8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proofErr w:type="gramStart"/>
      <w:r>
        <w:rPr>
          <w:rFonts w:eastAsia="Times New Roman"/>
        </w:rPr>
        <w:t>dr.</w:t>
      </w:r>
      <w:proofErr w:type="gramEnd"/>
      <w:r>
        <w:rPr>
          <w:rFonts w:eastAsia="Times New Roman"/>
        </w:rPr>
        <w:t xml:space="preserve"> Murai Renáta</w:t>
      </w:r>
    </w:p>
    <w:p w:rsidR="00A776C8" w:rsidRDefault="00A776C8" w:rsidP="00A776C8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proofErr w:type="gramStart"/>
      <w:r>
        <w:rPr>
          <w:rFonts w:eastAsia="Times New Roman"/>
        </w:rPr>
        <w:t>jegyzői</w:t>
      </w:r>
      <w:proofErr w:type="gramEnd"/>
      <w:r>
        <w:rPr>
          <w:rFonts w:eastAsia="Times New Roman"/>
        </w:rPr>
        <w:t xml:space="preserve"> igazgató</w:t>
      </w:r>
    </w:p>
    <w:p w:rsidR="00A776C8" w:rsidRDefault="00A776C8" w:rsidP="00A776C8">
      <w:pPr>
        <w:rPr>
          <w:rFonts w:eastAsia="Times New Roman"/>
        </w:rPr>
      </w:pPr>
    </w:p>
    <w:p w:rsidR="00A776C8" w:rsidRDefault="00A776C8" w:rsidP="00A776C8">
      <w:pPr>
        <w:rPr>
          <w:rFonts w:eastAsia="Times New Roman"/>
        </w:rPr>
      </w:pPr>
    </w:p>
    <w:p w:rsidR="00A776C8" w:rsidRDefault="00A776C8" w:rsidP="00A776C8">
      <w:pPr>
        <w:rPr>
          <w:rFonts w:eastAsia="Times New Roman"/>
        </w:rPr>
      </w:pPr>
    </w:p>
    <w:p w:rsidR="00A776C8" w:rsidRDefault="00A776C8" w:rsidP="00A776C8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…………………………………</w:t>
      </w:r>
    </w:p>
    <w:p w:rsidR="00A776C8" w:rsidRDefault="00A776C8" w:rsidP="00A776C8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Fermin Antonio Pineda</w:t>
      </w:r>
    </w:p>
    <w:p w:rsidR="00A776C8" w:rsidRDefault="00A776C8" w:rsidP="00A776C8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proofErr w:type="gramStart"/>
      <w:r>
        <w:rPr>
          <w:rFonts w:eastAsia="Times New Roman"/>
        </w:rPr>
        <w:t>gazdasági</w:t>
      </w:r>
      <w:proofErr w:type="gramEnd"/>
      <w:r>
        <w:rPr>
          <w:rFonts w:eastAsia="Times New Roman"/>
        </w:rPr>
        <w:t xml:space="preserve"> igazgató</w:t>
      </w:r>
    </w:p>
    <w:p w:rsidR="00F93A51" w:rsidRPr="008103F9" w:rsidRDefault="00F93A51" w:rsidP="00F93A51">
      <w:pPr>
        <w:jc w:val="both"/>
        <w:rPr>
          <w:rFonts w:eastAsia="Times New Roman"/>
          <w:szCs w:val="24"/>
        </w:rPr>
      </w:pPr>
    </w:p>
    <w:p w:rsidR="00F93A51" w:rsidRPr="008103F9" w:rsidRDefault="00F93A51" w:rsidP="00F93A51">
      <w:pPr>
        <w:jc w:val="both"/>
        <w:rPr>
          <w:rFonts w:eastAsia="Times New Roman"/>
          <w:szCs w:val="24"/>
        </w:rPr>
      </w:pPr>
    </w:p>
    <w:p w:rsidR="00F93A51" w:rsidRPr="008103F9" w:rsidRDefault="00F93A51" w:rsidP="00F93A51">
      <w:pPr>
        <w:jc w:val="right"/>
        <w:rPr>
          <w:rFonts w:eastAsia="Times New Roman"/>
          <w:szCs w:val="24"/>
        </w:rPr>
      </w:pPr>
      <w:r w:rsidRPr="008103F9">
        <w:rPr>
          <w:rFonts w:eastAsia="Times New Roman"/>
          <w:szCs w:val="24"/>
        </w:rPr>
        <w:t>Napirend tárgyalása zárt ülést nem igényel!</w:t>
      </w:r>
    </w:p>
    <w:p w:rsidR="00F93A51" w:rsidRPr="008103F9" w:rsidRDefault="00F93A51" w:rsidP="00F93A51">
      <w:pPr>
        <w:jc w:val="both"/>
        <w:rPr>
          <w:b/>
          <w:szCs w:val="24"/>
        </w:rPr>
      </w:pPr>
      <w:r w:rsidRPr="008103F9">
        <w:rPr>
          <w:szCs w:val="24"/>
        </w:rPr>
        <w:br w:type="page"/>
      </w:r>
      <w:r w:rsidRPr="008103F9">
        <w:rPr>
          <w:b/>
          <w:szCs w:val="24"/>
        </w:rPr>
        <w:lastRenderedPageBreak/>
        <w:t>Tisztelt Képviselő-testület!</w:t>
      </w:r>
    </w:p>
    <w:p w:rsidR="00F93A51" w:rsidRDefault="00F93A51" w:rsidP="00F93A51">
      <w:pPr>
        <w:pStyle w:val="Szvegtrzs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93A51" w:rsidRPr="00432E70" w:rsidRDefault="00F93A51" w:rsidP="00F93A51">
      <w:pPr>
        <w:tabs>
          <w:tab w:val="left" w:pos="0"/>
        </w:tabs>
        <w:ind w:right="57"/>
        <w:jc w:val="both"/>
        <w:rPr>
          <w:szCs w:val="24"/>
        </w:rPr>
      </w:pPr>
      <w:r w:rsidRPr="00432E70">
        <w:rPr>
          <w:szCs w:val="24"/>
        </w:rPr>
        <w:t xml:space="preserve">A Budapest Főváros II. Kerületi Önkormányzat Képviselő-testületének 34/2004.(X.13.) önkormányzati rendelete (továbbiakban: </w:t>
      </w:r>
      <w:r w:rsidRPr="00432E70">
        <w:rPr>
          <w:b/>
          <w:szCs w:val="24"/>
        </w:rPr>
        <w:t>R.</w:t>
      </w:r>
      <w:r w:rsidRPr="00432E70">
        <w:rPr>
          <w:szCs w:val="24"/>
        </w:rPr>
        <w:t>) tartalmazza az Önkormányzat vagyonára, a tulajdonosi jogok gyakorlására, továbbá az Önkormányzat tulajdonában lévő lakások és nem lakás céljára szolgáló helyiségek elidegenítésére, bérbeadására vonatkozó részletes szabályokat.</w:t>
      </w:r>
    </w:p>
    <w:p w:rsidR="00F93A51" w:rsidRPr="00432E70" w:rsidRDefault="00F93A51" w:rsidP="00F93A51">
      <w:pPr>
        <w:ind w:right="57"/>
        <w:jc w:val="both"/>
        <w:outlineLvl w:val="0"/>
        <w:rPr>
          <w:szCs w:val="24"/>
        </w:rPr>
      </w:pPr>
      <w:r w:rsidRPr="00432E70">
        <w:rPr>
          <w:szCs w:val="24"/>
        </w:rPr>
        <w:t xml:space="preserve">Az R. 2. melléklete tartalmazza az Önkormányzat kizárólagos tulajdonában álló forgalomképtelen, </w:t>
      </w:r>
      <w:r>
        <w:rPr>
          <w:szCs w:val="24"/>
        </w:rPr>
        <w:t xml:space="preserve">R. </w:t>
      </w:r>
      <w:r w:rsidRPr="00432E70">
        <w:rPr>
          <w:szCs w:val="24"/>
        </w:rPr>
        <w:t>3. melléklete az Önkormányzat korlátozottan forgalomképes ingatlanait.</w:t>
      </w:r>
    </w:p>
    <w:p w:rsidR="00F93A51" w:rsidRPr="00432E70" w:rsidRDefault="00F93A51" w:rsidP="00F93A51">
      <w:pPr>
        <w:tabs>
          <w:tab w:val="left" w:pos="0"/>
        </w:tabs>
        <w:ind w:right="57"/>
        <w:jc w:val="both"/>
        <w:rPr>
          <w:szCs w:val="24"/>
        </w:rPr>
      </w:pPr>
    </w:p>
    <w:p w:rsidR="00F93A51" w:rsidRPr="00432E70" w:rsidRDefault="00F93A51" w:rsidP="00F93A51">
      <w:pPr>
        <w:tabs>
          <w:tab w:val="left" w:pos="0"/>
        </w:tabs>
        <w:ind w:right="57"/>
        <w:jc w:val="both"/>
        <w:rPr>
          <w:szCs w:val="24"/>
        </w:rPr>
      </w:pPr>
      <w:r w:rsidRPr="00432E70">
        <w:rPr>
          <w:szCs w:val="24"/>
        </w:rPr>
        <w:t xml:space="preserve">Az elmúlt időszakban </w:t>
      </w:r>
      <w:r w:rsidR="00B35EC4">
        <w:rPr>
          <w:szCs w:val="24"/>
        </w:rPr>
        <w:t xml:space="preserve">bérlőkijelölési jog biztosításáról és feltételeiről szóló megállapodás módosítása, </w:t>
      </w:r>
      <w:r w:rsidR="00C63EDA">
        <w:rPr>
          <w:szCs w:val="24"/>
        </w:rPr>
        <w:t xml:space="preserve">egységes szerkezetbe foglalása, továbbá </w:t>
      </w:r>
      <w:r w:rsidR="00FC0A28" w:rsidRPr="00432E70">
        <w:rPr>
          <w:szCs w:val="24"/>
        </w:rPr>
        <w:t>telekalakítás</w:t>
      </w:r>
      <w:r w:rsidR="00FC0A28">
        <w:rPr>
          <w:szCs w:val="24"/>
        </w:rPr>
        <w:t xml:space="preserve">, </w:t>
      </w:r>
      <w:r w:rsidR="00B35EC4">
        <w:rPr>
          <w:szCs w:val="24"/>
        </w:rPr>
        <w:t xml:space="preserve">valamint </w:t>
      </w:r>
      <w:r w:rsidR="002E2466">
        <w:rPr>
          <w:szCs w:val="24"/>
        </w:rPr>
        <w:t xml:space="preserve">ingatlan ingyenes tulajdonba </w:t>
      </w:r>
      <w:r w:rsidR="00B35EC4">
        <w:rPr>
          <w:szCs w:val="24"/>
        </w:rPr>
        <w:t xml:space="preserve">adásáról </w:t>
      </w:r>
      <w:r w:rsidR="002E2466">
        <w:rPr>
          <w:szCs w:val="24"/>
        </w:rPr>
        <w:t xml:space="preserve">szóló megállapodás miatt </w:t>
      </w:r>
      <w:r w:rsidRPr="00432E70">
        <w:rPr>
          <w:szCs w:val="24"/>
        </w:rPr>
        <w:t xml:space="preserve">szükséges az R. 2. </w:t>
      </w:r>
      <w:r w:rsidR="002E2466">
        <w:rPr>
          <w:szCs w:val="24"/>
        </w:rPr>
        <w:t>és R. 3. m</w:t>
      </w:r>
      <w:r w:rsidRPr="00432E70">
        <w:rPr>
          <w:szCs w:val="24"/>
        </w:rPr>
        <w:t>elléklet</w:t>
      </w:r>
      <w:r w:rsidR="002E2466">
        <w:rPr>
          <w:szCs w:val="24"/>
        </w:rPr>
        <w:t>ei</w:t>
      </w:r>
      <w:r w:rsidRPr="00432E70">
        <w:rPr>
          <w:szCs w:val="24"/>
        </w:rPr>
        <w:t xml:space="preserve">nek </w:t>
      </w:r>
      <w:r w:rsidR="00E5771E">
        <w:rPr>
          <w:rFonts w:eastAsia="Times New Roman"/>
          <w:kern w:val="2"/>
          <w:szCs w:val="24"/>
          <w:lang w:eastAsia="hu-HU"/>
        </w:rPr>
        <w:t>– f</w:t>
      </w:r>
      <w:r w:rsidRPr="00432E70">
        <w:rPr>
          <w:rFonts w:eastAsia="Times New Roman"/>
          <w:kern w:val="2"/>
          <w:szCs w:val="24"/>
          <w:lang w:eastAsia="hu-HU"/>
        </w:rPr>
        <w:t>orgalomképtelen</w:t>
      </w:r>
      <w:r w:rsidR="002E2466">
        <w:rPr>
          <w:rFonts w:eastAsia="Times New Roman"/>
          <w:kern w:val="2"/>
          <w:szCs w:val="24"/>
          <w:lang w:eastAsia="hu-HU"/>
        </w:rPr>
        <w:t xml:space="preserve"> és korlátozottan forgalomképes </w:t>
      </w:r>
      <w:r w:rsidRPr="00432E70">
        <w:rPr>
          <w:rFonts w:eastAsia="Times New Roman"/>
          <w:kern w:val="2"/>
          <w:szCs w:val="24"/>
          <w:lang w:eastAsia="hu-HU"/>
        </w:rPr>
        <w:t xml:space="preserve">ingatlanok köre – </w:t>
      </w:r>
      <w:r w:rsidRPr="00432E70">
        <w:rPr>
          <w:szCs w:val="24"/>
        </w:rPr>
        <w:t>módosítása az alábbiak szerint:</w:t>
      </w:r>
    </w:p>
    <w:p w:rsidR="00B6219C" w:rsidRDefault="00B6219C" w:rsidP="00F93A51">
      <w:pPr>
        <w:tabs>
          <w:tab w:val="left" w:pos="426"/>
          <w:tab w:val="left" w:pos="8080"/>
        </w:tabs>
        <w:ind w:right="57"/>
        <w:jc w:val="both"/>
        <w:rPr>
          <w:rFonts w:eastAsia="Times New Roman"/>
          <w:kern w:val="2"/>
          <w:szCs w:val="24"/>
          <w:lang w:eastAsia="hu-HU"/>
        </w:rPr>
      </w:pPr>
    </w:p>
    <w:p w:rsidR="00C63EDA" w:rsidRPr="00E5771E" w:rsidRDefault="00C63EDA" w:rsidP="00E5771E">
      <w:pPr>
        <w:pStyle w:val="Listaszerbekezds"/>
        <w:numPr>
          <w:ilvl w:val="0"/>
          <w:numId w:val="8"/>
        </w:numPr>
        <w:ind w:right="57"/>
        <w:jc w:val="both"/>
        <w:rPr>
          <w:szCs w:val="24"/>
        </w:rPr>
      </w:pPr>
      <w:r w:rsidRPr="00E5771E">
        <w:rPr>
          <w:rFonts w:eastAsia="Times New Roman"/>
          <w:kern w:val="2"/>
          <w:szCs w:val="24"/>
          <w:lang w:eastAsia="hu-HU"/>
        </w:rPr>
        <w:t xml:space="preserve">Az 54610/4 helyrajzi számú, a Budapest II. kerület, Hidegkúti út 209. szám alatti ingatlan egy részének értékesítésével egybekötött telekalakítással létrejött a Párás utca és a Hidegkúti út közötti közvetlen kapcsolat. Ezzel a Pesthidegkúti gyalogosközlekedés fejlesztése keretében közvetlen gyalogos- és kerékpár úr kialakítására nyílt lehetőség, a Hidegkúti út és a Szabadság utca között. A beruházás elkészültével indokolt az 54610/4 helyrajzi számú </w:t>
      </w:r>
      <w:r w:rsidRPr="00E5771E">
        <w:rPr>
          <w:szCs w:val="24"/>
        </w:rPr>
        <w:t>ingatlant felvenni az R. 2. mellékletében felsorolt forgalomképtelen ingatlanok közé.</w:t>
      </w:r>
    </w:p>
    <w:p w:rsidR="00C63EDA" w:rsidRPr="00E5771E" w:rsidRDefault="00C63EDA" w:rsidP="00F93A51">
      <w:pPr>
        <w:tabs>
          <w:tab w:val="left" w:pos="426"/>
          <w:tab w:val="left" w:pos="8080"/>
        </w:tabs>
        <w:ind w:right="57"/>
        <w:jc w:val="both"/>
        <w:rPr>
          <w:rFonts w:eastAsia="Times New Roman"/>
          <w:kern w:val="2"/>
          <w:szCs w:val="24"/>
          <w:lang w:eastAsia="hu-HU"/>
        </w:rPr>
      </w:pPr>
    </w:p>
    <w:p w:rsidR="009C20DD" w:rsidRPr="00E5771E" w:rsidRDefault="009C20DD" w:rsidP="003977E6">
      <w:pPr>
        <w:pStyle w:val="Listaszerbekezds"/>
        <w:numPr>
          <w:ilvl w:val="0"/>
          <w:numId w:val="8"/>
        </w:numPr>
        <w:tabs>
          <w:tab w:val="left" w:pos="426"/>
          <w:tab w:val="left" w:pos="8080"/>
        </w:tabs>
        <w:ind w:right="57"/>
        <w:jc w:val="both"/>
        <w:rPr>
          <w:rFonts w:eastAsia="Times New Roman"/>
          <w:kern w:val="2"/>
          <w:szCs w:val="24"/>
          <w:lang w:eastAsia="hu-HU"/>
        </w:rPr>
      </w:pPr>
      <w:r w:rsidRPr="00E5771E">
        <w:rPr>
          <w:rFonts w:eastAsia="Times New Roman"/>
          <w:kern w:val="2"/>
          <w:szCs w:val="24"/>
          <w:lang w:eastAsia="hu-HU"/>
        </w:rPr>
        <w:t xml:space="preserve">A Budapesti Rendőr-főkapitányság és a Budapest Főváros II. Kerületi Önkormányzat között bérlőkijelölési jog biztosításáról és feltételeiről szóló megállapodásban szereplő ingatlanok közül </w:t>
      </w:r>
      <w:r w:rsidR="00E5771E" w:rsidRPr="00E5771E">
        <w:rPr>
          <w:rFonts w:eastAsia="Times New Roman"/>
          <w:kern w:val="2"/>
          <w:szCs w:val="24"/>
          <w:lang w:eastAsia="hu-HU"/>
        </w:rPr>
        <w:t>Fazekas u. 8. II. 3</w:t>
      </w:r>
      <w:proofErr w:type="gramStart"/>
      <w:r w:rsidR="00E5771E" w:rsidRPr="00E5771E">
        <w:rPr>
          <w:rFonts w:eastAsia="Times New Roman"/>
          <w:kern w:val="2"/>
          <w:szCs w:val="24"/>
          <w:lang w:eastAsia="hu-HU"/>
        </w:rPr>
        <w:t>.,</w:t>
      </w:r>
      <w:proofErr w:type="gramEnd"/>
      <w:r w:rsidR="00E5771E" w:rsidRPr="00E5771E">
        <w:rPr>
          <w:rFonts w:eastAsia="Times New Roman"/>
          <w:kern w:val="2"/>
          <w:szCs w:val="24"/>
          <w:lang w:eastAsia="hu-HU"/>
        </w:rPr>
        <w:t xml:space="preserve"> Fény u. 15. félemelet 2., Hűvösvölgyi út 10/B. I. 20</w:t>
      </w:r>
      <w:proofErr w:type="gramStart"/>
      <w:r w:rsidR="00E5771E" w:rsidRPr="00E5771E">
        <w:rPr>
          <w:rFonts w:eastAsia="Times New Roman"/>
          <w:kern w:val="2"/>
          <w:szCs w:val="24"/>
          <w:lang w:eastAsia="hu-HU"/>
        </w:rPr>
        <w:t>.,</w:t>
      </w:r>
      <w:proofErr w:type="gramEnd"/>
      <w:r w:rsidR="00E5771E" w:rsidRPr="00E5771E">
        <w:rPr>
          <w:rFonts w:eastAsia="Times New Roman"/>
          <w:kern w:val="2"/>
          <w:szCs w:val="24"/>
          <w:lang w:eastAsia="hu-HU"/>
        </w:rPr>
        <w:t xml:space="preserve"> Küküllő u. 2. as. 2., Lukács u. 6. (Lajos u. 9.) II. 9. és Szász K. u. 1. II. 4. szám alatti </w:t>
      </w:r>
      <w:r w:rsidR="004F0674">
        <w:rPr>
          <w:rFonts w:eastAsia="Times New Roman"/>
          <w:kern w:val="2"/>
          <w:szCs w:val="24"/>
          <w:lang w:eastAsia="hu-HU"/>
        </w:rPr>
        <w:t>lakás</w:t>
      </w:r>
      <w:r w:rsidRPr="00E5771E">
        <w:rPr>
          <w:rFonts w:eastAsia="Times New Roman"/>
          <w:kern w:val="2"/>
          <w:szCs w:val="24"/>
          <w:lang w:eastAsia="hu-HU"/>
        </w:rPr>
        <w:t xml:space="preserve">ingatlanok </w:t>
      </w:r>
      <w:r w:rsidR="00C63EDA" w:rsidRPr="00E5771E">
        <w:rPr>
          <w:rFonts w:eastAsia="Times New Roman"/>
          <w:kern w:val="2"/>
          <w:szCs w:val="24"/>
          <w:lang w:eastAsia="hu-HU"/>
        </w:rPr>
        <w:t xml:space="preserve">jelenleg </w:t>
      </w:r>
      <w:r w:rsidRPr="00E5771E">
        <w:rPr>
          <w:rFonts w:eastAsia="Times New Roman"/>
          <w:kern w:val="2"/>
          <w:szCs w:val="24"/>
          <w:lang w:eastAsia="hu-HU"/>
        </w:rPr>
        <w:t xml:space="preserve">az R. 2. mellékletében </w:t>
      </w:r>
      <w:r w:rsidR="00E5771E" w:rsidRPr="00E5771E">
        <w:rPr>
          <w:rFonts w:eastAsia="Times New Roman"/>
          <w:kern w:val="2"/>
          <w:szCs w:val="24"/>
          <w:lang w:eastAsia="hu-HU"/>
        </w:rPr>
        <w:t>– f</w:t>
      </w:r>
      <w:r w:rsidR="00C63EDA" w:rsidRPr="00E5771E">
        <w:rPr>
          <w:rFonts w:eastAsia="Times New Roman"/>
          <w:kern w:val="2"/>
          <w:szCs w:val="24"/>
          <w:lang w:eastAsia="hu-HU"/>
        </w:rPr>
        <w:t>orgalomképtelen ingatlanok – s</w:t>
      </w:r>
      <w:r w:rsidRPr="00E5771E">
        <w:rPr>
          <w:rFonts w:eastAsia="Times New Roman"/>
          <w:kern w:val="2"/>
          <w:szCs w:val="24"/>
          <w:lang w:eastAsia="hu-HU"/>
        </w:rPr>
        <w:t>zerepelnek:</w:t>
      </w:r>
    </w:p>
    <w:p w:rsidR="009C20DD" w:rsidRPr="00E5771E" w:rsidRDefault="009C20DD" w:rsidP="004F0674">
      <w:pPr>
        <w:tabs>
          <w:tab w:val="left" w:pos="426"/>
          <w:tab w:val="left" w:pos="8080"/>
        </w:tabs>
        <w:ind w:left="709" w:right="57"/>
        <w:jc w:val="both"/>
        <w:rPr>
          <w:rFonts w:eastAsia="Times New Roman"/>
          <w:kern w:val="2"/>
          <w:szCs w:val="24"/>
          <w:lang w:eastAsia="hu-HU"/>
        </w:rPr>
      </w:pPr>
      <w:r w:rsidRPr="00E5771E">
        <w:rPr>
          <w:rFonts w:eastAsia="Times New Roman"/>
          <w:kern w:val="2"/>
          <w:szCs w:val="24"/>
          <w:lang w:eastAsia="hu-HU"/>
        </w:rPr>
        <w:t>Tekintettel arra, hogy ezek a lakások a bérlőkijelölési jog gyakorlójának hozzájárulásával értékesíthetők, indokolt ezen ingatlanokat az R 2. mellékletéből törölni és az R. 3. mellékletében korlátozottan forgalomkép</w:t>
      </w:r>
      <w:r w:rsidR="00C63EDA" w:rsidRPr="00E5771E">
        <w:rPr>
          <w:rFonts w:eastAsia="Times New Roman"/>
          <w:kern w:val="2"/>
          <w:szCs w:val="24"/>
          <w:lang w:eastAsia="hu-HU"/>
        </w:rPr>
        <w:t>es</w:t>
      </w:r>
      <w:r w:rsidRPr="00E5771E">
        <w:rPr>
          <w:rFonts w:eastAsia="Times New Roman"/>
          <w:kern w:val="2"/>
          <w:szCs w:val="24"/>
          <w:lang w:eastAsia="hu-HU"/>
        </w:rPr>
        <w:t xml:space="preserve"> ingatlanok közé felvenni a megállapodás módosításával a bérlőkijelölési joggal érintett további ingatlanokkal együtt:</w:t>
      </w:r>
    </w:p>
    <w:p w:rsidR="009C20DD" w:rsidRPr="00E5771E" w:rsidRDefault="009C20DD" w:rsidP="00F93A51">
      <w:pPr>
        <w:tabs>
          <w:tab w:val="left" w:pos="426"/>
          <w:tab w:val="left" w:pos="8080"/>
        </w:tabs>
        <w:ind w:right="57"/>
        <w:jc w:val="both"/>
        <w:rPr>
          <w:rFonts w:eastAsia="Times New Roman"/>
          <w:kern w:val="2"/>
          <w:szCs w:val="24"/>
          <w:lang w:eastAsia="hu-HU"/>
        </w:rPr>
      </w:pP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4253"/>
        <w:gridCol w:w="4106"/>
      </w:tblGrid>
      <w:tr w:rsidR="009C20DD" w:rsidRPr="0079135A" w:rsidTr="0079135A">
        <w:tc>
          <w:tcPr>
            <w:tcW w:w="4253" w:type="dxa"/>
          </w:tcPr>
          <w:p w:rsidR="009C20DD" w:rsidRPr="0079135A" w:rsidRDefault="009C20DD" w:rsidP="0079135A">
            <w:pPr>
              <w:tabs>
                <w:tab w:val="left" w:pos="426"/>
                <w:tab w:val="left" w:pos="8080"/>
              </w:tabs>
              <w:ind w:right="57"/>
              <w:jc w:val="center"/>
              <w:rPr>
                <w:rFonts w:eastAsia="Times New Roman"/>
                <w:b/>
                <w:kern w:val="2"/>
                <w:szCs w:val="24"/>
                <w:lang w:eastAsia="hu-HU"/>
              </w:rPr>
            </w:pPr>
            <w:r w:rsidRPr="0079135A">
              <w:rPr>
                <w:rFonts w:eastAsia="Times New Roman"/>
                <w:b/>
                <w:kern w:val="2"/>
                <w:szCs w:val="24"/>
                <w:lang w:eastAsia="hu-HU"/>
              </w:rPr>
              <w:t>Helyrajzi szám</w:t>
            </w:r>
          </w:p>
        </w:tc>
        <w:tc>
          <w:tcPr>
            <w:tcW w:w="4106" w:type="dxa"/>
          </w:tcPr>
          <w:p w:rsidR="009C20DD" w:rsidRPr="0079135A" w:rsidRDefault="009C20DD" w:rsidP="0079135A">
            <w:pPr>
              <w:tabs>
                <w:tab w:val="left" w:pos="426"/>
                <w:tab w:val="left" w:pos="8080"/>
              </w:tabs>
              <w:ind w:right="57"/>
              <w:jc w:val="center"/>
              <w:rPr>
                <w:rFonts w:eastAsia="Times New Roman"/>
                <w:b/>
                <w:kern w:val="2"/>
                <w:szCs w:val="24"/>
                <w:lang w:eastAsia="hu-HU"/>
              </w:rPr>
            </w:pPr>
            <w:r w:rsidRPr="0079135A">
              <w:rPr>
                <w:rFonts w:eastAsia="Times New Roman"/>
                <w:b/>
                <w:kern w:val="2"/>
                <w:szCs w:val="24"/>
                <w:lang w:eastAsia="hu-HU"/>
              </w:rPr>
              <w:t>Cím</w:t>
            </w:r>
          </w:p>
        </w:tc>
      </w:tr>
      <w:tr w:rsidR="009C20DD" w:rsidRPr="00E5771E" w:rsidTr="0079135A">
        <w:tc>
          <w:tcPr>
            <w:tcW w:w="4253" w:type="dxa"/>
          </w:tcPr>
          <w:p w:rsidR="009C20DD" w:rsidRPr="00E5771E" w:rsidRDefault="009C20DD" w:rsidP="00B079CF">
            <w:pPr>
              <w:tabs>
                <w:tab w:val="left" w:pos="426"/>
                <w:tab w:val="left" w:pos="8080"/>
              </w:tabs>
              <w:ind w:right="57"/>
              <w:jc w:val="both"/>
              <w:rPr>
                <w:rFonts w:eastAsia="Times New Roman"/>
                <w:kern w:val="2"/>
                <w:szCs w:val="24"/>
                <w:lang w:eastAsia="hu-HU"/>
              </w:rPr>
            </w:pPr>
            <w:r w:rsidRPr="00E5771E">
              <w:rPr>
                <w:rFonts w:eastAsia="Times New Roman"/>
                <w:kern w:val="2"/>
                <w:szCs w:val="24"/>
                <w:lang w:eastAsia="hu-HU"/>
              </w:rPr>
              <w:t>13786/0/A/11</w:t>
            </w:r>
          </w:p>
        </w:tc>
        <w:tc>
          <w:tcPr>
            <w:tcW w:w="4106" w:type="dxa"/>
          </w:tcPr>
          <w:p w:rsidR="009C20DD" w:rsidRPr="00E5771E" w:rsidRDefault="009C20DD" w:rsidP="00B079CF">
            <w:pPr>
              <w:tabs>
                <w:tab w:val="left" w:pos="426"/>
                <w:tab w:val="left" w:pos="8080"/>
              </w:tabs>
              <w:ind w:right="57"/>
              <w:jc w:val="both"/>
              <w:rPr>
                <w:rFonts w:eastAsia="Times New Roman"/>
                <w:kern w:val="2"/>
                <w:szCs w:val="24"/>
                <w:lang w:eastAsia="hu-HU"/>
              </w:rPr>
            </w:pPr>
            <w:r w:rsidRPr="00E5771E">
              <w:rPr>
                <w:rFonts w:eastAsia="Times New Roman"/>
                <w:kern w:val="2"/>
                <w:szCs w:val="24"/>
                <w:lang w:eastAsia="hu-HU"/>
              </w:rPr>
              <w:t>Fazekas u. 8. II. 3.</w:t>
            </w:r>
          </w:p>
        </w:tc>
      </w:tr>
      <w:tr w:rsidR="009C20DD" w:rsidRPr="00E5771E" w:rsidTr="0079135A">
        <w:tc>
          <w:tcPr>
            <w:tcW w:w="4253" w:type="dxa"/>
          </w:tcPr>
          <w:p w:rsidR="009C20DD" w:rsidRPr="00E5771E" w:rsidRDefault="009C20DD" w:rsidP="00B079CF">
            <w:pPr>
              <w:tabs>
                <w:tab w:val="left" w:pos="426"/>
                <w:tab w:val="left" w:pos="8080"/>
              </w:tabs>
              <w:ind w:right="57"/>
              <w:jc w:val="both"/>
              <w:rPr>
                <w:rFonts w:eastAsia="Times New Roman"/>
                <w:kern w:val="2"/>
                <w:szCs w:val="24"/>
                <w:lang w:eastAsia="hu-HU"/>
              </w:rPr>
            </w:pPr>
            <w:r w:rsidRPr="00E5771E">
              <w:rPr>
                <w:rFonts w:eastAsia="Times New Roman"/>
                <w:kern w:val="2"/>
                <w:szCs w:val="24"/>
                <w:lang w:eastAsia="hu-HU"/>
              </w:rPr>
              <w:t>13195/0/A/5</w:t>
            </w:r>
          </w:p>
        </w:tc>
        <w:tc>
          <w:tcPr>
            <w:tcW w:w="4106" w:type="dxa"/>
          </w:tcPr>
          <w:p w:rsidR="009C20DD" w:rsidRPr="00E5771E" w:rsidRDefault="009C20DD" w:rsidP="00B079CF">
            <w:pPr>
              <w:tabs>
                <w:tab w:val="left" w:pos="426"/>
                <w:tab w:val="left" w:pos="8080"/>
              </w:tabs>
              <w:ind w:right="57"/>
              <w:jc w:val="both"/>
              <w:rPr>
                <w:rFonts w:eastAsia="Times New Roman"/>
                <w:kern w:val="2"/>
                <w:szCs w:val="24"/>
                <w:lang w:eastAsia="hu-HU"/>
              </w:rPr>
            </w:pPr>
            <w:r w:rsidRPr="00E5771E">
              <w:rPr>
                <w:rFonts w:eastAsia="Times New Roman"/>
                <w:kern w:val="2"/>
                <w:szCs w:val="24"/>
                <w:lang w:eastAsia="hu-HU"/>
              </w:rPr>
              <w:t>Fény u. 15. félemelet 2.</w:t>
            </w:r>
          </w:p>
        </w:tc>
      </w:tr>
      <w:tr w:rsidR="009C20DD" w:rsidRPr="00E5771E" w:rsidTr="0079135A">
        <w:tc>
          <w:tcPr>
            <w:tcW w:w="4253" w:type="dxa"/>
          </w:tcPr>
          <w:p w:rsidR="009C20DD" w:rsidRPr="00E5771E" w:rsidRDefault="009C20DD" w:rsidP="00B079CF">
            <w:pPr>
              <w:tabs>
                <w:tab w:val="left" w:pos="426"/>
                <w:tab w:val="left" w:pos="8080"/>
              </w:tabs>
              <w:ind w:right="57"/>
              <w:jc w:val="both"/>
              <w:rPr>
                <w:rFonts w:eastAsia="Times New Roman"/>
                <w:kern w:val="2"/>
                <w:szCs w:val="24"/>
                <w:lang w:eastAsia="hu-HU"/>
              </w:rPr>
            </w:pPr>
            <w:r w:rsidRPr="00E5771E">
              <w:rPr>
                <w:rFonts w:eastAsia="Times New Roman"/>
                <w:kern w:val="2"/>
                <w:szCs w:val="24"/>
                <w:lang w:eastAsia="hu-HU"/>
              </w:rPr>
              <w:t>11000/2/B/20</w:t>
            </w:r>
          </w:p>
        </w:tc>
        <w:tc>
          <w:tcPr>
            <w:tcW w:w="4106" w:type="dxa"/>
          </w:tcPr>
          <w:p w:rsidR="009C20DD" w:rsidRPr="00E5771E" w:rsidRDefault="009C20DD" w:rsidP="00B079CF">
            <w:pPr>
              <w:tabs>
                <w:tab w:val="left" w:pos="426"/>
                <w:tab w:val="left" w:pos="8080"/>
              </w:tabs>
              <w:ind w:right="57"/>
              <w:jc w:val="both"/>
              <w:rPr>
                <w:rFonts w:eastAsia="Times New Roman"/>
                <w:kern w:val="2"/>
                <w:szCs w:val="24"/>
                <w:lang w:eastAsia="hu-HU"/>
              </w:rPr>
            </w:pPr>
            <w:r w:rsidRPr="00E5771E">
              <w:rPr>
                <w:rFonts w:eastAsia="Times New Roman"/>
                <w:kern w:val="2"/>
                <w:szCs w:val="24"/>
                <w:lang w:eastAsia="hu-HU"/>
              </w:rPr>
              <w:t>Hűvösvölgyi út 10/B. I. 20.</w:t>
            </w:r>
          </w:p>
        </w:tc>
      </w:tr>
      <w:tr w:rsidR="009C20DD" w:rsidRPr="00E5771E" w:rsidTr="0079135A">
        <w:tc>
          <w:tcPr>
            <w:tcW w:w="4253" w:type="dxa"/>
          </w:tcPr>
          <w:p w:rsidR="009C20DD" w:rsidRPr="00E5771E" w:rsidRDefault="009C20DD" w:rsidP="00B079CF">
            <w:pPr>
              <w:tabs>
                <w:tab w:val="left" w:pos="426"/>
                <w:tab w:val="left" w:pos="8080"/>
              </w:tabs>
              <w:ind w:right="57"/>
              <w:jc w:val="both"/>
              <w:rPr>
                <w:rFonts w:eastAsia="Times New Roman"/>
                <w:kern w:val="2"/>
                <w:szCs w:val="24"/>
                <w:lang w:eastAsia="hu-HU"/>
              </w:rPr>
            </w:pPr>
            <w:r w:rsidRPr="00E5771E">
              <w:rPr>
                <w:rFonts w:eastAsia="Times New Roman"/>
                <w:kern w:val="2"/>
                <w:szCs w:val="24"/>
                <w:lang w:eastAsia="hu-HU"/>
              </w:rPr>
              <w:t>11543/0/A/2</w:t>
            </w:r>
          </w:p>
        </w:tc>
        <w:tc>
          <w:tcPr>
            <w:tcW w:w="4106" w:type="dxa"/>
          </w:tcPr>
          <w:p w:rsidR="009C20DD" w:rsidRPr="00E5771E" w:rsidRDefault="009C20DD" w:rsidP="00B079CF">
            <w:pPr>
              <w:tabs>
                <w:tab w:val="left" w:pos="426"/>
                <w:tab w:val="left" w:pos="8080"/>
              </w:tabs>
              <w:ind w:right="57"/>
              <w:jc w:val="both"/>
              <w:rPr>
                <w:rFonts w:eastAsia="Times New Roman"/>
                <w:kern w:val="2"/>
                <w:szCs w:val="24"/>
                <w:lang w:eastAsia="hu-HU"/>
              </w:rPr>
            </w:pPr>
            <w:r w:rsidRPr="00E5771E">
              <w:rPr>
                <w:rFonts w:eastAsia="Times New Roman"/>
                <w:kern w:val="2"/>
                <w:szCs w:val="24"/>
                <w:lang w:eastAsia="hu-HU"/>
              </w:rPr>
              <w:t>Küküllő u. 2. as. 2.</w:t>
            </w:r>
          </w:p>
        </w:tc>
      </w:tr>
      <w:tr w:rsidR="009C20DD" w:rsidRPr="00E5771E" w:rsidTr="0079135A">
        <w:tc>
          <w:tcPr>
            <w:tcW w:w="4253" w:type="dxa"/>
          </w:tcPr>
          <w:p w:rsidR="009C20DD" w:rsidRPr="00E5771E" w:rsidRDefault="009C20DD" w:rsidP="00B079CF">
            <w:pPr>
              <w:tabs>
                <w:tab w:val="left" w:pos="426"/>
                <w:tab w:val="left" w:pos="8080"/>
              </w:tabs>
              <w:ind w:right="57"/>
              <w:jc w:val="both"/>
              <w:rPr>
                <w:rFonts w:eastAsia="Times New Roman"/>
                <w:kern w:val="2"/>
                <w:szCs w:val="24"/>
                <w:lang w:eastAsia="hu-HU"/>
              </w:rPr>
            </w:pPr>
            <w:r w:rsidRPr="00E5771E">
              <w:rPr>
                <w:rFonts w:eastAsia="Times New Roman"/>
                <w:kern w:val="2"/>
                <w:szCs w:val="24"/>
                <w:lang w:eastAsia="hu-HU"/>
              </w:rPr>
              <w:t>14588/0/A/11</w:t>
            </w:r>
          </w:p>
        </w:tc>
        <w:tc>
          <w:tcPr>
            <w:tcW w:w="4106" w:type="dxa"/>
          </w:tcPr>
          <w:p w:rsidR="009C20DD" w:rsidRPr="00E5771E" w:rsidRDefault="009C20DD" w:rsidP="00B079CF">
            <w:pPr>
              <w:tabs>
                <w:tab w:val="left" w:pos="426"/>
                <w:tab w:val="left" w:pos="8080"/>
              </w:tabs>
              <w:ind w:right="57"/>
              <w:jc w:val="both"/>
              <w:rPr>
                <w:rFonts w:eastAsia="Times New Roman"/>
                <w:kern w:val="2"/>
                <w:szCs w:val="24"/>
                <w:lang w:eastAsia="hu-HU"/>
              </w:rPr>
            </w:pPr>
            <w:r w:rsidRPr="00E5771E">
              <w:rPr>
                <w:rFonts w:eastAsia="Times New Roman"/>
                <w:kern w:val="2"/>
                <w:szCs w:val="24"/>
                <w:lang w:eastAsia="hu-HU"/>
              </w:rPr>
              <w:t>Lukács u. 6. (Lajos u. 9.) II. 9.</w:t>
            </w:r>
          </w:p>
        </w:tc>
      </w:tr>
      <w:tr w:rsidR="009C20DD" w:rsidRPr="00E5771E" w:rsidTr="0079135A">
        <w:tc>
          <w:tcPr>
            <w:tcW w:w="4253" w:type="dxa"/>
          </w:tcPr>
          <w:p w:rsidR="009C20DD" w:rsidRPr="00E5771E" w:rsidRDefault="009C20DD" w:rsidP="002D654B">
            <w:pPr>
              <w:tabs>
                <w:tab w:val="left" w:pos="426"/>
                <w:tab w:val="left" w:pos="8080"/>
              </w:tabs>
              <w:ind w:right="57"/>
              <w:jc w:val="both"/>
              <w:rPr>
                <w:rFonts w:eastAsia="Times New Roman"/>
                <w:kern w:val="2"/>
                <w:szCs w:val="24"/>
                <w:lang w:eastAsia="hu-HU"/>
              </w:rPr>
            </w:pPr>
            <w:r w:rsidRPr="00E5771E">
              <w:rPr>
                <w:rFonts w:eastAsia="Times New Roman"/>
                <w:kern w:val="2"/>
                <w:szCs w:val="24"/>
                <w:lang w:eastAsia="hu-HU"/>
              </w:rPr>
              <w:t>136</w:t>
            </w:r>
            <w:r w:rsidR="002D654B" w:rsidRPr="00E5771E">
              <w:rPr>
                <w:rFonts w:eastAsia="Times New Roman"/>
                <w:kern w:val="2"/>
                <w:szCs w:val="24"/>
                <w:lang w:eastAsia="hu-HU"/>
              </w:rPr>
              <w:t>6</w:t>
            </w:r>
            <w:r w:rsidRPr="00E5771E">
              <w:rPr>
                <w:rFonts w:eastAsia="Times New Roman"/>
                <w:kern w:val="2"/>
                <w:szCs w:val="24"/>
                <w:lang w:eastAsia="hu-HU"/>
              </w:rPr>
              <w:t>9/0/A/23</w:t>
            </w:r>
          </w:p>
        </w:tc>
        <w:tc>
          <w:tcPr>
            <w:tcW w:w="4106" w:type="dxa"/>
          </w:tcPr>
          <w:p w:rsidR="009C20DD" w:rsidRPr="00E5771E" w:rsidRDefault="009C20DD" w:rsidP="00B079CF">
            <w:pPr>
              <w:tabs>
                <w:tab w:val="left" w:pos="426"/>
                <w:tab w:val="left" w:pos="8080"/>
              </w:tabs>
              <w:ind w:right="57"/>
              <w:jc w:val="both"/>
              <w:rPr>
                <w:rFonts w:eastAsia="Times New Roman"/>
                <w:kern w:val="2"/>
                <w:szCs w:val="24"/>
                <w:lang w:eastAsia="hu-HU"/>
              </w:rPr>
            </w:pPr>
            <w:r w:rsidRPr="00E5771E">
              <w:rPr>
                <w:rFonts w:eastAsia="Times New Roman"/>
                <w:kern w:val="2"/>
                <w:szCs w:val="24"/>
                <w:lang w:eastAsia="hu-HU"/>
              </w:rPr>
              <w:t>Szász K. u. 1. II. 4.</w:t>
            </w:r>
          </w:p>
        </w:tc>
      </w:tr>
      <w:tr w:rsidR="00C57E28" w:rsidRPr="00E5771E" w:rsidTr="0079135A">
        <w:tc>
          <w:tcPr>
            <w:tcW w:w="4253" w:type="dxa"/>
          </w:tcPr>
          <w:p w:rsidR="00C57E28" w:rsidRPr="00E5771E" w:rsidRDefault="00C57E28" w:rsidP="00B079CF">
            <w:pPr>
              <w:tabs>
                <w:tab w:val="left" w:pos="426"/>
                <w:tab w:val="left" w:pos="8080"/>
              </w:tabs>
              <w:ind w:right="57"/>
              <w:jc w:val="both"/>
              <w:rPr>
                <w:rFonts w:eastAsia="Times New Roman"/>
                <w:kern w:val="2"/>
                <w:szCs w:val="24"/>
                <w:lang w:eastAsia="hu-HU"/>
              </w:rPr>
            </w:pPr>
            <w:r w:rsidRPr="00E5771E">
              <w:rPr>
                <w:rFonts w:eastAsia="Times New Roman"/>
                <w:kern w:val="2"/>
                <w:szCs w:val="24"/>
                <w:lang w:eastAsia="hu-HU"/>
              </w:rPr>
              <w:t>13166/1/A/50</w:t>
            </w:r>
          </w:p>
        </w:tc>
        <w:tc>
          <w:tcPr>
            <w:tcW w:w="4106" w:type="dxa"/>
          </w:tcPr>
          <w:p w:rsidR="00C57E28" w:rsidRPr="00E5771E" w:rsidRDefault="00C57E28" w:rsidP="00C57E28">
            <w:pPr>
              <w:tabs>
                <w:tab w:val="left" w:pos="426"/>
                <w:tab w:val="left" w:pos="8080"/>
              </w:tabs>
              <w:ind w:right="57"/>
              <w:jc w:val="both"/>
              <w:rPr>
                <w:rFonts w:eastAsia="Times New Roman"/>
                <w:kern w:val="2"/>
                <w:szCs w:val="24"/>
                <w:lang w:eastAsia="hu-HU"/>
              </w:rPr>
            </w:pPr>
            <w:r w:rsidRPr="00E5771E">
              <w:rPr>
                <w:rFonts w:eastAsia="Times New Roman"/>
                <w:kern w:val="2"/>
                <w:szCs w:val="24"/>
                <w:lang w:eastAsia="hu-HU"/>
              </w:rPr>
              <w:t>Káplár u. 15-17. IV. 8.</w:t>
            </w:r>
          </w:p>
        </w:tc>
      </w:tr>
      <w:tr w:rsidR="00C57E28" w:rsidRPr="00E5771E" w:rsidTr="0079135A">
        <w:tc>
          <w:tcPr>
            <w:tcW w:w="4253" w:type="dxa"/>
          </w:tcPr>
          <w:p w:rsidR="00C57E28" w:rsidRPr="00E5771E" w:rsidRDefault="00C57E28" w:rsidP="00B079CF">
            <w:pPr>
              <w:tabs>
                <w:tab w:val="left" w:pos="426"/>
                <w:tab w:val="left" w:pos="8080"/>
              </w:tabs>
              <w:ind w:right="57"/>
              <w:jc w:val="both"/>
              <w:rPr>
                <w:rFonts w:eastAsia="Times New Roman"/>
                <w:kern w:val="2"/>
                <w:szCs w:val="24"/>
                <w:lang w:eastAsia="hu-HU"/>
              </w:rPr>
            </w:pPr>
            <w:r w:rsidRPr="00E5771E">
              <w:rPr>
                <w:rFonts w:eastAsia="Times New Roman"/>
                <w:kern w:val="2"/>
                <w:szCs w:val="24"/>
                <w:lang w:eastAsia="hu-HU"/>
              </w:rPr>
              <w:t>13166/5/C/32</w:t>
            </w:r>
          </w:p>
        </w:tc>
        <w:tc>
          <w:tcPr>
            <w:tcW w:w="4106" w:type="dxa"/>
          </w:tcPr>
          <w:p w:rsidR="00C57E28" w:rsidRPr="00E5771E" w:rsidRDefault="00C57E28" w:rsidP="00B079CF">
            <w:pPr>
              <w:tabs>
                <w:tab w:val="left" w:pos="426"/>
                <w:tab w:val="left" w:pos="8080"/>
              </w:tabs>
              <w:ind w:right="57"/>
              <w:jc w:val="both"/>
              <w:rPr>
                <w:rFonts w:eastAsia="Times New Roman"/>
                <w:kern w:val="2"/>
                <w:szCs w:val="24"/>
                <w:lang w:eastAsia="hu-HU"/>
              </w:rPr>
            </w:pPr>
            <w:r w:rsidRPr="00E5771E">
              <w:rPr>
                <w:rFonts w:eastAsia="Times New Roman"/>
                <w:kern w:val="2"/>
                <w:szCs w:val="24"/>
                <w:lang w:eastAsia="hu-HU"/>
              </w:rPr>
              <w:t>Pengő u. 6-8. IV. 1.</w:t>
            </w:r>
          </w:p>
        </w:tc>
      </w:tr>
      <w:tr w:rsidR="00C57E28" w:rsidRPr="00E5771E" w:rsidTr="0079135A">
        <w:tc>
          <w:tcPr>
            <w:tcW w:w="4253" w:type="dxa"/>
          </w:tcPr>
          <w:p w:rsidR="00C57E28" w:rsidRPr="00E5771E" w:rsidRDefault="00C57E28" w:rsidP="00B079CF">
            <w:pPr>
              <w:tabs>
                <w:tab w:val="left" w:pos="426"/>
                <w:tab w:val="left" w:pos="8080"/>
              </w:tabs>
              <w:ind w:right="57"/>
              <w:jc w:val="both"/>
              <w:rPr>
                <w:rFonts w:eastAsia="Times New Roman"/>
                <w:kern w:val="2"/>
                <w:szCs w:val="24"/>
                <w:lang w:eastAsia="hu-HU"/>
              </w:rPr>
            </w:pPr>
            <w:r w:rsidRPr="00E5771E">
              <w:rPr>
                <w:rFonts w:eastAsia="Times New Roman"/>
                <w:kern w:val="2"/>
                <w:szCs w:val="24"/>
                <w:lang w:eastAsia="hu-HU"/>
              </w:rPr>
              <w:t>13166/5/C/10</w:t>
            </w:r>
          </w:p>
        </w:tc>
        <w:tc>
          <w:tcPr>
            <w:tcW w:w="4106" w:type="dxa"/>
          </w:tcPr>
          <w:p w:rsidR="00C57E28" w:rsidRPr="00E5771E" w:rsidRDefault="00C57E28" w:rsidP="00B079CF">
            <w:pPr>
              <w:tabs>
                <w:tab w:val="left" w:pos="426"/>
                <w:tab w:val="left" w:pos="8080"/>
              </w:tabs>
              <w:ind w:right="57"/>
              <w:jc w:val="both"/>
              <w:rPr>
                <w:rFonts w:eastAsia="Times New Roman"/>
                <w:kern w:val="2"/>
                <w:szCs w:val="24"/>
                <w:lang w:eastAsia="hu-HU"/>
              </w:rPr>
            </w:pPr>
            <w:r w:rsidRPr="00E5771E">
              <w:rPr>
                <w:rFonts w:eastAsia="Times New Roman"/>
                <w:kern w:val="2"/>
                <w:szCs w:val="24"/>
                <w:lang w:eastAsia="hu-HU"/>
              </w:rPr>
              <w:t>Pengő u. 6-8. I. 3.</w:t>
            </w:r>
          </w:p>
        </w:tc>
      </w:tr>
    </w:tbl>
    <w:p w:rsidR="00E5771E" w:rsidRDefault="00E5771E" w:rsidP="00C63EDA">
      <w:pPr>
        <w:tabs>
          <w:tab w:val="left" w:pos="0"/>
        </w:tabs>
        <w:ind w:right="1"/>
        <w:jc w:val="both"/>
        <w:rPr>
          <w:szCs w:val="24"/>
        </w:rPr>
      </w:pPr>
    </w:p>
    <w:p w:rsidR="00E5771E" w:rsidRDefault="00E5771E" w:rsidP="00C63EDA">
      <w:pPr>
        <w:tabs>
          <w:tab w:val="left" w:pos="0"/>
        </w:tabs>
        <w:ind w:right="1"/>
        <w:jc w:val="both"/>
        <w:rPr>
          <w:szCs w:val="24"/>
        </w:rPr>
      </w:pPr>
    </w:p>
    <w:p w:rsidR="00E5771E" w:rsidRDefault="00E5771E" w:rsidP="00C63EDA">
      <w:pPr>
        <w:tabs>
          <w:tab w:val="left" w:pos="0"/>
        </w:tabs>
        <w:ind w:right="1"/>
        <w:jc w:val="both"/>
        <w:rPr>
          <w:szCs w:val="24"/>
        </w:rPr>
      </w:pPr>
    </w:p>
    <w:p w:rsidR="00E5771E" w:rsidRDefault="00E5771E" w:rsidP="00C63EDA">
      <w:pPr>
        <w:tabs>
          <w:tab w:val="left" w:pos="0"/>
        </w:tabs>
        <w:ind w:right="1"/>
        <w:jc w:val="both"/>
        <w:rPr>
          <w:szCs w:val="24"/>
        </w:rPr>
      </w:pPr>
    </w:p>
    <w:p w:rsidR="00C63EDA" w:rsidRPr="00556513" w:rsidRDefault="00C63EDA" w:rsidP="0079135A">
      <w:pPr>
        <w:pStyle w:val="Listaszerbekezds"/>
        <w:numPr>
          <w:ilvl w:val="0"/>
          <w:numId w:val="9"/>
        </w:numPr>
        <w:tabs>
          <w:tab w:val="left" w:pos="0"/>
        </w:tabs>
        <w:ind w:right="1"/>
        <w:jc w:val="both"/>
      </w:pPr>
      <w:r w:rsidRPr="0079135A">
        <w:rPr>
          <w:szCs w:val="24"/>
        </w:rPr>
        <w:lastRenderedPageBreak/>
        <w:t xml:space="preserve">Az R. 3. mellékletébe a korlátozottan forgalomképes ingatlanok körébe szükséges felvenni az alábbi ingatlanokat, melyek </w:t>
      </w:r>
      <w:r w:rsidRPr="0079135A">
        <w:rPr>
          <w:iCs/>
          <w:szCs w:val="24"/>
        </w:rPr>
        <w:t xml:space="preserve">a nemzeti vagyonról szóló 2011. évi CXCVI. törvény 5. § (5) </w:t>
      </w:r>
      <w:r w:rsidR="00793345">
        <w:rPr>
          <w:iCs/>
          <w:szCs w:val="24"/>
        </w:rPr>
        <w:t xml:space="preserve">bekezdés </w:t>
      </w:r>
      <w:r w:rsidRPr="0079135A">
        <w:rPr>
          <w:iCs/>
          <w:szCs w:val="24"/>
        </w:rPr>
        <w:t>b) pontja szerint</w:t>
      </w:r>
      <w:r w:rsidRPr="00556513">
        <w:t xml:space="preserve"> </w:t>
      </w:r>
      <w:r>
        <w:t>a</w:t>
      </w:r>
      <w:r w:rsidRPr="00556513">
        <w:t xml:space="preserve"> helyi önkormányzat korlátozottan forgalomképes törzsvagyonát képezi</w:t>
      </w:r>
      <w:r w:rsidR="0079135A">
        <w:t xml:space="preserve">k, mint </w:t>
      </w:r>
      <w:r w:rsidRPr="00556513">
        <w:t>a helyi önkormányzat tulajdonában álló, a helyi önkormányzat képviselő-testülete és szervei, továbbá a helyi önkormányzat által fenntartott, közfeladatot ellátó intézmény, költségvetési szerv elhelyezését, valamint azok feladatának ellátását szolgáló épület, épületrész</w:t>
      </w:r>
      <w:r w:rsidR="0079135A">
        <w:t>:</w:t>
      </w:r>
    </w:p>
    <w:p w:rsidR="00C63EDA" w:rsidRDefault="00C63EDA" w:rsidP="00ED02ED">
      <w:pPr>
        <w:ind w:right="57"/>
        <w:jc w:val="both"/>
        <w:rPr>
          <w:szCs w:val="24"/>
        </w:rPr>
      </w:pPr>
    </w:p>
    <w:p w:rsidR="00ED02ED" w:rsidRDefault="00ED02ED" w:rsidP="0079135A">
      <w:pPr>
        <w:ind w:left="708" w:right="57"/>
        <w:jc w:val="both"/>
        <w:rPr>
          <w:szCs w:val="24"/>
        </w:rPr>
      </w:pPr>
      <w:r>
        <w:rPr>
          <w:szCs w:val="24"/>
        </w:rPr>
        <w:t>Az 53091 helyrajzi számú, a Budapest II. kerület, Rezeda u. 10. szám alatti ingatlan átalakításával létrejött a Pesthidegkúti Rendészeti Központ. Az ingatlan lakófunkciója ezzel megszűnt, az ingatlan-nyilvántartásba</w:t>
      </w:r>
      <w:r w:rsidR="0015785D">
        <w:rPr>
          <w:szCs w:val="24"/>
        </w:rPr>
        <w:t>n</w:t>
      </w:r>
      <w:r>
        <w:rPr>
          <w:szCs w:val="24"/>
        </w:rPr>
        <w:t xml:space="preserve"> átvezetésre került az ingatlan művelési ágának változása </w:t>
      </w:r>
      <w:r w:rsidR="00793345">
        <w:rPr>
          <w:szCs w:val="24"/>
        </w:rPr>
        <w:t>„</w:t>
      </w:r>
      <w:r>
        <w:rPr>
          <w:szCs w:val="24"/>
        </w:rPr>
        <w:t xml:space="preserve">kivett </w:t>
      </w:r>
      <w:r w:rsidR="00793345">
        <w:rPr>
          <w:szCs w:val="24"/>
        </w:rPr>
        <w:t>intézményi épület, udvar”</w:t>
      </w:r>
      <w:r>
        <w:rPr>
          <w:szCs w:val="24"/>
        </w:rPr>
        <w:t xml:space="preserve"> megnevezésre. A változás alapján az 53091 helyrajzi számú ingatlant indokolt felvenni az R. 3. mellékletében felsorolt ingatlanok közé.</w:t>
      </w:r>
    </w:p>
    <w:p w:rsidR="00F93A51" w:rsidRPr="00432E70" w:rsidRDefault="00F93A51" w:rsidP="00F93A51">
      <w:pPr>
        <w:tabs>
          <w:tab w:val="left" w:pos="0"/>
        </w:tabs>
        <w:ind w:right="452"/>
        <w:jc w:val="both"/>
        <w:rPr>
          <w:szCs w:val="24"/>
        </w:rPr>
      </w:pPr>
    </w:p>
    <w:p w:rsidR="00FC0A28" w:rsidRDefault="00FC0A28" w:rsidP="0079135A">
      <w:pPr>
        <w:ind w:left="708" w:right="57"/>
        <w:jc w:val="both"/>
        <w:rPr>
          <w:szCs w:val="24"/>
        </w:rPr>
      </w:pPr>
      <w:r>
        <w:rPr>
          <w:szCs w:val="24"/>
        </w:rPr>
        <w:t xml:space="preserve">A Magyar Állam képviseletében eljáró MNV Zrt. és a Budapest Főváros II. Kerületi Önkormányzat között 2019. május 6. napján állami vagyonba tartozó ingatlan ingyenes önkormányzati tulajdonba adásáról szóló megállapodás alapján az Önkormányzat tulajdonába került a 11660/6 helyrajzi számú, a Budapest II. kerület, </w:t>
      </w:r>
      <w:r w:rsidR="00971BBA">
        <w:rPr>
          <w:szCs w:val="24"/>
        </w:rPr>
        <w:t>P</w:t>
      </w:r>
      <w:r>
        <w:rPr>
          <w:szCs w:val="24"/>
        </w:rPr>
        <w:t>asaréti út 199. szám alatti ingatlan.</w:t>
      </w:r>
      <w:r w:rsidR="00971BBA">
        <w:rPr>
          <w:szCs w:val="24"/>
        </w:rPr>
        <w:t xml:space="preserve"> </w:t>
      </w:r>
      <w:r w:rsidR="00564BA7">
        <w:rPr>
          <w:szCs w:val="24"/>
        </w:rPr>
        <w:t xml:space="preserve">Az ingatlan tulajdonba adására Magyarország helyi önkormányzatairól szóló 2011. évi CLXXXIX. törvény 13. § (1) bekezdés 15. pontja szerinti közfeladat ellátásának elősegítése érdekében, tornacsarnok megvalósítása céljából kerül sor. </w:t>
      </w:r>
      <w:r>
        <w:rPr>
          <w:szCs w:val="24"/>
        </w:rPr>
        <w:t>A megállapodás alapján a 11660/6 helyrajzi számú ingatlant indokolt felvenni az R. 3. melléklet</w:t>
      </w:r>
      <w:r w:rsidR="0079135A">
        <w:rPr>
          <w:szCs w:val="24"/>
        </w:rPr>
        <w:t>ében felsorolt ingatlanok közé.</w:t>
      </w:r>
    </w:p>
    <w:p w:rsidR="00F93A51" w:rsidRPr="00432E70" w:rsidRDefault="00F93A51" w:rsidP="00F93A51">
      <w:pPr>
        <w:ind w:right="57"/>
        <w:jc w:val="both"/>
        <w:rPr>
          <w:rFonts w:eastAsia="Times New Roman"/>
          <w:kern w:val="2"/>
          <w:szCs w:val="24"/>
          <w:lang w:eastAsia="hu-HU"/>
        </w:rPr>
      </w:pPr>
    </w:p>
    <w:p w:rsidR="00F93A51" w:rsidRPr="00432E70" w:rsidRDefault="00F93A51" w:rsidP="00F93A51">
      <w:pPr>
        <w:ind w:right="57"/>
        <w:jc w:val="both"/>
        <w:rPr>
          <w:rFonts w:eastAsia="Times New Roman"/>
          <w:kern w:val="2"/>
          <w:szCs w:val="24"/>
          <w:lang w:eastAsia="hu-HU"/>
        </w:rPr>
      </w:pPr>
      <w:r w:rsidRPr="00432E70">
        <w:rPr>
          <w:rFonts w:eastAsia="Times New Roman"/>
          <w:kern w:val="2"/>
          <w:szCs w:val="24"/>
          <w:lang w:eastAsia="hu-HU"/>
        </w:rPr>
        <w:t>A rendelet-módosítás 1. és 2. mellékletei a nagy terjedelmükre tekintettel papír alapon nem kerültek sokszorosításra, azok az ülésen megtekinthetőek.</w:t>
      </w:r>
    </w:p>
    <w:p w:rsidR="00F93A51" w:rsidRPr="00FF063D" w:rsidRDefault="00F93A51" w:rsidP="00F93A51">
      <w:pPr>
        <w:tabs>
          <w:tab w:val="left" w:pos="-709"/>
        </w:tabs>
        <w:ind w:right="57"/>
        <w:jc w:val="both"/>
        <w:rPr>
          <w:rFonts w:eastAsia="Times New Roman"/>
          <w:kern w:val="2"/>
          <w:szCs w:val="24"/>
          <w:lang w:eastAsia="hu-HU"/>
        </w:rPr>
      </w:pPr>
    </w:p>
    <w:p w:rsidR="00F93A51" w:rsidRPr="00FF063D" w:rsidRDefault="00F93A51" w:rsidP="00F93A51">
      <w:pPr>
        <w:tabs>
          <w:tab w:val="left" w:pos="-709"/>
        </w:tabs>
        <w:ind w:right="57"/>
        <w:jc w:val="both"/>
        <w:rPr>
          <w:rFonts w:eastAsia="Times New Roman"/>
          <w:kern w:val="2"/>
          <w:szCs w:val="24"/>
          <w:lang w:eastAsia="hu-HU"/>
        </w:rPr>
      </w:pPr>
      <w:r w:rsidRPr="00FF063D">
        <w:rPr>
          <w:rFonts w:eastAsia="Times New Roman"/>
          <w:kern w:val="2"/>
          <w:szCs w:val="24"/>
          <w:lang w:eastAsia="hu-HU"/>
        </w:rPr>
        <w:t>A rendelet-módosítás tárgyában Magyarország Alaptörvénye 32. cikk (1) bekezdés a) pontjában és Magyarország helyi önkormányzatairól szóló 2011. évi CLXXXIX. törvény 42. § 1. pontjában foglalt felhatalmazás alapján a Képviselő-testület jogosult dönteni.</w:t>
      </w:r>
    </w:p>
    <w:p w:rsidR="00556513" w:rsidRPr="00D2764A" w:rsidRDefault="00556513" w:rsidP="00560E28">
      <w:pPr>
        <w:tabs>
          <w:tab w:val="left" w:pos="0"/>
        </w:tabs>
        <w:ind w:right="1"/>
        <w:jc w:val="both"/>
        <w:rPr>
          <w:iCs/>
          <w:szCs w:val="24"/>
        </w:rPr>
      </w:pPr>
    </w:p>
    <w:p w:rsidR="00560E28" w:rsidRPr="008103F9" w:rsidRDefault="00560E28" w:rsidP="00560E28">
      <w:pPr>
        <w:ind w:right="1"/>
        <w:jc w:val="both"/>
        <w:rPr>
          <w:szCs w:val="24"/>
        </w:rPr>
      </w:pPr>
      <w:r w:rsidRPr="008103F9">
        <w:rPr>
          <w:szCs w:val="24"/>
        </w:rPr>
        <w:t>Kérem a Tisztelt Képviselő-testületet az előterjesztés megtárgyalására, és az alábbi rendelet-módosítási javaslat elfogadására.</w:t>
      </w:r>
    </w:p>
    <w:p w:rsidR="00F93A51" w:rsidRDefault="00F93A51" w:rsidP="00F93A51">
      <w:pPr>
        <w:tabs>
          <w:tab w:val="left" w:pos="-709"/>
        </w:tabs>
        <w:ind w:right="57"/>
        <w:jc w:val="both"/>
        <w:rPr>
          <w:rFonts w:eastAsia="Times New Roman"/>
          <w:kern w:val="2"/>
          <w:szCs w:val="24"/>
          <w:lang w:eastAsia="hu-HU"/>
        </w:rPr>
      </w:pPr>
    </w:p>
    <w:p w:rsidR="00F93A51" w:rsidRPr="00A776C8" w:rsidRDefault="00F93A51" w:rsidP="00F93A51">
      <w:pPr>
        <w:tabs>
          <w:tab w:val="left" w:pos="-709"/>
        </w:tabs>
        <w:ind w:right="57"/>
        <w:jc w:val="both"/>
        <w:rPr>
          <w:rFonts w:eastAsia="Times New Roman"/>
          <w:i/>
          <w:kern w:val="2"/>
          <w:szCs w:val="24"/>
          <w:lang w:eastAsia="hu-HU"/>
        </w:rPr>
      </w:pPr>
      <w:r w:rsidRPr="00A776C8">
        <w:rPr>
          <w:rFonts w:eastAsia="Times New Roman"/>
          <w:i/>
          <w:kern w:val="2"/>
          <w:szCs w:val="24"/>
          <w:lang w:eastAsia="hu-HU"/>
        </w:rPr>
        <w:t>A rendelet elfogadásához minősített többségű szavazati arány szükséges.</w:t>
      </w:r>
    </w:p>
    <w:p w:rsidR="00F93A51" w:rsidRDefault="00F93A51" w:rsidP="00F93A51">
      <w:pPr>
        <w:jc w:val="both"/>
        <w:rPr>
          <w:szCs w:val="24"/>
        </w:rPr>
      </w:pPr>
    </w:p>
    <w:p w:rsidR="00F93A51" w:rsidRDefault="00A776C8" w:rsidP="00F93A51">
      <w:pPr>
        <w:jc w:val="both"/>
        <w:rPr>
          <w:szCs w:val="24"/>
        </w:rPr>
      </w:pPr>
      <w:r>
        <w:rPr>
          <w:szCs w:val="24"/>
        </w:rPr>
        <w:t>Budapest, 201</w:t>
      </w:r>
      <w:r w:rsidR="00471B76">
        <w:rPr>
          <w:szCs w:val="24"/>
        </w:rPr>
        <w:t>9</w:t>
      </w:r>
      <w:r>
        <w:rPr>
          <w:szCs w:val="24"/>
        </w:rPr>
        <w:t xml:space="preserve">. </w:t>
      </w:r>
      <w:r w:rsidR="003E0789">
        <w:rPr>
          <w:szCs w:val="24"/>
        </w:rPr>
        <w:t xml:space="preserve">június </w:t>
      </w:r>
      <w:r w:rsidR="0079135A">
        <w:rPr>
          <w:szCs w:val="24"/>
        </w:rPr>
        <w:t>14</w:t>
      </w:r>
      <w:r w:rsidR="003E0789">
        <w:rPr>
          <w:szCs w:val="24"/>
        </w:rPr>
        <w:t>.</w:t>
      </w:r>
    </w:p>
    <w:p w:rsidR="00F93A51" w:rsidRDefault="00F93A51" w:rsidP="00F93A51">
      <w:pPr>
        <w:jc w:val="both"/>
        <w:rPr>
          <w:szCs w:val="24"/>
        </w:rPr>
      </w:pPr>
    </w:p>
    <w:p w:rsidR="00556513" w:rsidRDefault="00556513" w:rsidP="00F93A51">
      <w:pPr>
        <w:jc w:val="both"/>
        <w:rPr>
          <w:szCs w:val="24"/>
        </w:rPr>
      </w:pPr>
    </w:p>
    <w:p w:rsidR="004D4E19" w:rsidRPr="008103F9" w:rsidRDefault="004D4E19" w:rsidP="00F93A51">
      <w:pPr>
        <w:jc w:val="both"/>
        <w:rPr>
          <w:szCs w:val="24"/>
        </w:rPr>
      </w:pPr>
    </w:p>
    <w:p w:rsidR="00F93A51" w:rsidRPr="008103F9" w:rsidRDefault="00F93A51" w:rsidP="00F93A51">
      <w:pPr>
        <w:tabs>
          <w:tab w:val="center" w:pos="6804"/>
        </w:tabs>
        <w:jc w:val="both"/>
        <w:rPr>
          <w:b/>
          <w:bCs/>
          <w:szCs w:val="24"/>
        </w:rPr>
      </w:pPr>
      <w:r w:rsidRPr="008103F9">
        <w:rPr>
          <w:szCs w:val="24"/>
        </w:rPr>
        <w:tab/>
      </w:r>
      <w:r w:rsidRPr="008103F9">
        <w:rPr>
          <w:b/>
          <w:bCs/>
          <w:szCs w:val="24"/>
        </w:rPr>
        <w:t>Dr. Láng Zsolt</w:t>
      </w:r>
    </w:p>
    <w:p w:rsidR="00F93A51" w:rsidRDefault="00F93A51" w:rsidP="00F93A51">
      <w:pPr>
        <w:tabs>
          <w:tab w:val="center" w:pos="6804"/>
        </w:tabs>
        <w:jc w:val="both"/>
        <w:rPr>
          <w:bCs/>
          <w:szCs w:val="24"/>
        </w:rPr>
      </w:pPr>
      <w:r w:rsidRPr="008103F9">
        <w:rPr>
          <w:b/>
          <w:bCs/>
          <w:szCs w:val="24"/>
        </w:rPr>
        <w:tab/>
      </w:r>
      <w:r w:rsidRPr="008103F9">
        <w:rPr>
          <w:bCs/>
          <w:szCs w:val="24"/>
        </w:rPr>
        <w:t>Polgármester</w:t>
      </w:r>
    </w:p>
    <w:p w:rsidR="004D4E19" w:rsidRDefault="004D4E19" w:rsidP="00F93A51">
      <w:pPr>
        <w:tabs>
          <w:tab w:val="center" w:pos="6804"/>
        </w:tabs>
        <w:jc w:val="both"/>
        <w:rPr>
          <w:bCs/>
          <w:szCs w:val="24"/>
        </w:rPr>
      </w:pPr>
    </w:p>
    <w:p w:rsidR="004D4E19" w:rsidRDefault="004D4E19" w:rsidP="00F93A51">
      <w:pPr>
        <w:tabs>
          <w:tab w:val="center" w:pos="6804"/>
        </w:tabs>
        <w:jc w:val="both"/>
        <w:rPr>
          <w:bCs/>
          <w:szCs w:val="24"/>
        </w:rPr>
      </w:pPr>
    </w:p>
    <w:p w:rsidR="004D4E19" w:rsidRDefault="005E2B20" w:rsidP="00F93A51">
      <w:pPr>
        <w:tabs>
          <w:tab w:val="center" w:pos="6804"/>
        </w:tabs>
        <w:jc w:val="both"/>
        <w:rPr>
          <w:bCs/>
          <w:szCs w:val="24"/>
        </w:rPr>
      </w:pPr>
      <w:hyperlink r:id="rId7" w:history="1">
        <w:r w:rsidRPr="005E2B20">
          <w:rPr>
            <w:rStyle w:val="Hiperhivatkozs"/>
            <w:bCs/>
            <w:szCs w:val="24"/>
          </w:rPr>
          <w:t>Rendelet-módosítás 1. melléklete</w:t>
        </w:r>
      </w:hyperlink>
    </w:p>
    <w:p w:rsidR="005E2B20" w:rsidRDefault="005E2B20" w:rsidP="00F93A51">
      <w:pPr>
        <w:tabs>
          <w:tab w:val="center" w:pos="6804"/>
        </w:tabs>
        <w:jc w:val="both"/>
        <w:rPr>
          <w:bCs/>
          <w:szCs w:val="24"/>
        </w:rPr>
      </w:pPr>
      <w:hyperlink r:id="rId8" w:history="1">
        <w:r w:rsidRPr="005E2B20">
          <w:rPr>
            <w:rStyle w:val="Hiperhivatkozs"/>
            <w:bCs/>
            <w:szCs w:val="24"/>
          </w:rPr>
          <w:t>Rendelet-módosítás 2. melléklete</w:t>
        </w:r>
      </w:hyperlink>
      <w:bookmarkStart w:id="0" w:name="_GoBack"/>
      <w:bookmarkEnd w:id="0"/>
    </w:p>
    <w:p w:rsidR="004D4E19" w:rsidRDefault="004D4E19" w:rsidP="00F93A51">
      <w:pPr>
        <w:tabs>
          <w:tab w:val="center" w:pos="6804"/>
        </w:tabs>
        <w:jc w:val="both"/>
        <w:rPr>
          <w:bCs/>
          <w:szCs w:val="24"/>
        </w:rPr>
      </w:pPr>
    </w:p>
    <w:p w:rsidR="004D4E19" w:rsidRDefault="004D4E19" w:rsidP="00F93A51">
      <w:pPr>
        <w:tabs>
          <w:tab w:val="center" w:pos="6804"/>
        </w:tabs>
        <w:jc w:val="both"/>
        <w:rPr>
          <w:bCs/>
          <w:szCs w:val="24"/>
        </w:rPr>
      </w:pPr>
    </w:p>
    <w:p w:rsidR="004D4E19" w:rsidRDefault="004D4E19" w:rsidP="00F93A51">
      <w:pPr>
        <w:tabs>
          <w:tab w:val="center" w:pos="6804"/>
        </w:tabs>
        <w:jc w:val="both"/>
        <w:rPr>
          <w:bCs/>
          <w:szCs w:val="24"/>
        </w:rPr>
      </w:pPr>
    </w:p>
    <w:p w:rsidR="00A776C8" w:rsidRPr="00FF063D" w:rsidRDefault="00A776C8" w:rsidP="00A776C8">
      <w:pPr>
        <w:tabs>
          <w:tab w:val="left" w:pos="8080"/>
        </w:tabs>
        <w:ind w:right="57"/>
        <w:jc w:val="center"/>
        <w:rPr>
          <w:rFonts w:eastAsia="Times New Roman"/>
          <w:b/>
          <w:bCs/>
          <w:szCs w:val="24"/>
          <w:lang w:eastAsia="ar-SA"/>
        </w:rPr>
      </w:pPr>
      <w:r w:rsidRPr="00FF063D">
        <w:rPr>
          <w:rFonts w:eastAsia="Times New Roman"/>
          <w:b/>
          <w:bCs/>
          <w:szCs w:val="24"/>
          <w:lang w:eastAsia="ar-SA"/>
        </w:rPr>
        <w:lastRenderedPageBreak/>
        <w:t xml:space="preserve">Budapest Főváros II. Kerületi Önkormányzat </w:t>
      </w:r>
      <w:proofErr w:type="gramStart"/>
      <w:r w:rsidRPr="00FF063D">
        <w:rPr>
          <w:rFonts w:eastAsia="Times New Roman"/>
          <w:b/>
          <w:bCs/>
          <w:szCs w:val="24"/>
          <w:lang w:eastAsia="ar-SA"/>
        </w:rPr>
        <w:t>Képviselő-testületének …</w:t>
      </w:r>
      <w:proofErr w:type="gramEnd"/>
      <w:r w:rsidRPr="00FF063D">
        <w:rPr>
          <w:rFonts w:eastAsia="Times New Roman"/>
          <w:b/>
          <w:bCs/>
          <w:szCs w:val="24"/>
          <w:lang w:eastAsia="ar-SA"/>
        </w:rPr>
        <w:t>./201</w:t>
      </w:r>
      <w:r w:rsidR="00471B76">
        <w:rPr>
          <w:rFonts w:eastAsia="Times New Roman"/>
          <w:b/>
          <w:bCs/>
          <w:szCs w:val="24"/>
          <w:lang w:eastAsia="ar-SA"/>
        </w:rPr>
        <w:t>9</w:t>
      </w:r>
      <w:r w:rsidRPr="00FF063D">
        <w:rPr>
          <w:rFonts w:eastAsia="Times New Roman"/>
          <w:b/>
          <w:bCs/>
          <w:szCs w:val="24"/>
          <w:lang w:eastAsia="ar-SA"/>
        </w:rPr>
        <w:t>.(……) önkormányzati rendelete az Önkormányzat vagyonáról és a vagyontárgyak feletti tulajdonosi jog gyakorlásáról, továbbá az önkormányzat tulajdonában lévő lakások és helyiségek elidegenítésének szabályairól, bérbeadásának feltételeiről szóló</w:t>
      </w:r>
    </w:p>
    <w:p w:rsidR="00A776C8" w:rsidRPr="00FF063D" w:rsidRDefault="00A776C8" w:rsidP="00A776C8">
      <w:pPr>
        <w:tabs>
          <w:tab w:val="left" w:pos="8080"/>
        </w:tabs>
        <w:ind w:right="57"/>
        <w:jc w:val="center"/>
        <w:rPr>
          <w:rFonts w:eastAsia="Times New Roman"/>
          <w:b/>
          <w:bCs/>
          <w:szCs w:val="24"/>
          <w:lang w:eastAsia="ar-SA"/>
        </w:rPr>
      </w:pPr>
      <w:r w:rsidRPr="00FF063D">
        <w:rPr>
          <w:rFonts w:eastAsia="Times New Roman"/>
          <w:b/>
          <w:bCs/>
          <w:szCs w:val="24"/>
          <w:lang w:eastAsia="ar-SA"/>
        </w:rPr>
        <w:t>34/2004.(X.13.) önkormányzati rendeletének módosításáról</w:t>
      </w:r>
    </w:p>
    <w:p w:rsidR="00A776C8" w:rsidRPr="00FF063D" w:rsidRDefault="00A776C8" w:rsidP="00A776C8">
      <w:pPr>
        <w:tabs>
          <w:tab w:val="left" w:pos="8080"/>
        </w:tabs>
        <w:ind w:right="57"/>
        <w:rPr>
          <w:szCs w:val="24"/>
        </w:rPr>
      </w:pPr>
    </w:p>
    <w:p w:rsidR="00A776C8" w:rsidRPr="00FF063D" w:rsidRDefault="00A776C8" w:rsidP="00A776C8">
      <w:pPr>
        <w:tabs>
          <w:tab w:val="left" w:pos="8080"/>
        </w:tabs>
        <w:ind w:right="57"/>
        <w:rPr>
          <w:szCs w:val="24"/>
        </w:rPr>
      </w:pPr>
    </w:p>
    <w:tbl>
      <w:tblPr>
        <w:tblW w:w="90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957"/>
      </w:tblGrid>
      <w:tr w:rsidR="00A776C8" w:rsidRPr="00FF063D" w:rsidTr="00A776C8">
        <w:trPr>
          <w:trHeight w:val="4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C8" w:rsidRPr="00FF063D" w:rsidRDefault="00A776C8" w:rsidP="00A776C8">
            <w:pPr>
              <w:keepNext/>
              <w:tabs>
                <w:tab w:val="left" w:pos="8080"/>
              </w:tabs>
              <w:ind w:right="57"/>
              <w:jc w:val="center"/>
              <w:outlineLvl w:val="2"/>
              <w:rPr>
                <w:b/>
                <w:szCs w:val="24"/>
              </w:rPr>
            </w:pPr>
            <w:r w:rsidRPr="00FF063D">
              <w:rPr>
                <w:b/>
                <w:szCs w:val="24"/>
              </w:rPr>
              <w:t>Jelenlegi szövegezés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C8" w:rsidRPr="00FF063D" w:rsidRDefault="00A776C8" w:rsidP="00A776C8">
            <w:pPr>
              <w:keepNext/>
              <w:tabs>
                <w:tab w:val="left" w:pos="8080"/>
              </w:tabs>
              <w:ind w:right="57"/>
              <w:jc w:val="center"/>
              <w:outlineLvl w:val="1"/>
              <w:rPr>
                <w:b/>
                <w:szCs w:val="24"/>
              </w:rPr>
            </w:pPr>
            <w:r w:rsidRPr="00FF063D">
              <w:rPr>
                <w:b/>
                <w:szCs w:val="24"/>
              </w:rPr>
              <w:t>Javasolt módosítás</w:t>
            </w:r>
          </w:p>
        </w:tc>
      </w:tr>
      <w:tr w:rsidR="00A776C8" w:rsidRPr="00FF063D" w:rsidTr="00A776C8">
        <w:trPr>
          <w:trHeight w:val="32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C8" w:rsidRPr="00FF063D" w:rsidRDefault="00A776C8" w:rsidP="00A776C8">
            <w:pPr>
              <w:tabs>
                <w:tab w:val="left" w:pos="8080"/>
              </w:tabs>
              <w:ind w:right="57"/>
              <w:jc w:val="both"/>
              <w:rPr>
                <w:snapToGrid w:val="0"/>
                <w:szCs w:val="24"/>
              </w:rPr>
            </w:pPr>
          </w:p>
          <w:p w:rsidR="00A776C8" w:rsidRPr="00FF063D" w:rsidRDefault="00A776C8" w:rsidP="00A776C8">
            <w:pPr>
              <w:tabs>
                <w:tab w:val="left" w:pos="8080"/>
              </w:tabs>
              <w:ind w:right="57"/>
              <w:jc w:val="both"/>
              <w:rPr>
                <w:bCs/>
                <w:snapToGrid w:val="0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C8" w:rsidRPr="00FF063D" w:rsidRDefault="00A776C8" w:rsidP="00A776C8">
            <w:pPr>
              <w:tabs>
                <w:tab w:val="left" w:pos="8080"/>
              </w:tabs>
              <w:ind w:right="57"/>
              <w:jc w:val="both"/>
              <w:rPr>
                <w:szCs w:val="24"/>
              </w:rPr>
            </w:pPr>
          </w:p>
          <w:p w:rsidR="00A776C8" w:rsidRPr="00FF063D" w:rsidRDefault="00A776C8" w:rsidP="00A776C8">
            <w:pPr>
              <w:tabs>
                <w:tab w:val="left" w:pos="8080"/>
              </w:tabs>
              <w:ind w:right="57"/>
              <w:jc w:val="both"/>
              <w:rPr>
                <w:szCs w:val="24"/>
              </w:rPr>
            </w:pPr>
            <w:r w:rsidRPr="00FF063D">
              <w:rPr>
                <w:szCs w:val="24"/>
              </w:rPr>
              <w:t>Budapest Főváros II. Kerületi Önkormányzat Képviselő-testülete a lakások és helyiségek bérletére, valamint az elidegenítésükre vonatkozó egyes szabályokról szóló 1993. évi LXXVIII. törvény 3. §-ában, 36. § (2) bekezdésében, és 42. § (2) bekezdésében, és a nemzeti vagyonról szóló 2011. évi CXCVI. törvény 18. §-ában kapott felhatalmazás alapján, a Magyarország helyi önkormányzatairól szóló 2011. évi CLXXXIX. törvény 23. § (5) bekezdés 14. pontjában meghatározott feladatkörében eljárva a következőket rendeli el.</w:t>
            </w:r>
          </w:p>
          <w:p w:rsidR="00A776C8" w:rsidRPr="00FF063D" w:rsidRDefault="00A776C8" w:rsidP="00A776C8">
            <w:pPr>
              <w:tabs>
                <w:tab w:val="left" w:pos="8080"/>
              </w:tabs>
              <w:ind w:right="57"/>
              <w:jc w:val="both"/>
              <w:rPr>
                <w:szCs w:val="24"/>
              </w:rPr>
            </w:pPr>
          </w:p>
          <w:p w:rsidR="00A776C8" w:rsidRPr="00FF063D" w:rsidRDefault="00A776C8" w:rsidP="00A776C8">
            <w:pPr>
              <w:tabs>
                <w:tab w:val="left" w:pos="8080"/>
              </w:tabs>
              <w:ind w:right="57"/>
              <w:jc w:val="center"/>
              <w:rPr>
                <w:b/>
                <w:szCs w:val="24"/>
              </w:rPr>
            </w:pPr>
            <w:r w:rsidRPr="00FF063D">
              <w:rPr>
                <w:b/>
                <w:szCs w:val="24"/>
              </w:rPr>
              <w:t>1. §</w:t>
            </w:r>
          </w:p>
          <w:p w:rsidR="00A776C8" w:rsidRPr="00FF063D" w:rsidRDefault="00A776C8" w:rsidP="00A776C8">
            <w:pPr>
              <w:tabs>
                <w:tab w:val="left" w:pos="8080"/>
              </w:tabs>
              <w:ind w:right="57"/>
              <w:rPr>
                <w:szCs w:val="24"/>
              </w:rPr>
            </w:pPr>
          </w:p>
          <w:p w:rsidR="00A776C8" w:rsidRPr="00AF203F" w:rsidRDefault="009601B8" w:rsidP="009601B8">
            <w:pPr>
              <w:pStyle w:val="Listaszerbekezds"/>
              <w:widowControl/>
              <w:numPr>
                <w:ilvl w:val="0"/>
                <w:numId w:val="6"/>
              </w:numPr>
              <w:tabs>
                <w:tab w:val="left" w:pos="8080"/>
              </w:tabs>
              <w:suppressAutoHyphens w:val="0"/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A776C8" w:rsidRPr="00AF203F">
              <w:rPr>
                <w:szCs w:val="24"/>
              </w:rPr>
              <w:t xml:space="preserve">z Önkormányzat vagyonáról és a vagyontárgyak feletti tulajdonosi jog gyakorlásáról, továbbá az önkormányzat tulajdonában lévő lakások és helyiségek elidegenítésének szabályairól, bérbeadásának feltételeiről szóló 34/2004.(X.13.) önkormányzati rendelet (a továbbiakban: </w:t>
            </w:r>
            <w:r w:rsidR="00A776C8" w:rsidRPr="009F2DB9">
              <w:rPr>
                <w:b/>
                <w:szCs w:val="24"/>
              </w:rPr>
              <w:t>R.</w:t>
            </w:r>
            <w:r w:rsidR="00A776C8">
              <w:rPr>
                <w:szCs w:val="24"/>
              </w:rPr>
              <w:t>)</w:t>
            </w:r>
            <w:r w:rsidR="00A776C8" w:rsidRPr="00AF203F">
              <w:rPr>
                <w:szCs w:val="24"/>
              </w:rPr>
              <w:t xml:space="preserve"> 2. melléklete helyébe a jelen rendelet </w:t>
            </w:r>
            <w:r w:rsidR="00A776C8">
              <w:rPr>
                <w:szCs w:val="24"/>
              </w:rPr>
              <w:t xml:space="preserve">1. </w:t>
            </w:r>
            <w:r w:rsidR="00A776C8" w:rsidRPr="00AF203F">
              <w:rPr>
                <w:szCs w:val="24"/>
              </w:rPr>
              <w:t>melléklete lép.</w:t>
            </w:r>
          </w:p>
          <w:p w:rsidR="00A776C8" w:rsidRPr="0049602B" w:rsidRDefault="00A776C8" w:rsidP="00A776C8">
            <w:pPr>
              <w:ind w:right="28"/>
              <w:rPr>
                <w:szCs w:val="24"/>
              </w:rPr>
            </w:pPr>
          </w:p>
          <w:p w:rsidR="00A776C8" w:rsidRPr="00AF203F" w:rsidRDefault="009601B8" w:rsidP="009601B8">
            <w:pPr>
              <w:pStyle w:val="Listaszerbekezds"/>
              <w:widowControl/>
              <w:numPr>
                <w:ilvl w:val="0"/>
                <w:numId w:val="6"/>
              </w:numPr>
              <w:tabs>
                <w:tab w:val="left" w:pos="8080"/>
              </w:tabs>
              <w:suppressAutoHyphens w:val="0"/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A776C8" w:rsidRPr="00AF203F">
              <w:rPr>
                <w:szCs w:val="24"/>
              </w:rPr>
              <w:t>z R. 3. melléklete helyébe a jelen rendelet 2. melléklete lép.</w:t>
            </w:r>
          </w:p>
        </w:tc>
      </w:tr>
      <w:tr w:rsidR="00A776C8" w:rsidRPr="00FF063D" w:rsidTr="00A776C8">
        <w:trPr>
          <w:trHeight w:val="12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C8" w:rsidRPr="00FF063D" w:rsidRDefault="00A776C8" w:rsidP="00A776C8">
            <w:pPr>
              <w:tabs>
                <w:tab w:val="left" w:pos="8080"/>
              </w:tabs>
              <w:ind w:right="57"/>
              <w:jc w:val="both"/>
              <w:rPr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C8" w:rsidRPr="00FF063D" w:rsidRDefault="00A776C8" w:rsidP="00A776C8">
            <w:pPr>
              <w:tabs>
                <w:tab w:val="left" w:pos="8080"/>
              </w:tabs>
              <w:ind w:right="57"/>
              <w:jc w:val="center"/>
              <w:rPr>
                <w:b/>
                <w:szCs w:val="24"/>
              </w:rPr>
            </w:pPr>
            <w:r w:rsidRPr="00FF063D">
              <w:rPr>
                <w:b/>
                <w:szCs w:val="24"/>
              </w:rPr>
              <w:t>2. §</w:t>
            </w:r>
          </w:p>
          <w:p w:rsidR="00A776C8" w:rsidRPr="00FF063D" w:rsidRDefault="00A776C8" w:rsidP="00A776C8">
            <w:pPr>
              <w:tabs>
                <w:tab w:val="left" w:pos="8080"/>
              </w:tabs>
              <w:ind w:right="57"/>
              <w:rPr>
                <w:bCs/>
                <w:szCs w:val="24"/>
              </w:rPr>
            </w:pPr>
          </w:p>
          <w:p w:rsidR="00A776C8" w:rsidRPr="00FF063D" w:rsidRDefault="00A776C8" w:rsidP="00471B76">
            <w:pPr>
              <w:tabs>
                <w:tab w:val="left" w:pos="8080"/>
              </w:tabs>
              <w:ind w:right="57"/>
              <w:jc w:val="both"/>
              <w:rPr>
                <w:szCs w:val="24"/>
              </w:rPr>
            </w:pPr>
            <w:r w:rsidRPr="00FF063D">
              <w:rPr>
                <w:szCs w:val="24"/>
              </w:rPr>
              <w:t>E rendelet 201</w:t>
            </w:r>
            <w:r w:rsidR="00471B76">
              <w:rPr>
                <w:szCs w:val="24"/>
              </w:rPr>
              <w:t>9</w:t>
            </w:r>
            <w:r w:rsidRPr="00FF063D">
              <w:rPr>
                <w:szCs w:val="24"/>
              </w:rPr>
              <w:t xml:space="preserve">. </w:t>
            </w:r>
            <w:r w:rsidR="003E0789">
              <w:rPr>
                <w:szCs w:val="24"/>
              </w:rPr>
              <w:t xml:space="preserve">július </w:t>
            </w:r>
            <w:r w:rsidRPr="00FF063D">
              <w:rPr>
                <w:szCs w:val="24"/>
              </w:rPr>
              <w:t>1. napján lép hatályba és az azt követő napon törvény erejénél fogva hatályát veszti.</w:t>
            </w:r>
          </w:p>
        </w:tc>
      </w:tr>
    </w:tbl>
    <w:p w:rsidR="00A776C8" w:rsidRPr="00FF063D" w:rsidRDefault="00A776C8" w:rsidP="00A776C8">
      <w:pPr>
        <w:tabs>
          <w:tab w:val="left" w:pos="8080"/>
        </w:tabs>
        <w:ind w:right="57"/>
        <w:rPr>
          <w:rFonts w:eastAsia="Times New Roman"/>
          <w:szCs w:val="24"/>
          <w:lang w:eastAsia="hu-HU"/>
        </w:rPr>
      </w:pPr>
      <w:r w:rsidRPr="00FF063D">
        <w:rPr>
          <w:rFonts w:eastAsia="Times New Roman"/>
          <w:szCs w:val="24"/>
          <w:lang w:eastAsia="hu-HU"/>
        </w:rPr>
        <w:br w:type="page"/>
      </w:r>
    </w:p>
    <w:p w:rsidR="00A776C8" w:rsidRPr="00FF063D" w:rsidRDefault="00A776C8" w:rsidP="00A776C8">
      <w:pPr>
        <w:tabs>
          <w:tab w:val="left" w:pos="8080"/>
        </w:tabs>
        <w:ind w:right="57"/>
        <w:jc w:val="center"/>
        <w:rPr>
          <w:rFonts w:eastAsia="Times New Roman"/>
          <w:b/>
          <w:bCs/>
          <w:szCs w:val="24"/>
          <w:lang w:eastAsia="ar-SA"/>
        </w:rPr>
      </w:pPr>
      <w:r w:rsidRPr="00FF063D">
        <w:rPr>
          <w:rFonts w:eastAsia="Times New Roman"/>
          <w:b/>
          <w:bCs/>
          <w:szCs w:val="24"/>
          <w:lang w:eastAsia="ar-SA"/>
        </w:rPr>
        <w:lastRenderedPageBreak/>
        <w:t xml:space="preserve">Budapest Főváros II. Kerületi Önkormányzat </w:t>
      </w:r>
      <w:proofErr w:type="gramStart"/>
      <w:r w:rsidRPr="00FF063D">
        <w:rPr>
          <w:rFonts w:eastAsia="Times New Roman"/>
          <w:b/>
          <w:bCs/>
          <w:szCs w:val="24"/>
          <w:lang w:eastAsia="ar-SA"/>
        </w:rPr>
        <w:t>Képviselő-testületének ….</w:t>
      </w:r>
      <w:proofErr w:type="gramEnd"/>
      <w:r w:rsidRPr="00FF063D">
        <w:rPr>
          <w:rFonts w:eastAsia="Times New Roman"/>
          <w:b/>
          <w:bCs/>
          <w:szCs w:val="24"/>
          <w:lang w:eastAsia="ar-SA"/>
        </w:rPr>
        <w:t>/201</w:t>
      </w:r>
      <w:r w:rsidR="008278E3">
        <w:rPr>
          <w:rFonts w:eastAsia="Times New Roman"/>
          <w:b/>
          <w:bCs/>
          <w:szCs w:val="24"/>
          <w:lang w:eastAsia="ar-SA"/>
        </w:rPr>
        <w:t>9</w:t>
      </w:r>
      <w:r w:rsidRPr="00FF063D">
        <w:rPr>
          <w:rFonts w:eastAsia="Times New Roman"/>
          <w:b/>
          <w:bCs/>
          <w:szCs w:val="24"/>
          <w:lang w:eastAsia="ar-SA"/>
        </w:rPr>
        <w:t>.(……) önkormányzati rendelete az Önkormányzat vagyonáról és a vagyontárgyak feletti tulajdonosi jog gyakorlásáról, továbbá az önkormányzat tulajdonában lévő lakások és helyiségek elidegenítésének szabályairól, bérbeadásának feltételeiről szóló</w:t>
      </w:r>
    </w:p>
    <w:p w:rsidR="00A776C8" w:rsidRPr="00FF063D" w:rsidRDefault="00A776C8" w:rsidP="00A776C8">
      <w:pPr>
        <w:tabs>
          <w:tab w:val="left" w:pos="8080"/>
        </w:tabs>
        <w:ind w:right="57"/>
        <w:jc w:val="center"/>
        <w:rPr>
          <w:rFonts w:eastAsia="Times New Roman"/>
          <w:b/>
          <w:bCs/>
          <w:szCs w:val="24"/>
          <w:lang w:eastAsia="ar-SA"/>
        </w:rPr>
      </w:pPr>
      <w:r w:rsidRPr="00FF063D">
        <w:rPr>
          <w:rFonts w:eastAsia="Times New Roman"/>
          <w:b/>
          <w:bCs/>
          <w:szCs w:val="24"/>
          <w:lang w:eastAsia="ar-SA"/>
        </w:rPr>
        <w:t>34/2004.(X.13.) önkormányzati rendeletének módosításáról</w:t>
      </w:r>
    </w:p>
    <w:p w:rsidR="00A776C8" w:rsidRPr="00FF063D" w:rsidRDefault="00A776C8" w:rsidP="00A776C8">
      <w:pPr>
        <w:tabs>
          <w:tab w:val="left" w:pos="8080"/>
        </w:tabs>
        <w:ind w:right="57"/>
        <w:rPr>
          <w:szCs w:val="24"/>
        </w:rPr>
      </w:pPr>
    </w:p>
    <w:p w:rsidR="00A776C8" w:rsidRPr="00FF063D" w:rsidRDefault="00A776C8" w:rsidP="00A776C8">
      <w:pPr>
        <w:tabs>
          <w:tab w:val="left" w:pos="8080"/>
        </w:tabs>
        <w:ind w:right="57"/>
        <w:rPr>
          <w:szCs w:val="24"/>
        </w:rPr>
      </w:pPr>
    </w:p>
    <w:p w:rsidR="00A776C8" w:rsidRPr="00FF063D" w:rsidRDefault="00A776C8" w:rsidP="00A776C8">
      <w:pPr>
        <w:tabs>
          <w:tab w:val="left" w:pos="8080"/>
        </w:tabs>
        <w:ind w:right="57"/>
        <w:jc w:val="both"/>
        <w:rPr>
          <w:szCs w:val="24"/>
        </w:rPr>
      </w:pPr>
      <w:r w:rsidRPr="00FF063D">
        <w:rPr>
          <w:szCs w:val="24"/>
        </w:rPr>
        <w:t>Budapest Főváros II. Kerületi Önkormányzat Képviselő-testülete a lakások és helyiségek bérletére, valamint az elidegenítésükre vonatkozó egyes szabályokról szóló 1993. évi LXXVIII. törvény 3. §-ában, 36. § (2) bekezdésében, és 42. § (2) bekezdésében, és a nemzeti vagyonról szóló 2011. évi CXCVI. törvény 18. §-ában kapott felhatalmazás alapján, a Magyarország helyi önkormányzatairól szóló 2011. évi CLXXXIX. törvény 23. § (5) bekezdés 14. pontjában meghatározott feladatkörében eljárva a következőket rendeli el.</w:t>
      </w:r>
    </w:p>
    <w:p w:rsidR="00A776C8" w:rsidRPr="00FF063D" w:rsidRDefault="00A776C8" w:rsidP="00A776C8">
      <w:pPr>
        <w:tabs>
          <w:tab w:val="left" w:pos="8080"/>
        </w:tabs>
        <w:ind w:right="57"/>
        <w:jc w:val="both"/>
        <w:rPr>
          <w:rFonts w:eastAsia="Times New Roman"/>
          <w:bCs/>
          <w:szCs w:val="24"/>
          <w:lang w:eastAsia="ar-SA"/>
        </w:rPr>
      </w:pPr>
    </w:p>
    <w:p w:rsidR="00A776C8" w:rsidRPr="00FF063D" w:rsidRDefault="00A776C8" w:rsidP="00A776C8">
      <w:pPr>
        <w:tabs>
          <w:tab w:val="left" w:pos="8080"/>
        </w:tabs>
        <w:ind w:right="57"/>
        <w:rPr>
          <w:szCs w:val="24"/>
        </w:rPr>
      </w:pPr>
    </w:p>
    <w:p w:rsidR="00A776C8" w:rsidRPr="00FF063D" w:rsidRDefault="00A776C8" w:rsidP="00A776C8">
      <w:pPr>
        <w:tabs>
          <w:tab w:val="left" w:pos="8080"/>
        </w:tabs>
        <w:ind w:right="57"/>
        <w:jc w:val="center"/>
        <w:rPr>
          <w:b/>
          <w:szCs w:val="24"/>
        </w:rPr>
      </w:pPr>
      <w:r w:rsidRPr="00FF063D">
        <w:rPr>
          <w:b/>
          <w:szCs w:val="24"/>
        </w:rPr>
        <w:t>1. §</w:t>
      </w:r>
    </w:p>
    <w:p w:rsidR="00A776C8" w:rsidRPr="00FF063D" w:rsidRDefault="00A776C8" w:rsidP="00A776C8">
      <w:pPr>
        <w:tabs>
          <w:tab w:val="left" w:pos="8080"/>
        </w:tabs>
        <w:ind w:right="57"/>
        <w:rPr>
          <w:szCs w:val="24"/>
        </w:rPr>
      </w:pPr>
    </w:p>
    <w:p w:rsidR="00A776C8" w:rsidRDefault="00A776C8" w:rsidP="009601B8">
      <w:pPr>
        <w:pStyle w:val="Listaszerbekezds"/>
        <w:widowControl/>
        <w:numPr>
          <w:ilvl w:val="0"/>
          <w:numId w:val="7"/>
        </w:numPr>
        <w:suppressAutoHyphens w:val="0"/>
        <w:ind w:left="0" w:right="28" w:firstLine="0"/>
        <w:jc w:val="both"/>
        <w:rPr>
          <w:szCs w:val="24"/>
        </w:rPr>
      </w:pPr>
      <w:r w:rsidRPr="00A776C8">
        <w:rPr>
          <w:szCs w:val="24"/>
        </w:rPr>
        <w:t xml:space="preserve">Az Önkormányzat vagyonáról és a vagyontárgyak feletti tulajdonosi jog gyakorlásáról, továbbá az önkormányzat tulajdonában lévő lakások és helyiségek elidegenítésének szabályairól, bérbeadásának feltételeiről szóló 34/2004.(X.13.) önkormányzati rendelet (a továbbiakban: </w:t>
      </w:r>
      <w:r w:rsidRPr="00A776C8">
        <w:rPr>
          <w:b/>
          <w:szCs w:val="24"/>
        </w:rPr>
        <w:t>R.</w:t>
      </w:r>
      <w:r w:rsidRPr="00A776C8">
        <w:rPr>
          <w:szCs w:val="24"/>
        </w:rPr>
        <w:t>) 2. melléklete helyébe a jelen rendelet 1. melléklete lép.</w:t>
      </w:r>
    </w:p>
    <w:p w:rsidR="00742141" w:rsidRPr="00A776C8" w:rsidRDefault="00742141" w:rsidP="00742141">
      <w:pPr>
        <w:pStyle w:val="Listaszerbekezds"/>
        <w:widowControl/>
        <w:suppressAutoHyphens w:val="0"/>
        <w:ind w:left="0" w:right="28"/>
        <w:jc w:val="both"/>
        <w:rPr>
          <w:szCs w:val="24"/>
        </w:rPr>
      </w:pPr>
    </w:p>
    <w:p w:rsidR="00A776C8" w:rsidRPr="00A776C8" w:rsidRDefault="00A776C8" w:rsidP="00A776C8">
      <w:pPr>
        <w:pStyle w:val="Listaszerbekezds"/>
        <w:widowControl/>
        <w:numPr>
          <w:ilvl w:val="0"/>
          <w:numId w:val="7"/>
        </w:numPr>
        <w:suppressAutoHyphens w:val="0"/>
        <w:ind w:left="567" w:right="28" w:hanging="567"/>
        <w:rPr>
          <w:szCs w:val="24"/>
        </w:rPr>
      </w:pPr>
      <w:r w:rsidRPr="00A776C8">
        <w:rPr>
          <w:szCs w:val="24"/>
        </w:rPr>
        <w:t>Az R. 3. melléklete helyébe a jelen rendelet 2. melléklete lép.</w:t>
      </w:r>
    </w:p>
    <w:p w:rsidR="00A776C8" w:rsidRPr="00FF063D" w:rsidRDefault="00A776C8" w:rsidP="00A776C8">
      <w:pPr>
        <w:tabs>
          <w:tab w:val="left" w:pos="8080"/>
        </w:tabs>
        <w:ind w:right="57"/>
        <w:rPr>
          <w:szCs w:val="24"/>
        </w:rPr>
      </w:pPr>
    </w:p>
    <w:p w:rsidR="00A776C8" w:rsidRPr="00FF063D" w:rsidRDefault="00A776C8" w:rsidP="00A776C8">
      <w:pPr>
        <w:tabs>
          <w:tab w:val="left" w:pos="8080"/>
        </w:tabs>
        <w:ind w:right="57"/>
        <w:jc w:val="center"/>
        <w:rPr>
          <w:b/>
          <w:szCs w:val="24"/>
        </w:rPr>
      </w:pPr>
      <w:r w:rsidRPr="00FF063D">
        <w:rPr>
          <w:b/>
          <w:szCs w:val="24"/>
        </w:rPr>
        <w:t>2. §</w:t>
      </w:r>
    </w:p>
    <w:p w:rsidR="00A776C8" w:rsidRPr="00FF063D" w:rsidRDefault="00A776C8" w:rsidP="00A776C8">
      <w:pPr>
        <w:tabs>
          <w:tab w:val="left" w:pos="8080"/>
        </w:tabs>
        <w:ind w:right="57"/>
        <w:rPr>
          <w:bCs/>
          <w:szCs w:val="24"/>
        </w:rPr>
      </w:pPr>
    </w:p>
    <w:p w:rsidR="00A776C8" w:rsidRPr="00FF063D" w:rsidRDefault="00A776C8" w:rsidP="00A776C8">
      <w:pPr>
        <w:tabs>
          <w:tab w:val="left" w:pos="8080"/>
        </w:tabs>
        <w:ind w:right="57"/>
        <w:jc w:val="both"/>
        <w:rPr>
          <w:szCs w:val="24"/>
        </w:rPr>
      </w:pPr>
      <w:r w:rsidRPr="00FF063D">
        <w:rPr>
          <w:szCs w:val="24"/>
        </w:rPr>
        <w:t>E rendelet 201</w:t>
      </w:r>
      <w:r w:rsidR="008278E3">
        <w:rPr>
          <w:szCs w:val="24"/>
        </w:rPr>
        <w:t>9</w:t>
      </w:r>
      <w:r w:rsidRPr="00FF063D">
        <w:rPr>
          <w:szCs w:val="24"/>
        </w:rPr>
        <w:t xml:space="preserve">. </w:t>
      </w:r>
      <w:r w:rsidR="003E0789">
        <w:rPr>
          <w:szCs w:val="24"/>
        </w:rPr>
        <w:t xml:space="preserve">július </w:t>
      </w:r>
      <w:r w:rsidRPr="00FF063D">
        <w:rPr>
          <w:szCs w:val="24"/>
        </w:rPr>
        <w:t>1. napján lép hatályba és az azt követő napon törvény erejénél fogva hatályát veszti.</w:t>
      </w:r>
    </w:p>
    <w:p w:rsidR="00A776C8" w:rsidRPr="00FF063D" w:rsidRDefault="00A776C8" w:rsidP="00A776C8">
      <w:pPr>
        <w:tabs>
          <w:tab w:val="left" w:pos="8080"/>
        </w:tabs>
        <w:ind w:right="57"/>
        <w:rPr>
          <w:szCs w:val="24"/>
        </w:rPr>
      </w:pPr>
    </w:p>
    <w:p w:rsidR="00A776C8" w:rsidRPr="00FF063D" w:rsidRDefault="00A776C8" w:rsidP="00A776C8">
      <w:pPr>
        <w:tabs>
          <w:tab w:val="left" w:pos="8080"/>
        </w:tabs>
        <w:ind w:right="57"/>
        <w:rPr>
          <w:szCs w:val="24"/>
        </w:rPr>
      </w:pPr>
    </w:p>
    <w:p w:rsidR="00A776C8" w:rsidRPr="00FF063D" w:rsidRDefault="00A776C8" w:rsidP="00A776C8">
      <w:pPr>
        <w:tabs>
          <w:tab w:val="left" w:pos="8080"/>
        </w:tabs>
        <w:ind w:right="57"/>
        <w:rPr>
          <w:szCs w:val="24"/>
        </w:rPr>
      </w:pPr>
    </w:p>
    <w:p w:rsidR="00A776C8" w:rsidRPr="00FF063D" w:rsidRDefault="00A776C8" w:rsidP="00A776C8">
      <w:pPr>
        <w:tabs>
          <w:tab w:val="left" w:pos="8080"/>
        </w:tabs>
        <w:ind w:right="57"/>
        <w:rPr>
          <w:szCs w:val="24"/>
        </w:rPr>
      </w:pPr>
    </w:p>
    <w:p w:rsidR="00A776C8" w:rsidRPr="00FF063D" w:rsidRDefault="00A776C8" w:rsidP="00A776C8">
      <w:pPr>
        <w:tabs>
          <w:tab w:val="left" w:pos="8080"/>
        </w:tabs>
        <w:ind w:right="57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525"/>
      </w:tblGrid>
      <w:tr w:rsidR="00A776C8" w:rsidRPr="00FF063D" w:rsidTr="00731BBD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C8" w:rsidRPr="00FF063D" w:rsidRDefault="00A776C8" w:rsidP="00A776C8">
            <w:pPr>
              <w:tabs>
                <w:tab w:val="left" w:pos="8080"/>
              </w:tabs>
              <w:ind w:right="57"/>
              <w:jc w:val="center"/>
              <w:rPr>
                <w:b/>
                <w:bCs/>
                <w:szCs w:val="24"/>
              </w:rPr>
            </w:pPr>
            <w:r w:rsidRPr="00FF063D">
              <w:rPr>
                <w:b/>
                <w:bCs/>
                <w:szCs w:val="24"/>
              </w:rPr>
              <w:t>Dr. Láng Zsolt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C8" w:rsidRPr="00FF063D" w:rsidRDefault="00A776C8" w:rsidP="00A776C8">
            <w:pPr>
              <w:tabs>
                <w:tab w:val="left" w:pos="8080"/>
              </w:tabs>
              <w:ind w:right="57"/>
              <w:jc w:val="center"/>
              <w:rPr>
                <w:b/>
                <w:bCs/>
                <w:szCs w:val="24"/>
              </w:rPr>
            </w:pPr>
            <w:r w:rsidRPr="00FF063D">
              <w:rPr>
                <w:b/>
                <w:bCs/>
                <w:szCs w:val="24"/>
              </w:rPr>
              <w:t>dr. Szalai Tibor</w:t>
            </w:r>
          </w:p>
        </w:tc>
      </w:tr>
      <w:tr w:rsidR="00A776C8" w:rsidRPr="00FF063D" w:rsidTr="00731BBD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C8" w:rsidRPr="00FF063D" w:rsidRDefault="00A776C8" w:rsidP="00A776C8">
            <w:pPr>
              <w:tabs>
                <w:tab w:val="left" w:pos="8080"/>
              </w:tabs>
              <w:ind w:right="57"/>
              <w:jc w:val="center"/>
              <w:rPr>
                <w:szCs w:val="24"/>
              </w:rPr>
            </w:pPr>
            <w:r w:rsidRPr="00FF063D">
              <w:rPr>
                <w:szCs w:val="24"/>
              </w:rPr>
              <w:t>polgármester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C8" w:rsidRPr="00FF063D" w:rsidRDefault="00A776C8" w:rsidP="00A776C8">
            <w:pPr>
              <w:tabs>
                <w:tab w:val="left" w:pos="8080"/>
              </w:tabs>
              <w:ind w:right="57"/>
              <w:jc w:val="center"/>
              <w:rPr>
                <w:szCs w:val="24"/>
              </w:rPr>
            </w:pPr>
            <w:r w:rsidRPr="00FF063D">
              <w:rPr>
                <w:szCs w:val="24"/>
              </w:rPr>
              <w:t>jegyző</w:t>
            </w:r>
          </w:p>
        </w:tc>
      </w:tr>
    </w:tbl>
    <w:p w:rsidR="00A776C8" w:rsidRPr="00FF063D" w:rsidRDefault="00A776C8" w:rsidP="00A776C8">
      <w:pPr>
        <w:keepNext/>
        <w:tabs>
          <w:tab w:val="left" w:pos="8080"/>
        </w:tabs>
        <w:ind w:right="57"/>
        <w:jc w:val="center"/>
        <w:outlineLvl w:val="1"/>
        <w:rPr>
          <w:b/>
          <w:szCs w:val="24"/>
        </w:rPr>
      </w:pPr>
      <w:r w:rsidRPr="00FF063D">
        <w:rPr>
          <w:bCs/>
          <w:szCs w:val="24"/>
        </w:rPr>
        <w:br w:type="page"/>
      </w:r>
    </w:p>
    <w:p w:rsidR="00A776C8" w:rsidRPr="00FF063D" w:rsidRDefault="00A776C8" w:rsidP="00A776C8">
      <w:pPr>
        <w:keepNext/>
        <w:tabs>
          <w:tab w:val="left" w:pos="8080"/>
        </w:tabs>
        <w:ind w:right="57"/>
        <w:jc w:val="center"/>
        <w:outlineLvl w:val="1"/>
        <w:rPr>
          <w:b/>
          <w:szCs w:val="24"/>
        </w:rPr>
      </w:pPr>
      <w:r w:rsidRPr="00FF063D">
        <w:rPr>
          <w:b/>
          <w:szCs w:val="24"/>
        </w:rPr>
        <w:lastRenderedPageBreak/>
        <w:t>ÁLTALÁNOS INDOKOLÁS</w:t>
      </w:r>
    </w:p>
    <w:p w:rsidR="00A776C8" w:rsidRPr="00FF063D" w:rsidRDefault="00A776C8" w:rsidP="00A776C8">
      <w:pPr>
        <w:tabs>
          <w:tab w:val="left" w:pos="8080"/>
        </w:tabs>
        <w:ind w:right="57"/>
        <w:jc w:val="both"/>
        <w:rPr>
          <w:szCs w:val="24"/>
        </w:rPr>
      </w:pPr>
    </w:p>
    <w:p w:rsidR="00A776C8" w:rsidRPr="00FF063D" w:rsidRDefault="00A776C8" w:rsidP="00A776C8">
      <w:pPr>
        <w:tabs>
          <w:tab w:val="left" w:pos="8080"/>
        </w:tabs>
        <w:ind w:right="57"/>
        <w:jc w:val="both"/>
        <w:rPr>
          <w:szCs w:val="24"/>
        </w:rPr>
      </w:pPr>
    </w:p>
    <w:p w:rsidR="00A776C8" w:rsidRPr="00FF063D" w:rsidRDefault="00A776C8" w:rsidP="00A776C8">
      <w:pPr>
        <w:tabs>
          <w:tab w:val="left" w:pos="8080"/>
        </w:tabs>
        <w:ind w:right="57"/>
        <w:jc w:val="both"/>
        <w:rPr>
          <w:szCs w:val="24"/>
        </w:rPr>
      </w:pPr>
      <w:r w:rsidRPr="00FF063D">
        <w:rPr>
          <w:szCs w:val="24"/>
        </w:rPr>
        <w:t xml:space="preserve">Az Önkormányzat vagyonáról és a vagyontárgyak feletti tulajdonosi jog gyakorlásáról, továbbá az önkormányzat tulajdonában lévő lakások és helyiségek elidegenítésének szabályairól, bérbeadásának feltételeiről szóló 34/2004.(X.13.) önkormányzati rendelet (továbbiakban: </w:t>
      </w:r>
      <w:r w:rsidRPr="00FF063D">
        <w:rPr>
          <w:b/>
          <w:szCs w:val="24"/>
        </w:rPr>
        <w:t>R.</w:t>
      </w:r>
      <w:r w:rsidRPr="00FF063D">
        <w:rPr>
          <w:szCs w:val="24"/>
        </w:rPr>
        <w:t xml:space="preserve">) módosítása, illetve pontosítása vált szükségessé a </w:t>
      </w:r>
      <w:r w:rsidR="00D07891">
        <w:rPr>
          <w:szCs w:val="24"/>
        </w:rPr>
        <w:t>különböző fejlesztések, az azok érdekében végrehajtott</w:t>
      </w:r>
      <w:r w:rsidRPr="00FF063D">
        <w:rPr>
          <w:szCs w:val="24"/>
        </w:rPr>
        <w:t xml:space="preserve"> telekalakítás, továbbá a kötelező önkormányzati feladatok ellátását szolgáló ingatlankör változása miatt.</w:t>
      </w:r>
    </w:p>
    <w:p w:rsidR="00A776C8" w:rsidRPr="00FF063D" w:rsidRDefault="00A776C8" w:rsidP="00A776C8">
      <w:pPr>
        <w:tabs>
          <w:tab w:val="left" w:pos="8080"/>
        </w:tabs>
        <w:ind w:right="57"/>
        <w:jc w:val="both"/>
        <w:rPr>
          <w:szCs w:val="24"/>
        </w:rPr>
      </w:pPr>
    </w:p>
    <w:p w:rsidR="00A776C8" w:rsidRPr="00FF063D" w:rsidRDefault="00A776C8" w:rsidP="00A776C8">
      <w:pPr>
        <w:tabs>
          <w:tab w:val="left" w:pos="8080"/>
        </w:tabs>
        <w:ind w:right="57"/>
        <w:jc w:val="both"/>
        <w:rPr>
          <w:szCs w:val="24"/>
        </w:rPr>
      </w:pPr>
    </w:p>
    <w:p w:rsidR="00A776C8" w:rsidRPr="00FF063D" w:rsidRDefault="00A776C8" w:rsidP="00A776C8">
      <w:pPr>
        <w:tabs>
          <w:tab w:val="left" w:pos="8080"/>
        </w:tabs>
        <w:ind w:right="57"/>
        <w:jc w:val="center"/>
        <w:rPr>
          <w:b/>
          <w:szCs w:val="24"/>
        </w:rPr>
      </w:pPr>
      <w:r w:rsidRPr="00FF063D">
        <w:rPr>
          <w:b/>
          <w:szCs w:val="24"/>
        </w:rPr>
        <w:t>RÉSZLETES INDOKOLÁS</w:t>
      </w:r>
    </w:p>
    <w:p w:rsidR="00A776C8" w:rsidRPr="00FF063D" w:rsidRDefault="00A776C8" w:rsidP="00A776C8">
      <w:pPr>
        <w:tabs>
          <w:tab w:val="left" w:pos="8080"/>
        </w:tabs>
        <w:ind w:right="57"/>
        <w:jc w:val="both"/>
        <w:rPr>
          <w:rFonts w:eastAsia="Times New Roman"/>
          <w:kern w:val="2"/>
          <w:szCs w:val="24"/>
          <w:lang w:eastAsia="hu-HU"/>
        </w:rPr>
      </w:pPr>
    </w:p>
    <w:p w:rsidR="00A776C8" w:rsidRPr="00FF063D" w:rsidRDefault="00A776C8" w:rsidP="00A776C8">
      <w:pPr>
        <w:tabs>
          <w:tab w:val="left" w:pos="8080"/>
        </w:tabs>
        <w:ind w:right="57"/>
        <w:jc w:val="center"/>
        <w:rPr>
          <w:b/>
          <w:szCs w:val="24"/>
        </w:rPr>
      </w:pPr>
      <w:r w:rsidRPr="00FF063D">
        <w:rPr>
          <w:b/>
          <w:szCs w:val="24"/>
        </w:rPr>
        <w:t>1. §-hoz:</w:t>
      </w:r>
    </w:p>
    <w:p w:rsidR="00A776C8" w:rsidRPr="00FF063D" w:rsidRDefault="00A776C8" w:rsidP="00A776C8">
      <w:pPr>
        <w:tabs>
          <w:tab w:val="left" w:pos="8080"/>
        </w:tabs>
        <w:ind w:right="57"/>
        <w:jc w:val="both"/>
        <w:rPr>
          <w:szCs w:val="24"/>
        </w:rPr>
      </w:pPr>
    </w:p>
    <w:p w:rsidR="00A776C8" w:rsidRPr="00FF063D" w:rsidRDefault="00A776C8" w:rsidP="00A776C8">
      <w:pPr>
        <w:tabs>
          <w:tab w:val="left" w:pos="8080"/>
        </w:tabs>
        <w:ind w:right="57"/>
        <w:jc w:val="both"/>
        <w:rPr>
          <w:szCs w:val="24"/>
        </w:rPr>
      </w:pPr>
      <w:r w:rsidRPr="00FF063D">
        <w:rPr>
          <w:szCs w:val="24"/>
        </w:rPr>
        <w:t>Az R. 2. melléklete az Önkormányzat kizárólagos tulajdonában álló forgalomképtelen ingatlanokat tartalmazza.</w:t>
      </w:r>
    </w:p>
    <w:p w:rsidR="00A776C8" w:rsidRDefault="00A776C8" w:rsidP="00A776C8">
      <w:pPr>
        <w:tabs>
          <w:tab w:val="left" w:pos="8080"/>
        </w:tabs>
        <w:ind w:right="57"/>
        <w:jc w:val="both"/>
        <w:rPr>
          <w:szCs w:val="24"/>
        </w:rPr>
      </w:pPr>
    </w:p>
    <w:p w:rsidR="008278E3" w:rsidRDefault="00971BBA" w:rsidP="008278E3">
      <w:pPr>
        <w:tabs>
          <w:tab w:val="left" w:pos="426"/>
          <w:tab w:val="left" w:pos="8080"/>
        </w:tabs>
        <w:ind w:right="57"/>
        <w:jc w:val="both"/>
        <w:rPr>
          <w:szCs w:val="24"/>
        </w:rPr>
      </w:pPr>
      <w:r>
        <w:rPr>
          <w:rFonts w:eastAsia="Times New Roman"/>
          <w:kern w:val="2"/>
          <w:szCs w:val="24"/>
          <w:lang w:eastAsia="hu-HU"/>
        </w:rPr>
        <w:t>A</w:t>
      </w:r>
      <w:r w:rsidR="008278E3">
        <w:rPr>
          <w:rFonts w:eastAsia="Times New Roman"/>
          <w:kern w:val="2"/>
          <w:szCs w:val="24"/>
          <w:lang w:eastAsia="hu-HU"/>
        </w:rPr>
        <w:t xml:space="preserve"> Pesthidegkúti gyalogosközlekedés fejlesztése keretében közvetlen gyalogos- és kerékpár úr kialakítására nyílt lehetőség, a Hidegkúti út és a Szabadság utca között</w:t>
      </w:r>
      <w:r>
        <w:rPr>
          <w:rFonts w:eastAsia="Times New Roman"/>
          <w:kern w:val="2"/>
          <w:szCs w:val="24"/>
          <w:lang w:eastAsia="hu-HU"/>
        </w:rPr>
        <w:t xml:space="preserve">, a Párás utca és a Hidegkúti út közötti közvetlen kapcsolat kiépítésével. </w:t>
      </w:r>
      <w:r w:rsidR="008278E3">
        <w:rPr>
          <w:rFonts w:eastAsia="Times New Roman"/>
          <w:kern w:val="2"/>
          <w:szCs w:val="24"/>
          <w:lang w:eastAsia="hu-HU"/>
        </w:rPr>
        <w:t xml:space="preserve">A beruházás elkészültével indokolt az 54610/4 helyrajzi számú </w:t>
      </w:r>
      <w:r>
        <w:rPr>
          <w:rFonts w:eastAsia="Times New Roman"/>
          <w:kern w:val="2"/>
          <w:szCs w:val="24"/>
          <w:lang w:eastAsia="hu-HU"/>
        </w:rPr>
        <w:t>ingatlan felvétele az R. 2. mellékletében szereplő ingatlanok közé.</w:t>
      </w:r>
    </w:p>
    <w:p w:rsidR="008278E3" w:rsidRDefault="008278E3" w:rsidP="00A776C8">
      <w:pPr>
        <w:tabs>
          <w:tab w:val="left" w:pos="8080"/>
        </w:tabs>
        <w:ind w:right="57"/>
        <w:jc w:val="both"/>
        <w:rPr>
          <w:szCs w:val="24"/>
        </w:rPr>
      </w:pPr>
    </w:p>
    <w:p w:rsidR="008278E3" w:rsidRPr="00FF063D" w:rsidRDefault="008278E3" w:rsidP="008278E3">
      <w:pPr>
        <w:tabs>
          <w:tab w:val="left" w:pos="8080"/>
        </w:tabs>
        <w:ind w:right="57"/>
        <w:jc w:val="both"/>
        <w:rPr>
          <w:szCs w:val="24"/>
        </w:rPr>
      </w:pPr>
      <w:r w:rsidRPr="00FF063D">
        <w:rPr>
          <w:szCs w:val="24"/>
        </w:rPr>
        <w:t xml:space="preserve">Az R. </w:t>
      </w:r>
      <w:r>
        <w:rPr>
          <w:szCs w:val="24"/>
        </w:rPr>
        <w:t>3</w:t>
      </w:r>
      <w:r w:rsidRPr="00FF063D">
        <w:rPr>
          <w:szCs w:val="24"/>
        </w:rPr>
        <w:t xml:space="preserve">. melléklete az Önkormányzat kizárólagos tulajdonában álló </w:t>
      </w:r>
      <w:r>
        <w:rPr>
          <w:szCs w:val="24"/>
        </w:rPr>
        <w:t xml:space="preserve">korlátozottan </w:t>
      </w:r>
      <w:r w:rsidRPr="00FF063D">
        <w:rPr>
          <w:szCs w:val="24"/>
        </w:rPr>
        <w:t>forgalomkép</w:t>
      </w:r>
      <w:r>
        <w:rPr>
          <w:szCs w:val="24"/>
        </w:rPr>
        <w:t>es</w:t>
      </w:r>
      <w:r w:rsidRPr="00FF063D">
        <w:rPr>
          <w:szCs w:val="24"/>
        </w:rPr>
        <w:t xml:space="preserve"> ingatlanokat tartalmazza.</w:t>
      </w:r>
    </w:p>
    <w:p w:rsidR="008278E3" w:rsidRPr="00FF063D" w:rsidRDefault="008278E3" w:rsidP="00A776C8">
      <w:pPr>
        <w:tabs>
          <w:tab w:val="left" w:pos="8080"/>
        </w:tabs>
        <w:ind w:right="57"/>
        <w:jc w:val="both"/>
        <w:rPr>
          <w:szCs w:val="24"/>
        </w:rPr>
      </w:pPr>
    </w:p>
    <w:p w:rsidR="008278E3" w:rsidRDefault="008278E3" w:rsidP="00A776C8">
      <w:pPr>
        <w:tabs>
          <w:tab w:val="left" w:pos="0"/>
          <w:tab w:val="left" w:pos="8505"/>
        </w:tabs>
        <w:ind w:right="1"/>
        <w:jc w:val="both"/>
        <w:rPr>
          <w:rFonts w:eastAsia="Times New Roman"/>
          <w:kern w:val="2"/>
          <w:szCs w:val="24"/>
          <w:lang w:eastAsia="hu-HU"/>
        </w:rPr>
      </w:pPr>
      <w:r>
        <w:rPr>
          <w:rFonts w:eastAsia="Times New Roman"/>
          <w:kern w:val="2"/>
          <w:szCs w:val="24"/>
          <w:lang w:eastAsia="hu-HU"/>
        </w:rPr>
        <w:t>A Budapesti Rendőr-főkapitányság és a Budapest Főváros I</w:t>
      </w:r>
      <w:r w:rsidR="004D4E19">
        <w:rPr>
          <w:rFonts w:eastAsia="Times New Roman"/>
          <w:kern w:val="2"/>
          <w:szCs w:val="24"/>
          <w:lang w:eastAsia="hu-HU"/>
        </w:rPr>
        <w:t xml:space="preserve">I. Kerületi Önkormányzat között létrejött </w:t>
      </w:r>
      <w:r>
        <w:rPr>
          <w:rFonts w:eastAsia="Times New Roman"/>
          <w:kern w:val="2"/>
          <w:szCs w:val="24"/>
          <w:lang w:eastAsia="hu-HU"/>
        </w:rPr>
        <w:t>bérlőkijelölési jog biztosításáról és feltételeiről szóló megállapodás módosítása és egységes szerkezetbe foglalása alapján a megállapodásban szereplő ingatlanokban változás történt</w:t>
      </w:r>
      <w:r w:rsidR="004D4E19">
        <w:rPr>
          <w:rFonts w:eastAsia="Times New Roman"/>
          <w:kern w:val="2"/>
          <w:szCs w:val="24"/>
          <w:lang w:eastAsia="hu-HU"/>
        </w:rPr>
        <w:t xml:space="preserve">. A változás </w:t>
      </w:r>
      <w:r>
        <w:rPr>
          <w:rFonts w:eastAsia="Times New Roman"/>
          <w:kern w:val="2"/>
          <w:szCs w:val="24"/>
          <w:lang w:eastAsia="hu-HU"/>
        </w:rPr>
        <w:t>szükségessé teszi az újonnan bérlőkijelölési joggal érintett ingatlanok felvételét az R. 3. mellékletébe. Tekintettel arra, hogy a megállapodásban szereplő ingatlanok a bérlőkijelölési jog jogosultja hozzájárulásával értékesíthetők, ezért a megállapodásban felsorolt, az R. 2. mellékletében szereplő ingatlanok törlése az R. 2. mellékletből és az R. 3. melléklet</w:t>
      </w:r>
      <w:r w:rsidR="0079135A">
        <w:rPr>
          <w:rFonts w:eastAsia="Times New Roman"/>
          <w:kern w:val="2"/>
          <w:szCs w:val="24"/>
          <w:lang w:eastAsia="hu-HU"/>
        </w:rPr>
        <w:t>ébe történő felvétele indokolt.</w:t>
      </w:r>
    </w:p>
    <w:p w:rsidR="008278E3" w:rsidRDefault="008278E3" w:rsidP="00A776C8">
      <w:pPr>
        <w:tabs>
          <w:tab w:val="left" w:pos="0"/>
          <w:tab w:val="left" w:pos="8505"/>
        </w:tabs>
        <w:ind w:right="1"/>
        <w:jc w:val="both"/>
        <w:rPr>
          <w:rFonts w:eastAsia="Times New Roman"/>
          <w:kern w:val="2"/>
          <w:szCs w:val="24"/>
          <w:lang w:eastAsia="hu-HU"/>
        </w:rPr>
      </w:pPr>
    </w:p>
    <w:p w:rsidR="00971BBA" w:rsidRDefault="00971BBA" w:rsidP="00A776C8">
      <w:pPr>
        <w:tabs>
          <w:tab w:val="left" w:pos="0"/>
          <w:tab w:val="left" w:pos="8505"/>
        </w:tabs>
        <w:ind w:right="1"/>
        <w:jc w:val="both"/>
        <w:rPr>
          <w:rFonts w:eastAsia="Times New Roman"/>
          <w:kern w:val="2"/>
          <w:szCs w:val="24"/>
          <w:lang w:eastAsia="hu-HU"/>
        </w:rPr>
      </w:pPr>
      <w:r>
        <w:rPr>
          <w:rFonts w:eastAsia="Times New Roman"/>
          <w:kern w:val="2"/>
          <w:szCs w:val="24"/>
          <w:lang w:eastAsia="hu-HU"/>
        </w:rPr>
        <w:t>Kialakításra került a Pe</w:t>
      </w:r>
      <w:r w:rsidR="004D4E19">
        <w:rPr>
          <w:rFonts w:eastAsia="Times New Roman"/>
          <w:kern w:val="2"/>
          <w:szCs w:val="24"/>
          <w:lang w:eastAsia="hu-HU"/>
        </w:rPr>
        <w:t>s</w:t>
      </w:r>
      <w:r>
        <w:rPr>
          <w:rFonts w:eastAsia="Times New Roman"/>
          <w:kern w:val="2"/>
          <w:szCs w:val="24"/>
          <w:lang w:eastAsia="hu-HU"/>
        </w:rPr>
        <w:t xml:space="preserve">thidegkúti Rendészeti Központ </w:t>
      </w:r>
      <w:r>
        <w:rPr>
          <w:szCs w:val="24"/>
        </w:rPr>
        <w:t>az 53091 helyrajzi számú, a Budapest II. kerület, Rezeda u. 10. szám alatti ingatlanon</w:t>
      </w:r>
      <w:r w:rsidR="004D4E19">
        <w:rPr>
          <w:szCs w:val="24"/>
        </w:rPr>
        <w:t>.</w:t>
      </w:r>
      <w:r>
        <w:rPr>
          <w:szCs w:val="24"/>
        </w:rPr>
        <w:t xml:space="preserve"> </w:t>
      </w:r>
      <w:r w:rsidR="004D4E19">
        <w:rPr>
          <w:szCs w:val="24"/>
        </w:rPr>
        <w:t>A</w:t>
      </w:r>
      <w:r>
        <w:rPr>
          <w:szCs w:val="24"/>
        </w:rPr>
        <w:t>z ingatlan rendeltetésének változása miatt indokolt felvenni az R. 3. mellékletében felsorolt ingatlanok közé.</w:t>
      </w:r>
    </w:p>
    <w:p w:rsidR="008278E3" w:rsidRDefault="008278E3" w:rsidP="00A776C8">
      <w:pPr>
        <w:tabs>
          <w:tab w:val="left" w:pos="0"/>
          <w:tab w:val="left" w:pos="8505"/>
        </w:tabs>
        <w:ind w:right="1"/>
        <w:jc w:val="both"/>
        <w:rPr>
          <w:rFonts w:eastAsia="Times New Roman"/>
          <w:kern w:val="2"/>
          <w:szCs w:val="24"/>
          <w:lang w:eastAsia="hu-HU"/>
        </w:rPr>
      </w:pPr>
    </w:p>
    <w:p w:rsidR="00971BBA" w:rsidRDefault="00971BBA" w:rsidP="00971BBA">
      <w:pPr>
        <w:ind w:right="57"/>
        <w:jc w:val="both"/>
        <w:rPr>
          <w:szCs w:val="24"/>
        </w:rPr>
      </w:pPr>
      <w:r>
        <w:rPr>
          <w:szCs w:val="24"/>
        </w:rPr>
        <w:t>A Magyar Állam képviseletében eljáró MNV Zrt. és a Budapest Főváros II. Kerületi Önkormányzat között létrejött megállapodás alapján</w:t>
      </w:r>
      <w:r w:rsidR="00564BA7">
        <w:rPr>
          <w:szCs w:val="24"/>
        </w:rPr>
        <w:t>,</w:t>
      </w:r>
      <w:r>
        <w:rPr>
          <w:szCs w:val="24"/>
        </w:rPr>
        <w:t xml:space="preserve"> </w:t>
      </w:r>
      <w:r w:rsidR="00564BA7">
        <w:rPr>
          <w:szCs w:val="24"/>
        </w:rPr>
        <w:t xml:space="preserve">Magyarország helyi önkormányzatairól szóló 2011. évi CLXXXIX. törvény 13. § (1) bekezdés 15. pontja szerinti közfeladat ellátásának elősegítése érdekében, tornacsarnok megvalósítása céljából </w:t>
      </w:r>
      <w:r>
        <w:rPr>
          <w:szCs w:val="24"/>
        </w:rPr>
        <w:t xml:space="preserve">az Önkormányzat tulajdonába került a 11660/6 helyrajzi számú, a Budapest II. kerület, Pasaréti út 199. szám alatti ingatlan, melyet indokolt felvenni az R. 3. mellékletében felsorolt ingatlanok közé. </w:t>
      </w:r>
    </w:p>
    <w:p w:rsidR="00D55892" w:rsidRDefault="00D55892" w:rsidP="00A776C8">
      <w:pPr>
        <w:tabs>
          <w:tab w:val="left" w:pos="8080"/>
        </w:tabs>
        <w:ind w:right="57"/>
        <w:jc w:val="both"/>
        <w:rPr>
          <w:szCs w:val="24"/>
        </w:rPr>
      </w:pPr>
    </w:p>
    <w:p w:rsidR="00A776C8" w:rsidRPr="00FF063D" w:rsidRDefault="00A776C8" w:rsidP="00A776C8">
      <w:pPr>
        <w:tabs>
          <w:tab w:val="left" w:pos="8080"/>
        </w:tabs>
        <w:ind w:right="57"/>
        <w:jc w:val="center"/>
        <w:rPr>
          <w:b/>
          <w:szCs w:val="24"/>
        </w:rPr>
      </w:pPr>
      <w:r w:rsidRPr="00FF063D">
        <w:rPr>
          <w:b/>
          <w:szCs w:val="24"/>
        </w:rPr>
        <w:t>2. §-hoz:</w:t>
      </w:r>
    </w:p>
    <w:p w:rsidR="00A776C8" w:rsidRPr="00FF063D" w:rsidRDefault="00A776C8" w:rsidP="00A776C8">
      <w:pPr>
        <w:tabs>
          <w:tab w:val="left" w:pos="8080"/>
        </w:tabs>
        <w:ind w:right="57"/>
        <w:jc w:val="both"/>
        <w:rPr>
          <w:szCs w:val="24"/>
        </w:rPr>
      </w:pPr>
    </w:p>
    <w:p w:rsidR="00A776C8" w:rsidRPr="00FF063D" w:rsidRDefault="00A776C8" w:rsidP="00A776C8">
      <w:pPr>
        <w:tabs>
          <w:tab w:val="left" w:pos="8080"/>
        </w:tabs>
        <w:ind w:right="57"/>
        <w:jc w:val="both"/>
        <w:rPr>
          <w:szCs w:val="24"/>
        </w:rPr>
      </w:pPr>
      <w:r w:rsidRPr="00FF063D">
        <w:rPr>
          <w:szCs w:val="24"/>
        </w:rPr>
        <w:t>A hatályba léptető rendelkezést tartalmazza.</w:t>
      </w:r>
    </w:p>
    <w:sectPr w:rsidR="00A776C8" w:rsidRPr="00FF063D" w:rsidSect="00900971">
      <w:footerReference w:type="even" r:id="rId9"/>
      <w:footerReference w:type="default" r:id="rId10"/>
      <w:pgSz w:w="11907" w:h="16839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99C" w:rsidRDefault="00560E28">
      <w:r>
        <w:separator/>
      </w:r>
    </w:p>
  </w:endnote>
  <w:endnote w:type="continuationSeparator" w:id="0">
    <w:p w:rsidR="0030499C" w:rsidRDefault="0056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utigerTT">
    <w:altName w:val="Trebuchet MS"/>
    <w:charset w:val="EE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BB1" w:rsidRDefault="009601B8" w:rsidP="0046639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35BB1" w:rsidRDefault="005E2B20" w:rsidP="008F0BE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BB1" w:rsidRDefault="009601B8" w:rsidP="0046639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E2B20">
      <w:rPr>
        <w:rStyle w:val="Oldalszm"/>
        <w:noProof/>
      </w:rPr>
      <w:t>6</w:t>
    </w:r>
    <w:r>
      <w:rPr>
        <w:rStyle w:val="Oldalszm"/>
      </w:rPr>
      <w:fldChar w:fldCharType="end"/>
    </w:r>
  </w:p>
  <w:p w:rsidR="00135BB1" w:rsidRDefault="005E2B20" w:rsidP="008F0BE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99C" w:rsidRDefault="00560E28">
      <w:r>
        <w:separator/>
      </w:r>
    </w:p>
  </w:footnote>
  <w:footnote w:type="continuationSeparator" w:id="0">
    <w:p w:rsidR="0030499C" w:rsidRDefault="00560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2B72"/>
    <w:multiLevelType w:val="hybridMultilevel"/>
    <w:tmpl w:val="E35AAA82"/>
    <w:lvl w:ilvl="0" w:tplc="6E08B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830EB"/>
    <w:multiLevelType w:val="hybridMultilevel"/>
    <w:tmpl w:val="030EA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613F5"/>
    <w:multiLevelType w:val="hybridMultilevel"/>
    <w:tmpl w:val="8F46DC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12263"/>
    <w:multiLevelType w:val="hybridMultilevel"/>
    <w:tmpl w:val="FE4A26D2"/>
    <w:lvl w:ilvl="0" w:tplc="7FA07A78">
      <w:numFmt w:val="bullet"/>
      <w:lvlText w:val="˗"/>
      <w:lvlJc w:val="left"/>
      <w:pPr>
        <w:ind w:left="11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223B6B7B"/>
    <w:multiLevelType w:val="hybridMultilevel"/>
    <w:tmpl w:val="81E22004"/>
    <w:lvl w:ilvl="0" w:tplc="051A3854">
      <w:start w:val="1"/>
      <w:numFmt w:val="decimal"/>
      <w:lvlText w:val="(%1)"/>
      <w:lvlJc w:val="left"/>
      <w:pPr>
        <w:ind w:left="39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3" w:hanging="360"/>
      </w:pPr>
    </w:lvl>
    <w:lvl w:ilvl="2" w:tplc="040E001B" w:tentative="1">
      <w:start w:val="1"/>
      <w:numFmt w:val="lowerRoman"/>
      <w:lvlText w:val="%3."/>
      <w:lvlJc w:val="right"/>
      <w:pPr>
        <w:ind w:left="1833" w:hanging="180"/>
      </w:pPr>
    </w:lvl>
    <w:lvl w:ilvl="3" w:tplc="040E000F" w:tentative="1">
      <w:start w:val="1"/>
      <w:numFmt w:val="decimal"/>
      <w:lvlText w:val="%4."/>
      <w:lvlJc w:val="left"/>
      <w:pPr>
        <w:ind w:left="2553" w:hanging="360"/>
      </w:pPr>
    </w:lvl>
    <w:lvl w:ilvl="4" w:tplc="040E0019" w:tentative="1">
      <w:start w:val="1"/>
      <w:numFmt w:val="lowerLetter"/>
      <w:lvlText w:val="%5."/>
      <w:lvlJc w:val="left"/>
      <w:pPr>
        <w:ind w:left="3273" w:hanging="360"/>
      </w:pPr>
    </w:lvl>
    <w:lvl w:ilvl="5" w:tplc="040E001B" w:tentative="1">
      <w:start w:val="1"/>
      <w:numFmt w:val="lowerRoman"/>
      <w:lvlText w:val="%6."/>
      <w:lvlJc w:val="right"/>
      <w:pPr>
        <w:ind w:left="3993" w:hanging="180"/>
      </w:pPr>
    </w:lvl>
    <w:lvl w:ilvl="6" w:tplc="040E000F" w:tentative="1">
      <w:start w:val="1"/>
      <w:numFmt w:val="decimal"/>
      <w:lvlText w:val="%7."/>
      <w:lvlJc w:val="left"/>
      <w:pPr>
        <w:ind w:left="4713" w:hanging="360"/>
      </w:pPr>
    </w:lvl>
    <w:lvl w:ilvl="7" w:tplc="040E0019" w:tentative="1">
      <w:start w:val="1"/>
      <w:numFmt w:val="lowerLetter"/>
      <w:lvlText w:val="%8."/>
      <w:lvlJc w:val="left"/>
      <w:pPr>
        <w:ind w:left="5433" w:hanging="360"/>
      </w:pPr>
    </w:lvl>
    <w:lvl w:ilvl="8" w:tplc="040E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2B3D0779"/>
    <w:multiLevelType w:val="hybridMultilevel"/>
    <w:tmpl w:val="23AC07BC"/>
    <w:lvl w:ilvl="0" w:tplc="216A2892">
      <w:start w:val="1"/>
      <w:numFmt w:val="decimal"/>
      <w:lvlText w:val="(%1)"/>
      <w:lvlJc w:val="left"/>
      <w:pPr>
        <w:ind w:left="-319" w:hanging="390"/>
      </w:pPr>
      <w:rPr>
        <w:rFonts w:ascii="Times New Roman" w:eastAsia="Arial Unicode MS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371" w:hanging="360"/>
      </w:pPr>
    </w:lvl>
    <w:lvl w:ilvl="2" w:tplc="040E001B" w:tentative="1">
      <w:start w:val="1"/>
      <w:numFmt w:val="lowerRoman"/>
      <w:lvlText w:val="%3."/>
      <w:lvlJc w:val="right"/>
      <w:pPr>
        <w:ind w:left="1091" w:hanging="180"/>
      </w:pPr>
    </w:lvl>
    <w:lvl w:ilvl="3" w:tplc="040E000F" w:tentative="1">
      <w:start w:val="1"/>
      <w:numFmt w:val="decimal"/>
      <w:lvlText w:val="%4."/>
      <w:lvlJc w:val="left"/>
      <w:pPr>
        <w:ind w:left="1811" w:hanging="360"/>
      </w:pPr>
    </w:lvl>
    <w:lvl w:ilvl="4" w:tplc="040E0019" w:tentative="1">
      <w:start w:val="1"/>
      <w:numFmt w:val="lowerLetter"/>
      <w:lvlText w:val="%5."/>
      <w:lvlJc w:val="left"/>
      <w:pPr>
        <w:ind w:left="2531" w:hanging="360"/>
      </w:pPr>
    </w:lvl>
    <w:lvl w:ilvl="5" w:tplc="040E001B" w:tentative="1">
      <w:start w:val="1"/>
      <w:numFmt w:val="lowerRoman"/>
      <w:lvlText w:val="%6."/>
      <w:lvlJc w:val="right"/>
      <w:pPr>
        <w:ind w:left="3251" w:hanging="180"/>
      </w:pPr>
    </w:lvl>
    <w:lvl w:ilvl="6" w:tplc="040E000F" w:tentative="1">
      <w:start w:val="1"/>
      <w:numFmt w:val="decimal"/>
      <w:lvlText w:val="%7."/>
      <w:lvlJc w:val="left"/>
      <w:pPr>
        <w:ind w:left="3971" w:hanging="360"/>
      </w:pPr>
    </w:lvl>
    <w:lvl w:ilvl="7" w:tplc="040E0019" w:tentative="1">
      <w:start w:val="1"/>
      <w:numFmt w:val="lowerLetter"/>
      <w:lvlText w:val="%8."/>
      <w:lvlJc w:val="left"/>
      <w:pPr>
        <w:ind w:left="4691" w:hanging="360"/>
      </w:pPr>
    </w:lvl>
    <w:lvl w:ilvl="8" w:tplc="040E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2C8F2C1F"/>
    <w:multiLevelType w:val="hybridMultilevel"/>
    <w:tmpl w:val="C0C62542"/>
    <w:lvl w:ilvl="0" w:tplc="7FA07A78">
      <w:numFmt w:val="bullet"/>
      <w:lvlText w:val="˗"/>
      <w:lvlJc w:val="left"/>
      <w:pPr>
        <w:ind w:left="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46FC6789"/>
    <w:multiLevelType w:val="hybridMultilevel"/>
    <w:tmpl w:val="723843F8"/>
    <w:lvl w:ilvl="0" w:tplc="4FF0F8F4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>
    <w:nsid w:val="74FC4447"/>
    <w:multiLevelType w:val="hybridMultilevel"/>
    <w:tmpl w:val="3BB4C822"/>
    <w:lvl w:ilvl="0" w:tplc="7FA07A78">
      <w:numFmt w:val="bullet"/>
      <w:lvlText w:val="˗"/>
      <w:lvlJc w:val="left"/>
      <w:pPr>
        <w:ind w:left="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51"/>
    <w:rsid w:val="000934EA"/>
    <w:rsid w:val="0015785D"/>
    <w:rsid w:val="00221CE3"/>
    <w:rsid w:val="002D654B"/>
    <w:rsid w:val="002E2466"/>
    <w:rsid w:val="0030499C"/>
    <w:rsid w:val="003E0789"/>
    <w:rsid w:val="003F53F3"/>
    <w:rsid w:val="00471B76"/>
    <w:rsid w:val="004C1C27"/>
    <w:rsid w:val="004D4E19"/>
    <w:rsid w:val="004E48DC"/>
    <w:rsid w:val="004F0674"/>
    <w:rsid w:val="00556513"/>
    <w:rsid w:val="00560E28"/>
    <w:rsid w:val="00564BA7"/>
    <w:rsid w:val="005E2B20"/>
    <w:rsid w:val="00742141"/>
    <w:rsid w:val="00765D05"/>
    <w:rsid w:val="0079135A"/>
    <w:rsid w:val="00793345"/>
    <w:rsid w:val="007D2368"/>
    <w:rsid w:val="008278E3"/>
    <w:rsid w:val="009474C9"/>
    <w:rsid w:val="009601B8"/>
    <w:rsid w:val="00971BBA"/>
    <w:rsid w:val="009C20DD"/>
    <w:rsid w:val="009D10D5"/>
    <w:rsid w:val="00A776C8"/>
    <w:rsid w:val="00B35EC4"/>
    <w:rsid w:val="00B6219C"/>
    <w:rsid w:val="00C57E28"/>
    <w:rsid w:val="00C63EDA"/>
    <w:rsid w:val="00D07891"/>
    <w:rsid w:val="00D55892"/>
    <w:rsid w:val="00E477EF"/>
    <w:rsid w:val="00E5771E"/>
    <w:rsid w:val="00ED02ED"/>
    <w:rsid w:val="00F93A51"/>
    <w:rsid w:val="00FC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7C1B7-2869-4E7E-92EF-B2EDCABF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A5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93A5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93A51"/>
    <w:rPr>
      <w:rFonts w:ascii="Times New Roman" w:eastAsia="Arial Unicode MS" w:hAnsi="Times New Roman" w:cs="Times New Roman"/>
      <w:sz w:val="24"/>
      <w:szCs w:val="20"/>
    </w:rPr>
  </w:style>
  <w:style w:type="paragraph" w:styleId="Szvegtrzs">
    <w:name w:val="Body Text"/>
    <w:basedOn w:val="Norml"/>
    <w:link w:val="SzvegtrzsChar"/>
    <w:rsid w:val="00F93A51"/>
    <w:pPr>
      <w:widowControl/>
      <w:spacing w:line="336" w:lineRule="auto"/>
    </w:pPr>
    <w:rPr>
      <w:rFonts w:ascii="FrutigerTT" w:eastAsia="Times New Roman" w:hAnsi="FrutigerTT"/>
      <w:bCs/>
      <w:sz w:val="19"/>
      <w:szCs w:val="19"/>
      <w:lang w:eastAsia="ar-SA"/>
    </w:rPr>
  </w:style>
  <w:style w:type="character" w:customStyle="1" w:styleId="SzvegtrzsChar">
    <w:name w:val="Szövegtörzs Char"/>
    <w:basedOn w:val="Bekezdsalapbettpusa"/>
    <w:link w:val="Szvegtrzs"/>
    <w:rsid w:val="00F93A51"/>
    <w:rPr>
      <w:rFonts w:ascii="FrutigerTT" w:eastAsia="Times New Roman" w:hAnsi="FrutigerTT" w:cs="Times New Roman"/>
      <w:bCs/>
      <w:sz w:val="19"/>
      <w:szCs w:val="19"/>
      <w:lang w:eastAsia="ar-SA"/>
    </w:rPr>
  </w:style>
  <w:style w:type="paragraph" w:styleId="llb">
    <w:name w:val="footer"/>
    <w:basedOn w:val="Norml"/>
    <w:link w:val="llbChar"/>
    <w:rsid w:val="00F93A51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rsid w:val="00F93A51"/>
    <w:rPr>
      <w:rFonts w:ascii="Times New Roman" w:eastAsia="Arial Unicode MS" w:hAnsi="Times New Roman" w:cs="Times New Roman"/>
      <w:sz w:val="24"/>
      <w:szCs w:val="20"/>
    </w:rPr>
  </w:style>
  <w:style w:type="character" w:styleId="Oldalszm">
    <w:name w:val="page number"/>
    <w:basedOn w:val="Bekezdsalapbettpusa"/>
    <w:rsid w:val="00F93A51"/>
  </w:style>
  <w:style w:type="paragraph" w:styleId="Listaszerbekezds">
    <w:name w:val="List Paragraph"/>
    <w:basedOn w:val="Norml"/>
    <w:uiPriority w:val="34"/>
    <w:qFormat/>
    <w:rsid w:val="00F93A51"/>
    <w:pPr>
      <w:ind w:left="720"/>
      <w:contextualSpacing/>
    </w:pPr>
  </w:style>
  <w:style w:type="table" w:styleId="Rcsostblzat">
    <w:name w:val="Table Grid"/>
    <w:basedOn w:val="Normltblzat"/>
    <w:uiPriority w:val="39"/>
    <w:rsid w:val="009C2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D10D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10D5"/>
    <w:rPr>
      <w:rFonts w:ascii="Segoe UI" w:eastAsia="Arial Unicode MS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5E2B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3%20%20mell&#233;klet%20m&#243;dos&#237;t&#225;s%202019.%20j&#250;nius.pdf" TargetMode="External"/><Relationship Id="rId3" Type="http://schemas.openxmlformats.org/officeDocument/2006/relationships/settings" Target="settings.xml"/><Relationship Id="rId7" Type="http://schemas.openxmlformats.org/officeDocument/2006/relationships/hyperlink" Target="2%20%20mell&#233;klet%20m&#243;dos&#237;t&#225;s%202019.%20j&#250;niu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1485</Words>
  <Characters>10249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11711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Láng Orsolya</dc:creator>
  <cp:keywords/>
  <dc:description/>
  <cp:lastModifiedBy>Mayerné Vágó Eszter</cp:lastModifiedBy>
  <cp:revision>20</cp:revision>
  <cp:lastPrinted>2019-06-17T07:56:00Z</cp:lastPrinted>
  <dcterms:created xsi:type="dcterms:W3CDTF">2019-06-11T09:49:00Z</dcterms:created>
  <dcterms:modified xsi:type="dcterms:W3CDTF">2019-06-20T09:54:00Z</dcterms:modified>
</cp:coreProperties>
</file>