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C8" w:rsidRDefault="007723C8" w:rsidP="007723C8">
      <w:pPr>
        <w:pStyle w:val="Szvegtrzs"/>
        <w:spacing w:after="0" w:line="100" w:lineRule="atLeast"/>
        <w:ind w:right="-145" w:firstLine="4860"/>
        <w:jc w:val="right"/>
      </w:pPr>
      <w:r>
        <w:t>…</w:t>
      </w:r>
      <w:proofErr w:type="gramStart"/>
      <w:r>
        <w:t>………….</w:t>
      </w:r>
      <w:proofErr w:type="gramEnd"/>
      <w:r>
        <w:t xml:space="preserve"> (sz.) napirend</w:t>
      </w:r>
    </w:p>
    <w:p w:rsidR="007723C8" w:rsidRDefault="007723C8" w:rsidP="007723C8">
      <w:pPr>
        <w:pStyle w:val="Szvegtrzs"/>
        <w:spacing w:after="0" w:line="100" w:lineRule="atLeast"/>
        <w:ind w:right="-145"/>
        <w:jc w:val="both"/>
      </w:pPr>
    </w:p>
    <w:p w:rsidR="007723C8" w:rsidRDefault="007723C8" w:rsidP="007723C8">
      <w:pPr>
        <w:pStyle w:val="Szvegtrzs"/>
        <w:spacing w:after="0" w:line="100" w:lineRule="atLeast"/>
        <w:ind w:right="-145" w:firstLine="3686"/>
        <w:jc w:val="right"/>
      </w:pPr>
      <w:r>
        <w:t>Előterjesztve: Gazdasági és Tulajdonosi Bizottsághoz</w:t>
      </w:r>
    </w:p>
    <w:p w:rsidR="007723C8" w:rsidRDefault="007723C8" w:rsidP="007723C8">
      <w:pPr>
        <w:pStyle w:val="Szvegtrzs"/>
        <w:spacing w:after="0" w:line="100" w:lineRule="atLeast"/>
        <w:ind w:right="-145"/>
      </w:pPr>
    </w:p>
    <w:p w:rsidR="007723C8" w:rsidRDefault="007723C8" w:rsidP="007723C8">
      <w:pPr>
        <w:pStyle w:val="Szvegtrzs"/>
        <w:spacing w:after="0" w:line="100" w:lineRule="atLeast"/>
        <w:ind w:right="-145"/>
      </w:pPr>
    </w:p>
    <w:p w:rsidR="007723C8" w:rsidRDefault="007723C8" w:rsidP="007723C8">
      <w:pPr>
        <w:pStyle w:val="Szvegtrzs"/>
        <w:spacing w:after="0" w:line="100" w:lineRule="atLeast"/>
        <w:ind w:right="-145"/>
      </w:pPr>
    </w:p>
    <w:p w:rsidR="007723C8" w:rsidRDefault="007723C8" w:rsidP="007723C8">
      <w:pPr>
        <w:pStyle w:val="Szvegtrzs"/>
        <w:spacing w:after="0" w:line="100" w:lineRule="atLeast"/>
        <w:ind w:right="-145"/>
      </w:pPr>
    </w:p>
    <w:p w:rsidR="007723C8" w:rsidRDefault="007723C8" w:rsidP="007723C8">
      <w:pPr>
        <w:pStyle w:val="Cmsor1"/>
        <w:tabs>
          <w:tab w:val="left" w:pos="0"/>
        </w:tabs>
        <w:spacing w:before="0" w:after="0" w:line="100" w:lineRule="atLeast"/>
        <w:ind w:right="-145"/>
        <w:jc w:val="center"/>
        <w:rPr>
          <w:sz w:val="24"/>
          <w:szCs w:val="24"/>
        </w:rPr>
      </w:pPr>
      <w:r>
        <w:rPr>
          <w:sz w:val="24"/>
          <w:szCs w:val="24"/>
        </w:rPr>
        <w:t>E L Ő T E R J E S Z T É S</w:t>
      </w:r>
    </w:p>
    <w:p w:rsidR="007723C8" w:rsidRDefault="007723C8" w:rsidP="007723C8">
      <w:pPr>
        <w:pStyle w:val="Szvegtrzs"/>
        <w:spacing w:after="0" w:line="100" w:lineRule="atLeast"/>
        <w:ind w:right="-145"/>
      </w:pPr>
    </w:p>
    <w:p w:rsidR="007723C8" w:rsidRDefault="007723C8" w:rsidP="007723C8">
      <w:pPr>
        <w:pStyle w:val="Szvegtrzs"/>
        <w:spacing w:after="0" w:line="100" w:lineRule="atLeast"/>
        <w:ind w:right="-145"/>
        <w:jc w:val="center"/>
        <w:rPr>
          <w:b/>
        </w:rPr>
      </w:pPr>
      <w:r>
        <w:rPr>
          <w:b/>
        </w:rPr>
        <w:t>A Képviselő-testület 2016. október 27-i rendes ülésére</w:t>
      </w:r>
    </w:p>
    <w:p w:rsidR="007723C8" w:rsidRDefault="007723C8" w:rsidP="007723C8">
      <w:pPr>
        <w:pStyle w:val="Szvegtrzs"/>
        <w:spacing w:after="0" w:line="100" w:lineRule="atLeast"/>
        <w:ind w:right="-145"/>
      </w:pPr>
    </w:p>
    <w:p w:rsidR="007723C8" w:rsidRDefault="007723C8" w:rsidP="007723C8">
      <w:pPr>
        <w:pStyle w:val="Szvegtrzs"/>
        <w:spacing w:after="0" w:line="100" w:lineRule="atLeast"/>
        <w:ind w:right="-145"/>
      </w:pPr>
    </w:p>
    <w:p w:rsidR="007723C8" w:rsidRDefault="007723C8" w:rsidP="007723C8">
      <w:pPr>
        <w:pStyle w:val="Szvegtrzs"/>
        <w:spacing w:after="0" w:line="100" w:lineRule="atLeast"/>
        <w:ind w:right="-145"/>
        <w:jc w:val="both"/>
      </w:pPr>
    </w:p>
    <w:p w:rsidR="007723C8" w:rsidRPr="005938ED" w:rsidRDefault="007723C8" w:rsidP="007723C8">
      <w:pPr>
        <w:pStyle w:val="Listaszerbekezds"/>
        <w:ind w:left="1410" w:right="-145" w:hanging="1410"/>
        <w:jc w:val="both"/>
        <w:rPr>
          <w:color w:val="000000"/>
          <w:lang w:eastAsia="en-US"/>
        </w:rPr>
      </w:pPr>
      <w:r>
        <w:rPr>
          <w:b/>
        </w:rPr>
        <w:t>Tárgy:</w:t>
      </w:r>
      <w:r>
        <w:rPr>
          <w:b/>
        </w:rPr>
        <w:tab/>
      </w:r>
      <w:r w:rsidRPr="00CB4444">
        <w:rPr>
          <w:b/>
          <w:szCs w:val="24"/>
        </w:rPr>
        <w:tab/>
      </w:r>
      <w:r w:rsidRPr="005938ED">
        <w:rPr>
          <w:color w:val="000000"/>
          <w:lang w:eastAsia="en-US"/>
        </w:rPr>
        <w:t xml:space="preserve">Budapest Főváros II. Kerületi Önkormányzat tulajdonát képező </w:t>
      </w:r>
      <w:r>
        <w:rPr>
          <w:lang w:eastAsia="en-US"/>
        </w:rPr>
        <w:t>Velence 1371/6 hrsz-ú, 2490 m</w:t>
      </w:r>
      <w:r w:rsidRPr="005938ED">
        <w:rPr>
          <w:vertAlign w:val="superscript"/>
          <w:lang w:eastAsia="en-US"/>
        </w:rPr>
        <w:t>2</w:t>
      </w:r>
      <w:r>
        <w:rPr>
          <w:lang w:eastAsia="en-US"/>
        </w:rPr>
        <w:t xml:space="preserve"> területű;</w:t>
      </w:r>
      <w:r w:rsidRPr="005938ED">
        <w:rPr>
          <w:color w:val="000000"/>
          <w:lang w:eastAsia="en-US"/>
        </w:rPr>
        <w:t xml:space="preserve"> </w:t>
      </w:r>
      <w:r>
        <w:rPr>
          <w:lang w:eastAsia="en-US"/>
        </w:rPr>
        <w:t>Velence 1381/4 hrsz-ú, 2181 m</w:t>
      </w:r>
      <w:r w:rsidRPr="005938ED">
        <w:rPr>
          <w:vertAlign w:val="superscript"/>
          <w:lang w:eastAsia="en-US"/>
        </w:rPr>
        <w:t>2</w:t>
      </w:r>
      <w:r>
        <w:rPr>
          <w:lang w:eastAsia="en-US"/>
        </w:rPr>
        <w:t xml:space="preserve"> területű, valamint Kápolnásnyék 98/1 hrsz-ú, 5075 m</w:t>
      </w:r>
      <w:r w:rsidRPr="005938ED">
        <w:rPr>
          <w:vertAlign w:val="superscript"/>
          <w:lang w:eastAsia="en-US"/>
        </w:rPr>
        <w:t>2</w:t>
      </w:r>
      <w:r>
        <w:rPr>
          <w:lang w:eastAsia="en-US"/>
        </w:rPr>
        <w:t xml:space="preserve"> területű és Kápolnásnyék 98/3 hrsz-ú, 4949 m</w:t>
      </w:r>
      <w:r w:rsidRPr="005938ED">
        <w:rPr>
          <w:vertAlign w:val="superscript"/>
          <w:lang w:eastAsia="en-US"/>
        </w:rPr>
        <w:t>2</w:t>
      </w:r>
      <w:r>
        <w:rPr>
          <w:lang w:eastAsia="en-US"/>
        </w:rPr>
        <w:t xml:space="preserve"> területű, „kivett úttörőtábor” megnevezésű</w:t>
      </w:r>
      <w:r w:rsidRPr="005938ED">
        <w:rPr>
          <w:color w:val="000000"/>
          <w:lang w:eastAsia="en-US"/>
        </w:rPr>
        <w:t xml:space="preserve"> ingatlanok tulajdonjogának </w:t>
      </w:r>
      <w:r>
        <w:t>értékesítésére vonatkozó, második fordulóban érkezett pályázat értékelése</w:t>
      </w:r>
    </w:p>
    <w:p w:rsidR="007723C8" w:rsidRDefault="007723C8" w:rsidP="007723C8">
      <w:pPr>
        <w:ind w:left="1418" w:right="-145" w:hanging="1418"/>
        <w:jc w:val="both"/>
        <w:rPr>
          <w:b/>
        </w:rPr>
      </w:pPr>
    </w:p>
    <w:p w:rsidR="007723C8" w:rsidRDefault="007723C8" w:rsidP="007723C8">
      <w:pPr>
        <w:pStyle w:val="Szvegtrzs"/>
        <w:spacing w:after="0" w:line="100" w:lineRule="atLeast"/>
        <w:ind w:right="-145"/>
      </w:pPr>
    </w:p>
    <w:p w:rsidR="007723C8" w:rsidRDefault="007723C8" w:rsidP="007723C8">
      <w:pPr>
        <w:pStyle w:val="Szvegtrzs"/>
        <w:spacing w:after="0" w:line="100" w:lineRule="atLeast"/>
        <w:ind w:left="1440" w:right="-145" w:hanging="1440"/>
      </w:pPr>
    </w:p>
    <w:p w:rsidR="007723C8" w:rsidRDefault="007723C8" w:rsidP="007723C8">
      <w:pPr>
        <w:pStyle w:val="Szvegtrzs"/>
        <w:spacing w:after="0" w:line="100" w:lineRule="atLeast"/>
        <w:ind w:left="1440" w:right="-145" w:hanging="1440"/>
      </w:pPr>
    </w:p>
    <w:p w:rsidR="007723C8" w:rsidRDefault="007723C8" w:rsidP="007723C8">
      <w:pPr>
        <w:pStyle w:val="Szvegtrzs"/>
        <w:spacing w:after="0" w:line="100" w:lineRule="atLeast"/>
        <w:ind w:right="-145"/>
      </w:pPr>
    </w:p>
    <w:p w:rsidR="007723C8" w:rsidRDefault="007723C8" w:rsidP="007723C8">
      <w:pPr>
        <w:pStyle w:val="Szvegtrzs"/>
        <w:spacing w:after="0" w:line="100" w:lineRule="atLeast"/>
        <w:ind w:right="-145"/>
      </w:pPr>
      <w:r>
        <w:rPr>
          <w:b/>
        </w:rPr>
        <w:t>Készítette:</w:t>
      </w:r>
      <w:r>
        <w:rPr>
          <w:b/>
        </w:rPr>
        <w:tab/>
      </w:r>
      <w:proofErr w:type="gramStart"/>
      <w:r>
        <w:t>………………………………</w:t>
      </w:r>
      <w:proofErr w:type="gramEnd"/>
    </w:p>
    <w:p w:rsidR="007723C8" w:rsidRDefault="007723C8" w:rsidP="007723C8">
      <w:pPr>
        <w:pStyle w:val="Szvegtrzs"/>
        <w:tabs>
          <w:tab w:val="center" w:pos="0"/>
        </w:tabs>
        <w:spacing w:after="0" w:line="100" w:lineRule="atLeast"/>
        <w:ind w:right="-145"/>
      </w:pPr>
      <w:r>
        <w:tab/>
      </w:r>
      <w:r>
        <w:tab/>
      </w:r>
      <w:proofErr w:type="gramStart"/>
      <w:r>
        <w:t>dr.</w:t>
      </w:r>
      <w:proofErr w:type="gramEnd"/>
      <w:r>
        <w:t xml:space="preserve"> Láng Orsolya</w:t>
      </w:r>
    </w:p>
    <w:p w:rsidR="007723C8" w:rsidRDefault="007723C8" w:rsidP="007723C8">
      <w:pPr>
        <w:pStyle w:val="Szvegtrzs"/>
        <w:tabs>
          <w:tab w:val="center" w:pos="0"/>
        </w:tabs>
        <w:spacing w:after="0" w:line="100" w:lineRule="atLeast"/>
        <w:ind w:right="-145"/>
      </w:pPr>
      <w:r>
        <w:tab/>
      </w:r>
      <w:r>
        <w:tab/>
        <w:t>Vagyonhasznosítási és Ingatlan-nyilvántartási Iroda</w:t>
      </w:r>
    </w:p>
    <w:p w:rsidR="007723C8" w:rsidRDefault="007723C8" w:rsidP="007723C8">
      <w:pPr>
        <w:pStyle w:val="Szvegtrzs"/>
        <w:spacing w:after="0" w:line="100" w:lineRule="atLeast"/>
        <w:ind w:right="-145"/>
      </w:pPr>
      <w:r>
        <w:tab/>
      </w:r>
      <w:r>
        <w:tab/>
        <w:t>Irodavezető</w:t>
      </w:r>
    </w:p>
    <w:p w:rsidR="007723C8" w:rsidRDefault="007723C8" w:rsidP="007723C8">
      <w:pPr>
        <w:pStyle w:val="Szvegtrzs"/>
        <w:tabs>
          <w:tab w:val="center" w:pos="2835"/>
        </w:tabs>
        <w:spacing w:after="0" w:line="100" w:lineRule="atLeast"/>
        <w:ind w:right="-145"/>
      </w:pPr>
    </w:p>
    <w:p w:rsidR="007723C8" w:rsidRDefault="007723C8" w:rsidP="007723C8">
      <w:pPr>
        <w:pStyle w:val="Szvegtrzs"/>
        <w:tabs>
          <w:tab w:val="center" w:pos="2835"/>
        </w:tabs>
        <w:spacing w:after="0" w:line="100" w:lineRule="atLeast"/>
        <w:ind w:right="-145"/>
      </w:pPr>
    </w:p>
    <w:p w:rsidR="007723C8" w:rsidRDefault="007723C8" w:rsidP="007723C8">
      <w:pPr>
        <w:pStyle w:val="Szvegtrzs"/>
        <w:tabs>
          <w:tab w:val="center" w:pos="2835"/>
        </w:tabs>
        <w:spacing w:after="0" w:line="100" w:lineRule="atLeast"/>
        <w:ind w:right="-145"/>
      </w:pPr>
    </w:p>
    <w:p w:rsidR="007723C8" w:rsidRDefault="007723C8" w:rsidP="007723C8">
      <w:pPr>
        <w:pStyle w:val="Szvegtrzs"/>
        <w:tabs>
          <w:tab w:val="center" w:pos="2835"/>
        </w:tabs>
        <w:spacing w:after="0" w:line="100" w:lineRule="atLeast"/>
        <w:ind w:right="-145"/>
      </w:pPr>
    </w:p>
    <w:p w:rsidR="007723C8" w:rsidRDefault="007723C8" w:rsidP="007723C8">
      <w:pPr>
        <w:pStyle w:val="Szvegtrzs"/>
        <w:tabs>
          <w:tab w:val="center" w:pos="2835"/>
        </w:tabs>
        <w:spacing w:after="0" w:line="100" w:lineRule="atLeast"/>
        <w:ind w:right="-145"/>
      </w:pPr>
    </w:p>
    <w:p w:rsidR="007723C8" w:rsidRDefault="007723C8" w:rsidP="007723C8">
      <w:pPr>
        <w:pStyle w:val="Szvegtrzs"/>
        <w:tabs>
          <w:tab w:val="center" w:pos="2835"/>
        </w:tabs>
        <w:spacing w:after="0" w:line="100" w:lineRule="atLeast"/>
        <w:ind w:right="-145"/>
      </w:pPr>
      <w:r>
        <w:rPr>
          <w:b/>
        </w:rPr>
        <w:t>Egyeztetve:</w:t>
      </w:r>
      <w:r>
        <w:rPr>
          <w:b/>
        </w:rPr>
        <w:tab/>
      </w:r>
      <w:proofErr w:type="gramStart"/>
      <w:r>
        <w:t>………………………………</w:t>
      </w:r>
      <w:proofErr w:type="gramEnd"/>
    </w:p>
    <w:p w:rsidR="007723C8" w:rsidRDefault="007723C8" w:rsidP="007723C8">
      <w:pPr>
        <w:pStyle w:val="Szvegtrzs"/>
        <w:tabs>
          <w:tab w:val="center" w:pos="0"/>
        </w:tabs>
        <w:spacing w:after="0" w:line="100" w:lineRule="atLeast"/>
        <w:ind w:right="-145"/>
      </w:pPr>
      <w:r>
        <w:tab/>
      </w:r>
      <w:r>
        <w:tab/>
        <w:t>Dankó Virág</w:t>
      </w:r>
    </w:p>
    <w:p w:rsidR="007723C8" w:rsidRDefault="007723C8" w:rsidP="007723C8">
      <w:pPr>
        <w:pStyle w:val="Szvegtrzs"/>
        <w:tabs>
          <w:tab w:val="center" w:pos="0"/>
        </w:tabs>
        <w:spacing w:after="0" w:line="100" w:lineRule="atLeast"/>
        <w:ind w:right="-145"/>
      </w:pPr>
      <w:r>
        <w:tab/>
      </w:r>
      <w:r>
        <w:tab/>
        <w:t>Alpolgármester</w:t>
      </w:r>
    </w:p>
    <w:p w:rsidR="007723C8" w:rsidRDefault="007723C8" w:rsidP="007723C8">
      <w:pPr>
        <w:pStyle w:val="Szvegtrzs"/>
        <w:tabs>
          <w:tab w:val="center" w:pos="2835"/>
        </w:tabs>
        <w:spacing w:after="0" w:line="100" w:lineRule="atLeast"/>
        <w:ind w:right="-145"/>
      </w:pPr>
    </w:p>
    <w:p w:rsidR="007723C8" w:rsidRDefault="007723C8" w:rsidP="007723C8">
      <w:pPr>
        <w:pStyle w:val="Szvegtrzs"/>
        <w:tabs>
          <w:tab w:val="center" w:pos="2835"/>
        </w:tabs>
        <w:spacing w:after="0" w:line="100" w:lineRule="atLeast"/>
        <w:ind w:right="-145"/>
      </w:pPr>
    </w:p>
    <w:p w:rsidR="007723C8" w:rsidRDefault="007723C8" w:rsidP="007723C8">
      <w:pPr>
        <w:pStyle w:val="Szvegtrzs"/>
        <w:tabs>
          <w:tab w:val="center" w:pos="2835"/>
        </w:tabs>
        <w:spacing w:after="0" w:line="100" w:lineRule="atLeast"/>
        <w:ind w:right="-145"/>
      </w:pPr>
    </w:p>
    <w:p w:rsidR="007723C8" w:rsidRDefault="007723C8" w:rsidP="007723C8">
      <w:pPr>
        <w:pStyle w:val="Szvegtrzs"/>
        <w:tabs>
          <w:tab w:val="center" w:pos="2835"/>
        </w:tabs>
        <w:spacing w:after="0" w:line="100" w:lineRule="atLeast"/>
        <w:ind w:right="-145"/>
      </w:pPr>
    </w:p>
    <w:p w:rsidR="007723C8" w:rsidRDefault="007723C8" w:rsidP="007723C8">
      <w:pPr>
        <w:pStyle w:val="Szvegtrzs"/>
        <w:tabs>
          <w:tab w:val="center" w:pos="2835"/>
        </w:tabs>
        <w:spacing w:after="0" w:line="100" w:lineRule="atLeast"/>
        <w:ind w:right="-145"/>
      </w:pPr>
      <w:r>
        <w:rPr>
          <w:b/>
        </w:rPr>
        <w:t>Látta:</w:t>
      </w:r>
      <w:r>
        <w:rPr>
          <w:b/>
        </w:rPr>
        <w:tab/>
      </w:r>
      <w:proofErr w:type="gramStart"/>
      <w:r>
        <w:t>………………………………</w:t>
      </w:r>
      <w:proofErr w:type="gramEnd"/>
    </w:p>
    <w:p w:rsidR="007723C8" w:rsidRDefault="007723C8" w:rsidP="007723C8">
      <w:pPr>
        <w:pStyle w:val="Szvegtrzs"/>
        <w:tabs>
          <w:tab w:val="center" w:pos="0"/>
        </w:tabs>
        <w:spacing w:after="0" w:line="100" w:lineRule="atLeast"/>
        <w:ind w:right="-145"/>
      </w:pPr>
      <w:r>
        <w:tab/>
      </w:r>
      <w:r>
        <w:tab/>
      </w:r>
      <w:proofErr w:type="gramStart"/>
      <w:r>
        <w:t>dr.</w:t>
      </w:r>
      <w:proofErr w:type="gramEnd"/>
      <w:r>
        <w:t xml:space="preserve"> Szalai Tibor</w:t>
      </w:r>
    </w:p>
    <w:p w:rsidR="007723C8" w:rsidRDefault="007723C8" w:rsidP="007723C8">
      <w:pPr>
        <w:pStyle w:val="Szvegtrzs"/>
        <w:tabs>
          <w:tab w:val="center" w:pos="0"/>
        </w:tabs>
        <w:spacing w:after="0" w:line="100" w:lineRule="atLeast"/>
        <w:ind w:right="-145"/>
      </w:pPr>
      <w:r>
        <w:tab/>
      </w:r>
      <w:r>
        <w:tab/>
        <w:t>Jegyző</w:t>
      </w:r>
    </w:p>
    <w:p w:rsidR="007723C8" w:rsidRDefault="007723C8" w:rsidP="007723C8">
      <w:pPr>
        <w:pStyle w:val="Szvegtrzs"/>
        <w:spacing w:after="0" w:line="100" w:lineRule="atLeast"/>
        <w:ind w:right="-145"/>
      </w:pPr>
    </w:p>
    <w:p w:rsidR="007723C8" w:rsidRDefault="007723C8" w:rsidP="007723C8">
      <w:pPr>
        <w:pStyle w:val="Szvegtrzs"/>
        <w:spacing w:after="0" w:line="100" w:lineRule="atLeast"/>
        <w:ind w:right="-145"/>
      </w:pPr>
    </w:p>
    <w:p w:rsidR="007723C8" w:rsidRDefault="007723C8" w:rsidP="007723C8">
      <w:pPr>
        <w:pStyle w:val="Szvegtrzs"/>
        <w:spacing w:after="0" w:line="100" w:lineRule="atLeast"/>
        <w:ind w:right="-145"/>
      </w:pPr>
    </w:p>
    <w:p w:rsidR="007723C8" w:rsidRDefault="007723C8" w:rsidP="007723C8">
      <w:pPr>
        <w:pStyle w:val="Szvegtrzs"/>
        <w:spacing w:after="0" w:line="100" w:lineRule="atLeast"/>
        <w:ind w:right="-145"/>
        <w:jc w:val="both"/>
      </w:pPr>
    </w:p>
    <w:p w:rsidR="007723C8" w:rsidRDefault="007723C8" w:rsidP="007723C8">
      <w:pPr>
        <w:pStyle w:val="Szvegtrzs"/>
        <w:spacing w:after="0" w:line="100" w:lineRule="atLeast"/>
        <w:ind w:right="-145"/>
        <w:jc w:val="both"/>
      </w:pPr>
    </w:p>
    <w:p w:rsidR="007723C8" w:rsidRDefault="007723C8" w:rsidP="007723C8">
      <w:pPr>
        <w:pStyle w:val="Szvegtrzs"/>
        <w:spacing w:after="0" w:line="100" w:lineRule="atLeast"/>
        <w:ind w:right="-145"/>
        <w:jc w:val="both"/>
      </w:pPr>
    </w:p>
    <w:p w:rsidR="007723C8" w:rsidRDefault="007723C8" w:rsidP="007723C8">
      <w:pPr>
        <w:pStyle w:val="Szvegtrzs"/>
        <w:spacing w:after="0" w:line="100" w:lineRule="atLeast"/>
        <w:ind w:right="-145"/>
        <w:jc w:val="both"/>
      </w:pPr>
    </w:p>
    <w:p w:rsidR="007723C8" w:rsidRDefault="007723C8" w:rsidP="007723C8">
      <w:pPr>
        <w:pStyle w:val="Szvegtrzs"/>
        <w:spacing w:after="0" w:line="100" w:lineRule="atLeast"/>
        <w:ind w:right="-145"/>
        <w:jc w:val="both"/>
      </w:pPr>
    </w:p>
    <w:p w:rsidR="007723C8" w:rsidRDefault="007723C8" w:rsidP="007723C8">
      <w:pPr>
        <w:pStyle w:val="Szvegtrzs"/>
        <w:spacing w:after="0" w:line="100" w:lineRule="atLeast"/>
        <w:ind w:right="-145"/>
        <w:jc w:val="both"/>
      </w:pPr>
    </w:p>
    <w:p w:rsidR="007723C8" w:rsidRDefault="007723C8" w:rsidP="007723C8">
      <w:pPr>
        <w:pStyle w:val="Szvegtrzs"/>
        <w:spacing w:after="0" w:line="100" w:lineRule="atLeast"/>
        <w:ind w:right="-145"/>
        <w:jc w:val="right"/>
      </w:pPr>
      <w:r>
        <w:t>A napirend tárgyalása zárt ülést igényelhet!</w:t>
      </w:r>
    </w:p>
    <w:p w:rsidR="007723C8" w:rsidRDefault="007723C8" w:rsidP="007723C8">
      <w:pPr>
        <w:pStyle w:val="Szvegtrzs"/>
        <w:spacing w:after="0" w:line="100" w:lineRule="atLeast"/>
        <w:ind w:right="-145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Tisztelt Képviselő-testület!</w:t>
      </w:r>
    </w:p>
    <w:p w:rsidR="007723C8" w:rsidRDefault="007723C8" w:rsidP="007723C8">
      <w:pPr>
        <w:pStyle w:val="Szvegtrzs"/>
        <w:spacing w:after="0" w:line="100" w:lineRule="atLeast"/>
        <w:ind w:right="-145"/>
        <w:jc w:val="both"/>
        <w:rPr>
          <w:szCs w:val="23"/>
        </w:rPr>
      </w:pPr>
    </w:p>
    <w:p w:rsidR="007723C8" w:rsidRDefault="007723C8" w:rsidP="007723C8">
      <w:pPr>
        <w:ind w:right="-145"/>
        <w:jc w:val="both"/>
        <w:rPr>
          <w:color w:val="000000"/>
        </w:rPr>
      </w:pPr>
      <w:r>
        <w:rPr>
          <w:color w:val="000000"/>
        </w:rPr>
        <w:t xml:space="preserve">A </w:t>
      </w:r>
      <w:r w:rsidRPr="005D4743">
        <w:rPr>
          <w:color w:val="000000"/>
        </w:rPr>
        <w:t>Budapest Főváros II. Kerületi Önkormányzat</w:t>
      </w:r>
      <w:r>
        <w:rPr>
          <w:color w:val="000000"/>
        </w:rPr>
        <w:t xml:space="preserve"> </w:t>
      </w:r>
      <w:r w:rsidRPr="005D4743">
        <w:rPr>
          <w:color w:val="000000"/>
        </w:rPr>
        <w:t>tulajdonát képez</w:t>
      </w:r>
      <w:r>
        <w:rPr>
          <w:color w:val="000000"/>
        </w:rPr>
        <w:t>ik</w:t>
      </w:r>
      <w:r w:rsidRPr="005D4743">
        <w:rPr>
          <w:color w:val="000000"/>
        </w:rPr>
        <w:t xml:space="preserve"> </w:t>
      </w:r>
      <w:r>
        <w:rPr>
          <w:color w:val="000000"/>
        </w:rPr>
        <w:t xml:space="preserve">a </w:t>
      </w:r>
      <w:r w:rsidRPr="005D4743">
        <w:t>Velence 1371/6 hrsz-ú, 2490 m</w:t>
      </w:r>
      <w:r w:rsidRPr="005D4743">
        <w:rPr>
          <w:vertAlign w:val="superscript"/>
        </w:rPr>
        <w:t>2</w:t>
      </w:r>
      <w:r w:rsidRPr="005D4743">
        <w:t xml:space="preserve"> területű, az ingatlan-nyilvántartás szerint 2481 Velence, Tópart utca 60-1. „felülvizsgálat alatt”;</w:t>
      </w:r>
      <w:r>
        <w:t xml:space="preserve"> a </w:t>
      </w:r>
      <w:r w:rsidRPr="005D4743">
        <w:t>Velence 1381/4 hrsz-ú, 2181 m</w:t>
      </w:r>
      <w:r w:rsidRPr="005D4743">
        <w:rPr>
          <w:vertAlign w:val="superscript"/>
        </w:rPr>
        <w:t>2</w:t>
      </w:r>
      <w:r w:rsidRPr="005D4743">
        <w:t xml:space="preserve"> területű, az ingatlan-nyilvántartás szerint 2481 Velence, Tópart utca 60-2. „felülvizsgálat alatt”; valamint </w:t>
      </w:r>
      <w:r>
        <w:t xml:space="preserve">a </w:t>
      </w:r>
      <w:r w:rsidRPr="005D4743">
        <w:t>Kápolnásnyék 98/1 hrsz-ú, 5075 m</w:t>
      </w:r>
      <w:r w:rsidRPr="005D4743">
        <w:rPr>
          <w:vertAlign w:val="superscript"/>
        </w:rPr>
        <w:t>2</w:t>
      </w:r>
      <w:r w:rsidRPr="005D4743">
        <w:t xml:space="preserve"> területű, az ingatlan-nyilvántartás szerint </w:t>
      </w:r>
      <w:r w:rsidRPr="005D4743">
        <w:rPr>
          <w:color w:val="000000"/>
        </w:rPr>
        <w:t xml:space="preserve">2475 Kápolnásnyék, Névtelen u. 98/1 hrsz. „felülvizsgálat alatt” </w:t>
      </w:r>
      <w:r w:rsidRPr="005D4743">
        <w:t xml:space="preserve">és </w:t>
      </w:r>
      <w:r>
        <w:t xml:space="preserve">a </w:t>
      </w:r>
      <w:r w:rsidRPr="005D4743">
        <w:t>Kápolnásnyék 98/3 hrsz-ú, 4949 m</w:t>
      </w:r>
      <w:r w:rsidRPr="005D4743">
        <w:rPr>
          <w:vertAlign w:val="superscript"/>
        </w:rPr>
        <w:t>2</w:t>
      </w:r>
      <w:r w:rsidRPr="005D4743">
        <w:t xml:space="preserve"> területű, az ingatlan-nyilvántartás szerint </w:t>
      </w:r>
      <w:r w:rsidRPr="005D4743">
        <w:rPr>
          <w:color w:val="000000"/>
        </w:rPr>
        <w:t>2475 Kápolnásnyék, Névtelen u. 98/3 hrsz. „felülvizsgálat alatt” szám alatt található</w:t>
      </w:r>
      <w:r w:rsidRPr="005D4743">
        <w:t xml:space="preserve"> „kivett úttörőtábor” megnevezésű</w:t>
      </w:r>
      <w:r w:rsidRPr="005D4743">
        <w:rPr>
          <w:color w:val="000000"/>
        </w:rPr>
        <w:t xml:space="preserve"> ingatlanok</w:t>
      </w:r>
      <w:r>
        <w:rPr>
          <w:color w:val="000000"/>
        </w:rPr>
        <w:t>.</w:t>
      </w:r>
    </w:p>
    <w:p w:rsidR="007723C8" w:rsidRDefault="007723C8" w:rsidP="007723C8">
      <w:pPr>
        <w:pStyle w:val="Szvegtrzs"/>
        <w:spacing w:after="0"/>
        <w:ind w:right="-145"/>
        <w:jc w:val="both"/>
      </w:pPr>
    </w:p>
    <w:p w:rsidR="007723C8" w:rsidRDefault="007723C8" w:rsidP="007723C8">
      <w:pPr>
        <w:tabs>
          <w:tab w:val="left" w:pos="2880"/>
        </w:tabs>
        <w:ind w:right="-145"/>
        <w:jc w:val="both"/>
      </w:pPr>
      <w:r w:rsidRPr="005969D3">
        <w:t xml:space="preserve">A Képviselő-testület </w:t>
      </w:r>
      <w:r>
        <w:t>177</w:t>
      </w:r>
      <w:r w:rsidRPr="005969D3">
        <w:t>/201</w:t>
      </w:r>
      <w:r>
        <w:t>6</w:t>
      </w:r>
      <w:r w:rsidRPr="005969D3">
        <w:t>.(V.</w:t>
      </w:r>
      <w:r>
        <w:t>26</w:t>
      </w:r>
      <w:r w:rsidRPr="005969D3">
        <w:t>.) határozatával úgy döntött,</w:t>
      </w:r>
      <w:r>
        <w:rPr>
          <w:b/>
        </w:rPr>
        <w:t xml:space="preserve"> </w:t>
      </w:r>
      <w:r>
        <w:t xml:space="preserve">hogy </w:t>
      </w:r>
      <w:r w:rsidRPr="003F4382">
        <w:t xml:space="preserve">Budapest Főváros II. Kerületi Önkormányzat tulajdonát képező </w:t>
      </w:r>
      <w:r>
        <w:t>fenti ingatlanok</w:t>
      </w:r>
      <w:r w:rsidRPr="003F4382">
        <w:rPr>
          <w:b/>
        </w:rPr>
        <w:t xml:space="preserve"> </w:t>
      </w:r>
      <w:r w:rsidRPr="003F4382">
        <w:t>tulajdon</w:t>
      </w:r>
      <w:r>
        <w:t>jogá</w:t>
      </w:r>
      <w:r w:rsidRPr="00056D8E">
        <w:t xml:space="preserve">t együttesen </w:t>
      </w:r>
      <w:r w:rsidRPr="003F4382">
        <w:t>nyilvános, kétforduló</w:t>
      </w:r>
      <w:r>
        <w:t>s pályázat keretében értékesíti</w:t>
      </w:r>
      <w:r w:rsidRPr="003F4382">
        <w:t>.</w:t>
      </w:r>
    </w:p>
    <w:p w:rsidR="007723C8" w:rsidRPr="00FC26E2" w:rsidRDefault="007723C8" w:rsidP="007723C8">
      <w:pPr>
        <w:ind w:right="-145"/>
        <w:jc w:val="both"/>
        <w:rPr>
          <w:bCs/>
          <w:snapToGrid w:val="0"/>
        </w:rPr>
      </w:pPr>
      <w:r w:rsidRPr="00FC26E2">
        <w:rPr>
          <w:bCs/>
          <w:snapToGrid w:val="0"/>
        </w:rPr>
        <w:t xml:space="preserve">A pályázat közzétételét tartalmazó Hirdetmény </w:t>
      </w:r>
      <w:r>
        <w:rPr>
          <w:bCs/>
          <w:snapToGrid w:val="0"/>
        </w:rPr>
        <w:t xml:space="preserve">2016. június 1. napján megjelent </w:t>
      </w:r>
      <w:r w:rsidRPr="00FC26E2">
        <w:rPr>
          <w:bCs/>
          <w:snapToGrid w:val="0"/>
        </w:rPr>
        <w:t>az Önkormány</w:t>
      </w:r>
      <w:r>
        <w:rPr>
          <w:bCs/>
          <w:snapToGrid w:val="0"/>
        </w:rPr>
        <w:t>zat honlapján és az ingatlan.com weboldalon, valamint 2016</w:t>
      </w:r>
      <w:r w:rsidRPr="00FC26E2">
        <w:rPr>
          <w:bCs/>
          <w:snapToGrid w:val="0"/>
        </w:rPr>
        <w:t xml:space="preserve">. </w:t>
      </w:r>
      <w:r>
        <w:rPr>
          <w:bCs/>
          <w:snapToGrid w:val="0"/>
        </w:rPr>
        <w:t xml:space="preserve">június 18-án és 2016. július 9-én </w:t>
      </w:r>
      <w:r w:rsidRPr="00FC26E2">
        <w:rPr>
          <w:bCs/>
          <w:snapToGrid w:val="0"/>
        </w:rPr>
        <w:t>a B</w:t>
      </w:r>
      <w:r>
        <w:rPr>
          <w:bCs/>
          <w:snapToGrid w:val="0"/>
        </w:rPr>
        <w:t>udai Polgár című helyi lapban. A Hirdetmény 2016</w:t>
      </w:r>
      <w:r w:rsidRPr="00FC26E2">
        <w:rPr>
          <w:bCs/>
          <w:snapToGrid w:val="0"/>
        </w:rPr>
        <w:t xml:space="preserve">. </w:t>
      </w:r>
      <w:r>
        <w:rPr>
          <w:bCs/>
          <w:snapToGrid w:val="0"/>
        </w:rPr>
        <w:t>június 1</w:t>
      </w:r>
      <w:r w:rsidRPr="00FC26E2">
        <w:rPr>
          <w:bCs/>
          <w:snapToGrid w:val="0"/>
        </w:rPr>
        <w:t>-t</w:t>
      </w:r>
      <w:r>
        <w:rPr>
          <w:bCs/>
          <w:snapToGrid w:val="0"/>
        </w:rPr>
        <w:t>ől 2016. július 15-ig kifügg</w:t>
      </w:r>
      <w:r w:rsidRPr="00FC26E2">
        <w:rPr>
          <w:bCs/>
          <w:snapToGrid w:val="0"/>
        </w:rPr>
        <w:t>esztésre került a</w:t>
      </w:r>
      <w:r>
        <w:rPr>
          <w:bCs/>
          <w:snapToGrid w:val="0"/>
        </w:rPr>
        <w:t>z Önkormányzat hirdetőtábláján.</w:t>
      </w:r>
    </w:p>
    <w:p w:rsidR="007723C8" w:rsidRDefault="007723C8" w:rsidP="007723C8">
      <w:pPr>
        <w:pStyle w:val="Szvegtrzs"/>
        <w:spacing w:after="0"/>
        <w:ind w:right="-145"/>
        <w:jc w:val="both"/>
      </w:pPr>
      <w:r w:rsidRPr="00685D8E">
        <w:t xml:space="preserve">A </w:t>
      </w:r>
      <w:r>
        <w:t xml:space="preserve">Hirdetményben foglaltak szerint a </w:t>
      </w:r>
      <w:r w:rsidRPr="00685D8E">
        <w:t>Pályázati Dokumentáció</w:t>
      </w:r>
      <w:r>
        <w:t xml:space="preserve"> megvásárlásának határideje 2016</w:t>
      </w:r>
      <w:r w:rsidRPr="00685D8E">
        <w:t xml:space="preserve">. </w:t>
      </w:r>
      <w:r>
        <w:t>július 15. 11.30</w:t>
      </w:r>
      <w:r w:rsidRPr="00685D8E">
        <w:t xml:space="preserve"> óra volt.</w:t>
      </w:r>
    </w:p>
    <w:p w:rsidR="007723C8" w:rsidRDefault="007723C8" w:rsidP="007723C8">
      <w:pPr>
        <w:pStyle w:val="Szvegtrzs"/>
        <w:spacing w:after="0"/>
        <w:ind w:right="-145"/>
        <w:jc w:val="both"/>
        <w:rPr>
          <w:color w:val="000000"/>
        </w:rPr>
      </w:pPr>
      <w:r>
        <w:t xml:space="preserve">A </w:t>
      </w:r>
      <w:r w:rsidRPr="00F31379">
        <w:rPr>
          <w:color w:val="000000"/>
        </w:rPr>
        <w:t xml:space="preserve">Pályázati Dokumentációt </w:t>
      </w:r>
      <w:r>
        <w:rPr>
          <w:color w:val="000000"/>
        </w:rPr>
        <w:t>2</w:t>
      </w:r>
      <w:r w:rsidRPr="00F31379">
        <w:rPr>
          <w:color w:val="000000"/>
        </w:rPr>
        <w:t xml:space="preserve"> pályázó</w:t>
      </w:r>
      <w:r>
        <w:rPr>
          <w:color w:val="000000"/>
        </w:rPr>
        <w:t xml:space="preserve"> vásárolta meg:</w:t>
      </w:r>
    </w:p>
    <w:p w:rsidR="007723C8" w:rsidRDefault="007723C8" w:rsidP="007723C8">
      <w:pPr>
        <w:pStyle w:val="Szvegtrzs"/>
        <w:keepLines/>
        <w:widowControl/>
        <w:numPr>
          <w:ilvl w:val="0"/>
          <w:numId w:val="2"/>
        </w:numPr>
        <w:suppressAutoHyphens w:val="0"/>
        <w:spacing w:after="0"/>
        <w:ind w:right="-145"/>
        <w:jc w:val="both"/>
        <w:rPr>
          <w:color w:val="000000"/>
        </w:rPr>
      </w:pPr>
      <w:r>
        <w:rPr>
          <w:color w:val="000000"/>
        </w:rPr>
        <w:t>GOODRISK Kft. (cégjegyzékszám: 01-09-992760, székhely: 1022 Budapest, Alvinci út 54. A. épület földszint 1.),</w:t>
      </w:r>
    </w:p>
    <w:p w:rsidR="007723C8" w:rsidRPr="00AC3A5C" w:rsidRDefault="007723C8" w:rsidP="007723C8">
      <w:pPr>
        <w:pStyle w:val="Szvegtrzs"/>
        <w:keepLines/>
        <w:widowControl/>
        <w:numPr>
          <w:ilvl w:val="0"/>
          <w:numId w:val="2"/>
        </w:numPr>
        <w:suppressAutoHyphens w:val="0"/>
        <w:spacing w:after="0"/>
        <w:ind w:right="-145"/>
        <w:jc w:val="both"/>
        <w:rPr>
          <w:color w:val="000000"/>
        </w:rPr>
      </w:pPr>
      <w:r w:rsidRPr="00AC3A5C">
        <w:rPr>
          <w:color w:val="000000"/>
        </w:rPr>
        <w:t xml:space="preserve">Budapest Főváros XI. Kerület Újbuda Önkormányzata </w:t>
      </w:r>
      <w:r w:rsidRPr="00AC3A5C">
        <w:t>(</w:t>
      </w:r>
      <w:r>
        <w:t xml:space="preserve">székhely: </w:t>
      </w:r>
      <w:r w:rsidRPr="00AC3A5C">
        <w:t>1113 Budapest, Bocskai út 39-41.)</w:t>
      </w:r>
      <w:r>
        <w:t>.</w:t>
      </w:r>
    </w:p>
    <w:p w:rsidR="007723C8" w:rsidRDefault="007723C8" w:rsidP="007723C8">
      <w:pPr>
        <w:pStyle w:val="Szvegtrzs"/>
        <w:spacing w:after="0"/>
        <w:ind w:right="-145"/>
        <w:jc w:val="both"/>
      </w:pPr>
    </w:p>
    <w:p w:rsidR="007723C8" w:rsidRPr="004E4B4E" w:rsidRDefault="007723C8" w:rsidP="007723C8">
      <w:pPr>
        <w:pStyle w:val="Szvegtrzs"/>
        <w:spacing w:after="0"/>
        <w:ind w:right="-145"/>
        <w:jc w:val="both"/>
      </w:pPr>
      <w:r w:rsidRPr="00685D8E">
        <w:t>A pályázat</w:t>
      </w:r>
      <w:r>
        <w:t xml:space="preserve"> bontására</w:t>
      </w:r>
      <w:r w:rsidRPr="00685D8E">
        <w:t xml:space="preserve"> </w:t>
      </w:r>
      <w:r w:rsidRPr="00F31379">
        <w:rPr>
          <w:color w:val="000000"/>
        </w:rPr>
        <w:t>201</w:t>
      </w:r>
      <w:r>
        <w:rPr>
          <w:color w:val="000000"/>
        </w:rPr>
        <w:t>6</w:t>
      </w:r>
      <w:r w:rsidRPr="00F31379">
        <w:rPr>
          <w:color w:val="000000"/>
        </w:rPr>
        <w:t xml:space="preserve">. </w:t>
      </w:r>
      <w:r>
        <w:rPr>
          <w:color w:val="000000"/>
        </w:rPr>
        <w:t>július 29</w:t>
      </w:r>
      <w:r w:rsidRPr="00F31379">
        <w:rPr>
          <w:color w:val="000000"/>
        </w:rPr>
        <w:t>. napján 12</w:t>
      </w:r>
      <w:r>
        <w:rPr>
          <w:color w:val="000000"/>
        </w:rPr>
        <w:t>.00</w:t>
      </w:r>
      <w:r w:rsidRPr="00F31379">
        <w:rPr>
          <w:color w:val="000000"/>
        </w:rPr>
        <w:t xml:space="preserve"> órakor került sor közjegyző jelenlétében</w:t>
      </w:r>
      <w:r>
        <w:rPr>
          <w:color w:val="000000"/>
        </w:rPr>
        <w:t xml:space="preserve"> ténytanúsítási jegyzőkönyvbe foglalva</w:t>
      </w:r>
      <w:r w:rsidRPr="00F31379">
        <w:rPr>
          <w:color w:val="000000"/>
        </w:rPr>
        <w:t xml:space="preserve">, ahol megállapításra került, hogy </w:t>
      </w:r>
      <w:r w:rsidRPr="009E4C94">
        <w:rPr>
          <w:color w:val="000000"/>
        </w:rPr>
        <w:t>pályázati anyag</w:t>
      </w:r>
      <w:r w:rsidRPr="004E382C">
        <w:rPr>
          <w:color w:val="000000"/>
        </w:rPr>
        <w:t xml:space="preserve"> csak egy pályázó</w:t>
      </w:r>
      <w:r>
        <w:rPr>
          <w:color w:val="000000"/>
        </w:rPr>
        <w:t>,</w:t>
      </w:r>
      <w:r w:rsidRPr="004E382C">
        <w:rPr>
          <w:color w:val="000000"/>
        </w:rPr>
        <w:t xml:space="preserve"> a </w:t>
      </w:r>
      <w:r w:rsidRPr="00AC3A5C">
        <w:rPr>
          <w:color w:val="000000"/>
        </w:rPr>
        <w:t xml:space="preserve">Budapest Főváros XI. Kerület Újbuda Önkormányzata </w:t>
      </w:r>
      <w:r w:rsidRPr="004E382C">
        <w:rPr>
          <w:color w:val="000000"/>
        </w:rPr>
        <w:t>részéről került benyújtásra.</w:t>
      </w:r>
    </w:p>
    <w:p w:rsidR="007723C8" w:rsidRDefault="007723C8" w:rsidP="007723C8">
      <w:pPr>
        <w:pStyle w:val="Szvegtrzs"/>
        <w:spacing w:after="0"/>
        <w:ind w:right="-145"/>
        <w:jc w:val="both"/>
        <w:rPr>
          <w:color w:val="000000"/>
        </w:rPr>
      </w:pPr>
      <w:r w:rsidRPr="000C6153">
        <w:rPr>
          <w:color w:val="000000"/>
        </w:rPr>
        <w:t xml:space="preserve">A ténytanúsítási jegyzőkönyvben megállapítást nyert továbbá, hogy </w:t>
      </w:r>
      <w:r>
        <w:t xml:space="preserve">a </w:t>
      </w:r>
      <w:r w:rsidRPr="00AC3A5C">
        <w:rPr>
          <w:color w:val="000000"/>
        </w:rPr>
        <w:t xml:space="preserve">Budapest Főváros XI. Kerület Újbuda Önkormányzata </w:t>
      </w:r>
      <w:r>
        <w:t xml:space="preserve">pályázati anyagához </w:t>
      </w:r>
      <w:r w:rsidRPr="000C6153">
        <w:t>csatolásra került</w:t>
      </w:r>
      <w:r>
        <w:t xml:space="preserve">ek a kiírás szerinti mellékletek. </w:t>
      </w:r>
      <w:r>
        <w:rPr>
          <w:color w:val="000000"/>
        </w:rPr>
        <w:t>A</w:t>
      </w:r>
      <w:r w:rsidRPr="00F31379">
        <w:rPr>
          <w:color w:val="000000"/>
        </w:rPr>
        <w:t xml:space="preserve"> pályázó a Pályázati Dokumentációban a pályázati anyaggal szemben támasztott formai követelményeknek maradéktalanul</w:t>
      </w:r>
      <w:r>
        <w:rPr>
          <w:color w:val="000000"/>
        </w:rPr>
        <w:t xml:space="preserve"> eleget tett, </w:t>
      </w:r>
      <w:r w:rsidRPr="00F31379">
        <w:rPr>
          <w:color w:val="000000"/>
        </w:rPr>
        <w:t>minden dokumentumot és nyilatkozatot hiánytalanul csatolt, ezért</w:t>
      </w:r>
      <w:r>
        <w:rPr>
          <w:color w:val="000000"/>
        </w:rPr>
        <w:t xml:space="preserve"> a Pályázati Dokumentáció III/17. pontjában biztosított hiánypótlásra nem volt szükség. </w:t>
      </w:r>
    </w:p>
    <w:p w:rsidR="007723C8" w:rsidRDefault="007723C8" w:rsidP="007723C8">
      <w:pPr>
        <w:pStyle w:val="Hatszveg"/>
        <w:ind w:left="0" w:right="-145"/>
        <w:rPr>
          <w:sz w:val="24"/>
          <w:szCs w:val="24"/>
        </w:rPr>
      </w:pPr>
    </w:p>
    <w:p w:rsidR="007723C8" w:rsidRDefault="007723C8" w:rsidP="007723C8">
      <w:pPr>
        <w:pStyle w:val="Hatszveg"/>
        <w:ind w:left="0" w:right="-145"/>
        <w:rPr>
          <w:rFonts w:eastAsia="Arial Unicode MS"/>
          <w:sz w:val="24"/>
          <w:szCs w:val="24"/>
        </w:rPr>
      </w:pPr>
      <w:proofErr w:type="gramStart"/>
      <w:r w:rsidRPr="00E40D75">
        <w:rPr>
          <w:sz w:val="24"/>
          <w:szCs w:val="24"/>
        </w:rPr>
        <w:t xml:space="preserve">A Képviselő-testület </w:t>
      </w:r>
      <w:bookmarkStart w:id="0" w:name="OLE_LINK6"/>
      <w:r>
        <w:rPr>
          <w:sz w:val="24"/>
          <w:szCs w:val="24"/>
        </w:rPr>
        <w:t xml:space="preserve">a Gazdasági és Tulajdonosi Bizottság javaslata alapján a pályázat beadását követő első ülésén a pályázati ajánlatot megvizsgálta és a </w:t>
      </w:r>
      <w:r w:rsidRPr="006D6221">
        <w:rPr>
          <w:sz w:val="24"/>
          <w:szCs w:val="24"/>
        </w:rPr>
        <w:t>258/</w:t>
      </w:r>
      <w:bookmarkEnd w:id="0"/>
      <w:r w:rsidRPr="006D6221">
        <w:rPr>
          <w:sz w:val="24"/>
          <w:szCs w:val="24"/>
        </w:rPr>
        <w:t>2016.(VIII.25.)</w:t>
      </w:r>
      <w:r w:rsidRPr="00E40D75">
        <w:rPr>
          <w:sz w:val="24"/>
          <w:szCs w:val="24"/>
        </w:rPr>
        <w:t xml:space="preserve"> határozatában megállapította, </w:t>
      </w:r>
      <w:r w:rsidRPr="00E40D75">
        <w:rPr>
          <w:rFonts w:eastAsia="Arial Unicode MS"/>
          <w:sz w:val="24"/>
          <w:szCs w:val="24"/>
        </w:rPr>
        <w:t xml:space="preserve">hogy a </w:t>
      </w:r>
      <w:r w:rsidRPr="00E40D75">
        <w:rPr>
          <w:rFonts w:eastAsia="Arial Unicode MS"/>
          <w:color w:val="000000"/>
          <w:sz w:val="24"/>
          <w:szCs w:val="24"/>
        </w:rPr>
        <w:t xml:space="preserve">Budapest Főváros II. Kerületi Önkormányzat tulajdonát képező </w:t>
      </w:r>
      <w:r w:rsidRPr="00E40D75">
        <w:rPr>
          <w:rFonts w:eastAsia="Arial Unicode MS"/>
          <w:sz w:val="24"/>
          <w:szCs w:val="24"/>
        </w:rPr>
        <w:t>Velence 1371/6 hrsz-ú, 2490 m</w:t>
      </w:r>
      <w:r w:rsidRPr="00E40D75">
        <w:rPr>
          <w:rFonts w:eastAsia="Arial Unicode MS"/>
          <w:sz w:val="24"/>
          <w:szCs w:val="24"/>
          <w:vertAlign w:val="superscript"/>
        </w:rPr>
        <w:t>2</w:t>
      </w:r>
      <w:r w:rsidRPr="00E40D75">
        <w:rPr>
          <w:rFonts w:eastAsia="Arial Unicode MS"/>
          <w:sz w:val="24"/>
          <w:szCs w:val="24"/>
        </w:rPr>
        <w:t xml:space="preserve"> területű, az ingatlan-nyilvántartás szerint 2481 Velence, Tópart utca 60-1. „felülvizsgálat alatt”; a Velence 1381/4 hrsz-ú, 2181 m</w:t>
      </w:r>
      <w:r w:rsidRPr="00E40D75">
        <w:rPr>
          <w:rFonts w:eastAsia="Arial Unicode MS"/>
          <w:sz w:val="24"/>
          <w:szCs w:val="24"/>
          <w:vertAlign w:val="superscript"/>
        </w:rPr>
        <w:t>2</w:t>
      </w:r>
      <w:r w:rsidRPr="00E40D75">
        <w:rPr>
          <w:rFonts w:eastAsia="Arial Unicode MS"/>
          <w:sz w:val="24"/>
          <w:szCs w:val="24"/>
        </w:rPr>
        <w:t xml:space="preserve"> területű, az ingatlan-nyilvántartás szerint 2481 Velence, Tópart utca 60-2. „felülvizsgálat alatt”; valamint a Kápolnásnyék 98/1 hrsz-ú, 5075 m</w:t>
      </w:r>
      <w:r w:rsidRPr="00E40D75">
        <w:rPr>
          <w:rFonts w:eastAsia="Arial Unicode MS"/>
          <w:sz w:val="24"/>
          <w:szCs w:val="24"/>
          <w:vertAlign w:val="superscript"/>
        </w:rPr>
        <w:t>2</w:t>
      </w:r>
      <w:r w:rsidRPr="00E40D75">
        <w:rPr>
          <w:rFonts w:eastAsia="Arial Unicode MS"/>
          <w:sz w:val="24"/>
          <w:szCs w:val="24"/>
        </w:rPr>
        <w:t xml:space="preserve"> területű, az ingatlan-nyilvántartás</w:t>
      </w:r>
      <w:proofErr w:type="gramEnd"/>
      <w:r w:rsidRPr="00E40D75">
        <w:rPr>
          <w:rFonts w:eastAsia="Arial Unicode MS"/>
          <w:sz w:val="24"/>
          <w:szCs w:val="24"/>
        </w:rPr>
        <w:t xml:space="preserve"> </w:t>
      </w:r>
      <w:proofErr w:type="gramStart"/>
      <w:r w:rsidRPr="00E40D75">
        <w:rPr>
          <w:rFonts w:eastAsia="Arial Unicode MS"/>
          <w:sz w:val="24"/>
          <w:szCs w:val="24"/>
        </w:rPr>
        <w:t xml:space="preserve">szerint </w:t>
      </w:r>
      <w:r w:rsidRPr="00E40D75">
        <w:rPr>
          <w:rFonts w:eastAsia="Arial Unicode MS"/>
          <w:color w:val="000000"/>
          <w:sz w:val="24"/>
          <w:szCs w:val="24"/>
        </w:rPr>
        <w:t xml:space="preserve">2475 Kápolnásnyék, Névtelen u. 98/1 hrsz. „felülvizsgálat alatt” </w:t>
      </w:r>
      <w:r w:rsidRPr="00E40D75">
        <w:rPr>
          <w:rFonts w:eastAsia="Arial Unicode MS"/>
          <w:sz w:val="24"/>
          <w:szCs w:val="24"/>
        </w:rPr>
        <w:t>és a Kápolnásnyék 98/3 hrsz-ú, 4949 m</w:t>
      </w:r>
      <w:r w:rsidRPr="00E40D75">
        <w:rPr>
          <w:rFonts w:eastAsia="Arial Unicode MS"/>
          <w:sz w:val="24"/>
          <w:szCs w:val="24"/>
          <w:vertAlign w:val="superscript"/>
        </w:rPr>
        <w:t>2</w:t>
      </w:r>
      <w:r w:rsidRPr="00E40D75">
        <w:rPr>
          <w:rFonts w:eastAsia="Arial Unicode MS"/>
          <w:sz w:val="24"/>
          <w:szCs w:val="24"/>
        </w:rPr>
        <w:t xml:space="preserve"> területű, az ingatlan-nyilvántartás szerint </w:t>
      </w:r>
      <w:r w:rsidRPr="00E40D75">
        <w:rPr>
          <w:rFonts w:eastAsia="Arial Unicode MS"/>
          <w:color w:val="000000"/>
          <w:sz w:val="24"/>
          <w:szCs w:val="24"/>
        </w:rPr>
        <w:t>2475 Kápolnásnyék, Névtelen u. 98/3 hrsz. „felülvizsgálat alatt” szám alatt található,</w:t>
      </w:r>
      <w:r w:rsidRPr="00E40D75">
        <w:rPr>
          <w:rFonts w:eastAsia="Arial Unicode MS"/>
          <w:sz w:val="24"/>
          <w:szCs w:val="24"/>
        </w:rPr>
        <w:t xml:space="preserve"> „kivett úttörőtábor” megnevezésű</w:t>
      </w:r>
      <w:r w:rsidRPr="00E40D75">
        <w:rPr>
          <w:rFonts w:eastAsia="Arial Unicode MS"/>
          <w:color w:val="000000"/>
          <w:sz w:val="24"/>
          <w:szCs w:val="24"/>
        </w:rPr>
        <w:t xml:space="preserve"> ingatlanok tulajdonjogának együttes </w:t>
      </w:r>
      <w:r w:rsidRPr="00E40D75">
        <w:rPr>
          <w:rFonts w:eastAsia="Arial Unicode MS"/>
          <w:sz w:val="24"/>
          <w:szCs w:val="24"/>
        </w:rPr>
        <w:t xml:space="preserve">értékesítésére kiírt nyilvános, kétfordulós pályázat első fordulójában a </w:t>
      </w:r>
      <w:r w:rsidRPr="00E40D75">
        <w:rPr>
          <w:rFonts w:eastAsia="Arial Unicode MS"/>
          <w:color w:val="000000"/>
          <w:sz w:val="24"/>
          <w:szCs w:val="24"/>
        </w:rPr>
        <w:t>Budapest Főváros XI. Kerület Újbuda Önkormányzata</w:t>
      </w:r>
      <w:r w:rsidRPr="00E40D75">
        <w:rPr>
          <w:rFonts w:eastAsia="Arial Unicode MS"/>
          <w:sz w:val="24"/>
          <w:szCs w:val="24"/>
        </w:rPr>
        <w:t xml:space="preserve"> (1113 Budapest, Bocskai út 39-41.) pályázó által benyújtott pályázati ajánlat</w:t>
      </w:r>
      <w:r w:rsidRPr="00E40D75">
        <w:rPr>
          <w:rFonts w:eastAsia="Arial Unicode MS"/>
          <w:color w:val="993300"/>
          <w:sz w:val="24"/>
          <w:szCs w:val="24"/>
        </w:rPr>
        <w:t xml:space="preserve"> </w:t>
      </w:r>
      <w:r w:rsidRPr="00E40D75">
        <w:rPr>
          <w:rFonts w:eastAsia="Arial Unicode MS"/>
          <w:sz w:val="24"/>
          <w:szCs w:val="24"/>
        </w:rPr>
        <w:t xml:space="preserve">érvényes, egyúttal úgy dönt, hogy a </w:t>
      </w:r>
      <w:r w:rsidRPr="00E40D75">
        <w:rPr>
          <w:rFonts w:eastAsia="Arial Unicode MS"/>
          <w:color w:val="000000"/>
          <w:sz w:val="24"/>
          <w:szCs w:val="24"/>
        </w:rPr>
        <w:t>Budapest Főváros XI. Kerület Újbuda Önkormányzata</w:t>
      </w:r>
      <w:r w:rsidRPr="00E40D75">
        <w:rPr>
          <w:rFonts w:eastAsia="Arial Unicode MS"/>
          <w:sz w:val="24"/>
          <w:szCs w:val="24"/>
        </w:rPr>
        <w:t xml:space="preserve"> pályáz</w:t>
      </w:r>
      <w:proofErr w:type="gramEnd"/>
      <w:r w:rsidRPr="00E40D75">
        <w:rPr>
          <w:rFonts w:eastAsia="Arial Unicode MS"/>
          <w:sz w:val="24"/>
          <w:szCs w:val="24"/>
        </w:rPr>
        <w:t>ó által benyújtott ajánlat a második fordulóba jutott</w:t>
      </w:r>
      <w:r w:rsidRPr="00E11610">
        <w:rPr>
          <w:rFonts w:eastAsia="Arial Unicode MS"/>
          <w:sz w:val="24"/>
          <w:szCs w:val="24"/>
        </w:rPr>
        <w:t>.</w:t>
      </w:r>
    </w:p>
    <w:p w:rsidR="007723C8" w:rsidRPr="00113B34" w:rsidRDefault="007723C8" w:rsidP="007723C8">
      <w:pPr>
        <w:pStyle w:val="Hatszveg"/>
        <w:spacing w:after="0"/>
        <w:ind w:left="0" w:right="-145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Kiíró az első forduló eredményéről a Képviselő-testület határozata meghozatalát követő 5. munkanapon, 2016. szeptember 1. napján tájékoztatót tartott a második fordulóba bejutott pályázó részére, melyen tájékoztatta a pályázót a Képviselő-testület határozatáról.</w:t>
      </w:r>
    </w:p>
    <w:p w:rsidR="007723C8" w:rsidRDefault="007723C8" w:rsidP="007723C8">
      <w:pPr>
        <w:ind w:right="-145"/>
        <w:jc w:val="both"/>
      </w:pPr>
    </w:p>
    <w:p w:rsidR="007723C8" w:rsidRDefault="007723C8" w:rsidP="007723C8">
      <w:pPr>
        <w:ind w:right="-145"/>
        <w:jc w:val="both"/>
      </w:pPr>
      <w:r>
        <w:t xml:space="preserve">A második fordulóba jutott </w:t>
      </w:r>
      <w:r w:rsidRPr="00E40D75">
        <w:rPr>
          <w:color w:val="000000"/>
        </w:rPr>
        <w:t>Budapest Főváros XI. Kerület Újbuda Önkormányzata</w:t>
      </w:r>
      <w:r w:rsidRPr="00E40D75">
        <w:t xml:space="preserve"> (1113 Budapest, Bocskai út 39-41.) </w:t>
      </w:r>
      <w:r>
        <w:t xml:space="preserve">ajánlattevő </w:t>
      </w:r>
      <w:r>
        <w:rPr>
          <w:color w:val="000000"/>
        </w:rPr>
        <w:t>10</w:t>
      </w:r>
      <w:r w:rsidRPr="00AC0649">
        <w:rPr>
          <w:color w:val="000000"/>
        </w:rPr>
        <w:t>.000.000</w:t>
      </w:r>
      <w:r>
        <w:rPr>
          <w:color w:val="000000"/>
        </w:rPr>
        <w:t>,</w:t>
      </w:r>
      <w:r w:rsidRPr="00AC0649">
        <w:rPr>
          <w:color w:val="000000"/>
        </w:rPr>
        <w:t xml:space="preserve">- Ft-ot, azaz </w:t>
      </w:r>
      <w:r>
        <w:rPr>
          <w:color w:val="000000"/>
        </w:rPr>
        <w:t>Tíz</w:t>
      </w:r>
      <w:r w:rsidRPr="00AC0649">
        <w:rPr>
          <w:color w:val="000000"/>
        </w:rPr>
        <w:t>millió</w:t>
      </w:r>
      <w:r>
        <w:t xml:space="preserve"> forintot </w:t>
      </w:r>
      <w:r w:rsidRPr="006F3D08">
        <w:t>pályázati alapdíj</w:t>
      </w:r>
      <w:r>
        <w:t xml:space="preserve"> címen a Pályázati Dokumentációban foglaltaknak megfelelően megfizette, a </w:t>
      </w:r>
      <w:r w:rsidRPr="00AF177F">
        <w:t>vételi ajánlat</w:t>
      </w:r>
      <w:r>
        <w:t>ot</w:t>
      </w:r>
      <w:r w:rsidRPr="00AF177F">
        <w:t xml:space="preserve"> </w:t>
      </w:r>
      <w:r>
        <w:t xml:space="preserve">határidőben </w:t>
      </w:r>
      <w:r w:rsidRPr="00AF177F">
        <w:t>benyújt</w:t>
      </w:r>
      <w:r>
        <w:t>otta.</w:t>
      </w:r>
    </w:p>
    <w:p w:rsidR="007723C8" w:rsidRPr="0018613B" w:rsidRDefault="007723C8" w:rsidP="007723C8">
      <w:pPr>
        <w:ind w:right="-145"/>
        <w:jc w:val="both"/>
      </w:pPr>
    </w:p>
    <w:p w:rsidR="007723C8" w:rsidRDefault="007723C8" w:rsidP="007723C8">
      <w:pPr>
        <w:tabs>
          <w:tab w:val="left" w:pos="2880"/>
        </w:tabs>
        <w:ind w:right="-145"/>
        <w:jc w:val="both"/>
        <w:rPr>
          <w:i/>
        </w:rPr>
      </w:pPr>
      <w:r>
        <w:rPr>
          <w:i/>
        </w:rPr>
        <w:t>A vételi ajánlattal kapcsolatban a Pályázati Dokumentáció II/6</w:t>
      </w:r>
      <w:r w:rsidRPr="00B54D3F">
        <w:rPr>
          <w:i/>
        </w:rPr>
        <w:t xml:space="preserve">. </w:t>
      </w:r>
      <w:r>
        <w:rPr>
          <w:i/>
        </w:rPr>
        <w:t>pontja az alábbi kiírást tartalmazza:</w:t>
      </w:r>
    </w:p>
    <w:p w:rsidR="007723C8" w:rsidRPr="005811F2" w:rsidRDefault="007723C8" w:rsidP="007723C8">
      <w:pPr>
        <w:tabs>
          <w:tab w:val="left" w:pos="2880"/>
        </w:tabs>
        <w:ind w:right="-145"/>
        <w:jc w:val="both"/>
      </w:pPr>
    </w:p>
    <w:p w:rsidR="007723C8" w:rsidRDefault="007723C8" w:rsidP="007723C8">
      <w:pPr>
        <w:ind w:right="-145"/>
        <w:jc w:val="both"/>
        <w:rPr>
          <w:u w:val="single"/>
        </w:rPr>
      </w:pPr>
      <w:r w:rsidRPr="00A70447">
        <w:rPr>
          <w:b/>
          <w:u w:val="single"/>
        </w:rPr>
        <w:t>II/</w:t>
      </w:r>
      <w:r>
        <w:rPr>
          <w:b/>
          <w:u w:val="single"/>
        </w:rPr>
        <w:t>6</w:t>
      </w:r>
      <w:r w:rsidRPr="00A70447">
        <w:rPr>
          <w:b/>
          <w:u w:val="single"/>
        </w:rPr>
        <w:t>.</w:t>
      </w:r>
      <w:r>
        <w:rPr>
          <w:u w:val="single"/>
        </w:rPr>
        <w:t xml:space="preserve"> A vételi ajánlatnak az alábbi kötelező elemeket kell tartalmazni:</w:t>
      </w:r>
    </w:p>
    <w:p w:rsidR="007723C8" w:rsidRPr="00152D29" w:rsidRDefault="007723C8" w:rsidP="007723C8">
      <w:pPr>
        <w:ind w:left="709" w:right="-145" w:hanging="709"/>
        <w:jc w:val="both"/>
      </w:pPr>
      <w:r w:rsidRPr="00654E4D">
        <w:rPr>
          <w:b/>
        </w:rPr>
        <w:t>II/</w:t>
      </w:r>
      <w:r>
        <w:rPr>
          <w:b/>
        </w:rPr>
        <w:t>6</w:t>
      </w:r>
      <w:r w:rsidRPr="00654E4D">
        <w:rPr>
          <w:b/>
        </w:rPr>
        <w:t>.1.</w:t>
      </w:r>
      <w:r>
        <w:tab/>
        <w:t xml:space="preserve">Az Ingatlanok tulajdonjogáért felajánlott </w:t>
      </w:r>
      <w:r w:rsidRPr="00152D29">
        <w:t xml:space="preserve">vételárat - számmal és betűvel egyaránt kiírva - forintban, továbbá a fizetési feltételeket. </w:t>
      </w:r>
    </w:p>
    <w:p w:rsidR="007723C8" w:rsidRPr="007E6BD6" w:rsidRDefault="007723C8" w:rsidP="007723C8">
      <w:pPr>
        <w:ind w:left="709" w:right="-145" w:hanging="709"/>
        <w:jc w:val="both"/>
        <w:rPr>
          <w:color w:val="000000"/>
        </w:rPr>
      </w:pPr>
      <w:r w:rsidRPr="00152D29">
        <w:rPr>
          <w:b/>
        </w:rPr>
        <w:t>II/6.2.</w:t>
      </w:r>
      <w:r w:rsidRPr="00152D29">
        <w:rPr>
          <w:b/>
        </w:rPr>
        <w:tab/>
      </w:r>
      <w:r w:rsidRPr="00152D29">
        <w:t xml:space="preserve">Nyilatkozatot arról, hogy az ajánlattevő tudomásul </w:t>
      </w:r>
      <w:r>
        <w:rPr>
          <w:color w:val="000000"/>
        </w:rPr>
        <w:t>veszi, hogy az I</w:t>
      </w:r>
      <w:r w:rsidRPr="007E6BD6">
        <w:rPr>
          <w:color w:val="000000"/>
        </w:rPr>
        <w:t>ngatlanok értékesítése Á</w:t>
      </w:r>
      <w:r>
        <w:rPr>
          <w:color w:val="000000"/>
        </w:rPr>
        <w:t>FA</w:t>
      </w:r>
      <w:r w:rsidRPr="007E6BD6">
        <w:rPr>
          <w:color w:val="000000"/>
        </w:rPr>
        <w:t xml:space="preserve"> köteles, mely Á</w:t>
      </w:r>
      <w:r>
        <w:rPr>
          <w:color w:val="000000"/>
        </w:rPr>
        <w:t>FA</w:t>
      </w:r>
      <w:r w:rsidRPr="007E6BD6">
        <w:rPr>
          <w:color w:val="000000"/>
        </w:rPr>
        <w:t xml:space="preserve"> alatt a mindenkor hatályos jogszabályok szerinti Áfa-t és annak összegét kell érteni figyelemm</w:t>
      </w:r>
      <w:r>
        <w:rPr>
          <w:color w:val="000000"/>
        </w:rPr>
        <w:t>el a teljesítés időpontjára is.</w:t>
      </w:r>
    </w:p>
    <w:p w:rsidR="007723C8" w:rsidRPr="007E6BD6" w:rsidRDefault="007723C8" w:rsidP="007723C8">
      <w:pPr>
        <w:ind w:right="-145"/>
        <w:jc w:val="both"/>
        <w:rPr>
          <w:color w:val="000000"/>
        </w:rPr>
      </w:pPr>
      <w:r w:rsidRPr="007E6BD6">
        <w:rPr>
          <w:b/>
          <w:color w:val="000000"/>
        </w:rPr>
        <w:t>II/6.3.</w:t>
      </w:r>
      <w:r w:rsidRPr="007E6BD6">
        <w:rPr>
          <w:b/>
          <w:color w:val="000000"/>
        </w:rPr>
        <w:tab/>
      </w:r>
      <w:r w:rsidRPr="007E6BD6">
        <w:rPr>
          <w:color w:val="000000"/>
        </w:rPr>
        <w:t>A</w:t>
      </w:r>
      <w:r>
        <w:rPr>
          <w:color w:val="000000"/>
        </w:rPr>
        <w:t>z ajánlattevő</w:t>
      </w:r>
      <w:r w:rsidRPr="007E6BD6">
        <w:rPr>
          <w:color w:val="000000"/>
        </w:rPr>
        <w:t xml:space="preserve"> fizetőképességének visszavonhatatlan és feltétel nélküli banki igazolását.</w:t>
      </w:r>
    </w:p>
    <w:p w:rsidR="007723C8" w:rsidRPr="00B40A4F" w:rsidRDefault="007723C8" w:rsidP="007723C8">
      <w:pPr>
        <w:ind w:left="709" w:right="-145" w:hanging="709"/>
        <w:jc w:val="both"/>
      </w:pPr>
      <w:r w:rsidRPr="007E6BD6">
        <w:rPr>
          <w:b/>
          <w:color w:val="000000"/>
        </w:rPr>
        <w:t>II/6.4.</w:t>
      </w:r>
      <w:r w:rsidRPr="007E6BD6">
        <w:rPr>
          <w:b/>
          <w:color w:val="000000"/>
        </w:rPr>
        <w:tab/>
      </w:r>
      <w:r w:rsidRPr="007E6BD6">
        <w:rPr>
          <w:color w:val="000000"/>
        </w:rPr>
        <w:t>Nyilatkozatot arra vonatkozóan, hogy az ajánlattevő vételi ajánlatát a Képviselő-testület ajánlat elfogadásáról szóló döntésének kézhezvételétől</w:t>
      </w:r>
      <w:r>
        <w:t xml:space="preserve"> számított </w:t>
      </w:r>
      <w:r w:rsidRPr="00840876">
        <w:t>1</w:t>
      </w:r>
      <w:r w:rsidRPr="00FD7CF7">
        <w:t>4</w:t>
      </w:r>
      <w:r w:rsidRPr="00B40A4F">
        <w:t>0 napig fenntartja.</w:t>
      </w:r>
    </w:p>
    <w:p w:rsidR="007723C8" w:rsidRDefault="007723C8" w:rsidP="007723C8">
      <w:pPr>
        <w:ind w:left="709" w:right="-145" w:hanging="709"/>
        <w:jc w:val="both"/>
        <w:rPr>
          <w:spacing w:val="-3"/>
        </w:rPr>
      </w:pPr>
      <w:r w:rsidRPr="00654E4D">
        <w:rPr>
          <w:b/>
        </w:rPr>
        <w:t>II/</w:t>
      </w:r>
      <w:r>
        <w:rPr>
          <w:b/>
        </w:rPr>
        <w:t>6</w:t>
      </w:r>
      <w:r w:rsidRPr="00654E4D">
        <w:rPr>
          <w:b/>
        </w:rPr>
        <w:t>.</w:t>
      </w:r>
      <w:r>
        <w:rPr>
          <w:b/>
        </w:rPr>
        <w:t>5</w:t>
      </w:r>
      <w:r w:rsidRPr="00654E4D">
        <w:rPr>
          <w:b/>
        </w:rPr>
        <w:t>.</w:t>
      </w:r>
      <w:r>
        <w:rPr>
          <w:b/>
        </w:rPr>
        <w:tab/>
      </w:r>
      <w:r>
        <w:rPr>
          <w:spacing w:val="-3"/>
        </w:rPr>
        <w:t xml:space="preserve">30 napnál nem régebbi hatósági igazolásokat arról, hogy az ajánlattétel időpontjában az ajánlattevőnek adó, vagy adók módjára behajtandó köztartozása, vagy a társadalombiztosítási alap javára teljesítendő tartozása nincs, Kiíróval szemben nincs 3 hónapnál régebben lejárt tartozása, </w:t>
      </w:r>
      <w:r w:rsidRPr="00840876">
        <w:rPr>
          <w:spacing w:val="-3"/>
        </w:rPr>
        <w:t xml:space="preserve">valamint </w:t>
      </w:r>
      <w:r>
        <w:rPr>
          <w:spacing w:val="-3"/>
        </w:rPr>
        <w:t xml:space="preserve">nyilatkozatot arról, hogy </w:t>
      </w:r>
      <w:r w:rsidRPr="00840876">
        <w:rPr>
          <w:spacing w:val="-3"/>
        </w:rPr>
        <w:t>nem áll csőd-, felszámolási, vagy végelszámolási eljárás alatt.</w:t>
      </w:r>
    </w:p>
    <w:p w:rsidR="007723C8" w:rsidRPr="005F3C9A" w:rsidRDefault="007723C8" w:rsidP="007723C8">
      <w:pPr>
        <w:ind w:left="709" w:right="-145" w:hanging="709"/>
        <w:jc w:val="both"/>
      </w:pPr>
      <w:r w:rsidRPr="005F3C9A">
        <w:rPr>
          <w:b/>
        </w:rPr>
        <w:t>II/6.6.</w:t>
      </w:r>
      <w:r w:rsidRPr="005F3C9A">
        <w:tab/>
        <w:t xml:space="preserve">Nyilatkozatot arról, hogy az ajánlattevő vállalja a jelen Pályázati Dokumentációban írt, az Ingatlanokat érintő egyéb ingatlanokkal kapcsolatos esetleges jövőbeni telekhatár vita rendezését, az ezekkel kapcsolatos költségek viselését, és annak kijelentését, hogy a Kiíróval szemben a telekhatár vitákkal kapcsolatban semmiféle igénye, követelése nincs, és a jövőben sem lehet. Nyilatkozatot továbbá arról, hogy az ajánlattevő tudomásul veszi, hogy a Kápolnásnyék 98/3 hrsz-ú ingatlan tekintetében a földhivatali térképmásolaton az utca felől tekintve a bal oldali szociális blokk nem került feltüntetésre, ennek jogi rendezését (épületfeltüntetés) a nyertes ajánlattevő saját költségén vállalja, melynek eredménye tekintetében a Kiíró </w:t>
      </w:r>
      <w:r w:rsidRPr="005F3C9A">
        <w:rPr>
          <w:color w:val="000000"/>
        </w:rPr>
        <w:t>a szavatossági jogait, továbbá mindenféle felelősségét kizárja.</w:t>
      </w:r>
    </w:p>
    <w:p w:rsidR="007723C8" w:rsidRDefault="007723C8" w:rsidP="007723C8">
      <w:pPr>
        <w:ind w:left="709" w:right="-145" w:hanging="709"/>
        <w:jc w:val="both"/>
        <w:rPr>
          <w:color w:val="000000"/>
        </w:rPr>
      </w:pPr>
      <w:r w:rsidRPr="00654E4D">
        <w:rPr>
          <w:b/>
        </w:rPr>
        <w:t>II/</w:t>
      </w:r>
      <w:r>
        <w:rPr>
          <w:b/>
        </w:rPr>
        <w:t>6</w:t>
      </w:r>
      <w:r w:rsidRPr="00654E4D">
        <w:rPr>
          <w:b/>
        </w:rPr>
        <w:t>.</w:t>
      </w:r>
      <w:r>
        <w:rPr>
          <w:b/>
        </w:rPr>
        <w:t>7</w:t>
      </w:r>
      <w:r w:rsidRPr="00654E4D">
        <w:rPr>
          <w:b/>
        </w:rPr>
        <w:t>.</w:t>
      </w:r>
      <w:r>
        <w:rPr>
          <w:b/>
        </w:rPr>
        <w:tab/>
      </w:r>
      <w:r w:rsidRPr="005A50A5">
        <w:t>Az a</w:t>
      </w:r>
      <w:r w:rsidRPr="00DD2B82">
        <w:rPr>
          <w:color w:val="000000"/>
        </w:rPr>
        <w:t xml:space="preserve">jánlattevőnek az ajánlata minden oldalát szignóval és folyamatos számozással, az utolsó oldalt </w:t>
      </w:r>
      <w:r>
        <w:rPr>
          <w:color w:val="000000"/>
        </w:rPr>
        <w:t>c</w:t>
      </w:r>
      <w:r w:rsidRPr="00DD2B82">
        <w:rPr>
          <w:color w:val="000000"/>
        </w:rPr>
        <w:t>égszerű aláírással kell ellátnia. Az ajánlat fedőlapja nem kap számozást. Az ajánlatnak tartalomjegyzéket kell tartalmaznia.</w:t>
      </w:r>
    </w:p>
    <w:p w:rsidR="007723C8" w:rsidRDefault="007723C8" w:rsidP="007723C8">
      <w:pPr>
        <w:pStyle w:val="Hatszveg"/>
        <w:ind w:left="0" w:right="-145"/>
        <w:rPr>
          <w:rFonts w:eastAsia="Arial Unicode MS"/>
          <w:sz w:val="24"/>
          <w:szCs w:val="24"/>
        </w:rPr>
      </w:pPr>
    </w:p>
    <w:p w:rsidR="007723C8" w:rsidRPr="0018613B" w:rsidRDefault="007723C8" w:rsidP="007723C8">
      <w:pPr>
        <w:ind w:right="-145"/>
        <w:jc w:val="both"/>
        <w:rPr>
          <w:i/>
        </w:rPr>
      </w:pPr>
      <w:r>
        <w:t>A Pályázati Dokumentációban foglaltaknak megfelelően a második fordulóba beérkezett egyetlen vételi ajánlat felbontására közjegyző jelenlétében került sor 2016. szeptember 13. napján 12 órai kezdettel. Megállapítást nyert, hogy a</w:t>
      </w:r>
      <w:r w:rsidRPr="00E40D75">
        <w:t xml:space="preserve"> </w:t>
      </w:r>
      <w:r w:rsidRPr="00E40D75">
        <w:rPr>
          <w:color w:val="000000"/>
        </w:rPr>
        <w:t>Budapest Főváros XI. Kerület Újbuda Önkormányzata</w:t>
      </w:r>
      <w:r w:rsidRPr="00E40D75">
        <w:t xml:space="preserve"> (1113 Budapest, Bocskai út 39-41.) pályázó</w:t>
      </w:r>
      <w:r>
        <w:t xml:space="preserve"> által benyújtott vételi ajánlat tartalmazza az ingatlanok tulajdonjogáért felajánlott vételárat - számmal és betűvel kiírva -, továbbá a fizetési feltételeket. </w:t>
      </w:r>
      <w:r w:rsidRPr="00595ED7">
        <w:rPr>
          <w:color w:val="000000"/>
        </w:rPr>
        <w:t xml:space="preserve">A Budapest Főváros XI. Kerület Újbuda Önkormányzata </w:t>
      </w:r>
      <w:r>
        <w:t>ajánlattevő a tárgyi ingatlanok együttes megvételére 70.866.142,-Ft + 19.133.858,-Ft ÁFA - azaz hetvenmillió-nyolcszázhatvanhatezer-egyszáznegyvenkettő forint + tizenkilencmillió –</w:t>
      </w:r>
      <w:r w:rsidRPr="00113B34">
        <w:t xml:space="preserve"> </w:t>
      </w:r>
      <w:r>
        <w:t xml:space="preserve">egyszázharminc-háromezer - nyolcszázötvennyolc forint – összesen 90.000.000,-Ft, azaz kilencvenmillió forint vételi ajánlatot tett, melyet egy összegben kíván megfizetni </w:t>
      </w:r>
      <w:r w:rsidRPr="0018613B">
        <w:rPr>
          <w:i/>
        </w:rPr>
        <w:t>(1. melléklet - Vételi ajánlat</w:t>
      </w:r>
      <w:r w:rsidR="00077338">
        <w:rPr>
          <w:i/>
        </w:rPr>
        <w:t>, 2. melléklet – Ténytanúsítási jegyzőkönyv)</w:t>
      </w:r>
      <w:r w:rsidRPr="0018613B">
        <w:rPr>
          <w:i/>
        </w:rPr>
        <w:t>.</w:t>
      </w:r>
    </w:p>
    <w:p w:rsidR="007723C8" w:rsidRDefault="007723C8" w:rsidP="007723C8">
      <w:pPr>
        <w:ind w:right="-145"/>
        <w:jc w:val="both"/>
      </w:pPr>
      <w:r w:rsidRPr="000C6153">
        <w:rPr>
          <w:color w:val="000000"/>
        </w:rPr>
        <w:t xml:space="preserve">A ténytanúsítási jegyzőkönyvben megállapítást nyert </w:t>
      </w:r>
      <w:r>
        <w:t>továbbá, hogy az egy eredeti és egy másolati példányhoz – melynek fedőlapja nem kapott számozást, tartalomjegyzéket tartalmaz, minden oldala kézjeggyel, és/vagy aláírással, bélyegző lenyomattal és folyamatos sorszámozással ellátott – csatolásra kerültek a kiírás szerinti mellékletek eredeti, míg a másolati példányhoz az egyszerű másolati példánya az alábbiak szerint:</w:t>
      </w:r>
    </w:p>
    <w:p w:rsidR="007723C8" w:rsidRDefault="007723C8" w:rsidP="007723C8">
      <w:pPr>
        <w:ind w:right="-145"/>
        <w:jc w:val="both"/>
      </w:pPr>
    </w:p>
    <w:p w:rsidR="007723C8" w:rsidRDefault="007723C8" w:rsidP="007723C8">
      <w:pPr>
        <w:keepLines/>
        <w:widowControl/>
        <w:numPr>
          <w:ilvl w:val="0"/>
          <w:numId w:val="3"/>
        </w:numPr>
        <w:suppressAutoHyphens w:val="0"/>
        <w:ind w:right="-145"/>
        <w:jc w:val="both"/>
      </w:pPr>
      <w:r w:rsidRPr="00017B44">
        <w:rPr>
          <w:u w:val="single"/>
        </w:rPr>
        <w:t>melléklet:</w:t>
      </w:r>
      <w:r>
        <w:t xml:space="preserve"> a pályázati alapdíj befizetésének igazolása</w:t>
      </w:r>
    </w:p>
    <w:p w:rsidR="007723C8" w:rsidRDefault="007723C8" w:rsidP="007723C8">
      <w:pPr>
        <w:keepLines/>
        <w:widowControl/>
        <w:numPr>
          <w:ilvl w:val="0"/>
          <w:numId w:val="3"/>
        </w:numPr>
        <w:suppressAutoHyphens w:val="0"/>
        <w:ind w:right="-145"/>
        <w:jc w:val="both"/>
      </w:pPr>
      <w:r w:rsidRPr="00017B44">
        <w:rPr>
          <w:u w:val="single"/>
        </w:rPr>
        <w:t>melléklet:</w:t>
      </w:r>
      <w:r>
        <w:t xml:space="preserve"> nyilatkozat arról, hogy az ajánlattevő tudomásul veszi, hogy az ingatlanok értékesítése ÁFA köteles, mely ÁFA alatt a mindenkori hatályos jogszabályok szerinti ÁFÁ-t és annak összegét kell érteni figyelemmel a teljesítés időpontjára is.</w:t>
      </w:r>
    </w:p>
    <w:p w:rsidR="007723C8" w:rsidRDefault="007723C8" w:rsidP="007723C8">
      <w:pPr>
        <w:keepLines/>
        <w:widowControl/>
        <w:numPr>
          <w:ilvl w:val="0"/>
          <w:numId w:val="3"/>
        </w:numPr>
        <w:suppressAutoHyphens w:val="0"/>
        <w:ind w:right="-145"/>
        <w:jc w:val="both"/>
      </w:pPr>
      <w:r w:rsidRPr="00017B44">
        <w:rPr>
          <w:u w:val="single"/>
        </w:rPr>
        <w:t>melléklet:</w:t>
      </w:r>
      <w:r>
        <w:t xml:space="preserve"> banki igazolás, mely szerint az ajánlattevő fizetőképessége problémamentes, a kiállító bank megítélése szerint megfelelő, az igazolás a kiállító bank ismeretein alapul, a bank részéről garanciát, illetve felelősségvállalást ajánlattevő számára nem jelent.</w:t>
      </w:r>
    </w:p>
    <w:p w:rsidR="007723C8" w:rsidRDefault="007723C8" w:rsidP="007723C8">
      <w:pPr>
        <w:keepLines/>
        <w:widowControl/>
        <w:numPr>
          <w:ilvl w:val="0"/>
          <w:numId w:val="3"/>
        </w:numPr>
        <w:suppressAutoHyphens w:val="0"/>
        <w:ind w:right="-145"/>
        <w:jc w:val="both"/>
      </w:pPr>
      <w:r w:rsidRPr="00017B44">
        <w:rPr>
          <w:u w:val="single"/>
        </w:rPr>
        <w:t>melléklet:</w:t>
      </w:r>
      <w:r>
        <w:t xml:space="preserve"> nyilatkozat arra vonatkozóan, hogy ajánlattevő vételi ajánlatát a Képviselő-testület ajánlat elfogadásáról szóló döntésének kézhezvételétől számított 140, azaz egyszáznegyven napig fenntartja.</w:t>
      </w:r>
    </w:p>
    <w:p w:rsidR="007723C8" w:rsidRDefault="007723C8" w:rsidP="007723C8">
      <w:pPr>
        <w:keepLines/>
        <w:widowControl/>
        <w:numPr>
          <w:ilvl w:val="0"/>
          <w:numId w:val="3"/>
        </w:numPr>
        <w:suppressAutoHyphens w:val="0"/>
        <w:ind w:right="-145"/>
        <w:jc w:val="both"/>
      </w:pPr>
      <w:r w:rsidRPr="00017B44">
        <w:rPr>
          <w:u w:val="single"/>
        </w:rPr>
        <w:t>melléklet:</w:t>
      </w:r>
      <w:r>
        <w:t xml:space="preserve"> NAV adózói adatbázis kivonata a köztartozás mentességéről,</w:t>
      </w:r>
      <w:r w:rsidRPr="00344666">
        <w:t xml:space="preserve"> </w:t>
      </w:r>
      <w:r>
        <w:t>Budapest II. kerületi Polgármesteri Hivatal Pénzügyi Iroda Adócsoport eredeti általános adóigazolása, mely szerint a Kiíróval szemben fennálló adótartozása, a kiállítás napjáig előírt az igazoláson szereplő adónemekre vonatkozó bevallási és adófizetési kötelezettség elmulasztása miatt fennálló adótartozása, behajthatatlanság címén nyilvántartott, de el nem évült tartozása, végrehajtásra vagy visszatartásra átadott köztartozása nincs</w:t>
      </w:r>
      <w:r w:rsidRPr="009C5B8B">
        <w:t>.</w:t>
      </w:r>
    </w:p>
    <w:p w:rsidR="007723C8" w:rsidRDefault="007723C8" w:rsidP="007723C8">
      <w:pPr>
        <w:keepLines/>
        <w:widowControl/>
        <w:numPr>
          <w:ilvl w:val="0"/>
          <w:numId w:val="3"/>
        </w:numPr>
        <w:suppressAutoHyphens w:val="0"/>
        <w:ind w:right="-145"/>
        <w:jc w:val="both"/>
      </w:pPr>
      <w:r w:rsidRPr="00017B44">
        <w:rPr>
          <w:u w:val="single"/>
        </w:rPr>
        <w:t>melléklet:</w:t>
      </w:r>
      <w:r>
        <w:t xml:space="preserve"> n</w:t>
      </w:r>
      <w:r w:rsidRPr="009C5B8B">
        <w:t>yilatkozat arról, hogy az ajánlattevő nem áll csőd-</w:t>
      </w:r>
      <w:r>
        <w:t xml:space="preserve">, </w:t>
      </w:r>
      <w:r w:rsidRPr="009C5B8B">
        <w:t>felszámolási, vagy végelszámolási eljárás alatt</w:t>
      </w:r>
      <w:r>
        <w:t>.</w:t>
      </w:r>
    </w:p>
    <w:p w:rsidR="007723C8" w:rsidRPr="00344666" w:rsidRDefault="007723C8" w:rsidP="007723C8">
      <w:pPr>
        <w:keepLines/>
        <w:widowControl/>
        <w:numPr>
          <w:ilvl w:val="0"/>
          <w:numId w:val="3"/>
        </w:numPr>
        <w:suppressAutoHyphens w:val="0"/>
        <w:ind w:right="-145"/>
        <w:jc w:val="both"/>
      </w:pPr>
      <w:r w:rsidRPr="00017B44">
        <w:rPr>
          <w:u w:val="single"/>
        </w:rPr>
        <w:t>melléklet:</w:t>
      </w:r>
      <w:r>
        <w:t xml:space="preserve"> </w:t>
      </w:r>
      <w:r>
        <w:rPr>
          <w:color w:val="000000"/>
        </w:rPr>
        <w:t>a</w:t>
      </w:r>
      <w:r w:rsidRPr="009C5B8B">
        <w:rPr>
          <w:color w:val="000000"/>
        </w:rPr>
        <w:t>z ajánlattevő nyilatkozata, hogy vállalja az ingatlanokat érintő egyéb ingatlanokkal kapcsolatos esetleges jövőbeni telekhatár vita rendezését, az ezekkel kapcsolatos költségek viselését, valamint a Pályázati Dokumentáció II/6.6. pontja szerinti nyilatkozatokat.</w:t>
      </w:r>
    </w:p>
    <w:p w:rsidR="007723C8" w:rsidRDefault="007723C8" w:rsidP="007723C8">
      <w:pPr>
        <w:keepLines/>
        <w:widowControl/>
        <w:numPr>
          <w:ilvl w:val="0"/>
          <w:numId w:val="3"/>
        </w:numPr>
        <w:suppressAutoHyphens w:val="0"/>
        <w:ind w:right="-145"/>
        <w:jc w:val="both"/>
      </w:pPr>
      <w:r w:rsidRPr="00017B44">
        <w:rPr>
          <w:color w:val="000000"/>
          <w:u w:val="single"/>
        </w:rPr>
        <w:t>melléklet:</w:t>
      </w:r>
      <w:r>
        <w:rPr>
          <w:color w:val="000000"/>
        </w:rPr>
        <w:t xml:space="preserve"> </w:t>
      </w:r>
      <w:r>
        <w:t>az ajánlattevő által megrendelt szakértői jelentés.</w:t>
      </w:r>
    </w:p>
    <w:p w:rsidR="007723C8" w:rsidRDefault="007723C8" w:rsidP="007723C8">
      <w:pPr>
        <w:keepLines/>
        <w:widowControl/>
        <w:numPr>
          <w:ilvl w:val="0"/>
          <w:numId w:val="3"/>
        </w:numPr>
        <w:suppressAutoHyphens w:val="0"/>
        <w:ind w:right="-145"/>
        <w:jc w:val="both"/>
      </w:pPr>
      <w:r w:rsidRPr="00017B44">
        <w:rPr>
          <w:u w:val="single"/>
        </w:rPr>
        <w:t>melléklet:</w:t>
      </w:r>
      <w:r>
        <w:t xml:space="preserve"> ajánlattevő az ingatlanok megvásárlására pályázatot nyújt be, az ingatlanok jelenlegi funkciója megtartása melletti hasznosításra, valamint 90.000.000,-Ft, azaz kilencvenmillió forint fedezeti összeg költségvetési elkülönítéséről.</w:t>
      </w:r>
    </w:p>
    <w:p w:rsidR="007723C8" w:rsidRDefault="007723C8" w:rsidP="007723C8">
      <w:pPr>
        <w:ind w:right="-145"/>
        <w:jc w:val="both"/>
      </w:pPr>
    </w:p>
    <w:p w:rsidR="007723C8" w:rsidRDefault="007723C8" w:rsidP="007723C8">
      <w:pPr>
        <w:ind w:right="-145"/>
        <w:jc w:val="both"/>
      </w:pPr>
      <w:r>
        <w:t>Az ajánlattevő által 3. számú mellékletként csatolt, az OTP Bank Nyrt. által kiadott igazolás nem felelt meg a Pályázati Dokumentáció II/6.3. pontjában előírt követelményeknek, ezért ajánlattevő a kiíró által e-mail útján érkezett megkeresésére hiánypótlás keretén belül fizetőképességének visszavonhatatlan és feltétel nélküli, eredeti banki igazolását 2016. szeptember 26. napján kelt levelével együtt kiíró részére megküldte.</w:t>
      </w:r>
    </w:p>
    <w:p w:rsidR="007723C8" w:rsidRDefault="007723C8" w:rsidP="007723C8">
      <w:pPr>
        <w:ind w:right="-145"/>
        <w:jc w:val="both"/>
      </w:pPr>
    </w:p>
    <w:p w:rsidR="007723C8" w:rsidRDefault="007723C8" w:rsidP="007723C8">
      <w:pPr>
        <w:ind w:right="-145"/>
        <w:jc w:val="both"/>
      </w:pPr>
      <w:r w:rsidRPr="00B011D1">
        <w:t>Az ingatlan</w:t>
      </w:r>
      <w:r>
        <w:t>ok</w:t>
      </w:r>
      <w:r w:rsidRPr="00B011D1">
        <w:t xml:space="preserve"> </w:t>
      </w:r>
      <w:r w:rsidR="00077338">
        <w:t>forgalmi értékének meghatározására</w:t>
      </w:r>
      <w:r w:rsidRPr="00B011D1">
        <w:t xml:space="preserve"> két ingatlanforgalmi értékbecslő szakértőt kértünk fel</w:t>
      </w:r>
      <w:r>
        <w:t>. A</w:t>
      </w:r>
      <w:r w:rsidRPr="00B011D1">
        <w:t xml:space="preserve">z Immowell 2002 Kft. által 2016. </w:t>
      </w:r>
      <w:r>
        <w:t>augusztus</w:t>
      </w:r>
      <w:r w:rsidRPr="00B011D1">
        <w:t xml:space="preserve"> </w:t>
      </w:r>
      <w:r>
        <w:t>23</w:t>
      </w:r>
      <w:r w:rsidRPr="00B011D1">
        <w:t>-án készített értékbecslésében a szakértő</w:t>
      </w:r>
      <w:r>
        <w:t xml:space="preserve"> az ingatlanok </w:t>
      </w:r>
      <w:r w:rsidRPr="00B011D1">
        <w:t xml:space="preserve">becsült nyíltpiaci forgalmi értékét bruttó </w:t>
      </w:r>
      <w:r>
        <w:t>94.900</w:t>
      </w:r>
      <w:r w:rsidRPr="00B011D1">
        <w:t>.000,-</w:t>
      </w:r>
      <w:r>
        <w:t xml:space="preserve"> </w:t>
      </w:r>
      <w:r w:rsidRPr="00B011D1">
        <w:t>Ft összegben</w:t>
      </w:r>
      <w:r>
        <w:t xml:space="preserve">, az </w:t>
      </w:r>
      <w:proofErr w:type="spellStart"/>
      <w:r>
        <w:t>Architorium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Ingatlanforgalmi és Mérnöki Iroda Kft. által </w:t>
      </w:r>
      <w:r w:rsidRPr="00B011D1">
        <w:t xml:space="preserve">2016. </w:t>
      </w:r>
      <w:r>
        <w:t>szeptember</w:t>
      </w:r>
      <w:r w:rsidRPr="00B011D1">
        <w:t xml:space="preserve"> </w:t>
      </w:r>
      <w:r>
        <w:t>9</w:t>
      </w:r>
      <w:r w:rsidRPr="00B011D1">
        <w:t>-</w:t>
      </w:r>
      <w:r>
        <w:t>é</w:t>
      </w:r>
      <w:r w:rsidRPr="00B011D1">
        <w:t>n készített értékbecslésében a szakértő</w:t>
      </w:r>
      <w:r>
        <w:t xml:space="preserve"> az</w:t>
      </w:r>
      <w:r w:rsidRPr="00B011D1">
        <w:t xml:space="preserve"> </w:t>
      </w:r>
      <w:r>
        <w:t xml:space="preserve">ingatlanok </w:t>
      </w:r>
      <w:r w:rsidRPr="00B011D1">
        <w:t xml:space="preserve">becsült nyíltpiaci forgalmi értékét </w:t>
      </w:r>
      <w:r>
        <w:t>96.400</w:t>
      </w:r>
      <w:r w:rsidRPr="00B011D1">
        <w:t>.000,-</w:t>
      </w:r>
      <w:r>
        <w:t xml:space="preserve"> </w:t>
      </w:r>
      <w:r w:rsidRPr="00B011D1">
        <w:t>Ft összegben határozt</w:t>
      </w:r>
      <w:r>
        <w:t xml:space="preserve">a </w:t>
      </w:r>
      <w:r w:rsidRPr="00B011D1">
        <w:t>meg</w:t>
      </w:r>
      <w:r>
        <w:rPr>
          <w:i/>
        </w:rPr>
        <w:t>.</w:t>
      </w:r>
    </w:p>
    <w:p w:rsidR="00E26386" w:rsidRDefault="00E26386" w:rsidP="00E26386">
      <w:pPr>
        <w:ind w:right="-145"/>
        <w:jc w:val="both"/>
      </w:pPr>
    </w:p>
    <w:p w:rsidR="00E26386" w:rsidRDefault="00E26386" w:rsidP="00E26386">
      <w:pPr>
        <w:ind w:right="-145"/>
        <w:jc w:val="both"/>
      </w:pPr>
      <w:r>
        <w:t>Tekintettel arra, hogy mindkét forgalmi érték magasabb, mint a felajánlott vételár, nem javasoljuk a vételi ajánlat elfogadását.</w:t>
      </w:r>
    </w:p>
    <w:p w:rsidR="00E26386" w:rsidRDefault="00E26386" w:rsidP="007723C8">
      <w:pPr>
        <w:ind w:right="-145"/>
        <w:jc w:val="both"/>
      </w:pPr>
    </w:p>
    <w:p w:rsidR="00E26386" w:rsidRDefault="00E26386" w:rsidP="007723C8">
      <w:pPr>
        <w:ind w:right="-145"/>
        <w:jc w:val="both"/>
      </w:pPr>
    </w:p>
    <w:p w:rsidR="007723C8" w:rsidRDefault="007723C8" w:rsidP="007723C8">
      <w:pPr>
        <w:ind w:right="-145"/>
        <w:jc w:val="both"/>
      </w:pPr>
      <w:r>
        <w:t xml:space="preserve">A döntésre 34/2004.(X.13.) önkormányzati rendelet 6. § (2) bekezdése alapján a Képviselő-testület jogosult. </w:t>
      </w:r>
      <w:r w:rsidRPr="00A84E00">
        <w:rPr>
          <w:bCs/>
        </w:rPr>
        <w:t xml:space="preserve">A </w:t>
      </w:r>
      <w:r w:rsidRPr="00A84E00">
        <w:t xml:space="preserve">45/2001.(XII.22.) </w:t>
      </w:r>
      <w:r>
        <w:t xml:space="preserve">önkormányzati </w:t>
      </w:r>
      <w:r w:rsidRPr="00A84E00">
        <w:t>rendelet 1. mellékletének 4.1. pontja alapján a Gazdasági és Tulajdonosi Bizottságnak véleményezési joga van.</w:t>
      </w:r>
    </w:p>
    <w:p w:rsidR="00077338" w:rsidRDefault="00077338" w:rsidP="007723C8">
      <w:pPr>
        <w:ind w:right="-145"/>
        <w:jc w:val="both"/>
      </w:pPr>
    </w:p>
    <w:p w:rsidR="007723C8" w:rsidRDefault="007723C8" w:rsidP="007723C8">
      <w:pPr>
        <w:ind w:right="-145"/>
        <w:jc w:val="both"/>
      </w:pPr>
      <w:r w:rsidRPr="00A84E00">
        <w:t>A Gazdasági és Tulajdonosi Bizottság az előterjesztést megtárgyalta, javaslata az ülésen kerül ismertetésre.</w:t>
      </w:r>
    </w:p>
    <w:p w:rsidR="007723C8" w:rsidRDefault="007723C8" w:rsidP="007723C8">
      <w:pPr>
        <w:pStyle w:val="Szvegtrzs"/>
        <w:spacing w:after="0" w:line="100" w:lineRule="atLeast"/>
        <w:ind w:right="-145"/>
        <w:jc w:val="both"/>
      </w:pPr>
    </w:p>
    <w:p w:rsidR="007723C8" w:rsidRDefault="007723C8" w:rsidP="007723C8">
      <w:pPr>
        <w:pStyle w:val="Szvegtrzs"/>
        <w:spacing w:after="0" w:line="100" w:lineRule="atLeast"/>
        <w:ind w:right="-145"/>
        <w:jc w:val="both"/>
      </w:pPr>
      <w:r w:rsidRPr="00CB39FC">
        <w:t>A 13/1992.(VII.01.) rendelet 13.§ (3) bekezdése alapján a Képviselő-testület vagyonnal való rendelkezéskor minősített többséggel zárt ülést rendelhet el, ha a nyilvános tárgyalás üzleti érdeket sértene.</w:t>
      </w:r>
    </w:p>
    <w:p w:rsidR="007723C8" w:rsidRDefault="007723C8" w:rsidP="007723C8">
      <w:pPr>
        <w:pStyle w:val="Szvegtrzs"/>
        <w:spacing w:after="0" w:line="100" w:lineRule="atLeast"/>
        <w:ind w:right="-145"/>
        <w:jc w:val="both"/>
        <w:rPr>
          <w:szCs w:val="23"/>
        </w:rPr>
      </w:pPr>
    </w:p>
    <w:p w:rsidR="00077338" w:rsidRPr="00025D2E" w:rsidRDefault="00077338" w:rsidP="007723C8">
      <w:pPr>
        <w:pStyle w:val="Szvegtrzs"/>
        <w:spacing w:after="0" w:line="100" w:lineRule="atLeast"/>
        <w:ind w:right="-145"/>
        <w:jc w:val="both"/>
        <w:rPr>
          <w:szCs w:val="23"/>
        </w:rPr>
      </w:pPr>
    </w:p>
    <w:p w:rsidR="007723C8" w:rsidRDefault="00077338" w:rsidP="007723C8">
      <w:pPr>
        <w:pStyle w:val="Cmsor2"/>
        <w:ind w:right="-145"/>
      </w:pPr>
      <w:r>
        <w:t>Határozati javaslat</w:t>
      </w:r>
    </w:p>
    <w:p w:rsidR="007723C8" w:rsidRDefault="007723C8" w:rsidP="007723C8">
      <w:pPr>
        <w:ind w:right="-145"/>
        <w:jc w:val="both"/>
        <w:rPr>
          <w:bCs/>
        </w:rPr>
      </w:pPr>
    </w:p>
    <w:p w:rsidR="007723C8" w:rsidRPr="00582188" w:rsidRDefault="007723C8" w:rsidP="007723C8">
      <w:pPr>
        <w:ind w:right="-145"/>
        <w:jc w:val="both"/>
        <w:rPr>
          <w:b/>
        </w:rPr>
      </w:pPr>
      <w:r w:rsidRPr="00A84E00">
        <w:t xml:space="preserve">A Képviselő-testület </w:t>
      </w:r>
      <w:r>
        <w:t>megállapítja</w:t>
      </w:r>
      <w:r w:rsidRPr="00A84E00">
        <w:t xml:space="preserve">, </w:t>
      </w:r>
      <w:r w:rsidRPr="006D188C">
        <w:t xml:space="preserve">hogy a </w:t>
      </w:r>
      <w:r w:rsidRPr="00570A62">
        <w:rPr>
          <w:color w:val="000000"/>
        </w:rPr>
        <w:t>Budapest Főváros II. Kerületi Önkormányzat</w:t>
      </w:r>
      <w:r>
        <w:rPr>
          <w:color w:val="000000"/>
        </w:rPr>
        <w:t xml:space="preserve"> </w:t>
      </w:r>
      <w:r w:rsidRPr="00570A62">
        <w:rPr>
          <w:color w:val="000000"/>
        </w:rPr>
        <w:t xml:space="preserve">tulajdonát képező </w:t>
      </w:r>
      <w:r w:rsidRPr="00570A62">
        <w:t>Velence 1371/6 hrsz-ú, 2490 m</w:t>
      </w:r>
      <w:r w:rsidRPr="00570A62">
        <w:rPr>
          <w:vertAlign w:val="superscript"/>
        </w:rPr>
        <w:t>2</w:t>
      </w:r>
      <w:r w:rsidRPr="00570A62">
        <w:t xml:space="preserve"> területű, az ingatlan-nyilvántartás szerint 2481 Velence, Tópart utca 60-1. „felülvizsgálat alatt”;</w:t>
      </w:r>
      <w:r>
        <w:t xml:space="preserve"> a </w:t>
      </w:r>
      <w:r w:rsidRPr="00570A62">
        <w:t>Velence 1381/4 hrsz-ú, 2181 m</w:t>
      </w:r>
      <w:r w:rsidRPr="00570A62">
        <w:rPr>
          <w:vertAlign w:val="superscript"/>
        </w:rPr>
        <w:t>2</w:t>
      </w:r>
      <w:r w:rsidRPr="00570A62">
        <w:t xml:space="preserve"> területű, az ingatlan-nyilvántartás szerint 2481 Velence, Tópart utca 60-2. </w:t>
      </w:r>
      <w:proofErr w:type="gramStart"/>
      <w:r w:rsidRPr="00570A62">
        <w:t xml:space="preserve">„felülvizsgálat alatt”; valamint </w:t>
      </w:r>
      <w:r>
        <w:t xml:space="preserve">a </w:t>
      </w:r>
      <w:r w:rsidRPr="00570A62">
        <w:t>Kápolnásnyék 98/1 hrsz-ú, 5075 m</w:t>
      </w:r>
      <w:r w:rsidRPr="00570A62">
        <w:rPr>
          <w:vertAlign w:val="superscript"/>
        </w:rPr>
        <w:t>2</w:t>
      </w:r>
      <w:r w:rsidRPr="00570A62">
        <w:t xml:space="preserve"> területű, az ingatlan-nyilvántartás szerint </w:t>
      </w:r>
      <w:r w:rsidRPr="00570A62">
        <w:rPr>
          <w:color w:val="000000"/>
        </w:rPr>
        <w:t xml:space="preserve">2475 Kápolnásnyék, Névtelen u. 98/1 hrsz. „felülvizsgálat alatt” </w:t>
      </w:r>
      <w:r w:rsidRPr="00570A62">
        <w:t xml:space="preserve">és </w:t>
      </w:r>
      <w:r>
        <w:t xml:space="preserve">a </w:t>
      </w:r>
      <w:r w:rsidRPr="00570A62">
        <w:t>Kápolnásnyék 98/3 hrsz-ú, 4949 m</w:t>
      </w:r>
      <w:r w:rsidRPr="00570A62">
        <w:rPr>
          <w:vertAlign w:val="superscript"/>
        </w:rPr>
        <w:t>2</w:t>
      </w:r>
      <w:r w:rsidRPr="00570A62">
        <w:t xml:space="preserve"> területű, az ingatlan-nyilvántartás szerint </w:t>
      </w:r>
      <w:r w:rsidRPr="00570A62">
        <w:rPr>
          <w:color w:val="000000"/>
        </w:rPr>
        <w:t>2475 Kápolnásnyék, Névtelen u. 98/3 hrsz. „felülvizsgálat alatt” szám alatt található</w:t>
      </w:r>
      <w:r>
        <w:rPr>
          <w:color w:val="000000"/>
        </w:rPr>
        <w:t>,</w:t>
      </w:r>
      <w:r w:rsidRPr="00570A62">
        <w:t xml:space="preserve"> „kivett úttörőtábor” megnevezésű</w:t>
      </w:r>
      <w:r w:rsidRPr="00570A62">
        <w:rPr>
          <w:color w:val="000000"/>
        </w:rPr>
        <w:t xml:space="preserve"> ingatlanok</w:t>
      </w:r>
      <w:r>
        <w:rPr>
          <w:color w:val="000000"/>
        </w:rPr>
        <w:t xml:space="preserve"> tulajdonjogának együttes </w:t>
      </w:r>
      <w:r w:rsidRPr="009E4C94">
        <w:t xml:space="preserve">értékesítésére kiírt nyilvános, </w:t>
      </w:r>
      <w:r w:rsidRPr="00684170">
        <w:rPr>
          <w:b/>
        </w:rPr>
        <w:t>kétfordulós pályázat második fordulójában</w:t>
      </w:r>
      <w:r>
        <w:rPr>
          <w:b/>
        </w:rPr>
        <w:t xml:space="preserve"> </w:t>
      </w:r>
      <w:r w:rsidRPr="00684170">
        <w:rPr>
          <w:b/>
        </w:rPr>
        <w:t xml:space="preserve">a </w:t>
      </w:r>
      <w:r w:rsidRPr="00E47A6C">
        <w:rPr>
          <w:b/>
          <w:color w:val="000000"/>
        </w:rPr>
        <w:t>Budapest Főváros XI. Kerület Újbuda Önkormányzata</w:t>
      </w:r>
      <w:r w:rsidRPr="009E4C94">
        <w:rPr>
          <w:b/>
        </w:rPr>
        <w:t xml:space="preserve"> </w:t>
      </w:r>
      <w:r w:rsidRPr="009E4C94">
        <w:t>(</w:t>
      </w:r>
      <w:r w:rsidRPr="00AC3A5C">
        <w:t>1113 Budapest, Bocskai út 39-41.)</w:t>
      </w:r>
      <w:r w:rsidRPr="009E4C94">
        <w:t xml:space="preserve"> </w:t>
      </w:r>
      <w:r w:rsidRPr="00A8281D">
        <w:rPr>
          <w:b/>
        </w:rPr>
        <w:t>pályázó által benyújtott</w:t>
      </w:r>
      <w:proofErr w:type="gramEnd"/>
      <w:r w:rsidRPr="00A8281D">
        <w:rPr>
          <w:b/>
        </w:rPr>
        <w:t xml:space="preserve"> </w:t>
      </w:r>
      <w:proofErr w:type="gramStart"/>
      <w:r w:rsidRPr="00A8281D">
        <w:rPr>
          <w:b/>
        </w:rPr>
        <w:t>pályázati</w:t>
      </w:r>
      <w:proofErr w:type="gramEnd"/>
      <w:r w:rsidRPr="00A8281D">
        <w:rPr>
          <w:b/>
        </w:rPr>
        <w:t xml:space="preserve"> ajánlat</w:t>
      </w:r>
      <w:r w:rsidRPr="009E4C94">
        <w:rPr>
          <w:color w:val="993300"/>
        </w:rPr>
        <w:t xml:space="preserve"> </w:t>
      </w:r>
      <w:r w:rsidRPr="009E4C94">
        <w:rPr>
          <w:b/>
        </w:rPr>
        <w:t>érvényes</w:t>
      </w:r>
      <w:r>
        <w:rPr>
          <w:b/>
        </w:rPr>
        <w:t xml:space="preserve">, </w:t>
      </w:r>
      <w:r w:rsidRPr="00056D8E">
        <w:t xml:space="preserve">egyúttal </w:t>
      </w:r>
      <w:r>
        <w:t>úgy dönt</w:t>
      </w:r>
      <w:r w:rsidRPr="009E4C94">
        <w:t xml:space="preserve">, hogy a </w:t>
      </w:r>
      <w:r w:rsidRPr="00A8281D">
        <w:rPr>
          <w:color w:val="000000"/>
        </w:rPr>
        <w:t>Budapest Főváros XI. Kerület Újbuda Önkormányzata</w:t>
      </w:r>
      <w:r w:rsidRPr="00A8281D">
        <w:t xml:space="preserve"> pályázó által</w:t>
      </w:r>
      <w:r>
        <w:t>,</w:t>
      </w:r>
      <w:r w:rsidRPr="00A8281D">
        <w:t xml:space="preserve"> </w:t>
      </w:r>
      <w:r>
        <w:t xml:space="preserve">70.866.142,- Ft + 19.133.858,- Ft ÁFA, összesen </w:t>
      </w:r>
      <w:r w:rsidRPr="005811F2">
        <w:rPr>
          <w:b/>
        </w:rPr>
        <w:t xml:space="preserve">bruttó 90.000.000,- Ft ajánlati ár mellett benyújtott vételi </w:t>
      </w:r>
      <w:r w:rsidRPr="00684170">
        <w:rPr>
          <w:b/>
        </w:rPr>
        <w:t xml:space="preserve">ajánlatot </w:t>
      </w:r>
      <w:r>
        <w:rPr>
          <w:b/>
        </w:rPr>
        <w:t>nem fogadja el, az eljárást eredménytelennek nyilvánítja.</w:t>
      </w:r>
    </w:p>
    <w:p w:rsidR="007723C8" w:rsidRDefault="007723C8" w:rsidP="007723C8">
      <w:pPr>
        <w:ind w:right="-145"/>
        <w:jc w:val="both"/>
      </w:pPr>
    </w:p>
    <w:p w:rsidR="007723C8" w:rsidRPr="00A84E00" w:rsidRDefault="007723C8" w:rsidP="007723C8">
      <w:pPr>
        <w:ind w:right="-145"/>
        <w:jc w:val="both"/>
      </w:pPr>
      <w:r w:rsidRPr="00A84E00">
        <w:t>A Képviselő-testület felkéri a Polgármestert, hogy a szükséges intézkedéseket tegye meg.</w:t>
      </w:r>
    </w:p>
    <w:p w:rsidR="007723C8" w:rsidRDefault="007723C8" w:rsidP="007723C8">
      <w:pPr>
        <w:ind w:right="-145"/>
        <w:jc w:val="both"/>
      </w:pPr>
    </w:p>
    <w:p w:rsidR="007723C8" w:rsidRDefault="007723C8" w:rsidP="007723C8">
      <w:pPr>
        <w:ind w:right="-145"/>
        <w:jc w:val="both"/>
      </w:pPr>
      <w:r>
        <w:rPr>
          <w:b/>
        </w:rPr>
        <w:t>Felelős:</w:t>
      </w:r>
      <w:r>
        <w:rPr>
          <w:b/>
        </w:rPr>
        <w:tab/>
      </w:r>
      <w:r>
        <w:rPr>
          <w:bCs/>
        </w:rPr>
        <w:t>Polgármester</w:t>
      </w:r>
    </w:p>
    <w:p w:rsidR="007723C8" w:rsidRDefault="007723C8" w:rsidP="007723C8">
      <w:pPr>
        <w:ind w:right="-145"/>
        <w:jc w:val="both"/>
        <w:rPr>
          <w:bCs/>
        </w:rPr>
      </w:pPr>
      <w:r>
        <w:rPr>
          <w:b/>
        </w:rPr>
        <w:t>Határidő:</w:t>
      </w:r>
      <w:r>
        <w:rPr>
          <w:b/>
        </w:rPr>
        <w:tab/>
      </w:r>
      <w:r>
        <w:t>30 nap</w:t>
      </w:r>
      <w:bookmarkStart w:id="1" w:name="_GoBack"/>
      <w:bookmarkEnd w:id="1"/>
    </w:p>
    <w:p w:rsidR="007723C8" w:rsidRDefault="007723C8" w:rsidP="007723C8">
      <w:pPr>
        <w:ind w:right="-145"/>
        <w:jc w:val="both"/>
        <w:rPr>
          <w:bCs/>
        </w:rPr>
      </w:pPr>
    </w:p>
    <w:p w:rsidR="007723C8" w:rsidRDefault="007723C8" w:rsidP="007723C8">
      <w:pPr>
        <w:ind w:right="-145"/>
        <w:jc w:val="both"/>
        <w:rPr>
          <w:i/>
          <w:iCs/>
          <w:snapToGrid w:val="0"/>
        </w:rPr>
      </w:pPr>
      <w:r>
        <w:rPr>
          <w:i/>
          <w:iCs/>
          <w:snapToGrid w:val="0"/>
        </w:rPr>
        <w:t>A határozat meghozatalához egyszerű többségű szavazati arány szükséges.</w:t>
      </w:r>
    </w:p>
    <w:p w:rsidR="007723C8" w:rsidRDefault="007723C8" w:rsidP="007723C8">
      <w:pPr>
        <w:pStyle w:val="Szvegtrzs"/>
        <w:tabs>
          <w:tab w:val="center" w:pos="6795"/>
        </w:tabs>
        <w:spacing w:after="0" w:line="100" w:lineRule="atLeast"/>
        <w:ind w:right="-145"/>
        <w:jc w:val="both"/>
      </w:pPr>
    </w:p>
    <w:p w:rsidR="007723C8" w:rsidRDefault="007723C8" w:rsidP="007723C8">
      <w:pPr>
        <w:pStyle w:val="Szvegtrzs"/>
        <w:tabs>
          <w:tab w:val="center" w:pos="6795"/>
        </w:tabs>
        <w:spacing w:after="0" w:line="100" w:lineRule="atLeast"/>
        <w:ind w:right="-145"/>
        <w:jc w:val="both"/>
      </w:pPr>
      <w:r>
        <w:t>Budapest, 2016. október 18.</w:t>
      </w:r>
    </w:p>
    <w:p w:rsidR="00077338" w:rsidRDefault="00077338" w:rsidP="007723C8">
      <w:pPr>
        <w:pStyle w:val="Szvegtrzs"/>
        <w:tabs>
          <w:tab w:val="center" w:pos="6795"/>
        </w:tabs>
        <w:spacing w:after="0" w:line="100" w:lineRule="atLeast"/>
        <w:ind w:right="-145"/>
        <w:jc w:val="both"/>
      </w:pPr>
    </w:p>
    <w:p w:rsidR="007723C8" w:rsidRDefault="007723C8" w:rsidP="007723C8">
      <w:pPr>
        <w:pStyle w:val="Szvegtrzs"/>
        <w:tabs>
          <w:tab w:val="center" w:pos="7371"/>
        </w:tabs>
        <w:spacing w:after="0" w:line="100" w:lineRule="atLeast"/>
        <w:ind w:right="-145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sz w:val="23"/>
          <w:szCs w:val="23"/>
        </w:rPr>
        <w:t>D</w:t>
      </w:r>
      <w:r>
        <w:rPr>
          <w:b/>
          <w:bCs/>
          <w:sz w:val="23"/>
          <w:szCs w:val="23"/>
        </w:rPr>
        <w:t>r. Láng Zsolt</w:t>
      </w:r>
    </w:p>
    <w:p w:rsidR="007723C8" w:rsidRDefault="007723C8" w:rsidP="007723C8">
      <w:pPr>
        <w:pStyle w:val="Szvegtrzs"/>
        <w:tabs>
          <w:tab w:val="center" w:pos="7371"/>
        </w:tabs>
        <w:spacing w:after="0" w:line="100" w:lineRule="atLeast"/>
        <w:ind w:right="-14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polgármester</w:t>
      </w:r>
      <w:proofErr w:type="gramEnd"/>
    </w:p>
    <w:p w:rsidR="00077338" w:rsidRDefault="00077338" w:rsidP="007723C8">
      <w:pPr>
        <w:pStyle w:val="Szvegtrzs"/>
        <w:tabs>
          <w:tab w:val="center" w:pos="7371"/>
        </w:tabs>
        <w:spacing w:after="0" w:line="100" w:lineRule="atLeast"/>
        <w:ind w:right="-145"/>
        <w:jc w:val="both"/>
        <w:rPr>
          <w:sz w:val="23"/>
          <w:szCs w:val="23"/>
        </w:rPr>
      </w:pPr>
    </w:p>
    <w:p w:rsidR="00077338" w:rsidRDefault="00077338" w:rsidP="007723C8">
      <w:pPr>
        <w:pStyle w:val="Szvegtrzs"/>
        <w:tabs>
          <w:tab w:val="center" w:pos="7371"/>
        </w:tabs>
        <w:spacing w:after="0" w:line="100" w:lineRule="atLeast"/>
        <w:ind w:right="-145"/>
        <w:jc w:val="both"/>
        <w:rPr>
          <w:sz w:val="23"/>
          <w:szCs w:val="23"/>
        </w:rPr>
      </w:pPr>
    </w:p>
    <w:p w:rsidR="00077338" w:rsidRDefault="00077338" w:rsidP="007723C8">
      <w:pPr>
        <w:pStyle w:val="Szvegtrzs"/>
        <w:tabs>
          <w:tab w:val="center" w:pos="7371"/>
        </w:tabs>
        <w:spacing w:after="0" w:line="100" w:lineRule="atLeast"/>
        <w:ind w:right="-145"/>
        <w:jc w:val="both"/>
        <w:rPr>
          <w:sz w:val="23"/>
          <w:szCs w:val="23"/>
        </w:rPr>
      </w:pPr>
    </w:p>
    <w:p w:rsidR="00077338" w:rsidRDefault="00077338" w:rsidP="007723C8">
      <w:pPr>
        <w:pStyle w:val="Szvegtrzs"/>
        <w:tabs>
          <w:tab w:val="center" w:pos="7371"/>
        </w:tabs>
        <w:spacing w:after="0" w:line="100" w:lineRule="atLeast"/>
        <w:ind w:right="-145"/>
        <w:jc w:val="both"/>
        <w:rPr>
          <w:sz w:val="23"/>
          <w:szCs w:val="23"/>
        </w:rPr>
      </w:pPr>
    </w:p>
    <w:p w:rsidR="00077338" w:rsidRDefault="00077338" w:rsidP="007723C8">
      <w:pPr>
        <w:pStyle w:val="Szvegtrzs"/>
        <w:tabs>
          <w:tab w:val="center" w:pos="7371"/>
        </w:tabs>
        <w:spacing w:after="0" w:line="100" w:lineRule="atLeast"/>
        <w:ind w:right="-145"/>
        <w:jc w:val="both"/>
        <w:rPr>
          <w:sz w:val="23"/>
          <w:szCs w:val="23"/>
        </w:rPr>
      </w:pPr>
    </w:p>
    <w:p w:rsidR="00077338" w:rsidRDefault="00077338" w:rsidP="007723C8">
      <w:pPr>
        <w:pStyle w:val="Szvegtrzs"/>
        <w:tabs>
          <w:tab w:val="center" w:pos="7371"/>
        </w:tabs>
        <w:spacing w:after="0" w:line="100" w:lineRule="atLeast"/>
        <w:ind w:right="-145"/>
        <w:jc w:val="both"/>
        <w:rPr>
          <w:sz w:val="23"/>
          <w:szCs w:val="23"/>
        </w:rPr>
      </w:pPr>
    </w:p>
    <w:p w:rsidR="00077338" w:rsidRDefault="00077338" w:rsidP="007723C8">
      <w:pPr>
        <w:pStyle w:val="Szvegtrzs"/>
        <w:tabs>
          <w:tab w:val="center" w:pos="7371"/>
        </w:tabs>
        <w:spacing w:after="0" w:line="100" w:lineRule="atLeast"/>
        <w:ind w:right="-145"/>
        <w:jc w:val="both"/>
        <w:rPr>
          <w:sz w:val="23"/>
          <w:szCs w:val="23"/>
        </w:rPr>
      </w:pPr>
    </w:p>
    <w:p w:rsidR="007723C8" w:rsidRPr="008964A3" w:rsidRDefault="007723C8" w:rsidP="007723C8">
      <w:pPr>
        <w:pStyle w:val="Szvegtrzs"/>
        <w:tabs>
          <w:tab w:val="center" w:pos="7371"/>
        </w:tabs>
        <w:spacing w:after="0" w:line="100" w:lineRule="atLeast"/>
        <w:ind w:right="-145"/>
        <w:jc w:val="both"/>
        <w:rPr>
          <w:b/>
          <w:u w:val="single"/>
        </w:rPr>
      </w:pPr>
      <w:r>
        <w:rPr>
          <w:b/>
          <w:u w:val="single"/>
        </w:rPr>
        <w:t>Előterjesztés mellékletei:</w:t>
      </w:r>
    </w:p>
    <w:p w:rsidR="007723C8" w:rsidRPr="005811F2" w:rsidRDefault="00D83A48" w:rsidP="007723C8">
      <w:pPr>
        <w:widowControl/>
        <w:numPr>
          <w:ilvl w:val="0"/>
          <w:numId w:val="4"/>
        </w:numPr>
        <w:tabs>
          <w:tab w:val="center" w:pos="-540"/>
          <w:tab w:val="left" w:pos="0"/>
        </w:tabs>
        <w:ind w:right="-145"/>
        <w:jc w:val="both"/>
        <w:rPr>
          <w:color w:val="000000"/>
        </w:rPr>
      </w:pPr>
      <w:hyperlink r:id="rId7" w:history="1">
        <w:r w:rsidR="007723C8" w:rsidRPr="00D83A48">
          <w:rPr>
            <w:rStyle w:val="Hiperhivatkozs"/>
          </w:rPr>
          <w:t>Budapest Főváros XI. Kerület Újbuda Önkormányzata Vételi ajánlata</w:t>
        </w:r>
      </w:hyperlink>
    </w:p>
    <w:p w:rsidR="004A31AB" w:rsidRPr="007723C8" w:rsidRDefault="00D83A48" w:rsidP="007723C8">
      <w:pPr>
        <w:widowControl/>
        <w:numPr>
          <w:ilvl w:val="0"/>
          <w:numId w:val="4"/>
        </w:numPr>
        <w:tabs>
          <w:tab w:val="center" w:pos="-540"/>
          <w:tab w:val="left" w:pos="0"/>
        </w:tabs>
        <w:ind w:right="-145"/>
        <w:jc w:val="both"/>
        <w:rPr>
          <w:u w:val="single"/>
        </w:rPr>
      </w:pPr>
      <w:hyperlink r:id="rId8" w:history="1">
        <w:r w:rsidR="007723C8" w:rsidRPr="00D83A48">
          <w:rPr>
            <w:rStyle w:val="Hiperhivatkozs"/>
          </w:rPr>
          <w:t>Ténytanúsítási jegyzőkönyv</w:t>
        </w:r>
      </w:hyperlink>
    </w:p>
    <w:sectPr w:rsidR="004A31AB" w:rsidRPr="007723C8">
      <w:footerReference w:type="even" r:id="rId9"/>
      <w:footerReference w:type="default" r:id="rId10"/>
      <w:pgSz w:w="11905" w:h="16837"/>
      <w:pgMar w:top="1134" w:right="1418" w:bottom="1134" w:left="1418" w:header="709" w:footer="709" w:gutter="0"/>
      <w:pgNumType w:start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AA" w:rsidRDefault="00577C58">
      <w:r>
        <w:separator/>
      </w:r>
    </w:p>
  </w:endnote>
  <w:endnote w:type="continuationSeparator" w:id="0">
    <w:p w:rsidR="00C775AA" w:rsidRDefault="0057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42" w:rsidRDefault="007723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83942" w:rsidRDefault="00D83A4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42" w:rsidRDefault="00D83A48">
    <w:pPr>
      <w:pStyle w:val="llb"/>
      <w:framePr w:wrap="around" w:vAnchor="text" w:hAnchor="margin" w:xAlign="right" w:y="1"/>
      <w:jc w:val="right"/>
      <w:rPr>
        <w:rStyle w:val="Oldalszm"/>
      </w:rPr>
    </w:pPr>
  </w:p>
  <w:p w:rsidR="00D83942" w:rsidRDefault="00D83A48">
    <w:pPr>
      <w:pStyle w:val="llb"/>
      <w:framePr w:wrap="around" w:vAnchor="text" w:hAnchor="margin" w:xAlign="right" w:y="1"/>
      <w:ind w:right="360"/>
      <w:rPr>
        <w:rStyle w:val="Oldalszm"/>
      </w:rPr>
    </w:pPr>
  </w:p>
  <w:p w:rsidR="00D83942" w:rsidRDefault="00D83A48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AA" w:rsidRDefault="00577C58">
      <w:r>
        <w:separator/>
      </w:r>
    </w:p>
  </w:footnote>
  <w:footnote w:type="continuationSeparator" w:id="0">
    <w:p w:rsidR="00C775AA" w:rsidRDefault="0057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D7910"/>
    <w:multiLevelType w:val="hybridMultilevel"/>
    <w:tmpl w:val="7BCCC972"/>
    <w:lvl w:ilvl="0" w:tplc="B6F8E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1F87"/>
    <w:multiLevelType w:val="hybridMultilevel"/>
    <w:tmpl w:val="2E76EE22"/>
    <w:lvl w:ilvl="0" w:tplc="47D88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03782"/>
    <w:multiLevelType w:val="hybridMultilevel"/>
    <w:tmpl w:val="754A06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27557"/>
    <w:multiLevelType w:val="hybridMultilevel"/>
    <w:tmpl w:val="322E6C18"/>
    <w:lvl w:ilvl="0" w:tplc="48929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115255"/>
    <w:multiLevelType w:val="hybridMultilevel"/>
    <w:tmpl w:val="76F06F9C"/>
    <w:lvl w:ilvl="0" w:tplc="48929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C8"/>
    <w:rsid w:val="00077338"/>
    <w:rsid w:val="004A31AB"/>
    <w:rsid w:val="00577C58"/>
    <w:rsid w:val="007723C8"/>
    <w:rsid w:val="00C775AA"/>
    <w:rsid w:val="00D83A48"/>
    <w:rsid w:val="00E2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DF40-50A2-46DC-AF3E-C4D58CBA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23C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7723C8"/>
    <w:pPr>
      <w:keepNext/>
      <w:numPr>
        <w:numId w:val="1"/>
      </w:numPr>
      <w:spacing w:before="240" w:after="283"/>
      <w:outlineLvl w:val="0"/>
    </w:pPr>
    <w:rPr>
      <w:rFonts w:cs="Tahoma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7723C8"/>
    <w:pPr>
      <w:keepNext/>
      <w:jc w:val="center"/>
      <w:outlineLvl w:val="1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23C8"/>
    <w:rPr>
      <w:rFonts w:ascii="Times New Roman" w:eastAsia="Arial Unicode MS" w:hAnsi="Times New Roman" w:cs="Tahoma"/>
      <w:b/>
      <w:bCs/>
      <w:sz w:val="48"/>
      <w:szCs w:val="48"/>
    </w:rPr>
  </w:style>
  <w:style w:type="character" w:customStyle="1" w:styleId="Cmsor2Char">
    <w:name w:val="Címsor 2 Char"/>
    <w:basedOn w:val="Bekezdsalapbettpusa"/>
    <w:link w:val="Cmsor2"/>
    <w:rsid w:val="007723C8"/>
    <w:rPr>
      <w:rFonts w:ascii="Times New Roman" w:eastAsia="Arial Unicode MS" w:hAnsi="Times New Roman" w:cs="Times New Roman"/>
      <w:b/>
      <w:sz w:val="24"/>
      <w:szCs w:val="24"/>
      <w:u w:val="single"/>
    </w:rPr>
  </w:style>
  <w:style w:type="paragraph" w:styleId="Szvegtrzs">
    <w:name w:val="Body Text"/>
    <w:basedOn w:val="Norml"/>
    <w:link w:val="SzvegtrzsChar"/>
    <w:rsid w:val="007723C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723C8"/>
    <w:rPr>
      <w:rFonts w:ascii="Times New Roman" w:eastAsia="Arial Unicode MS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7723C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7723C8"/>
    <w:rPr>
      <w:rFonts w:ascii="Times New Roman" w:eastAsia="Arial Unicode MS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7723C8"/>
  </w:style>
  <w:style w:type="paragraph" w:styleId="Listaszerbekezds">
    <w:name w:val="List Paragraph"/>
    <w:basedOn w:val="Norml"/>
    <w:uiPriority w:val="34"/>
    <w:qFormat/>
    <w:rsid w:val="007723C8"/>
    <w:pPr>
      <w:widowControl/>
      <w:suppressAutoHyphens w:val="0"/>
      <w:ind w:left="720"/>
      <w:contextualSpacing/>
    </w:pPr>
    <w:rPr>
      <w:rFonts w:eastAsia="Times New Roman"/>
      <w:szCs w:val="20"/>
      <w:lang w:eastAsia="hu-HU"/>
    </w:rPr>
  </w:style>
  <w:style w:type="paragraph" w:customStyle="1" w:styleId="Hatszveg">
    <w:name w:val="Hat. szöveg"/>
    <w:basedOn w:val="Norml"/>
    <w:link w:val="HatszvegChar"/>
    <w:rsid w:val="007723C8"/>
    <w:pPr>
      <w:keepLines/>
      <w:widowControl/>
      <w:overflowPunct w:val="0"/>
      <w:autoSpaceDE w:val="0"/>
      <w:spacing w:after="120"/>
      <w:ind w:left="1134"/>
      <w:jc w:val="both"/>
      <w:textAlignment w:val="baseline"/>
    </w:pPr>
    <w:rPr>
      <w:rFonts w:eastAsia="Times New Roman"/>
      <w:sz w:val="26"/>
      <w:szCs w:val="20"/>
      <w:lang w:eastAsia="ar-SA"/>
    </w:rPr>
  </w:style>
  <w:style w:type="character" w:customStyle="1" w:styleId="HatszvegChar">
    <w:name w:val="Hat. szöveg Char"/>
    <w:link w:val="Hatszveg"/>
    <w:rsid w:val="007723C8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hivatkozs">
    <w:name w:val="Hyperlink"/>
    <w:basedOn w:val="Bekezdsalapbettpusa"/>
    <w:uiPriority w:val="99"/>
    <w:unhideWhenUsed/>
    <w:rsid w:val="00D83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&#233;nytan&#250;s&#237;t&#225;si%20jegyz&#337;k&#246;nyv.pdf" TargetMode="External"/><Relationship Id="rId3" Type="http://schemas.openxmlformats.org/officeDocument/2006/relationships/settings" Target="settings.xml"/><Relationship Id="rId7" Type="http://schemas.openxmlformats.org/officeDocument/2006/relationships/hyperlink" Target="v&#233;teli%20aj&#225;nla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1784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E L Ő T E R J E S Z T É S</vt:lpstr>
      <vt:lpstr>    Határozati javaslat</vt:lpstr>
    </vt:vector>
  </TitlesOfParts>
  <Company>Budapest II. kerületi Polgármesteri Hivatal</Company>
  <LinksUpToDate>false</LinksUpToDate>
  <CharactersWithSpaces>14068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Orsolya</dc:creator>
  <cp:keywords/>
  <dc:description/>
  <cp:lastModifiedBy>Láng Orsolya</cp:lastModifiedBy>
  <cp:revision>5</cp:revision>
  <cp:lastPrinted>2016-10-19T12:18:00Z</cp:lastPrinted>
  <dcterms:created xsi:type="dcterms:W3CDTF">2016-10-19T12:09:00Z</dcterms:created>
  <dcterms:modified xsi:type="dcterms:W3CDTF">2016-10-19T13:04:00Z</dcterms:modified>
</cp:coreProperties>
</file>